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4B34" w:rsidR="00B46AD5" w:rsidP="00DC7ADF" w:rsidRDefault="00B46AD5" w14:paraId="676EF862" w14:textId="77777777">
      <w:pPr>
        <w:jc w:val="right"/>
      </w:pPr>
    </w:p>
    <w:p w:rsidRPr="00474B34" w:rsidR="00B46AD5" w:rsidP="00B46AD5" w:rsidRDefault="00B46AD5" w14:paraId="273BB0F4" w14:textId="77777777"/>
    <w:p w:rsidRPr="00474B34" w:rsidR="00B46AD5" w:rsidP="00B46AD5" w:rsidRDefault="00B46AD5" w14:paraId="380042F4" w14:textId="77777777"/>
    <w:p w:rsidRPr="00474B34" w:rsidR="00B46AD5" w:rsidP="00B46AD5" w:rsidRDefault="00B46AD5" w14:paraId="7D155AF6" w14:textId="77777777"/>
    <w:p w:rsidRPr="00474B34" w:rsidR="008A7744" w:rsidP="008A7744" w:rsidRDefault="00DF37BE" w14:paraId="374F84C8" w14:textId="77777777">
      <w:r>
        <w:rPr>
          <w:noProof/>
          <w:snapToGrid w:val="0"/>
        </w:rPr>
        <mc:AlternateContent>
          <mc:Choice Requires="wps">
            <w:drawing>
              <wp:anchor distT="4294967294" distB="4294967294" distL="114298" distR="114298" simplePos="0" relativeHeight="251658242" behindDoc="0" locked="0" layoutInCell="0" allowOverlap="1" wp14:editId="229BA733" wp14:anchorId="0FD612CB">
                <wp:simplePos x="0" y="0"/>
                <wp:positionH relativeFrom="margin">
                  <wp:posOffset>-1</wp:posOffset>
                </wp:positionH>
                <wp:positionV relativeFrom="paragraph">
                  <wp:posOffset>-1</wp:posOffset>
                </wp:positionV>
                <wp:extent cx="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0">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58242;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o:spid="_x0000_s1026" o:allowincell="f" strokecolor="#020000" strokeweight="4.8pt" from="0,0" to="0,0" w14:anchorId="77C06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">
                <w10:wrap anchorx="margin"/>
              </v:line>
            </w:pict>
          </mc:Fallback>
        </mc:AlternateContent>
      </w:r>
      <w:r>
        <w:rPr>
          <w:noProof/>
          <w:snapToGrid w:val="0"/>
        </w:rPr>
        <mc:AlternateContent>
          <mc:Choice Requires="wps">
            <w:drawing>
              <wp:anchor distT="4294967294" distB="4294967294" distL="114300" distR="114300" simplePos="0" relativeHeight="251658243" behindDoc="0" locked="0" layoutInCell="0" allowOverlap="1" wp14:editId="2B155495" wp14:anchorId="486A24DF">
                <wp:simplePos x="0" y="0"/>
                <wp:positionH relativeFrom="margin">
                  <wp:posOffset>0</wp:posOffset>
                </wp:positionH>
                <wp:positionV relativeFrom="paragraph">
                  <wp:posOffset>40639</wp:posOffset>
                </wp:positionV>
                <wp:extent cx="5943600" cy="0"/>
                <wp:effectExtent l="0" t="57150" r="38100" b="571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8243;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o:allowincell="f" strokecolor="#020000" strokeweight="9.36pt" from="0,3.2pt" to="468pt,3.2pt" w14:anchorId="527B9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">
                <v:stroke linestyle="thickBetweenThin"/>
                <w10:wrap anchorx="margin"/>
              </v:line>
            </w:pict>
          </mc:Fallback>
        </mc:AlternateContent>
      </w:r>
    </w:p>
    <w:p w:rsidRPr="00474B34" w:rsidR="00B46AD5" w:rsidP="008A7744" w:rsidRDefault="00B46AD5" w14:paraId="00A5B86A" w14:textId="77777777">
      <w:pPr>
        <w:jc w:val="center"/>
        <w:rPr>
          <w:b/>
          <w:bCs/>
          <w:sz w:val="40"/>
          <w:szCs w:val="40"/>
        </w:rPr>
      </w:pPr>
      <w:r w:rsidRPr="00474B34">
        <w:rPr>
          <w:b/>
          <w:bCs/>
          <w:sz w:val="40"/>
          <w:szCs w:val="40"/>
        </w:rPr>
        <w:t>NRC Response to Public Comments</w:t>
      </w:r>
    </w:p>
    <w:p w:rsidRPr="00474B34" w:rsidR="00876B06" w:rsidP="00B46AD5" w:rsidRDefault="00876B06" w14:paraId="70A0601F" w14:textId="77777777">
      <w:pPr>
        <w:rPr>
          <w:b/>
          <w:bCs/>
          <w:sz w:val="40"/>
          <w:szCs w:val="40"/>
        </w:rPr>
      </w:pPr>
    </w:p>
    <w:p w:rsidR="00B46AD5" w:rsidP="008A7744" w:rsidRDefault="00287D61" w14:paraId="53946625" w14:textId="77777777">
      <w:pPr>
        <w:jc w:val="center"/>
        <w:rPr>
          <w:b/>
          <w:bCs/>
          <w:sz w:val="40"/>
          <w:szCs w:val="40"/>
        </w:rPr>
      </w:pPr>
      <w:r w:rsidRPr="00287D61">
        <w:rPr>
          <w:b/>
          <w:color w:val="000000"/>
          <w:sz w:val="40"/>
          <w:szCs w:val="40"/>
        </w:rPr>
        <w:t>Enhanced Weapons, Firearms Background Checks</w:t>
      </w:r>
      <w:r>
        <w:rPr>
          <w:b/>
          <w:color w:val="000000"/>
          <w:sz w:val="40"/>
          <w:szCs w:val="40"/>
        </w:rPr>
        <w:t>,</w:t>
      </w:r>
      <w:r w:rsidRPr="00287D61">
        <w:rPr>
          <w:b/>
          <w:color w:val="000000"/>
          <w:sz w:val="40"/>
          <w:szCs w:val="40"/>
        </w:rPr>
        <w:t xml:space="preserve"> and Security Event Notifications</w:t>
      </w:r>
      <w:r w:rsidRPr="00474B34">
        <w:rPr>
          <w:b/>
          <w:bCs/>
          <w:sz w:val="40"/>
          <w:szCs w:val="40"/>
        </w:rPr>
        <w:t xml:space="preserve"> </w:t>
      </w:r>
      <w:r w:rsidRPr="00474B34" w:rsidR="00B46AD5">
        <w:rPr>
          <w:b/>
          <w:bCs/>
          <w:sz w:val="40"/>
          <w:szCs w:val="40"/>
        </w:rPr>
        <w:t>Rule</w:t>
      </w:r>
    </w:p>
    <w:p w:rsidRPr="009824E0" w:rsidR="009824E0" w:rsidP="009824E0" w:rsidRDefault="009824E0" w14:paraId="7F1F7992" w14:textId="77777777">
      <w:pPr>
        <w:pBdr>
          <w:bottom w:val="thickThinSmallGap" w:color="auto" w:sz="24" w:space="6"/>
        </w:pBdr>
        <w:autoSpaceDE w:val="0"/>
        <w:autoSpaceDN w:val="0"/>
        <w:adjustRightInd w:val="0"/>
        <w:spacing w:before="120"/>
        <w:jc w:val="center"/>
        <w:rPr>
          <w:rFonts w:ascii="Arial,Bold" w:hAnsi="Arial,Bold" w:cs="Arial,Bold"/>
          <w:b/>
          <w:bCs/>
          <w:sz w:val="28"/>
          <w:szCs w:val="40"/>
        </w:rPr>
      </w:pPr>
      <w:r>
        <w:rPr>
          <w:rFonts w:ascii="Arial,Bold" w:hAnsi="Arial,Bold" w:cs="Arial,Bold"/>
          <w:b/>
          <w:bCs/>
          <w:sz w:val="28"/>
          <w:szCs w:val="40"/>
        </w:rPr>
        <w:t>NRC-2011-0018; RIN </w:t>
      </w:r>
      <w:r w:rsidRPr="000455B8">
        <w:rPr>
          <w:rFonts w:ascii="Arial,Bold" w:hAnsi="Arial,Bold" w:cs="Arial,Bold"/>
          <w:b/>
          <w:bCs/>
          <w:sz w:val="28"/>
          <w:szCs w:val="40"/>
        </w:rPr>
        <w:t>3150-AI49</w:t>
      </w:r>
    </w:p>
    <w:p w:rsidRPr="00474B34" w:rsidR="00B46AD5" w:rsidP="00B46AD5" w:rsidRDefault="00B46AD5" w14:paraId="7587D7F6" w14:textId="77777777">
      <w:r w:rsidRPr="00474B34">
        <w:tab/>
      </w:r>
      <w:r w:rsidR="00DF37BE">
        <w:rPr>
          <w:noProof/>
          <w:snapToGrid w:val="0"/>
        </w:rPr>
        <mc:AlternateContent>
          <mc:Choice Requires="wps">
            <w:drawing>
              <wp:anchor distT="4294967294" distB="4294967294" distL="114298" distR="114298" simplePos="0" relativeHeight="251658240" behindDoc="0" locked="0" layoutInCell="0" allowOverlap="1" wp14:editId="6B28AE45" wp14:anchorId="6C5A9C3D">
                <wp:simplePos x="0" y="0"/>
                <wp:positionH relativeFrom="margin">
                  <wp:posOffset>-1</wp:posOffset>
                </wp:positionH>
                <wp:positionV relativeFrom="paragraph">
                  <wp:posOffset>-1</wp:posOffset>
                </wp:positionV>
                <wp:extent cx="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0">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58240;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o:spid="_x0000_s1026" o:allowincell="f" strokecolor="#020000" strokeweight="4.8pt" from="0,0" to="0,0" w14:anchorId="374C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">
                <w10:wrap anchorx="margin"/>
              </v:line>
            </w:pict>
          </mc:Fallback>
        </mc:AlternateContent>
      </w:r>
      <w:r w:rsidR="00DF37BE">
        <w:rPr>
          <w:noProof/>
          <w:snapToGrid w:val="0"/>
        </w:rPr>
        <mc:AlternateContent>
          <mc:Choice Requires="wps">
            <w:drawing>
              <wp:anchor distT="4294967294" distB="4294967294" distL="114300" distR="114300" simplePos="0" relativeHeight="251658241" behindDoc="0" locked="0" layoutInCell="0" allowOverlap="1" wp14:editId="61F19AB7" wp14:anchorId="12B26C4E">
                <wp:simplePos x="0" y="0"/>
                <wp:positionH relativeFrom="margin">
                  <wp:posOffset>0</wp:posOffset>
                </wp:positionH>
                <wp:positionV relativeFrom="paragraph">
                  <wp:posOffset>40639</wp:posOffset>
                </wp:positionV>
                <wp:extent cx="5943600" cy="0"/>
                <wp:effectExtent l="0" t="57150" r="38100" b="571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8241;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o:allowincell="f" strokecolor="#020000" strokeweight="9.36pt" from="0,3.2pt" to="468pt,3.2pt" w14:anchorId="668A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">
                <v:stroke linestyle="thickBetweenThin"/>
                <w10:wrap anchorx="margin"/>
              </v:line>
            </w:pict>
          </mc:Fallback>
        </mc:AlternateContent>
      </w:r>
    </w:p>
    <w:p w:rsidRPr="00474B34" w:rsidR="00B46AD5" w:rsidP="00B46AD5" w:rsidRDefault="00B46AD5" w14:paraId="7774F75E" w14:textId="77777777"/>
    <w:p w:rsidRPr="00474B34" w:rsidR="00B46AD5" w:rsidP="00B46AD5" w:rsidRDefault="00B46AD5" w14:paraId="5D42CCDB" w14:textId="77777777"/>
    <w:p w:rsidRPr="008A7744" w:rsidR="008A7744" w:rsidP="008A7744" w:rsidRDefault="008A7744" w14:paraId="66B9C333" w14:textId="77777777">
      <w:pPr>
        <w:pStyle w:val="Default"/>
        <w:widowControl/>
        <w:rPr>
          <w:sz w:val="32"/>
          <w:szCs w:val="32"/>
        </w:rPr>
      </w:pPr>
      <w:r w:rsidRPr="008A7744">
        <w:rPr>
          <w:b/>
          <w:bCs/>
          <w:sz w:val="32"/>
          <w:szCs w:val="32"/>
        </w:rPr>
        <w:t>U.S. Nuclear Regulatory Commission</w:t>
      </w:r>
    </w:p>
    <w:p w:rsidRPr="008A7744" w:rsidR="00487E94" w:rsidP="009824E0" w:rsidRDefault="00487E94" w14:paraId="7F826CF7" w14:textId="77777777">
      <w:pPr>
        <w:pStyle w:val="Default"/>
        <w:widowControl/>
        <w:tabs>
          <w:tab w:val="left" w:pos="8254"/>
        </w:tabs>
        <w:rPr>
          <w:sz w:val="28"/>
          <w:szCs w:val="28"/>
        </w:rPr>
      </w:pPr>
      <w:r w:rsidRPr="008A7744">
        <w:rPr>
          <w:sz w:val="28"/>
          <w:szCs w:val="28"/>
        </w:rPr>
        <w:t>Office of Nuclear Security and Incident Response</w:t>
      </w:r>
      <w:r w:rsidR="009824E0">
        <w:rPr>
          <w:sz w:val="28"/>
          <w:szCs w:val="28"/>
        </w:rPr>
        <w:tab/>
      </w:r>
    </w:p>
    <w:p w:rsidR="00487E94" w:rsidP="008A7744" w:rsidRDefault="00487E94" w14:paraId="499B4015" w14:textId="77777777">
      <w:pPr>
        <w:pStyle w:val="Default"/>
        <w:widowControl/>
        <w:rPr>
          <w:sz w:val="28"/>
          <w:szCs w:val="28"/>
        </w:rPr>
      </w:pPr>
      <w:r>
        <w:rPr>
          <w:sz w:val="28"/>
          <w:szCs w:val="28"/>
        </w:rPr>
        <w:t>Office of Nuclear Material Safety and Safeguards</w:t>
      </w:r>
    </w:p>
    <w:p w:rsidR="00487E94" w:rsidP="008A7744" w:rsidRDefault="008A7744" w14:paraId="63F6454F" w14:textId="77777777">
      <w:pPr>
        <w:pStyle w:val="Default"/>
        <w:widowControl/>
        <w:rPr>
          <w:sz w:val="28"/>
          <w:szCs w:val="28"/>
        </w:rPr>
      </w:pPr>
      <w:r w:rsidRPr="008A7744">
        <w:rPr>
          <w:sz w:val="28"/>
          <w:szCs w:val="28"/>
        </w:rPr>
        <w:t>Office of Nuclear Reactor Regulation</w:t>
      </w:r>
    </w:p>
    <w:p w:rsidRPr="008A7744" w:rsidR="008A7744" w:rsidP="008A7744" w:rsidRDefault="008A7744" w14:paraId="79CDE62D" w14:textId="77777777">
      <w:pPr>
        <w:pStyle w:val="Default"/>
        <w:widowControl/>
        <w:rPr>
          <w:sz w:val="28"/>
          <w:szCs w:val="28"/>
        </w:rPr>
      </w:pPr>
    </w:p>
    <w:p w:rsidRPr="008A7744" w:rsidR="008A7744" w:rsidP="008A7744" w:rsidRDefault="00E6165C" w14:paraId="6B043D90" w14:textId="4C352114">
      <w:pPr>
        <w:pStyle w:val="Default"/>
        <w:widowControl/>
        <w:rPr>
          <w:sz w:val="32"/>
          <w:szCs w:val="32"/>
        </w:rPr>
      </w:pPr>
      <w:r>
        <w:rPr>
          <w:sz w:val="32"/>
          <w:szCs w:val="32"/>
        </w:rPr>
        <w:t>2022</w:t>
      </w:r>
    </w:p>
    <w:p w:rsidRPr="004819BA" w:rsidR="008A7744" w:rsidP="008A7744" w:rsidRDefault="008A7744" w14:paraId="1CBAA8D6" w14:textId="77777777">
      <w:pPr>
        <w:pStyle w:val="Default"/>
        <w:widowControl/>
        <w:rPr>
          <w:sz w:val="22"/>
          <w:szCs w:val="22"/>
        </w:rPr>
      </w:pPr>
    </w:p>
    <w:p w:rsidRPr="004819BA" w:rsidR="008A7744" w:rsidP="008A7744" w:rsidRDefault="008A7744" w14:paraId="3FEBE665" w14:textId="77777777">
      <w:pPr>
        <w:pStyle w:val="Default"/>
        <w:widowControl/>
        <w:rPr>
          <w:sz w:val="22"/>
          <w:szCs w:val="22"/>
        </w:rPr>
      </w:pPr>
    </w:p>
    <w:p w:rsidRPr="004819BA" w:rsidR="008A7744" w:rsidP="008A7744" w:rsidRDefault="008A7744" w14:paraId="57F28390" w14:textId="77777777">
      <w:pPr>
        <w:pStyle w:val="Default"/>
        <w:framePr w:w="3163" w:wrap="auto" w:hAnchor="page" w:vAnchor="page" w:x="1621" w:y="11161"/>
        <w:widowControl/>
        <w:rPr>
          <w:sz w:val="22"/>
          <w:szCs w:val="22"/>
        </w:rPr>
      </w:pPr>
      <w:r w:rsidRPr="00903522">
        <w:rPr>
          <w:noProof/>
          <w:sz w:val="22"/>
          <w:szCs w:val="22"/>
        </w:rPr>
        <w:drawing>
          <wp:inline distT="0" distB="0" distL="0" distR="0" wp14:anchorId="0CC94908" wp14:editId="210376A0">
            <wp:extent cx="1495425" cy="1457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457325"/>
                    </a:xfrm>
                    <a:prstGeom prst="rect">
                      <a:avLst/>
                    </a:prstGeom>
                    <a:noFill/>
                    <a:ln>
                      <a:noFill/>
                    </a:ln>
                  </pic:spPr>
                </pic:pic>
              </a:graphicData>
            </a:graphic>
          </wp:inline>
        </w:drawing>
      </w:r>
    </w:p>
    <w:p w:rsidRPr="004819BA" w:rsidR="008A7744" w:rsidP="008A7744" w:rsidRDefault="008A7744" w14:paraId="0DAE011C" w14:textId="77777777">
      <w:pPr>
        <w:pStyle w:val="Default"/>
        <w:widowControl/>
        <w:rPr>
          <w:sz w:val="22"/>
          <w:szCs w:val="22"/>
        </w:rPr>
      </w:pPr>
    </w:p>
    <w:p w:rsidRPr="004819BA" w:rsidR="008A7744" w:rsidP="008A7744" w:rsidRDefault="008A7744" w14:paraId="676D41D2" w14:textId="77777777">
      <w:pPr>
        <w:pStyle w:val="Default"/>
        <w:widowControl/>
        <w:rPr>
          <w:sz w:val="22"/>
          <w:szCs w:val="22"/>
        </w:rPr>
      </w:pPr>
    </w:p>
    <w:p w:rsidRPr="004819BA" w:rsidR="008A7744" w:rsidP="008A7744" w:rsidRDefault="008A7744" w14:paraId="65830D66" w14:textId="77777777">
      <w:pPr>
        <w:pStyle w:val="Default"/>
        <w:widowControl/>
        <w:rPr>
          <w:sz w:val="22"/>
          <w:szCs w:val="22"/>
        </w:rPr>
      </w:pPr>
    </w:p>
    <w:p w:rsidRPr="004819BA" w:rsidR="008A7744" w:rsidP="008A7744" w:rsidRDefault="008A7744" w14:paraId="6FA5E269" w14:textId="77777777">
      <w:pPr>
        <w:pStyle w:val="Default"/>
        <w:widowControl/>
        <w:rPr>
          <w:sz w:val="22"/>
          <w:szCs w:val="22"/>
        </w:rPr>
      </w:pPr>
    </w:p>
    <w:p w:rsidRPr="004819BA" w:rsidR="008A7744" w:rsidP="008A7744" w:rsidRDefault="008A7744" w14:paraId="49EBC69D" w14:textId="77777777">
      <w:pPr>
        <w:pStyle w:val="Default"/>
        <w:widowControl/>
        <w:rPr>
          <w:sz w:val="22"/>
          <w:szCs w:val="22"/>
        </w:rPr>
      </w:pPr>
    </w:p>
    <w:p w:rsidR="008A7744" w:rsidP="008A7744" w:rsidRDefault="008A7744" w14:paraId="752F413C" w14:textId="77777777">
      <w:pPr>
        <w:pStyle w:val="Default"/>
        <w:widowControl/>
        <w:rPr>
          <w:sz w:val="22"/>
          <w:szCs w:val="22"/>
        </w:rPr>
      </w:pPr>
    </w:p>
    <w:p w:rsidR="00661399" w:rsidRDefault="00661399" w14:paraId="30E69096" w14:textId="77777777">
      <w:pPr>
        <w:rPr>
          <w:b/>
          <w:bCs/>
          <w:sz w:val="28"/>
          <w:szCs w:val="28"/>
        </w:rPr>
      </w:pPr>
    </w:p>
    <w:p w:rsidR="00551110" w:rsidRDefault="00661399" w14:paraId="184592A7" w14:textId="77777777">
      <w:pPr>
        <w:rPr>
          <w:rFonts w:ascii="Arial,Bold" w:hAnsi="Arial,Bold" w:cs="Arial,Bold"/>
          <w:bCs/>
          <w:sz w:val="20"/>
          <w:szCs w:val="20"/>
        </w:rPr>
        <w:sectPr w:rsidR="00551110" w:rsidSect="003664FA">
          <w:headerReference w:type="default" r:id="rId13"/>
          <w:footerReference w:type="default" r:id="rId14"/>
          <w:pgSz w:w="12240" w:h="15840"/>
          <w:pgMar w:top="680" w:right="1540" w:bottom="1160" w:left="1320" w:header="0" w:footer="978" w:gutter="0"/>
          <w:cols w:space="720"/>
        </w:sectPr>
      </w:pPr>
      <w:r>
        <w:rPr>
          <w:rFonts w:ascii="Arial,Bold" w:hAnsi="Arial,Bold" w:cs="Arial,Bold"/>
          <w:bCs/>
          <w:sz w:val="20"/>
          <w:szCs w:val="20"/>
        </w:rPr>
        <w:br w:type="page"/>
      </w:r>
    </w:p>
    <w:p w:rsidR="00661399" w:rsidRDefault="00661399" w14:paraId="4017C112" w14:textId="77777777">
      <w:pPr>
        <w:rPr>
          <w:rFonts w:ascii="Arial,Bold" w:hAnsi="Arial,Bold" w:cs="Arial,Bold"/>
          <w:bCs/>
          <w:sz w:val="20"/>
          <w:szCs w:val="20"/>
        </w:rPr>
      </w:pPr>
    </w:p>
    <w:p w:rsidR="00661399" w:rsidP="00661399" w:rsidRDefault="00661399" w14:paraId="6A56B66A" w14:textId="77777777">
      <w:pPr>
        <w:rPr>
          <w:rFonts w:ascii="Arial,Bold" w:hAnsi="Arial,Bold" w:cs="Arial,Bold"/>
          <w:bCs/>
          <w:sz w:val="20"/>
          <w:szCs w:val="20"/>
        </w:rPr>
      </w:pPr>
    </w:p>
    <w:p w:rsidR="00661399" w:rsidP="00661399" w:rsidRDefault="00661399" w14:paraId="1BA0E969" w14:textId="77777777">
      <w:pPr>
        <w:rPr>
          <w:rFonts w:ascii="Arial,Bold" w:hAnsi="Arial,Bold" w:cs="Arial,Bold"/>
          <w:bCs/>
          <w:sz w:val="20"/>
          <w:szCs w:val="20"/>
        </w:rPr>
      </w:pPr>
    </w:p>
    <w:p w:rsidR="00661399" w:rsidP="00661399" w:rsidRDefault="00661399" w14:paraId="07272003" w14:textId="77777777">
      <w:pPr>
        <w:rPr>
          <w:rFonts w:ascii="Arial,Bold" w:hAnsi="Arial,Bold" w:cs="Arial,Bold"/>
          <w:bCs/>
          <w:sz w:val="20"/>
          <w:szCs w:val="20"/>
        </w:rPr>
      </w:pPr>
    </w:p>
    <w:p w:rsidR="00661399" w:rsidP="00661399" w:rsidRDefault="00661399" w14:paraId="0303D5C8" w14:textId="77777777">
      <w:pPr>
        <w:rPr>
          <w:rFonts w:ascii="Arial,Bold" w:hAnsi="Arial,Bold" w:cs="Arial,Bold"/>
          <w:bCs/>
          <w:sz w:val="20"/>
          <w:szCs w:val="20"/>
        </w:rPr>
      </w:pPr>
    </w:p>
    <w:p w:rsidR="00661399" w:rsidP="00661399" w:rsidRDefault="00661399" w14:paraId="452D0018" w14:textId="77777777">
      <w:pPr>
        <w:rPr>
          <w:rFonts w:ascii="Arial,Bold" w:hAnsi="Arial,Bold" w:cs="Arial,Bold"/>
          <w:bCs/>
          <w:sz w:val="20"/>
          <w:szCs w:val="20"/>
        </w:rPr>
      </w:pPr>
    </w:p>
    <w:p w:rsidR="00661399" w:rsidP="00661399" w:rsidRDefault="00661399" w14:paraId="6A697987" w14:textId="77777777">
      <w:pPr>
        <w:rPr>
          <w:rFonts w:ascii="Arial,Bold" w:hAnsi="Arial,Bold" w:cs="Arial,Bold"/>
          <w:bCs/>
          <w:sz w:val="20"/>
          <w:szCs w:val="20"/>
        </w:rPr>
      </w:pPr>
    </w:p>
    <w:p w:rsidR="00661399" w:rsidP="00661399" w:rsidRDefault="00661399" w14:paraId="6B681498" w14:textId="77777777">
      <w:pPr>
        <w:rPr>
          <w:rFonts w:ascii="Arial,Bold" w:hAnsi="Arial,Bold" w:cs="Arial,Bold"/>
          <w:bCs/>
          <w:sz w:val="20"/>
          <w:szCs w:val="20"/>
        </w:rPr>
      </w:pPr>
    </w:p>
    <w:p w:rsidR="00661399" w:rsidP="00661399" w:rsidRDefault="00661399" w14:paraId="12EB0248" w14:textId="77777777">
      <w:pPr>
        <w:rPr>
          <w:rFonts w:ascii="Arial,Bold" w:hAnsi="Arial,Bold" w:cs="Arial,Bold"/>
          <w:bCs/>
          <w:sz w:val="20"/>
          <w:szCs w:val="20"/>
        </w:rPr>
      </w:pPr>
    </w:p>
    <w:p w:rsidR="00661399" w:rsidP="00661399" w:rsidRDefault="00661399" w14:paraId="5CC34FC2" w14:textId="77777777">
      <w:pPr>
        <w:rPr>
          <w:rFonts w:ascii="Arial,Bold" w:hAnsi="Arial,Bold" w:cs="Arial,Bold"/>
          <w:bCs/>
          <w:sz w:val="20"/>
          <w:szCs w:val="20"/>
        </w:rPr>
      </w:pPr>
    </w:p>
    <w:p w:rsidR="00661399" w:rsidP="00661399" w:rsidRDefault="00661399" w14:paraId="4BD7A9E1" w14:textId="77777777">
      <w:pPr>
        <w:rPr>
          <w:rFonts w:ascii="Arial,Bold" w:hAnsi="Arial,Bold" w:cs="Arial,Bold"/>
          <w:bCs/>
          <w:sz w:val="20"/>
          <w:szCs w:val="20"/>
        </w:rPr>
      </w:pPr>
    </w:p>
    <w:p w:rsidR="00661399" w:rsidP="00661399" w:rsidRDefault="00661399" w14:paraId="2B9D05DD" w14:textId="77777777">
      <w:pPr>
        <w:rPr>
          <w:rFonts w:ascii="Arial,Bold" w:hAnsi="Arial,Bold" w:cs="Arial,Bold"/>
          <w:bCs/>
          <w:sz w:val="20"/>
          <w:szCs w:val="20"/>
        </w:rPr>
      </w:pPr>
    </w:p>
    <w:p w:rsidR="00661399" w:rsidP="00661399" w:rsidRDefault="00661399" w14:paraId="41F6C30E" w14:textId="77777777">
      <w:pPr>
        <w:rPr>
          <w:rFonts w:ascii="Arial,Bold" w:hAnsi="Arial,Bold" w:cs="Arial,Bold"/>
          <w:bCs/>
          <w:sz w:val="20"/>
          <w:szCs w:val="20"/>
        </w:rPr>
      </w:pPr>
    </w:p>
    <w:p w:rsidR="00661399" w:rsidP="00661399" w:rsidRDefault="00661399" w14:paraId="32A5CCC6" w14:textId="77777777">
      <w:pPr>
        <w:rPr>
          <w:rFonts w:ascii="Arial,Bold" w:hAnsi="Arial,Bold" w:cs="Arial,Bold"/>
          <w:bCs/>
          <w:sz w:val="20"/>
          <w:szCs w:val="20"/>
        </w:rPr>
      </w:pPr>
    </w:p>
    <w:p w:rsidR="00661399" w:rsidP="00661399" w:rsidRDefault="00661399" w14:paraId="1DAD95DC" w14:textId="77777777">
      <w:pPr>
        <w:rPr>
          <w:rFonts w:ascii="Arial,Bold" w:hAnsi="Arial,Bold" w:cs="Arial,Bold"/>
          <w:bCs/>
          <w:sz w:val="20"/>
          <w:szCs w:val="20"/>
        </w:rPr>
      </w:pPr>
    </w:p>
    <w:p w:rsidR="00661399" w:rsidP="00661399" w:rsidRDefault="00661399" w14:paraId="275AC8CE" w14:textId="77777777">
      <w:pPr>
        <w:rPr>
          <w:rFonts w:ascii="Arial,Bold" w:hAnsi="Arial,Bold" w:cs="Arial,Bold"/>
          <w:bCs/>
          <w:sz w:val="20"/>
          <w:szCs w:val="20"/>
        </w:rPr>
      </w:pPr>
    </w:p>
    <w:p w:rsidR="00661399" w:rsidP="00661399" w:rsidRDefault="00661399" w14:paraId="60D63CEF" w14:textId="77777777">
      <w:pPr>
        <w:rPr>
          <w:rFonts w:ascii="Arial,Bold" w:hAnsi="Arial,Bold" w:cs="Arial,Bold"/>
          <w:bCs/>
          <w:sz w:val="20"/>
          <w:szCs w:val="20"/>
        </w:rPr>
      </w:pPr>
    </w:p>
    <w:p w:rsidR="00661399" w:rsidP="00661399" w:rsidRDefault="00661399" w14:paraId="15EC7C36" w14:textId="77777777">
      <w:pPr>
        <w:rPr>
          <w:rFonts w:ascii="Arial,Bold" w:hAnsi="Arial,Bold" w:cs="Arial,Bold"/>
          <w:bCs/>
          <w:sz w:val="20"/>
          <w:szCs w:val="20"/>
        </w:rPr>
      </w:pPr>
    </w:p>
    <w:p w:rsidR="00661399" w:rsidP="00661399" w:rsidRDefault="00661399" w14:paraId="2C65DFDC" w14:textId="77777777">
      <w:pPr>
        <w:rPr>
          <w:rFonts w:ascii="Arial,Bold" w:hAnsi="Arial,Bold" w:cs="Arial,Bold"/>
          <w:bCs/>
          <w:sz w:val="20"/>
          <w:szCs w:val="20"/>
        </w:rPr>
      </w:pPr>
    </w:p>
    <w:p w:rsidR="00661399" w:rsidP="00661399" w:rsidRDefault="00661399" w14:paraId="5B49D642" w14:textId="77777777">
      <w:pPr>
        <w:rPr>
          <w:rFonts w:ascii="Arial,Bold" w:hAnsi="Arial,Bold" w:cs="Arial,Bold"/>
          <w:bCs/>
          <w:sz w:val="20"/>
          <w:szCs w:val="20"/>
        </w:rPr>
      </w:pPr>
    </w:p>
    <w:p w:rsidR="00661399" w:rsidP="00661399" w:rsidRDefault="00661399" w14:paraId="3AAD8BED" w14:textId="77777777">
      <w:pPr>
        <w:jc w:val="center"/>
        <w:rPr>
          <w:rFonts w:ascii="Arial,Bold" w:hAnsi="Arial,Bold" w:cs="Arial,Bold"/>
          <w:bCs/>
          <w:sz w:val="20"/>
          <w:szCs w:val="20"/>
        </w:rPr>
      </w:pPr>
    </w:p>
    <w:p w:rsidR="00661399" w:rsidP="00661399" w:rsidRDefault="00661399" w14:paraId="2EDDD6CB" w14:textId="77777777">
      <w:pPr>
        <w:jc w:val="center"/>
        <w:rPr>
          <w:rFonts w:ascii="Arial,Bold" w:hAnsi="Arial,Bold" w:cs="Arial,Bold"/>
          <w:bCs/>
          <w:sz w:val="20"/>
          <w:szCs w:val="20"/>
        </w:rPr>
      </w:pPr>
    </w:p>
    <w:p w:rsidR="00661399" w:rsidP="00661399" w:rsidRDefault="00661399" w14:paraId="0F85FF78" w14:textId="77777777">
      <w:pPr>
        <w:jc w:val="center"/>
        <w:rPr>
          <w:rFonts w:ascii="Arial,Bold" w:hAnsi="Arial,Bold" w:cs="Arial,Bold"/>
          <w:bCs/>
          <w:sz w:val="20"/>
          <w:szCs w:val="20"/>
        </w:rPr>
      </w:pPr>
    </w:p>
    <w:p w:rsidRPr="00174D9C" w:rsidR="00661399" w:rsidP="00661399" w:rsidRDefault="00661399" w14:paraId="22A64A47" w14:textId="77777777">
      <w:pPr>
        <w:jc w:val="center"/>
        <w:rPr>
          <w:rFonts w:ascii="Arial,Bold" w:hAnsi="Arial,Bold" w:cs="Arial,Bold"/>
          <w:bCs/>
          <w:sz w:val="20"/>
          <w:szCs w:val="20"/>
        </w:rPr>
      </w:pPr>
      <w:r w:rsidRPr="00174D9C">
        <w:rPr>
          <w:rFonts w:ascii="Arial,Bold" w:hAnsi="Arial,Bold" w:cs="Arial,Bold"/>
          <w:bCs/>
          <w:sz w:val="20"/>
          <w:szCs w:val="20"/>
        </w:rPr>
        <w:t>[Page intentionally left blank.]</w:t>
      </w:r>
    </w:p>
    <w:p w:rsidRPr="00243C98" w:rsidR="00C16659" w:rsidP="00C16659" w:rsidRDefault="00661399" w14:paraId="607C5BA9" w14:textId="77777777">
      <w:pPr>
        <w:jc w:val="center"/>
        <w:rPr>
          <w:b/>
          <w:sz w:val="32"/>
          <w:szCs w:val="32"/>
        </w:rPr>
      </w:pPr>
      <w:r>
        <w:rPr>
          <w:b/>
          <w:bCs/>
          <w:sz w:val="28"/>
          <w:szCs w:val="28"/>
        </w:rPr>
        <w:br w:type="page"/>
      </w:r>
      <w:bookmarkStart w:name="_Toc245883047" w:id="0"/>
      <w:r w:rsidRPr="00243C98" w:rsidR="00C16659">
        <w:rPr>
          <w:b/>
          <w:sz w:val="32"/>
          <w:szCs w:val="32"/>
        </w:rPr>
        <w:lastRenderedPageBreak/>
        <w:t>List of Acronyms</w:t>
      </w:r>
      <w:bookmarkEnd w:id="0"/>
    </w:p>
    <w:p w:rsidRPr="004819BA" w:rsidR="00C16659" w:rsidP="00C16659" w:rsidRDefault="00C16659" w14:paraId="1DD54261" w14:textId="77777777">
      <w:pPr>
        <w:jc w:val="center"/>
        <w:rPr>
          <w:b/>
        </w:rPr>
      </w:pPr>
    </w:p>
    <w:p w:rsidR="00AE752D" w:rsidP="00C16659" w:rsidRDefault="00AE752D" w14:paraId="196050DE" w14:textId="77777777">
      <w:pPr>
        <w:ind w:left="1440"/>
        <w:jc w:val="both"/>
      </w:pPr>
      <w:r>
        <w:t>ADAMS</w:t>
      </w:r>
      <w:r>
        <w:tab/>
      </w:r>
      <w:r>
        <w:tab/>
        <w:t>Agencywide Documents Access and Management System</w:t>
      </w:r>
    </w:p>
    <w:p w:rsidR="00450311" w:rsidP="00C16659" w:rsidRDefault="00450311" w14:paraId="1F0B0F05" w14:textId="77777777">
      <w:pPr>
        <w:ind w:left="1440"/>
        <w:jc w:val="both"/>
      </w:pPr>
      <w:r>
        <w:t>AEA</w:t>
      </w:r>
      <w:r>
        <w:tab/>
      </w:r>
      <w:r>
        <w:tab/>
      </w:r>
      <w:r>
        <w:tab/>
      </w:r>
      <w:r w:rsidRPr="007F3D8E">
        <w:rPr>
          <w:i/>
        </w:rPr>
        <w:t>Atomic Energy Act of 1954</w:t>
      </w:r>
      <w:r>
        <w:t>, as amended</w:t>
      </w:r>
    </w:p>
    <w:p w:rsidR="00190EA4" w:rsidP="001E06F5" w:rsidRDefault="00190EA4" w14:paraId="064BF967" w14:textId="77777777">
      <w:pPr>
        <w:ind w:left="3600" w:hanging="2160"/>
        <w:jc w:val="both"/>
      </w:pPr>
      <w:r>
        <w:t>ATF</w:t>
      </w:r>
      <w:r>
        <w:tab/>
        <w:t>Bureau of Alcohol, Tobacco, Firearms and Explosives</w:t>
      </w:r>
    </w:p>
    <w:p w:rsidR="0025504E" w:rsidP="00C16659" w:rsidRDefault="0025504E" w14:paraId="2BAB9BF1" w14:textId="77777777">
      <w:pPr>
        <w:ind w:left="1440"/>
        <w:jc w:val="both"/>
      </w:pPr>
      <w:r>
        <w:t>CAA</w:t>
      </w:r>
      <w:r>
        <w:tab/>
      </w:r>
      <w:r>
        <w:tab/>
      </w:r>
      <w:r>
        <w:tab/>
        <w:t>controlled access area</w:t>
      </w:r>
    </w:p>
    <w:p w:rsidR="00305C8D" w:rsidP="00C16659" w:rsidRDefault="00305C8D" w14:paraId="718A36E0" w14:textId="77777777">
      <w:pPr>
        <w:ind w:left="1440"/>
        <w:jc w:val="both"/>
      </w:pPr>
      <w:r>
        <w:t>CAP</w:t>
      </w:r>
      <w:r>
        <w:tab/>
      </w:r>
      <w:r>
        <w:tab/>
      </w:r>
      <w:r>
        <w:tab/>
        <w:t xml:space="preserve">Corrective </w:t>
      </w:r>
      <w:r w:rsidR="00313911">
        <w:t>A</w:t>
      </w:r>
      <w:r>
        <w:t xml:space="preserve">ction </w:t>
      </w:r>
      <w:r w:rsidR="00313911">
        <w:t>P</w:t>
      </w:r>
      <w:r>
        <w:t>rogram</w:t>
      </w:r>
    </w:p>
    <w:p w:rsidRPr="004819BA" w:rsidR="00305C8D" w:rsidP="00305C8D" w:rsidRDefault="00305C8D" w14:paraId="5E6836C5" w14:textId="77777777">
      <w:pPr>
        <w:ind w:left="1440"/>
        <w:jc w:val="both"/>
      </w:pPr>
      <w:r w:rsidRPr="004819BA">
        <w:t>CFR</w:t>
      </w:r>
      <w:r w:rsidRPr="004819BA">
        <w:tab/>
      </w:r>
      <w:r w:rsidRPr="004819BA">
        <w:tab/>
      </w:r>
      <w:r w:rsidRPr="004819BA">
        <w:tab/>
      </w:r>
      <w:r w:rsidRPr="0022764F">
        <w:rPr>
          <w:i/>
        </w:rPr>
        <w:t>Code of Federal Regulations</w:t>
      </w:r>
    </w:p>
    <w:p w:rsidR="00305C8D" w:rsidP="00C16659" w:rsidRDefault="00305C8D" w14:paraId="5F0A0618" w14:textId="77777777">
      <w:pPr>
        <w:ind w:left="1440"/>
        <w:jc w:val="both"/>
      </w:pPr>
      <w:r>
        <w:t>CIKR</w:t>
      </w:r>
      <w:r>
        <w:tab/>
      </w:r>
      <w:r>
        <w:tab/>
      </w:r>
      <w:r>
        <w:tab/>
        <w:t xml:space="preserve">Critical Infrastructure and Key Resource </w:t>
      </w:r>
    </w:p>
    <w:p w:rsidR="00124186" w:rsidP="00C16659" w:rsidRDefault="00124186" w14:paraId="1E98C174" w14:textId="77777777">
      <w:pPr>
        <w:ind w:left="1440"/>
        <w:jc w:val="both"/>
      </w:pPr>
      <w:r>
        <w:t>CSEN</w:t>
      </w:r>
      <w:r>
        <w:tab/>
      </w:r>
      <w:r>
        <w:tab/>
      </w:r>
      <w:r>
        <w:tab/>
        <w:t>Cybersecurity Event Notification</w:t>
      </w:r>
    </w:p>
    <w:p w:rsidR="00AE752D" w:rsidP="00C16659" w:rsidRDefault="00AE752D" w14:paraId="654246D8" w14:textId="77777777">
      <w:pPr>
        <w:ind w:left="1440"/>
        <w:jc w:val="both"/>
      </w:pPr>
      <w:r>
        <w:t>CY</w:t>
      </w:r>
      <w:r>
        <w:tab/>
      </w:r>
      <w:r>
        <w:tab/>
      </w:r>
      <w:r>
        <w:tab/>
        <w:t>calendar year</w:t>
      </w:r>
    </w:p>
    <w:p w:rsidR="006B30A8" w:rsidP="00C16659" w:rsidRDefault="006B30A8" w14:paraId="3AA4C627" w14:textId="77777777">
      <w:pPr>
        <w:ind w:left="1440"/>
        <w:jc w:val="both"/>
      </w:pPr>
      <w:r>
        <w:t>DCJS</w:t>
      </w:r>
      <w:r>
        <w:tab/>
      </w:r>
      <w:r>
        <w:tab/>
      </w:r>
      <w:r>
        <w:tab/>
        <w:t xml:space="preserve">Department of Criminal Justice Services </w:t>
      </w:r>
    </w:p>
    <w:p w:rsidR="00AE752D" w:rsidP="00C16659" w:rsidRDefault="00AE752D" w14:paraId="5E529F68" w14:textId="77777777">
      <w:pPr>
        <w:ind w:left="1440"/>
        <w:jc w:val="both"/>
      </w:pPr>
      <w:r>
        <w:t>DG</w:t>
      </w:r>
      <w:r>
        <w:tab/>
      </w:r>
      <w:r>
        <w:tab/>
      </w:r>
      <w:r>
        <w:tab/>
        <w:t>draft regulatory guide</w:t>
      </w:r>
    </w:p>
    <w:p w:rsidR="00C16659" w:rsidP="00C16659" w:rsidRDefault="00C16659" w14:paraId="22BA3F6F" w14:textId="77777777">
      <w:pPr>
        <w:ind w:left="1440"/>
        <w:jc w:val="both"/>
      </w:pPr>
      <w:r>
        <w:t>DHS</w:t>
      </w:r>
      <w:r>
        <w:tab/>
      </w:r>
      <w:r>
        <w:tab/>
      </w:r>
      <w:r>
        <w:tab/>
      </w:r>
      <w:r w:rsidR="00313911">
        <w:t xml:space="preserve">U.S. </w:t>
      </w:r>
      <w:r>
        <w:t>Department of Homeland Security</w:t>
      </w:r>
    </w:p>
    <w:p w:rsidR="00381706" w:rsidP="00C16659" w:rsidRDefault="00381706" w14:paraId="5E205951" w14:textId="77777777">
      <w:pPr>
        <w:ind w:left="1440"/>
        <w:jc w:val="both"/>
      </w:pPr>
      <w:r>
        <w:t>DOE</w:t>
      </w:r>
      <w:r>
        <w:tab/>
      </w:r>
      <w:r>
        <w:tab/>
      </w:r>
      <w:r>
        <w:tab/>
      </w:r>
      <w:r w:rsidR="00313911">
        <w:t xml:space="preserve">U.S. </w:t>
      </w:r>
      <w:r>
        <w:t>Department of Energy</w:t>
      </w:r>
    </w:p>
    <w:p w:rsidR="00462881" w:rsidP="00C16659" w:rsidRDefault="00462881" w14:paraId="1A0F6A05" w14:textId="77777777">
      <w:pPr>
        <w:ind w:left="1440"/>
        <w:jc w:val="both"/>
      </w:pPr>
      <w:r>
        <w:t>FAA</w:t>
      </w:r>
      <w:r>
        <w:tab/>
      </w:r>
      <w:r>
        <w:tab/>
      </w:r>
      <w:r>
        <w:tab/>
      </w:r>
      <w:r>
        <w:rPr>
          <w:color w:val="000000"/>
        </w:rPr>
        <w:t>Federal Aviation Administration</w:t>
      </w:r>
    </w:p>
    <w:p w:rsidR="00450311" w:rsidP="00C16659" w:rsidRDefault="00450311" w14:paraId="5C630361" w14:textId="77777777">
      <w:pPr>
        <w:ind w:left="1440"/>
        <w:jc w:val="both"/>
      </w:pPr>
      <w:r>
        <w:t>FBI</w:t>
      </w:r>
      <w:r>
        <w:tab/>
      </w:r>
      <w:r>
        <w:tab/>
      </w:r>
      <w:r>
        <w:tab/>
      </w:r>
      <w:r w:rsidR="00381706">
        <w:t>Federal Bureau of Investigation</w:t>
      </w:r>
    </w:p>
    <w:p w:rsidRPr="004819BA" w:rsidR="001205B1" w:rsidP="00C16659" w:rsidRDefault="001205B1" w14:paraId="5D85779A" w14:textId="77777777">
      <w:pPr>
        <w:ind w:left="1440"/>
        <w:jc w:val="both"/>
      </w:pPr>
      <w:r>
        <w:t>FFL</w:t>
      </w:r>
      <w:r>
        <w:tab/>
      </w:r>
      <w:r>
        <w:tab/>
      </w:r>
      <w:r>
        <w:tab/>
        <w:t>Federal firearms license</w:t>
      </w:r>
    </w:p>
    <w:p w:rsidRPr="004819BA" w:rsidR="00C16659" w:rsidP="00C16659" w:rsidRDefault="00C16659" w14:paraId="644A4734" w14:textId="77777777">
      <w:pPr>
        <w:ind w:left="1440"/>
        <w:jc w:val="both"/>
      </w:pPr>
      <w:r w:rsidRPr="004819BA">
        <w:t>FRN</w:t>
      </w:r>
      <w:r w:rsidRPr="004819BA">
        <w:tab/>
      </w:r>
      <w:r w:rsidRPr="004819BA">
        <w:tab/>
      </w:r>
      <w:r w:rsidRPr="004819BA">
        <w:tab/>
      </w:r>
      <w:r w:rsidRPr="00C16659">
        <w:rPr>
          <w:i/>
        </w:rPr>
        <w:t>Federal Register</w:t>
      </w:r>
      <w:r w:rsidRPr="004819BA">
        <w:t xml:space="preserve"> </w:t>
      </w:r>
      <w:r>
        <w:t>n</w:t>
      </w:r>
      <w:r w:rsidRPr="004819BA">
        <w:t>otice</w:t>
      </w:r>
    </w:p>
    <w:p w:rsidR="009E5535" w:rsidP="00C16659" w:rsidRDefault="009E5535" w14:paraId="109A8430" w14:textId="77777777">
      <w:pPr>
        <w:ind w:left="1440"/>
        <w:jc w:val="both"/>
      </w:pPr>
      <w:r>
        <w:t>GTCC</w:t>
      </w:r>
      <w:r>
        <w:tab/>
      </w:r>
      <w:r>
        <w:tab/>
      </w:r>
      <w:r>
        <w:tab/>
      </w:r>
      <w:r w:rsidR="00D2654E">
        <w:rPr>
          <w:rStyle w:val="Emphasis"/>
          <w:i w:val="0"/>
        </w:rPr>
        <w:t>g</w:t>
      </w:r>
      <w:r w:rsidRPr="009E5535">
        <w:rPr>
          <w:rStyle w:val="Emphasis"/>
          <w:i w:val="0"/>
        </w:rPr>
        <w:t xml:space="preserve">reater than Class C </w:t>
      </w:r>
    </w:p>
    <w:p w:rsidR="00AE752D" w:rsidP="00C16659" w:rsidRDefault="00AE752D" w14:paraId="002F41DA" w14:textId="3290778B">
      <w:pPr>
        <w:ind w:left="1440"/>
        <w:jc w:val="both"/>
      </w:pPr>
      <w:r>
        <w:t>ILTAB</w:t>
      </w:r>
      <w:r>
        <w:tab/>
      </w:r>
      <w:r>
        <w:tab/>
      </w:r>
      <w:r>
        <w:tab/>
        <w:t>Intelligence Liaison and Threat Assessment Branch (NRC)</w:t>
      </w:r>
    </w:p>
    <w:p w:rsidR="00812E65" w:rsidP="00A4466C" w:rsidRDefault="00812E65" w14:paraId="2FFE099C" w14:textId="77777777">
      <w:pPr>
        <w:spacing w:line="240" w:lineRule="auto"/>
        <w:ind w:left="3600" w:hanging="2160"/>
      </w:pPr>
      <w:r>
        <w:t>ILTAT</w:t>
      </w:r>
      <w:r>
        <w:tab/>
      </w:r>
      <w:r w:rsidR="00A4466C">
        <w:t xml:space="preserve">Intelligence Liaison and Threat Assessment </w:t>
      </w:r>
      <w:r>
        <w:t>Team (NRC</w:t>
      </w:r>
      <w:r>
        <w:noBreakHyphen/>
        <w:t>Region IV)</w:t>
      </w:r>
    </w:p>
    <w:p w:rsidRPr="004819BA" w:rsidR="00C16659" w:rsidP="00C16659" w:rsidRDefault="009E5535" w14:paraId="3FC36F1A" w14:textId="77777777">
      <w:pPr>
        <w:ind w:left="1440"/>
        <w:jc w:val="both"/>
      </w:pPr>
      <w:r>
        <w:t>ISFSI</w:t>
      </w:r>
      <w:r w:rsidR="00C16659">
        <w:tab/>
      </w:r>
      <w:r w:rsidR="00C16659">
        <w:tab/>
      </w:r>
      <w:r w:rsidR="00C16659">
        <w:tab/>
      </w:r>
      <w:r w:rsidR="00D2654E">
        <w:rPr>
          <w:rStyle w:val="Emphasis"/>
          <w:i w:val="0"/>
        </w:rPr>
        <w:t>i</w:t>
      </w:r>
      <w:r w:rsidRPr="009E5535">
        <w:rPr>
          <w:rStyle w:val="Emphasis"/>
          <w:i w:val="0"/>
        </w:rPr>
        <w:t>ndependent spent fuel storage installation</w:t>
      </w:r>
    </w:p>
    <w:p w:rsidR="00FB13F3" w:rsidP="00C16659" w:rsidRDefault="00FB13F3" w14:paraId="478A20F8" w14:textId="77777777">
      <w:pPr>
        <w:ind w:left="1440"/>
        <w:jc w:val="both"/>
      </w:pPr>
      <w:r>
        <w:t>JTTF</w:t>
      </w:r>
      <w:r>
        <w:tab/>
      </w:r>
      <w:r>
        <w:tab/>
      </w:r>
      <w:r>
        <w:tab/>
        <w:t>J</w:t>
      </w:r>
      <w:r w:rsidRPr="00B259C5">
        <w:t xml:space="preserve">oint </w:t>
      </w:r>
      <w:r w:rsidR="00D2654E">
        <w:t>T</w:t>
      </w:r>
      <w:r w:rsidRPr="00B259C5">
        <w:t xml:space="preserve">errorism </w:t>
      </w:r>
      <w:r w:rsidR="00D2654E">
        <w:t>T</w:t>
      </w:r>
      <w:r w:rsidRPr="00B259C5">
        <w:t xml:space="preserve">ask </w:t>
      </w:r>
      <w:r w:rsidR="00D2654E">
        <w:t>F</w:t>
      </w:r>
      <w:r w:rsidRPr="00B259C5">
        <w:t xml:space="preserve">orce </w:t>
      </w:r>
    </w:p>
    <w:p w:rsidR="00B97A3C" w:rsidP="00B97A3C" w:rsidRDefault="00B97A3C" w14:paraId="191FB2D9" w14:textId="77777777">
      <w:pPr>
        <w:ind w:left="1440"/>
        <w:jc w:val="both"/>
      </w:pPr>
      <w:r>
        <w:t>LLEA</w:t>
      </w:r>
      <w:r>
        <w:tab/>
      </w:r>
      <w:r>
        <w:tab/>
      </w:r>
      <w:r>
        <w:tab/>
      </w:r>
      <w:r w:rsidR="00D2654E">
        <w:t>l</w:t>
      </w:r>
      <w:r>
        <w:t>ocal law enforcement agency</w:t>
      </w:r>
    </w:p>
    <w:p w:rsidR="0025504E" w:rsidP="00B97A3C" w:rsidRDefault="0025504E" w14:paraId="701CDFC2" w14:textId="77777777">
      <w:pPr>
        <w:ind w:left="1440"/>
      </w:pPr>
      <w:r>
        <w:t>MAA</w:t>
      </w:r>
      <w:r>
        <w:tab/>
      </w:r>
      <w:r>
        <w:tab/>
      </w:r>
      <w:r>
        <w:tab/>
        <w:t>material access area</w:t>
      </w:r>
    </w:p>
    <w:p w:rsidR="00B97A3C" w:rsidP="00B97A3C" w:rsidRDefault="00B97A3C" w14:paraId="1EC106C5" w14:textId="77777777">
      <w:pPr>
        <w:ind w:left="1440"/>
      </w:pPr>
      <w:r>
        <w:t>MILES</w:t>
      </w:r>
      <w:r>
        <w:tab/>
      </w:r>
      <w:r>
        <w:tab/>
      </w:r>
      <w:r>
        <w:tab/>
      </w:r>
      <w:r w:rsidR="00D2654E">
        <w:t>m</w:t>
      </w:r>
      <w:r w:rsidRPr="00540FF0">
        <w:t xml:space="preserve">ultiple </w:t>
      </w:r>
      <w:r w:rsidR="00D2654E">
        <w:t>i</w:t>
      </w:r>
      <w:r w:rsidRPr="00540FF0">
        <w:t xml:space="preserve">ntegrated </w:t>
      </w:r>
      <w:r w:rsidR="00D2654E">
        <w:t>l</w:t>
      </w:r>
      <w:r w:rsidRPr="00540FF0">
        <w:t xml:space="preserve">aser </w:t>
      </w:r>
      <w:r w:rsidR="00D2654E">
        <w:t>e</w:t>
      </w:r>
      <w:r w:rsidRPr="00540FF0">
        <w:t xml:space="preserve">ngagement </w:t>
      </w:r>
      <w:r w:rsidR="00D2654E">
        <w:t>s</w:t>
      </w:r>
      <w:r w:rsidRPr="00540FF0">
        <w:t>ystem</w:t>
      </w:r>
    </w:p>
    <w:p w:rsidR="00B97A3C" w:rsidP="00B97A3C" w:rsidRDefault="00B97A3C" w14:paraId="6E2D7F9E" w14:textId="77777777">
      <w:pPr>
        <w:ind w:left="1440"/>
      </w:pPr>
      <w:r>
        <w:t>NFA</w:t>
      </w:r>
      <w:r>
        <w:tab/>
      </w:r>
      <w:r>
        <w:tab/>
      </w:r>
      <w:r>
        <w:tab/>
      </w:r>
      <w:r w:rsidRPr="007F3D8E">
        <w:rPr>
          <w:i/>
        </w:rPr>
        <w:t>National Firearms Act</w:t>
      </w:r>
      <w:r w:rsidR="00487E94">
        <w:rPr>
          <w:i/>
        </w:rPr>
        <w:t xml:space="preserve"> of 1934</w:t>
      </w:r>
      <w:r>
        <w:t xml:space="preserve"> </w:t>
      </w:r>
    </w:p>
    <w:p w:rsidR="00B97A3C" w:rsidP="00B97A3C" w:rsidRDefault="00B97A3C" w14:paraId="6285B83F" w14:textId="77777777">
      <w:pPr>
        <w:ind w:left="1440"/>
      </w:pPr>
      <w:r w:rsidRPr="004819BA">
        <w:t>NEI</w:t>
      </w:r>
      <w:r w:rsidRPr="004819BA">
        <w:tab/>
      </w:r>
      <w:r w:rsidRPr="004819BA">
        <w:tab/>
      </w:r>
      <w:r w:rsidRPr="004819BA">
        <w:tab/>
        <w:t>Nuclear Energy Institute</w:t>
      </w:r>
    </w:p>
    <w:p w:rsidRPr="004819BA" w:rsidR="00B97A3C" w:rsidP="00B97A3C" w:rsidRDefault="00B97A3C" w14:paraId="3EFA3FCC" w14:textId="77777777">
      <w:pPr>
        <w:ind w:left="1440"/>
      </w:pPr>
      <w:r>
        <w:t>NICS</w:t>
      </w:r>
      <w:r>
        <w:tab/>
      </w:r>
      <w:r>
        <w:tab/>
      </w:r>
      <w:r>
        <w:tab/>
        <w:t xml:space="preserve">National </w:t>
      </w:r>
      <w:r w:rsidR="00A43E2C">
        <w:t>I</w:t>
      </w:r>
      <w:r>
        <w:t xml:space="preserve">nstant </w:t>
      </w:r>
      <w:r w:rsidR="00A43E2C">
        <w:t>C</w:t>
      </w:r>
      <w:r w:rsidR="00D2654E">
        <w:t xml:space="preserve">riminal </w:t>
      </w:r>
      <w:r w:rsidR="00A43E2C">
        <w:t>B</w:t>
      </w:r>
      <w:r>
        <w:t xml:space="preserve">ackground </w:t>
      </w:r>
      <w:r w:rsidR="00A43E2C">
        <w:t>C</w:t>
      </w:r>
      <w:r>
        <w:t>heck</w:t>
      </w:r>
      <w:r w:rsidR="00A43E2C">
        <w:t xml:space="preserve"> S</w:t>
      </w:r>
      <w:r w:rsidR="00D2654E">
        <w:t>ystem</w:t>
      </w:r>
    </w:p>
    <w:p w:rsidR="0017492C" w:rsidP="00B97A3C" w:rsidRDefault="0017492C" w14:paraId="216E5911" w14:textId="77777777">
      <w:pPr>
        <w:ind w:left="1440"/>
      </w:pPr>
      <w:r>
        <w:t>NPUF</w:t>
      </w:r>
      <w:r>
        <w:tab/>
      </w:r>
      <w:r>
        <w:tab/>
      </w:r>
      <w:r>
        <w:tab/>
        <w:t>non-power production or utilization facility</w:t>
      </w:r>
    </w:p>
    <w:p w:rsidR="00B97A3C" w:rsidP="00B97A3C" w:rsidRDefault="00B97A3C" w14:paraId="215BA07E" w14:textId="77777777">
      <w:pPr>
        <w:ind w:left="1440"/>
      </w:pPr>
      <w:r w:rsidRPr="004819BA">
        <w:t>NRC</w:t>
      </w:r>
      <w:r w:rsidRPr="004819BA">
        <w:tab/>
      </w:r>
      <w:r w:rsidRPr="004819BA">
        <w:tab/>
      </w:r>
      <w:r w:rsidRPr="004819BA">
        <w:tab/>
      </w:r>
      <w:r w:rsidR="00D2654E">
        <w:t xml:space="preserve">U.S. </w:t>
      </w:r>
      <w:r w:rsidRPr="004819BA">
        <w:t>Nuclear Regulatory Commission</w:t>
      </w:r>
    </w:p>
    <w:p w:rsidR="00241FF7" w:rsidP="00B97A3C" w:rsidRDefault="00241FF7" w14:paraId="5328C7E8" w14:textId="77777777">
      <w:pPr>
        <w:ind w:left="1440"/>
      </w:pPr>
      <w:r>
        <w:t>NTN</w:t>
      </w:r>
      <w:r>
        <w:tab/>
      </w:r>
      <w:r>
        <w:tab/>
      </w:r>
      <w:r>
        <w:tab/>
        <w:t>NICS transaction number</w:t>
      </w:r>
    </w:p>
    <w:p w:rsidRPr="004819BA" w:rsidR="00B97A3C" w:rsidP="00B97A3C" w:rsidRDefault="00B97A3C" w14:paraId="5E89E9B8" w14:textId="77777777">
      <w:pPr>
        <w:ind w:left="1440"/>
      </w:pPr>
      <w:r>
        <w:t>PA</w:t>
      </w:r>
      <w:r>
        <w:tab/>
      </w:r>
      <w:r>
        <w:tab/>
      </w:r>
      <w:r>
        <w:tab/>
      </w:r>
      <w:r w:rsidR="007F3D8E">
        <w:t xml:space="preserve">protected </w:t>
      </w:r>
      <w:r>
        <w:t>area</w:t>
      </w:r>
    </w:p>
    <w:p w:rsidR="0025504E" w:rsidP="009F3776" w:rsidRDefault="0025504E" w14:paraId="6BD81AE6" w14:textId="77777777">
      <w:pPr>
        <w:ind w:left="1440"/>
      </w:pPr>
      <w:r>
        <w:t>RD</w:t>
      </w:r>
      <w:r>
        <w:tab/>
      </w:r>
      <w:r>
        <w:tab/>
      </w:r>
      <w:r>
        <w:tab/>
        <w:t>restricted data</w:t>
      </w:r>
    </w:p>
    <w:p w:rsidR="009F3776" w:rsidP="009F3776" w:rsidRDefault="009F3776" w14:paraId="5C8CC856" w14:textId="77777777">
      <w:pPr>
        <w:ind w:left="1440"/>
      </w:pPr>
      <w:r>
        <w:t>SEL</w:t>
      </w:r>
      <w:r>
        <w:tab/>
      </w:r>
      <w:r>
        <w:tab/>
      </w:r>
      <w:r>
        <w:tab/>
        <w:t>Safeguards Event Log</w:t>
      </w:r>
    </w:p>
    <w:p w:rsidR="009F3776" w:rsidP="009F3776" w:rsidRDefault="009F3776" w14:paraId="1FEE82E8" w14:textId="77777777">
      <w:pPr>
        <w:ind w:left="1440"/>
      </w:pPr>
      <w:r>
        <w:t>SNF</w:t>
      </w:r>
      <w:r>
        <w:tab/>
      </w:r>
      <w:r>
        <w:tab/>
      </w:r>
      <w:r>
        <w:tab/>
        <w:t>spent nuclear fuel</w:t>
      </w:r>
    </w:p>
    <w:p w:rsidR="00B97A3C" w:rsidP="00B97A3C" w:rsidRDefault="00B97A3C" w14:paraId="1C20B4D5" w14:textId="77777777">
      <w:pPr>
        <w:ind w:left="1440"/>
      </w:pPr>
      <w:r>
        <w:t>SNM</w:t>
      </w:r>
      <w:r>
        <w:tab/>
      </w:r>
      <w:r>
        <w:tab/>
      </w:r>
      <w:r>
        <w:tab/>
      </w:r>
      <w:r w:rsidR="00A43E2C">
        <w:t>s</w:t>
      </w:r>
      <w:r>
        <w:t>pecial nuclear material</w:t>
      </w:r>
    </w:p>
    <w:p w:rsidR="00B97A3C" w:rsidP="00B97A3C" w:rsidRDefault="00B97A3C" w14:paraId="2DC60BD9" w14:textId="77777777">
      <w:pPr>
        <w:ind w:left="1440"/>
      </w:pPr>
      <w:r>
        <w:t>SSNM</w:t>
      </w:r>
      <w:r>
        <w:tab/>
      </w:r>
      <w:r>
        <w:tab/>
      </w:r>
      <w:r>
        <w:tab/>
        <w:t xml:space="preserve">strategic </w:t>
      </w:r>
      <w:r w:rsidR="007F3D8E">
        <w:t xml:space="preserve">special </w:t>
      </w:r>
      <w:r>
        <w:t>nuclear material</w:t>
      </w:r>
    </w:p>
    <w:p w:rsidR="007E4AA6" w:rsidP="0022764F" w:rsidRDefault="007E4AA6" w14:paraId="21C14DB7" w14:textId="77777777">
      <w:pPr>
        <w:ind w:left="3600" w:hanging="2160"/>
      </w:pPr>
      <w:r>
        <w:lastRenderedPageBreak/>
        <w:t>TTRG</w:t>
      </w:r>
      <w:r>
        <w:tab/>
      </w:r>
      <w:r w:rsidRPr="0022764F">
        <w:t>Terrorist Threats to the U.S. Homeland Reporting Guide for Critical Infrastructure and Key Resource Owners and Operators</w:t>
      </w:r>
    </w:p>
    <w:p w:rsidR="007E4AA6" w:rsidP="00B97A3C" w:rsidRDefault="007E4AA6" w14:paraId="0FCF1CB5" w14:textId="77777777">
      <w:pPr>
        <w:ind w:left="1440"/>
      </w:pPr>
      <w:r>
        <w:t>TVA</w:t>
      </w:r>
      <w:r>
        <w:tab/>
      </w:r>
      <w:r>
        <w:tab/>
      </w:r>
      <w:r>
        <w:tab/>
        <w:t>Tennessee Valley Authority</w:t>
      </w:r>
    </w:p>
    <w:p w:rsidR="0025504E" w:rsidP="00B97A3C" w:rsidRDefault="0025504E" w14:paraId="178CFA36" w14:textId="77777777">
      <w:pPr>
        <w:ind w:left="1440"/>
      </w:pPr>
      <w:r>
        <w:t>VA</w:t>
      </w:r>
      <w:r>
        <w:tab/>
      </w:r>
      <w:r>
        <w:tab/>
      </w:r>
      <w:r>
        <w:tab/>
        <w:t>vital area</w:t>
      </w:r>
    </w:p>
    <w:p w:rsidR="00B97A3C" w:rsidP="00B97A3C" w:rsidRDefault="00B97A3C" w14:paraId="1667B4C6" w14:textId="77777777">
      <w:pPr>
        <w:ind w:left="1440"/>
        <w:rPr>
          <w:rFonts w:eastAsia="Arial Unicode MS"/>
        </w:rPr>
      </w:pPr>
      <w:r>
        <w:t xml:space="preserve">VAF </w:t>
      </w:r>
      <w:r>
        <w:tab/>
      </w:r>
      <w:r>
        <w:tab/>
      </w:r>
      <w:r>
        <w:tab/>
      </w:r>
      <w:r w:rsidR="00A43E2C">
        <w:t>v</w:t>
      </w:r>
      <w:r>
        <w:t>oluntary appeal file</w:t>
      </w:r>
    </w:p>
    <w:p w:rsidR="00B97A3C" w:rsidP="00B97A3C" w:rsidRDefault="00B97A3C" w14:paraId="238ECA87" w14:textId="77777777">
      <w:pPr>
        <w:ind w:left="1440"/>
        <w:rPr>
          <w:rFonts w:eastAsia="Arial Unicode MS"/>
        </w:rPr>
      </w:pPr>
      <w:r>
        <w:rPr>
          <w:rFonts w:eastAsia="Arial Unicode MS"/>
        </w:rPr>
        <w:t>WSA</w:t>
      </w:r>
      <w:r>
        <w:rPr>
          <w:rFonts w:eastAsia="Arial Unicode MS"/>
        </w:rPr>
        <w:tab/>
      </w:r>
      <w:r>
        <w:rPr>
          <w:rFonts w:eastAsia="Arial Unicode MS"/>
        </w:rPr>
        <w:tab/>
      </w:r>
      <w:r>
        <w:rPr>
          <w:rFonts w:eastAsia="Arial Unicode MS"/>
        </w:rPr>
        <w:tab/>
      </w:r>
      <w:r w:rsidR="003A6D2E">
        <w:rPr>
          <w:rFonts w:eastAsia="Arial Unicode MS"/>
        </w:rPr>
        <w:t>W</w:t>
      </w:r>
      <w:r>
        <w:t xml:space="preserve">eapons </w:t>
      </w:r>
      <w:r w:rsidR="003A6D2E">
        <w:t>S</w:t>
      </w:r>
      <w:r>
        <w:t xml:space="preserve">afety </w:t>
      </w:r>
      <w:r w:rsidR="003A6D2E">
        <w:t>A</w:t>
      </w:r>
      <w:r>
        <w:t>ssessment</w:t>
      </w:r>
    </w:p>
    <w:p w:rsidR="00B97A3C" w:rsidP="00B97A3C" w:rsidRDefault="00B97A3C" w14:paraId="37FC522B" w14:textId="77777777">
      <w:pPr>
        <w:ind w:left="1440"/>
        <w:rPr>
          <w:rFonts w:eastAsia="Arial Unicode MS"/>
        </w:rPr>
      </w:pPr>
    </w:p>
    <w:p w:rsidR="00B97A3C" w:rsidP="00B97A3C" w:rsidRDefault="00B97A3C" w14:paraId="65E90D24" w14:textId="77777777">
      <w:pPr>
        <w:ind w:left="1440"/>
        <w:rPr>
          <w:b/>
          <w:bCs/>
          <w:sz w:val="28"/>
          <w:szCs w:val="28"/>
        </w:rPr>
      </w:pPr>
    </w:p>
    <w:p w:rsidRPr="004819BA" w:rsidR="00B97A3C" w:rsidP="00C16659" w:rsidRDefault="00B97A3C" w14:paraId="38AA0FE5" w14:textId="77777777">
      <w:pPr>
        <w:ind w:left="1440"/>
        <w:jc w:val="both"/>
      </w:pPr>
    </w:p>
    <w:p w:rsidR="00C16659" w:rsidP="00C16659" w:rsidRDefault="00C16659" w14:paraId="6F309AA8" w14:textId="77777777"/>
    <w:p w:rsidR="009E5535" w:rsidP="009E5535" w:rsidRDefault="009E5535" w14:paraId="36AA1066" w14:textId="77777777">
      <w:pPr>
        <w:ind w:left="1440"/>
        <w:rPr>
          <w:b/>
          <w:bCs/>
          <w:sz w:val="28"/>
          <w:szCs w:val="28"/>
        </w:rPr>
      </w:pPr>
    </w:p>
    <w:p w:rsidR="00F54011" w:rsidP="00B97A3C" w:rsidRDefault="00F54011" w14:paraId="3543EC27" w14:textId="77777777">
      <w:pPr>
        <w:jc w:val="center"/>
        <w:rPr>
          <w:rFonts w:ascii="Arial,Bold" w:hAnsi="Arial,Bold" w:cs="Arial,Bold"/>
          <w:bCs/>
          <w:sz w:val="20"/>
          <w:szCs w:val="20"/>
        </w:rPr>
      </w:pPr>
    </w:p>
    <w:p w:rsidRPr="00174D9C" w:rsidR="00B97A3C" w:rsidP="00B97A3C" w:rsidRDefault="00B97A3C" w14:paraId="09C75882" w14:textId="77777777">
      <w:pPr>
        <w:jc w:val="center"/>
        <w:rPr>
          <w:rFonts w:ascii="Arial,Bold" w:hAnsi="Arial,Bold" w:cs="Arial,Bold"/>
          <w:bCs/>
          <w:sz w:val="20"/>
          <w:szCs w:val="20"/>
        </w:rPr>
      </w:pPr>
    </w:p>
    <w:p w:rsidR="009E5535" w:rsidP="009E5535" w:rsidRDefault="009E5535" w14:paraId="3F9B1984" w14:textId="77777777">
      <w:pPr>
        <w:ind w:left="1440"/>
        <w:rPr>
          <w:b/>
          <w:bCs/>
          <w:sz w:val="28"/>
          <w:szCs w:val="28"/>
        </w:rPr>
        <w:sectPr w:rsidR="009E5535" w:rsidSect="002F7C00">
          <w:headerReference w:type="default" r:id="rId15"/>
          <w:footerReference w:type="default" r:id="rId16"/>
          <w:pgSz w:w="12240" w:h="15840"/>
          <w:pgMar w:top="680" w:right="1540" w:bottom="1160" w:left="1320" w:header="1440" w:footer="1440" w:gutter="0"/>
          <w:pgNumType w:fmt="lowerRoman" w:start="2"/>
          <w:cols w:space="720"/>
          <w:docGrid w:linePitch="299"/>
        </w:sectPr>
      </w:pPr>
    </w:p>
    <w:p w:rsidRPr="003664FA" w:rsidR="00551110" w:rsidP="00551110" w:rsidRDefault="00551110" w14:paraId="3C2EAFD3" w14:textId="77777777">
      <w:pPr>
        <w:spacing w:line="240" w:lineRule="auto"/>
        <w:jc w:val="center"/>
        <w:rPr>
          <w:b/>
          <w:bCs/>
          <w:sz w:val="24"/>
          <w:szCs w:val="24"/>
        </w:rPr>
      </w:pPr>
      <w:r w:rsidRPr="003664FA">
        <w:rPr>
          <w:b/>
          <w:bCs/>
          <w:sz w:val="24"/>
          <w:szCs w:val="24"/>
        </w:rPr>
        <w:lastRenderedPageBreak/>
        <w:t>NRC RESPONSE TO PUBLIC COMMENTS RECEIVED ON</w:t>
      </w:r>
    </w:p>
    <w:p w:rsidR="00551110" w:rsidP="00551110" w:rsidRDefault="00551110" w14:paraId="661C0771" w14:textId="77777777">
      <w:pPr>
        <w:spacing w:line="240" w:lineRule="auto"/>
        <w:jc w:val="center"/>
        <w:rPr>
          <w:b/>
          <w:color w:val="000000"/>
          <w:sz w:val="24"/>
          <w:szCs w:val="24"/>
        </w:rPr>
      </w:pPr>
      <w:r w:rsidRPr="003664FA">
        <w:rPr>
          <w:b/>
          <w:bCs/>
          <w:sz w:val="24"/>
          <w:szCs w:val="24"/>
        </w:rPr>
        <w:t xml:space="preserve">PROPOSED </w:t>
      </w:r>
      <w:r w:rsidRPr="003664FA">
        <w:rPr>
          <w:b/>
          <w:color w:val="000000"/>
          <w:sz w:val="24"/>
          <w:szCs w:val="24"/>
        </w:rPr>
        <w:t>ENHANCED WEAPONS, FIREARMS BACKGROUND CHECKS</w:t>
      </w:r>
      <w:r>
        <w:rPr>
          <w:b/>
          <w:color w:val="000000"/>
          <w:sz w:val="24"/>
          <w:szCs w:val="24"/>
        </w:rPr>
        <w:t>,</w:t>
      </w:r>
    </w:p>
    <w:p w:rsidRPr="003664FA" w:rsidR="00551110" w:rsidP="00551110" w:rsidRDefault="00551110" w14:paraId="5C56796D" w14:textId="77777777">
      <w:pPr>
        <w:spacing w:line="240" w:lineRule="auto"/>
        <w:jc w:val="center"/>
        <w:rPr>
          <w:b/>
          <w:bCs/>
          <w:sz w:val="24"/>
          <w:szCs w:val="24"/>
        </w:rPr>
      </w:pPr>
      <w:r w:rsidRPr="003664FA">
        <w:rPr>
          <w:b/>
          <w:color w:val="000000"/>
          <w:sz w:val="24"/>
          <w:szCs w:val="24"/>
        </w:rPr>
        <w:t>AND SECURITY EVENT NOTIFICATIONS</w:t>
      </w:r>
      <w:r w:rsidRPr="003664FA">
        <w:rPr>
          <w:b/>
          <w:bCs/>
          <w:sz w:val="24"/>
          <w:szCs w:val="24"/>
        </w:rPr>
        <w:t xml:space="preserve"> RULE</w:t>
      </w:r>
    </w:p>
    <w:p w:rsidR="00551110" w:rsidP="00AD3057" w:rsidRDefault="00551110" w14:paraId="7C7D42B4" w14:textId="77777777">
      <w:pPr>
        <w:rPr>
          <w:b/>
          <w:u w:val="single"/>
        </w:rPr>
      </w:pPr>
    </w:p>
    <w:p w:rsidRPr="00474B34" w:rsidR="00E5459D" w:rsidP="00551110" w:rsidRDefault="00E5459D" w14:paraId="6C74FA1C" w14:textId="77777777">
      <w:pPr>
        <w:spacing w:line="240" w:lineRule="auto"/>
        <w:rPr>
          <w:b/>
          <w:u w:val="single"/>
        </w:rPr>
      </w:pPr>
      <w:r w:rsidRPr="00474B34">
        <w:rPr>
          <w:b/>
          <w:u w:val="single"/>
        </w:rPr>
        <w:t>Introduction</w:t>
      </w:r>
      <w:r w:rsidRPr="0022764F">
        <w:rPr>
          <w:b/>
        </w:rPr>
        <w:t>:</w:t>
      </w:r>
    </w:p>
    <w:p w:rsidRPr="00474B34" w:rsidR="00E5459D" w:rsidP="00551110" w:rsidRDefault="00E5459D" w14:paraId="5EABF4CA" w14:textId="77777777">
      <w:pPr>
        <w:spacing w:line="240" w:lineRule="auto"/>
      </w:pPr>
    </w:p>
    <w:p w:rsidR="00681ED0" w:rsidP="00551110" w:rsidRDefault="007E4C3F" w14:paraId="05DAC387" w14:textId="19FD7314">
      <w:pPr>
        <w:spacing w:line="240" w:lineRule="auto"/>
      </w:pPr>
      <w:r w:rsidRPr="003664FA">
        <w:t xml:space="preserve">This document presents the </w:t>
      </w:r>
      <w:r w:rsidR="005E657E">
        <w:t>U.S.</w:t>
      </w:r>
      <w:r w:rsidR="00A43E2C">
        <w:t> </w:t>
      </w:r>
      <w:r w:rsidR="005E657E">
        <w:t>Nuclear Regulatory Commission’s (</w:t>
      </w:r>
      <w:r w:rsidRPr="003664FA">
        <w:t>NRC’s</w:t>
      </w:r>
      <w:r w:rsidR="005E657E">
        <w:t>)</w:t>
      </w:r>
      <w:r w:rsidRPr="003664FA">
        <w:t xml:space="preserve"> responses to written public comments received on the</w:t>
      </w:r>
      <w:r w:rsidRPr="003664FA" w:rsidR="00024D48">
        <w:t xml:space="preserve"> </w:t>
      </w:r>
      <w:r w:rsidR="00917B0E">
        <w:t xml:space="preserve">“Enhanced Weapons, Firearms Background Checks, and Security Event Notifications” </w:t>
      </w:r>
      <w:r w:rsidRPr="00917B0E" w:rsidR="00917B0E">
        <w:t>(enhanced weapons</w:t>
      </w:r>
      <w:r w:rsidR="00917B0E">
        <w:t>)</w:t>
      </w:r>
      <w:r w:rsidRPr="00917B0E" w:rsidR="00917B0E">
        <w:t xml:space="preserve"> </w:t>
      </w:r>
      <w:r w:rsidRPr="003664FA" w:rsidR="00024D48">
        <w:t>proposed rule</w:t>
      </w:r>
      <w:r w:rsidR="004B241B">
        <w:t xml:space="preserve">. </w:t>
      </w:r>
      <w:r w:rsidR="00867D26">
        <w:t xml:space="preserve">The </w:t>
      </w:r>
      <w:r w:rsidR="00703FCD">
        <w:t xml:space="preserve">NRC published the </w:t>
      </w:r>
      <w:r w:rsidR="00867D26">
        <w:t xml:space="preserve">proposed rule </w:t>
      </w:r>
      <w:r w:rsidRPr="00474B34" w:rsidR="00024D48">
        <w:t xml:space="preserve">on </w:t>
      </w:r>
      <w:r w:rsidR="005E657E">
        <w:t>February </w:t>
      </w:r>
      <w:r w:rsidR="00681ED0">
        <w:t>3,</w:t>
      </w:r>
      <w:r w:rsidR="009A5529">
        <w:t> </w:t>
      </w:r>
      <w:r w:rsidR="00681ED0">
        <w:t xml:space="preserve">2011, in the </w:t>
      </w:r>
      <w:r w:rsidRPr="00354111" w:rsidR="00681ED0">
        <w:rPr>
          <w:i/>
          <w:iCs/>
        </w:rPr>
        <w:t>Federal Register</w:t>
      </w:r>
      <w:r w:rsidR="00681ED0">
        <w:rPr>
          <w:rFonts w:ascii="Arial,Italic" w:hAnsi="Arial,Italic" w:cs="Arial,Italic"/>
          <w:i/>
          <w:iCs/>
        </w:rPr>
        <w:t xml:space="preserve"> </w:t>
      </w:r>
      <w:r w:rsidR="00681ED0">
        <w:t>(76 FR</w:t>
      </w:r>
      <w:r w:rsidR="009A5529">
        <w:t> </w:t>
      </w:r>
      <w:r w:rsidR="00681ED0">
        <w:t xml:space="preserve">6200) for public comment </w:t>
      </w:r>
      <w:r w:rsidR="002F1468">
        <w:t>with</w:t>
      </w:r>
      <w:r w:rsidR="006D3B79">
        <w:t xml:space="preserve"> a</w:t>
      </w:r>
      <w:r w:rsidRPr="00474B34" w:rsidR="00024D48">
        <w:t xml:space="preserve"> </w:t>
      </w:r>
      <w:r w:rsidR="00681ED0">
        <w:t>18</w:t>
      </w:r>
      <w:r w:rsidRPr="00474B34" w:rsidR="00024D48">
        <w:t>0</w:t>
      </w:r>
      <w:r w:rsidR="009A5529">
        <w:noBreakHyphen/>
      </w:r>
      <w:r w:rsidRPr="00474B34" w:rsidR="00024D48">
        <w:t>day public comment period</w:t>
      </w:r>
      <w:r w:rsidR="004B241B">
        <w:t xml:space="preserve">. </w:t>
      </w:r>
      <w:r w:rsidR="00681ED0">
        <w:t>On January</w:t>
      </w:r>
      <w:r w:rsidR="009A5529">
        <w:t> </w:t>
      </w:r>
      <w:r w:rsidR="00681ED0">
        <w:t>10,</w:t>
      </w:r>
      <w:r w:rsidR="009A5529">
        <w:t> </w:t>
      </w:r>
      <w:r w:rsidR="00681ED0">
        <w:t>2013, the NRC published a supplemental proposed rule (78 FR 2214) to add at</w:t>
      </w:r>
      <w:r w:rsidR="00681ED0">
        <w:noBreakHyphen/>
        <w:t xml:space="preserve">reactor </w:t>
      </w:r>
      <w:r w:rsidR="009A5529">
        <w:t>i</w:t>
      </w:r>
      <w:r w:rsidR="008D19EA">
        <w:t xml:space="preserve">ndependent </w:t>
      </w:r>
      <w:r w:rsidR="009A5529">
        <w:t>s</w:t>
      </w:r>
      <w:r w:rsidR="008D19EA">
        <w:t xml:space="preserve">pent </w:t>
      </w:r>
      <w:r w:rsidR="009A5529">
        <w:t>f</w:t>
      </w:r>
      <w:r w:rsidR="008D19EA">
        <w:t xml:space="preserve">uel </w:t>
      </w:r>
      <w:r w:rsidR="009A5529">
        <w:t>storage i</w:t>
      </w:r>
      <w:r w:rsidR="008D19EA">
        <w:t>nstallation (</w:t>
      </w:r>
      <w:r w:rsidR="00681ED0">
        <w:t>ISFSI</w:t>
      </w:r>
      <w:r w:rsidR="008D19EA">
        <w:t>)</w:t>
      </w:r>
      <w:r w:rsidR="00681ED0">
        <w:t xml:space="preserve"> facilities as a class of designated facilities </w:t>
      </w:r>
      <w:r w:rsidRPr="00A56104" w:rsidR="00681ED0">
        <w:t>that would be eligible to apply for Section</w:t>
      </w:r>
      <w:r w:rsidRPr="00A56104" w:rsidR="00C92272">
        <w:t> </w:t>
      </w:r>
      <w:r w:rsidRPr="00A56104" w:rsidR="00681ED0">
        <w:t>161A authority</w:t>
      </w:r>
      <w:r w:rsidR="004B241B">
        <w:t xml:space="preserve">. </w:t>
      </w:r>
      <w:r w:rsidR="00681ED0">
        <w:t>On September</w:t>
      </w:r>
      <w:r w:rsidR="00C92272">
        <w:t> </w:t>
      </w:r>
      <w:r w:rsidR="00681ED0">
        <w:t>22,</w:t>
      </w:r>
      <w:r w:rsidR="00C92272">
        <w:t> </w:t>
      </w:r>
      <w:r w:rsidR="00681ED0">
        <w:t xml:space="preserve">2015, the NRC published a second supplemental proposed rule (80 FR 57106) to conform the rulemaking </w:t>
      </w:r>
      <w:r w:rsidR="00D93B07">
        <w:t>to</w:t>
      </w:r>
      <w:r w:rsidR="00681ED0">
        <w:t xml:space="preserve"> </w:t>
      </w:r>
      <w:r w:rsidR="00C92272">
        <w:t>R</w:t>
      </w:r>
      <w:r w:rsidR="00681ED0">
        <w:t>evis</w:t>
      </w:r>
      <w:r w:rsidR="00D93B07">
        <w:t>ion</w:t>
      </w:r>
      <w:r w:rsidR="00C92272">
        <w:t> </w:t>
      </w:r>
      <w:r w:rsidR="00D93B07">
        <w:t xml:space="preserve">1 of the </w:t>
      </w:r>
      <w:r w:rsidR="00681ED0">
        <w:t>Firearms Guidelines</w:t>
      </w:r>
      <w:r w:rsidR="00D93B07">
        <w:t xml:space="preserve"> </w:t>
      </w:r>
      <w:r w:rsidR="00BE241D">
        <w:t xml:space="preserve">issued by the Commission with the approval of the U.S. Attorney General </w:t>
      </w:r>
      <w:r w:rsidR="00D93B07">
        <w:t>(</w:t>
      </w:r>
      <w:r w:rsidRPr="00525BA6" w:rsidR="00D93B07">
        <w:t>79</w:t>
      </w:r>
      <w:r w:rsidR="00C92272">
        <w:t> </w:t>
      </w:r>
      <w:r w:rsidRPr="00525BA6" w:rsidR="00D93B07">
        <w:t>FR</w:t>
      </w:r>
      <w:r w:rsidR="00C92272">
        <w:t> </w:t>
      </w:r>
      <w:r w:rsidRPr="00525BA6" w:rsidR="00D93B07">
        <w:t>36100</w:t>
      </w:r>
      <w:r w:rsidR="00D93B07">
        <w:t>)</w:t>
      </w:r>
      <w:r w:rsidR="004B241B">
        <w:t xml:space="preserve">. </w:t>
      </w:r>
      <w:r w:rsidR="001B6C6F">
        <w:t>This document identifies how the NRC dispositioned public comments received on the proposed rule</w:t>
      </w:r>
      <w:r w:rsidR="004B241B">
        <w:t xml:space="preserve">. </w:t>
      </w:r>
    </w:p>
    <w:p w:rsidRPr="00474B34" w:rsidR="008C6549" w:rsidP="008C6549" w:rsidRDefault="008C6549" w14:paraId="348BB2DD" w14:textId="77777777">
      <w:pPr>
        <w:spacing w:line="240" w:lineRule="auto"/>
      </w:pPr>
    </w:p>
    <w:p w:rsidR="00EB607B" w:rsidP="00551110" w:rsidRDefault="00EB607B" w14:paraId="6E599130" w14:textId="17CD5896">
      <w:pPr>
        <w:spacing w:line="240" w:lineRule="auto"/>
      </w:pPr>
      <w:r w:rsidRPr="00474B34">
        <w:t>In developing the final rule</w:t>
      </w:r>
      <w:r w:rsidR="001B6C6F">
        <w:t xml:space="preserve">, </w:t>
      </w:r>
      <w:r w:rsidRPr="00474B34">
        <w:t>the NRC considered all the comments</w:t>
      </w:r>
      <w:r w:rsidR="00A56104">
        <w:t xml:space="preserve"> received on the 2011 proposed rule and the two supplemental proposed rules</w:t>
      </w:r>
      <w:r w:rsidR="004B241B">
        <w:t xml:space="preserve">. </w:t>
      </w:r>
      <w:r w:rsidRPr="00474B34">
        <w:t>If</w:t>
      </w:r>
      <w:r w:rsidR="00DE74D8">
        <w:t xml:space="preserve"> </w:t>
      </w:r>
      <w:r w:rsidR="001B6C6F">
        <w:t xml:space="preserve">a public comment resulted in a change to </w:t>
      </w:r>
      <w:r w:rsidR="00DE74D8">
        <w:t>the rule</w:t>
      </w:r>
      <w:r w:rsidR="001B6C6F">
        <w:t xml:space="preserve"> language</w:t>
      </w:r>
      <w:r w:rsidR="00DE74D8">
        <w:t>,</w:t>
      </w:r>
      <w:r w:rsidRPr="00DE74D8" w:rsidR="00DE74D8">
        <w:t xml:space="preserve"> the supporting statement of considerati</w:t>
      </w:r>
      <w:r w:rsidR="00DE74D8">
        <w:t>on</w:t>
      </w:r>
      <w:r w:rsidR="00483722">
        <w:t>s</w:t>
      </w:r>
      <w:r w:rsidR="00DE74D8">
        <w:t>, or the supporting guidance</w:t>
      </w:r>
      <w:r w:rsidRPr="00474B34">
        <w:t xml:space="preserve">, the NRC’s </w:t>
      </w:r>
      <w:r>
        <w:t xml:space="preserve">comment </w:t>
      </w:r>
      <w:r w:rsidRPr="00474B34">
        <w:t xml:space="preserve">response indicates </w:t>
      </w:r>
      <w:r w:rsidR="001B6C6F">
        <w:t xml:space="preserve">what was changed and </w:t>
      </w:r>
      <w:r w:rsidRPr="00474B34">
        <w:t>where the change occurred.</w:t>
      </w:r>
    </w:p>
    <w:p w:rsidR="00EB607B" w:rsidP="00551110" w:rsidRDefault="00EB607B" w14:paraId="7D23D485" w14:textId="77777777">
      <w:pPr>
        <w:spacing w:line="240" w:lineRule="auto"/>
      </w:pPr>
    </w:p>
    <w:p w:rsidRPr="007C79B7" w:rsidR="007E4C3F" w:rsidP="00551110" w:rsidRDefault="002374B5" w14:paraId="629CFCB5" w14:textId="224F4777">
      <w:pPr>
        <w:spacing w:line="240" w:lineRule="auto"/>
      </w:pPr>
      <w:r w:rsidRPr="007C79B7">
        <w:t xml:space="preserve">The </w:t>
      </w:r>
      <w:r w:rsidRPr="007C79B7" w:rsidR="007E4C3F">
        <w:t>NRC</w:t>
      </w:r>
      <w:r w:rsidRPr="007C79B7" w:rsidR="001B6C6F">
        <w:t xml:space="preserve"> also received </w:t>
      </w:r>
      <w:r w:rsidRPr="007C79B7" w:rsidR="007E4C3F">
        <w:t>public comments on th</w:t>
      </w:r>
      <w:r w:rsidRPr="007C79B7" w:rsidR="00D93B07">
        <w:t xml:space="preserve">e </w:t>
      </w:r>
      <w:r w:rsidRPr="007C79B7" w:rsidR="0017492C">
        <w:t xml:space="preserve">supporting </w:t>
      </w:r>
      <w:r w:rsidRPr="007C79B7" w:rsidR="004C0C3A">
        <w:t xml:space="preserve">regulatory </w:t>
      </w:r>
      <w:r w:rsidRPr="007C79B7" w:rsidR="0017492C">
        <w:t xml:space="preserve">guidance, including: two </w:t>
      </w:r>
      <w:r w:rsidRPr="007C79B7" w:rsidR="007E4C3F">
        <w:t xml:space="preserve">draft regulatory guides (DGs) </w:t>
      </w:r>
      <w:r w:rsidRPr="007C79B7">
        <w:t xml:space="preserve">and </w:t>
      </w:r>
      <w:r w:rsidRPr="007C79B7" w:rsidR="0017492C">
        <w:t xml:space="preserve">a </w:t>
      </w:r>
      <w:r w:rsidRPr="007C79B7">
        <w:t xml:space="preserve">draft </w:t>
      </w:r>
      <w:r w:rsidRPr="007C79B7" w:rsidR="00C92272">
        <w:t>w</w:t>
      </w:r>
      <w:r w:rsidRPr="007C79B7">
        <w:t xml:space="preserve">eapons </w:t>
      </w:r>
      <w:r w:rsidRPr="007C79B7" w:rsidR="00C92272">
        <w:t>s</w:t>
      </w:r>
      <w:r w:rsidRPr="007C79B7">
        <w:t xml:space="preserve">afety </w:t>
      </w:r>
      <w:r w:rsidRPr="007C79B7" w:rsidR="00C92272">
        <w:t>a</w:t>
      </w:r>
      <w:r w:rsidRPr="007C79B7">
        <w:t xml:space="preserve">ssessment </w:t>
      </w:r>
      <w:r w:rsidRPr="007C79B7" w:rsidR="00730811">
        <w:t xml:space="preserve">(WSA) </w:t>
      </w:r>
      <w:r w:rsidRPr="007C79B7" w:rsidR="007E4C3F">
        <w:t>referenced in the</w:t>
      </w:r>
      <w:r w:rsidRPr="007C79B7" w:rsidR="00142223">
        <w:t xml:space="preserve"> February 3, 2011,</w:t>
      </w:r>
      <w:r w:rsidRPr="007C79B7" w:rsidR="007E4C3F">
        <w:t xml:space="preserve"> </w:t>
      </w:r>
      <w:r w:rsidRPr="007C79B7" w:rsidR="007E4C3F">
        <w:rPr>
          <w:i/>
        </w:rPr>
        <w:t>Federal Register</w:t>
      </w:r>
      <w:r w:rsidRPr="007C79B7" w:rsidR="007E4C3F">
        <w:t xml:space="preserve"> notice</w:t>
      </w:r>
      <w:r w:rsidRPr="007C79B7">
        <w:t xml:space="preserve">s </w:t>
      </w:r>
      <w:r w:rsidRPr="007C79B7" w:rsidR="00730811">
        <w:t>(FRN</w:t>
      </w:r>
      <w:r w:rsidR="006F259C">
        <w:t>s</w:t>
      </w:r>
      <w:r w:rsidRPr="007C79B7" w:rsidR="00730811">
        <w:t xml:space="preserve">) </w:t>
      </w:r>
      <w:r w:rsidRPr="007C79B7">
        <w:t>(</w:t>
      </w:r>
      <w:r w:rsidRPr="007C79B7" w:rsidR="00142223">
        <w:t>76 FR 6085, 76 FR 6086, and 76 FR 6087)</w:t>
      </w:r>
      <w:r w:rsidR="004B241B">
        <w:t xml:space="preserve">. </w:t>
      </w:r>
      <w:r w:rsidRPr="007C79B7" w:rsidR="000B241D">
        <w:t>The NRC responses to the public comments on the supporting guidance are contained</w:t>
      </w:r>
      <w:r w:rsidRPr="007C79B7" w:rsidR="00C92272">
        <w:t xml:space="preserve"> in</w:t>
      </w:r>
      <w:r w:rsidRPr="007C79B7">
        <w:t xml:space="preserve"> a separate document</w:t>
      </w:r>
      <w:r w:rsidRPr="007C79B7" w:rsidR="00EB607B">
        <w:t>,</w:t>
      </w:r>
      <w:r w:rsidRPr="007C79B7">
        <w:t xml:space="preserve"> </w:t>
      </w:r>
      <w:r w:rsidRPr="007C79B7" w:rsidR="003A45D1">
        <w:t xml:space="preserve">“Responses to Public Comments on Enhanced Weapons Guidance Documents” </w:t>
      </w:r>
      <w:r w:rsidRPr="007C79B7">
        <w:t>(</w:t>
      </w:r>
      <w:r w:rsidRPr="007C79B7" w:rsidR="00EB607B">
        <w:t>Agencywide Document Access and Management System (</w:t>
      </w:r>
      <w:r w:rsidRPr="007C79B7">
        <w:t>ADAMS</w:t>
      </w:r>
      <w:r w:rsidRPr="007C79B7" w:rsidR="00EB607B">
        <w:t>)</w:t>
      </w:r>
      <w:r w:rsidRPr="007C79B7">
        <w:t xml:space="preserve"> Accession No.</w:t>
      </w:r>
      <w:r w:rsidRPr="007C79B7" w:rsidR="00C92272">
        <w:t> </w:t>
      </w:r>
      <w:r w:rsidRPr="007C79B7">
        <w:t>ML</w:t>
      </w:r>
      <w:r w:rsidRPr="007C79B7" w:rsidR="003A45D1">
        <w:t>17123A319</w:t>
      </w:r>
      <w:r w:rsidRPr="007C79B7">
        <w:t>)</w:t>
      </w:r>
      <w:r w:rsidRPr="007C79B7" w:rsidR="00205152">
        <w:t>.</w:t>
      </w:r>
    </w:p>
    <w:p w:rsidR="001B6C6F" w:rsidP="00551110" w:rsidRDefault="001B6C6F" w14:paraId="3B97987A" w14:textId="77777777">
      <w:pPr>
        <w:spacing w:line="240" w:lineRule="auto"/>
        <w:rPr>
          <w:highlight w:val="yellow"/>
        </w:rPr>
      </w:pPr>
    </w:p>
    <w:p w:rsidRPr="00474B34" w:rsidR="001B6C6F" w:rsidP="00551110" w:rsidRDefault="001B6C6F" w14:paraId="41C1494D" w14:textId="77777777">
      <w:pPr>
        <w:spacing w:line="240" w:lineRule="auto"/>
      </w:pPr>
      <w:r>
        <w:t xml:space="preserve">The 2011 proposed rule, 2013 first supplemental proposed rule, and 2015 second supplemental proposed rule and </w:t>
      </w:r>
      <w:r w:rsidRPr="009B04B2">
        <w:t>the</w:t>
      </w:r>
      <w:r>
        <w:t xml:space="preserve"> public comment</w:t>
      </w:r>
      <w:r w:rsidRPr="009B04B2">
        <w:t xml:space="preserve"> </w:t>
      </w:r>
      <w:r>
        <w:t>submittals</w:t>
      </w:r>
      <w:r w:rsidRPr="009B04B2">
        <w:t xml:space="preserve"> are available from the Federal e</w:t>
      </w:r>
      <w:r>
        <w:t>-</w:t>
      </w:r>
      <w:r w:rsidRPr="009B04B2">
        <w:t>Rulemaking Web</w:t>
      </w:r>
      <w:r>
        <w:t xml:space="preserve"> </w:t>
      </w:r>
      <w:r w:rsidRPr="009B04B2">
        <w:t>site</w:t>
      </w:r>
      <w:r>
        <w:t xml:space="preserve"> at</w:t>
      </w:r>
      <w:r w:rsidRPr="009B04B2">
        <w:t xml:space="preserve"> </w:t>
      </w:r>
      <w:hyperlink w:history="1" r:id="rId17">
        <w:r w:rsidRPr="009B04B2">
          <w:rPr>
            <w:rStyle w:val="Hyperlink"/>
          </w:rPr>
          <w:t>http://www.regulations.gov</w:t>
        </w:r>
      </w:hyperlink>
      <w:r>
        <w:t xml:space="preserve"> under Docket ID No. NRC</w:t>
      </w:r>
      <w:r>
        <w:noBreakHyphen/>
        <w:t>2011</w:t>
      </w:r>
      <w:r>
        <w:noBreakHyphen/>
        <w:t>0018</w:t>
      </w:r>
      <w:r w:rsidRPr="009B04B2">
        <w:t>.</w:t>
      </w:r>
    </w:p>
    <w:p w:rsidRPr="00474B34" w:rsidR="007E4C3F" w:rsidP="00080AD4" w:rsidRDefault="00080AD4" w14:paraId="2F25E5AB" w14:textId="77777777">
      <w:pPr>
        <w:pStyle w:val="ListParagraph"/>
        <w:tabs>
          <w:tab w:val="left" w:pos="6810"/>
        </w:tabs>
        <w:spacing w:line="240" w:lineRule="auto"/>
        <w:ind w:left="1080"/>
      </w:pPr>
      <w:r>
        <w:tab/>
      </w:r>
    </w:p>
    <w:p w:rsidRPr="00474B34" w:rsidR="00F95C54" w:rsidP="00080AD4" w:rsidRDefault="008C540A" w14:paraId="5BE88AAA" w14:textId="77777777">
      <w:pPr>
        <w:tabs>
          <w:tab w:val="left" w:pos="5790"/>
          <w:tab w:val="left" w:pos="7560"/>
        </w:tabs>
        <w:spacing w:line="240" w:lineRule="auto"/>
      </w:pPr>
      <w:r w:rsidRPr="00474B34">
        <w:rPr>
          <w:b/>
          <w:u w:val="single"/>
        </w:rPr>
        <w:t>Comment Overview</w:t>
      </w:r>
      <w:r w:rsidRPr="0022764F">
        <w:rPr>
          <w:b/>
        </w:rPr>
        <w:t>:</w:t>
      </w:r>
      <w:r w:rsidR="00080AD4">
        <w:rPr>
          <w:b/>
        </w:rPr>
        <w:tab/>
      </w:r>
      <w:r w:rsidR="00080AD4">
        <w:rPr>
          <w:b/>
        </w:rPr>
        <w:tab/>
      </w:r>
    </w:p>
    <w:p w:rsidRPr="00474B34" w:rsidR="008C540A" w:rsidP="00551110" w:rsidRDefault="008C540A" w14:paraId="031C88C8" w14:textId="77777777">
      <w:pPr>
        <w:spacing w:line="240" w:lineRule="auto"/>
      </w:pPr>
    </w:p>
    <w:p w:rsidR="007A12A6" w:rsidP="00551110" w:rsidRDefault="001B6C6F" w14:paraId="78B81F25" w14:textId="2936BE35">
      <w:pPr>
        <w:spacing w:line="240" w:lineRule="auto"/>
      </w:pPr>
      <w:r>
        <w:t>T</w:t>
      </w:r>
      <w:r w:rsidRPr="00474B34" w:rsidR="008C540A">
        <w:t xml:space="preserve">he NRC </w:t>
      </w:r>
      <w:r w:rsidRPr="00474B34" w:rsidR="00725DAF">
        <w:t xml:space="preserve">received </w:t>
      </w:r>
      <w:r w:rsidR="007C7FE2">
        <w:t>15</w:t>
      </w:r>
      <w:r w:rsidRPr="00474B34" w:rsidR="007C7FE2">
        <w:t xml:space="preserve"> </w:t>
      </w:r>
      <w:r w:rsidRPr="00474B34" w:rsidR="00725DAF">
        <w:t xml:space="preserve">comment submissions </w:t>
      </w:r>
      <w:r>
        <w:t>on the 2011 proposed rule and the two supplemental proposed rules</w:t>
      </w:r>
      <w:r w:rsidR="004B241B">
        <w:t xml:space="preserve">. </w:t>
      </w:r>
      <w:r>
        <w:t xml:space="preserve">These comment submissions are </w:t>
      </w:r>
      <w:r w:rsidRPr="00474B34" w:rsidR="00725DAF">
        <w:t xml:space="preserve">identified in </w:t>
      </w:r>
      <w:r w:rsidR="0077718A">
        <w:t>Table 1</w:t>
      </w:r>
      <w:r w:rsidRPr="00474B34" w:rsidR="00725DAF">
        <w:t xml:space="preserve"> below</w:t>
      </w:r>
      <w:r w:rsidR="004B241B">
        <w:t xml:space="preserve">. </w:t>
      </w:r>
      <w:r w:rsidR="007C7FE2">
        <w:t>The 15</w:t>
      </w:r>
      <w:r w:rsidR="006F259C">
        <w:t xml:space="preserve"> </w:t>
      </w:r>
      <w:r w:rsidR="007C7FE2">
        <w:t>comment submission</w:t>
      </w:r>
      <w:r w:rsidR="0007744B">
        <w:t>s</w:t>
      </w:r>
      <w:r w:rsidR="007C7FE2">
        <w:t xml:space="preserve"> were made by 13 individuals or organizations (i.e., 2 individuals or organizations submitted comments on both the 2011 proposed rule and the 2015 supplemental proposed rule)</w:t>
      </w:r>
      <w:r w:rsidR="004B241B">
        <w:t xml:space="preserve">. </w:t>
      </w:r>
      <w:r w:rsidR="007C7FE2">
        <w:t>In addition</w:t>
      </w:r>
      <w:r w:rsidR="007A12A6">
        <w:t>, the NRC received a request to extend the public comment period on the 2011 proposed rule</w:t>
      </w:r>
      <w:r w:rsidR="004B241B">
        <w:t xml:space="preserve">. </w:t>
      </w:r>
      <w:r w:rsidR="007A12A6">
        <w:t>However, because this extension request did not contain any comments on the proposed rule text</w:t>
      </w:r>
      <w:r w:rsidR="00CB0C3E">
        <w:t xml:space="preserve">, </w:t>
      </w:r>
      <w:r w:rsidR="00D84C63">
        <w:t>Statement of Considerations</w:t>
      </w:r>
      <w:r w:rsidR="00CB0C3E">
        <w:t>,</w:t>
      </w:r>
      <w:r w:rsidR="00D84C63">
        <w:t xml:space="preserve"> or any responses to </w:t>
      </w:r>
      <w:r w:rsidR="007A12A6">
        <w:t xml:space="preserve">specific questions, the NRC has not included this request </w:t>
      </w:r>
      <w:r w:rsidR="00453038">
        <w:t>in</w:t>
      </w:r>
      <w:r w:rsidR="007A12A6">
        <w:t xml:space="preserve"> the below table.</w:t>
      </w:r>
      <w:r w:rsidR="007C7FE2">
        <w:t xml:space="preserve"> </w:t>
      </w:r>
    </w:p>
    <w:p w:rsidR="00142223" w:rsidP="00551110" w:rsidRDefault="00142223" w14:paraId="4A8FBB04" w14:textId="77777777">
      <w:pPr>
        <w:spacing w:line="240" w:lineRule="auto"/>
      </w:pPr>
    </w:p>
    <w:p w:rsidRPr="00474B34" w:rsidR="00635960" w:rsidP="00551110" w:rsidRDefault="00635960" w14:paraId="07065A81" w14:textId="36F718BA">
      <w:pPr>
        <w:spacing w:line="240" w:lineRule="auto"/>
      </w:pPr>
      <w:r w:rsidRPr="00474B34">
        <w:t xml:space="preserve">The </w:t>
      </w:r>
      <w:r w:rsidR="00C92272">
        <w:t xml:space="preserve">NRC reviewed and annotated the </w:t>
      </w:r>
      <w:r w:rsidRPr="00474B34">
        <w:t xml:space="preserve">comment submissions to identify what </w:t>
      </w:r>
      <w:r w:rsidR="006F259C">
        <w:t>the NRC</w:t>
      </w:r>
      <w:r w:rsidRPr="00474B34" w:rsidR="006F259C">
        <w:t xml:space="preserve"> </w:t>
      </w:r>
      <w:r w:rsidRPr="00474B34">
        <w:t>concluded were separate comments</w:t>
      </w:r>
      <w:r w:rsidR="00DC48F8">
        <w:t xml:space="preserve"> within each submission</w:t>
      </w:r>
      <w:r w:rsidR="004B241B">
        <w:t xml:space="preserve">. </w:t>
      </w:r>
      <w:r w:rsidRPr="00474B34">
        <w:t xml:space="preserve">Accordingly, a single comment </w:t>
      </w:r>
      <w:r w:rsidRPr="00474B34">
        <w:lastRenderedPageBreak/>
        <w:t>submission may have several individual comments associated with it</w:t>
      </w:r>
      <w:r w:rsidR="004B241B">
        <w:t xml:space="preserve">. </w:t>
      </w:r>
      <w:r w:rsidR="00DC48F8">
        <w:t>The NRC gave e</w:t>
      </w:r>
      <w:r w:rsidR="00C140D7">
        <w:t>a</w:t>
      </w:r>
      <w:r w:rsidR="00DC48F8">
        <w:t>ch individual comment within a submission a unique identifier</w:t>
      </w:r>
      <w:r w:rsidR="004B241B">
        <w:t xml:space="preserve">. </w:t>
      </w:r>
      <w:r w:rsidR="00DC48F8">
        <w:t>T</w:t>
      </w:r>
      <w:r w:rsidR="008877D4">
        <w:t xml:space="preserve">he </w:t>
      </w:r>
      <w:r w:rsidRPr="00474B34">
        <w:t>NRC’s comment responses identify which individual comments are addressed by each comment response</w:t>
      </w:r>
      <w:r w:rsidR="00DC48F8">
        <w:t xml:space="preserve"> using this unique identifier</w:t>
      </w:r>
      <w:r w:rsidR="004B241B">
        <w:t xml:space="preserve">. </w:t>
      </w:r>
    </w:p>
    <w:p w:rsidR="005E657E" w:rsidRDefault="005E657E" w14:paraId="19CAB65F" w14:textId="77777777">
      <w:pPr>
        <w:rPr>
          <w:b/>
        </w:rPr>
      </w:pPr>
    </w:p>
    <w:p w:rsidRPr="008A7744" w:rsidR="00024D48" w:rsidP="008A7744" w:rsidRDefault="00247540" w14:paraId="10C31423" w14:textId="1EAF9837">
      <w:pPr>
        <w:jc w:val="center"/>
        <w:rPr>
          <w:b/>
        </w:rPr>
      </w:pPr>
      <w:r w:rsidRPr="008A7744">
        <w:rPr>
          <w:b/>
        </w:rPr>
        <w:t>Table 1</w:t>
      </w:r>
      <w:r w:rsidR="004B241B">
        <w:rPr>
          <w:b/>
        </w:rPr>
        <w:t xml:space="preserve">: </w:t>
      </w:r>
      <w:r w:rsidRPr="008A7744">
        <w:rPr>
          <w:b/>
        </w:rPr>
        <w:t xml:space="preserve">Comment Submissions on </w:t>
      </w:r>
      <w:r w:rsidR="008A7744">
        <w:rPr>
          <w:b/>
        </w:rPr>
        <w:t>Enhanced Weapons R</w:t>
      </w:r>
      <w:r w:rsidRPr="008A7744">
        <w:rPr>
          <w:b/>
        </w:rPr>
        <w:t>ule</w:t>
      </w:r>
    </w:p>
    <w:tbl>
      <w:tblPr>
        <w:tblW w:w="8270" w:type="dxa"/>
        <w:jc w:val="center"/>
        <w:tblCellMar>
          <w:left w:w="115" w:type="dxa"/>
          <w:right w:w="115" w:type="dxa"/>
        </w:tblCellMar>
        <w:tblLook w:val="04A0" w:firstRow="1" w:lastRow="0" w:firstColumn="1" w:lastColumn="0" w:noHBand="0" w:noVBand="1"/>
      </w:tblPr>
      <w:tblGrid>
        <w:gridCol w:w="1153"/>
        <w:gridCol w:w="1866"/>
        <w:gridCol w:w="3631"/>
        <w:gridCol w:w="1620"/>
      </w:tblGrid>
      <w:tr w:rsidRPr="00474B34" w:rsidR="001E4C44" w:rsidTr="00036413" w14:paraId="0FED22A2" w14:textId="77777777">
        <w:trPr>
          <w:trHeight w:val="517"/>
          <w:tblHeader/>
          <w:jc w:val="center"/>
        </w:trPr>
        <w:tc>
          <w:tcPr>
            <w:tcW w:w="1153" w:type="dxa"/>
            <w:tcBorders>
              <w:top w:val="single" w:color="auto" w:sz="8" w:space="0"/>
              <w:left w:val="single" w:color="auto" w:sz="8" w:space="0"/>
              <w:bottom w:val="single" w:color="auto" w:sz="24" w:space="0"/>
              <w:right w:val="single" w:color="auto" w:sz="12" w:space="0"/>
            </w:tcBorders>
            <w:shd w:val="clear" w:color="auto" w:fill="auto"/>
            <w:vAlign w:val="center"/>
            <w:hideMark/>
          </w:tcPr>
          <w:p w:rsidRPr="0099177A" w:rsidR="001E4C44" w:rsidP="008A7744" w:rsidRDefault="001E4C44" w14:paraId="26E829FB" w14:textId="77777777">
            <w:pPr>
              <w:jc w:val="center"/>
              <w:rPr>
                <w:b/>
                <w:sz w:val="20"/>
                <w:szCs w:val="20"/>
              </w:rPr>
            </w:pPr>
            <w:r w:rsidRPr="0099177A">
              <w:rPr>
                <w:b/>
                <w:sz w:val="20"/>
                <w:szCs w:val="20"/>
              </w:rPr>
              <w:t>Comment Number</w:t>
            </w:r>
          </w:p>
        </w:tc>
        <w:tc>
          <w:tcPr>
            <w:tcW w:w="1866" w:type="dxa"/>
            <w:tcBorders>
              <w:top w:val="single" w:color="auto" w:sz="8" w:space="0"/>
              <w:left w:val="single" w:color="auto" w:sz="12" w:space="0"/>
              <w:bottom w:val="single" w:color="auto" w:sz="24" w:space="0"/>
              <w:right w:val="single" w:color="auto" w:sz="12" w:space="0"/>
            </w:tcBorders>
            <w:shd w:val="clear" w:color="auto" w:fill="auto"/>
            <w:noWrap/>
            <w:vAlign w:val="center"/>
            <w:hideMark/>
          </w:tcPr>
          <w:p w:rsidRPr="0099177A" w:rsidR="001E4C44" w:rsidP="008A7744" w:rsidRDefault="001E4C44" w14:paraId="339F3C8E" w14:textId="77777777">
            <w:pPr>
              <w:jc w:val="center"/>
              <w:rPr>
                <w:b/>
                <w:sz w:val="20"/>
                <w:szCs w:val="20"/>
              </w:rPr>
            </w:pPr>
            <w:r w:rsidRPr="0099177A">
              <w:rPr>
                <w:b/>
                <w:sz w:val="20"/>
                <w:szCs w:val="20"/>
              </w:rPr>
              <w:t>Commenter</w:t>
            </w:r>
          </w:p>
        </w:tc>
        <w:tc>
          <w:tcPr>
            <w:tcW w:w="3631" w:type="dxa"/>
            <w:tcBorders>
              <w:top w:val="single" w:color="auto" w:sz="8" w:space="0"/>
              <w:left w:val="single" w:color="auto" w:sz="12" w:space="0"/>
              <w:bottom w:val="single" w:color="auto" w:sz="24" w:space="0"/>
              <w:right w:val="single" w:color="auto" w:sz="12" w:space="0"/>
            </w:tcBorders>
            <w:shd w:val="clear" w:color="auto" w:fill="auto"/>
            <w:noWrap/>
            <w:vAlign w:val="center"/>
            <w:hideMark/>
          </w:tcPr>
          <w:p w:rsidRPr="0099177A" w:rsidR="001E4C44" w:rsidP="008A7744" w:rsidRDefault="001E4C44" w14:paraId="7EE2DA2A" w14:textId="77777777">
            <w:pPr>
              <w:jc w:val="center"/>
              <w:rPr>
                <w:b/>
                <w:sz w:val="20"/>
                <w:szCs w:val="20"/>
              </w:rPr>
            </w:pPr>
            <w:r w:rsidRPr="0099177A">
              <w:rPr>
                <w:b/>
                <w:sz w:val="20"/>
                <w:szCs w:val="20"/>
              </w:rPr>
              <w:t>Affiliation</w:t>
            </w:r>
          </w:p>
        </w:tc>
        <w:tc>
          <w:tcPr>
            <w:tcW w:w="1620" w:type="dxa"/>
            <w:tcBorders>
              <w:top w:val="single" w:color="auto" w:sz="8" w:space="0"/>
              <w:left w:val="single" w:color="auto" w:sz="12" w:space="0"/>
              <w:bottom w:val="single" w:color="auto" w:sz="24" w:space="0"/>
              <w:right w:val="single" w:color="auto" w:sz="12" w:space="0"/>
            </w:tcBorders>
            <w:shd w:val="clear" w:color="auto" w:fill="auto"/>
            <w:noWrap/>
            <w:vAlign w:val="center"/>
            <w:hideMark/>
          </w:tcPr>
          <w:p w:rsidRPr="0099177A" w:rsidR="001E4C44" w:rsidP="008A7744" w:rsidRDefault="001E4C44" w14:paraId="5FD88181" w14:textId="77777777">
            <w:pPr>
              <w:jc w:val="center"/>
              <w:rPr>
                <w:b/>
                <w:sz w:val="20"/>
                <w:szCs w:val="20"/>
              </w:rPr>
            </w:pPr>
            <w:r w:rsidRPr="0099177A">
              <w:rPr>
                <w:b/>
                <w:sz w:val="20"/>
                <w:szCs w:val="20"/>
              </w:rPr>
              <w:t>Abbreviation</w:t>
            </w:r>
            <w:r w:rsidR="009A4026">
              <w:rPr>
                <w:rStyle w:val="FootnoteReference"/>
                <w:b/>
              </w:rPr>
              <w:footnoteReference w:id="2"/>
            </w:r>
          </w:p>
        </w:tc>
      </w:tr>
      <w:tr w:rsidRPr="00474B34" w:rsidR="001E4C44" w:rsidTr="00036413" w14:paraId="62FBF404" w14:textId="77777777">
        <w:trPr>
          <w:trHeight w:val="251"/>
          <w:jc w:val="center"/>
        </w:trPr>
        <w:tc>
          <w:tcPr>
            <w:tcW w:w="1153" w:type="dxa"/>
            <w:tcBorders>
              <w:top w:val="single" w:color="auto" w:sz="24" w:space="0"/>
              <w:left w:val="single" w:color="auto" w:sz="8" w:space="0"/>
              <w:bottom w:val="single" w:color="auto" w:sz="4" w:space="0"/>
              <w:right w:val="single" w:color="auto" w:sz="12" w:space="0"/>
            </w:tcBorders>
            <w:shd w:val="clear" w:color="auto" w:fill="auto"/>
            <w:vAlign w:val="center"/>
            <w:hideMark/>
          </w:tcPr>
          <w:p w:rsidRPr="0099177A" w:rsidR="001E4C44" w:rsidP="00FB36FF" w:rsidRDefault="001E4C44" w14:paraId="1756627E" w14:textId="77777777">
            <w:pPr>
              <w:jc w:val="right"/>
              <w:rPr>
                <w:sz w:val="20"/>
                <w:szCs w:val="20"/>
              </w:rPr>
            </w:pPr>
            <w:r w:rsidRPr="0099177A">
              <w:rPr>
                <w:sz w:val="20"/>
                <w:szCs w:val="20"/>
              </w:rPr>
              <w:t>1</w:t>
            </w:r>
          </w:p>
        </w:tc>
        <w:tc>
          <w:tcPr>
            <w:tcW w:w="1866" w:type="dxa"/>
            <w:tcBorders>
              <w:top w:val="single" w:color="auto" w:sz="24" w:space="0"/>
              <w:left w:val="single" w:color="auto" w:sz="12" w:space="0"/>
              <w:bottom w:val="single" w:color="auto" w:sz="4" w:space="0"/>
              <w:right w:val="single" w:color="auto" w:sz="12" w:space="0"/>
            </w:tcBorders>
            <w:shd w:val="clear" w:color="auto" w:fill="auto"/>
            <w:noWrap/>
            <w:vAlign w:val="center"/>
            <w:hideMark/>
          </w:tcPr>
          <w:p w:rsidRPr="0099177A" w:rsidR="001E4C44" w:rsidP="00FB36FF" w:rsidRDefault="00867D26" w14:paraId="680D33BE" w14:textId="77777777">
            <w:pPr>
              <w:rPr>
                <w:sz w:val="20"/>
                <w:szCs w:val="20"/>
              </w:rPr>
            </w:pPr>
            <w:r w:rsidRPr="0099177A">
              <w:rPr>
                <w:sz w:val="20"/>
                <w:szCs w:val="20"/>
              </w:rPr>
              <w:t>Anonymous</w:t>
            </w:r>
          </w:p>
        </w:tc>
        <w:tc>
          <w:tcPr>
            <w:tcW w:w="3631" w:type="dxa"/>
            <w:tcBorders>
              <w:top w:val="single" w:color="auto" w:sz="24" w:space="0"/>
              <w:left w:val="single" w:color="auto" w:sz="12" w:space="0"/>
              <w:bottom w:val="single" w:color="auto" w:sz="4" w:space="0"/>
              <w:right w:val="single" w:color="auto" w:sz="12" w:space="0"/>
            </w:tcBorders>
            <w:shd w:val="clear" w:color="auto" w:fill="auto"/>
            <w:vAlign w:val="center"/>
            <w:hideMark/>
          </w:tcPr>
          <w:p w:rsidRPr="0099177A" w:rsidR="001E4C44" w:rsidP="008C540A" w:rsidRDefault="001E4C44" w14:paraId="5D86F429" w14:textId="77777777">
            <w:pPr>
              <w:rPr>
                <w:sz w:val="20"/>
                <w:szCs w:val="20"/>
              </w:rPr>
            </w:pPr>
            <w:r w:rsidRPr="0099177A">
              <w:rPr>
                <w:sz w:val="20"/>
                <w:szCs w:val="20"/>
              </w:rPr>
              <w:t>Private Citizen</w:t>
            </w:r>
          </w:p>
        </w:tc>
        <w:tc>
          <w:tcPr>
            <w:tcW w:w="1620" w:type="dxa"/>
            <w:tcBorders>
              <w:top w:val="single" w:color="auto" w:sz="24" w:space="0"/>
              <w:left w:val="single" w:color="auto" w:sz="12" w:space="0"/>
              <w:bottom w:val="single" w:color="auto" w:sz="4" w:space="0"/>
              <w:right w:val="single" w:color="auto" w:sz="12" w:space="0"/>
            </w:tcBorders>
            <w:shd w:val="clear" w:color="auto" w:fill="auto"/>
            <w:noWrap/>
            <w:vAlign w:val="center"/>
            <w:hideMark/>
          </w:tcPr>
          <w:p w:rsidRPr="0099177A" w:rsidR="001E4C44" w:rsidP="008C540A" w:rsidRDefault="00867D26" w14:paraId="1D51B791" w14:textId="77777777">
            <w:pPr>
              <w:rPr>
                <w:sz w:val="20"/>
                <w:szCs w:val="20"/>
              </w:rPr>
            </w:pPr>
            <w:r w:rsidRPr="0099177A">
              <w:rPr>
                <w:sz w:val="20"/>
                <w:szCs w:val="20"/>
              </w:rPr>
              <w:t>ANON</w:t>
            </w:r>
          </w:p>
        </w:tc>
      </w:tr>
      <w:tr w:rsidRPr="00474B34" w:rsidR="001E4C44" w:rsidTr="00036413" w14:paraId="3DC62B7A"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hideMark/>
          </w:tcPr>
          <w:p w:rsidRPr="0099177A" w:rsidR="001E4C44" w:rsidP="00FB36FF" w:rsidRDefault="001E4C44" w14:paraId="76CD1C16" w14:textId="77777777">
            <w:pPr>
              <w:jc w:val="right"/>
              <w:rPr>
                <w:sz w:val="20"/>
                <w:szCs w:val="20"/>
              </w:rPr>
            </w:pPr>
            <w:r w:rsidRPr="0099177A">
              <w:rPr>
                <w:sz w:val="20"/>
                <w:szCs w:val="20"/>
              </w:rPr>
              <w:t>2</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FB36FF" w:rsidRDefault="00B63810" w14:paraId="35BB61A4" w14:textId="77777777">
            <w:pPr>
              <w:rPr>
                <w:sz w:val="20"/>
                <w:szCs w:val="20"/>
              </w:rPr>
            </w:pPr>
            <w:r>
              <w:rPr>
                <w:sz w:val="20"/>
                <w:szCs w:val="20"/>
              </w:rPr>
              <w:t>Barry Cole</w:t>
            </w:r>
          </w:p>
        </w:tc>
        <w:tc>
          <w:tcPr>
            <w:tcW w:w="3631" w:type="dxa"/>
            <w:tcBorders>
              <w:top w:val="nil"/>
              <w:left w:val="single" w:color="auto" w:sz="12" w:space="0"/>
              <w:bottom w:val="single" w:color="auto" w:sz="4" w:space="0"/>
              <w:right w:val="single" w:color="auto" w:sz="12" w:space="0"/>
            </w:tcBorders>
            <w:shd w:val="clear" w:color="auto" w:fill="auto"/>
            <w:vAlign w:val="center"/>
            <w:hideMark/>
          </w:tcPr>
          <w:p w:rsidRPr="0099177A" w:rsidR="001E4C44" w:rsidP="00FB36FF" w:rsidRDefault="00B63810" w14:paraId="709DAEE9" w14:textId="77777777">
            <w:pPr>
              <w:rPr>
                <w:sz w:val="20"/>
                <w:szCs w:val="20"/>
              </w:rPr>
            </w:pPr>
            <w:r>
              <w:rPr>
                <w:sz w:val="20"/>
                <w:szCs w:val="20"/>
              </w:rPr>
              <w:t>B&amp;W Nuclear Operations</w:t>
            </w:r>
          </w:p>
        </w:tc>
        <w:tc>
          <w:tcPr>
            <w:tcW w:w="1620" w:type="dxa"/>
            <w:tcBorders>
              <w:top w:val="nil"/>
              <w:left w:val="single" w:color="auto" w:sz="12" w:space="0"/>
              <w:bottom w:val="single" w:color="auto" w:sz="4" w:space="0"/>
              <w:right w:val="single" w:color="auto" w:sz="12" w:space="0"/>
            </w:tcBorders>
            <w:shd w:val="clear" w:color="auto" w:fill="auto"/>
            <w:noWrap/>
            <w:vAlign w:val="center"/>
            <w:hideMark/>
          </w:tcPr>
          <w:p w:rsidRPr="0099177A" w:rsidR="001E4C44" w:rsidP="00FB36FF" w:rsidRDefault="00867D26" w14:paraId="6C4C14C8" w14:textId="77777777">
            <w:pPr>
              <w:rPr>
                <w:sz w:val="20"/>
                <w:szCs w:val="20"/>
              </w:rPr>
            </w:pPr>
            <w:r w:rsidRPr="0099177A">
              <w:rPr>
                <w:sz w:val="20"/>
                <w:szCs w:val="20"/>
              </w:rPr>
              <w:t>B&amp;W</w:t>
            </w:r>
          </w:p>
        </w:tc>
      </w:tr>
      <w:tr w:rsidRPr="00474B34" w:rsidR="001E4C44" w:rsidTr="00036413" w14:paraId="229FC568"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hideMark/>
          </w:tcPr>
          <w:p w:rsidRPr="0099177A" w:rsidR="001E4C44" w:rsidP="00FB36FF" w:rsidRDefault="001E4C44" w14:paraId="767EB3AB" w14:textId="77777777">
            <w:pPr>
              <w:jc w:val="right"/>
              <w:rPr>
                <w:sz w:val="20"/>
                <w:szCs w:val="20"/>
              </w:rPr>
            </w:pPr>
            <w:r w:rsidRPr="0099177A">
              <w:rPr>
                <w:sz w:val="20"/>
                <w:szCs w:val="20"/>
              </w:rPr>
              <w:t>3</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FB36FF" w:rsidRDefault="00867D26" w14:paraId="75BFAAD8" w14:textId="77777777">
            <w:pPr>
              <w:rPr>
                <w:sz w:val="20"/>
                <w:szCs w:val="20"/>
              </w:rPr>
            </w:pPr>
            <w:r w:rsidRPr="0099177A">
              <w:rPr>
                <w:sz w:val="20"/>
                <w:szCs w:val="20"/>
              </w:rPr>
              <w:t>Brian Yip</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1E4C44" w:rsidP="00FB36FF" w:rsidRDefault="00B63810" w14:paraId="550A06E5" w14:textId="77777777">
            <w:pPr>
              <w:rPr>
                <w:sz w:val="20"/>
                <w:szCs w:val="20"/>
              </w:rPr>
            </w:pPr>
            <w:r w:rsidRPr="0099177A">
              <w:rPr>
                <w:sz w:val="20"/>
                <w:szCs w:val="20"/>
              </w:rPr>
              <w:t>Private Citizen</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FB36FF" w:rsidRDefault="00867D26" w14:paraId="7CB764B7" w14:textId="77777777">
            <w:pPr>
              <w:rPr>
                <w:sz w:val="20"/>
                <w:szCs w:val="20"/>
              </w:rPr>
            </w:pPr>
            <w:r w:rsidRPr="0099177A">
              <w:rPr>
                <w:sz w:val="20"/>
                <w:szCs w:val="20"/>
              </w:rPr>
              <w:t>BY</w:t>
            </w:r>
          </w:p>
        </w:tc>
      </w:tr>
      <w:tr w:rsidRPr="00474B34" w:rsidR="0099177A" w:rsidTr="00036413" w14:paraId="012000DE"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tcPr>
          <w:p w:rsidRPr="0099177A" w:rsidR="0099177A" w:rsidP="00FB36FF" w:rsidRDefault="0099177A" w14:paraId="6664E33F" w14:textId="77777777">
            <w:pPr>
              <w:jc w:val="right"/>
              <w:rPr>
                <w:sz w:val="20"/>
                <w:szCs w:val="20"/>
              </w:rPr>
            </w:pPr>
            <w:r>
              <w:rPr>
                <w:sz w:val="20"/>
                <w:szCs w:val="20"/>
              </w:rPr>
              <w:t>4</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118AC" w:rsidRDefault="0099177A" w14:paraId="476ED821" w14:textId="77777777">
            <w:pPr>
              <w:rPr>
                <w:sz w:val="20"/>
                <w:szCs w:val="20"/>
              </w:rPr>
            </w:pPr>
            <w:r w:rsidRPr="0099177A">
              <w:rPr>
                <w:sz w:val="20"/>
                <w:szCs w:val="20"/>
              </w:rPr>
              <w:t xml:space="preserve">Craig </w:t>
            </w:r>
            <w:proofErr w:type="spellStart"/>
            <w:r w:rsidRPr="0099177A">
              <w:rPr>
                <w:sz w:val="20"/>
                <w:szCs w:val="20"/>
              </w:rPr>
              <w:t>Renitsky</w:t>
            </w:r>
            <w:proofErr w:type="spellEnd"/>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99177A" w:rsidP="00FB36FF" w:rsidRDefault="00B63810" w14:paraId="02664794" w14:textId="77777777">
            <w:pPr>
              <w:rPr>
                <w:sz w:val="20"/>
                <w:szCs w:val="20"/>
              </w:rPr>
            </w:pPr>
            <w:r w:rsidRPr="0099177A">
              <w:rPr>
                <w:sz w:val="20"/>
                <w:szCs w:val="20"/>
              </w:rPr>
              <w:t>Private Citizen</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D354D1" w:rsidRDefault="0099177A" w14:paraId="28D4A739" w14:textId="77777777">
            <w:pPr>
              <w:rPr>
                <w:sz w:val="20"/>
                <w:szCs w:val="20"/>
              </w:rPr>
            </w:pPr>
            <w:r w:rsidRPr="0099177A">
              <w:rPr>
                <w:sz w:val="20"/>
                <w:szCs w:val="20"/>
              </w:rPr>
              <w:t>CR</w:t>
            </w:r>
          </w:p>
        </w:tc>
      </w:tr>
      <w:tr w:rsidRPr="00474B34" w:rsidR="001E4C44" w:rsidTr="00036413" w14:paraId="7D497F81"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hideMark/>
          </w:tcPr>
          <w:p w:rsidRPr="0099177A" w:rsidR="001E4C44" w:rsidP="00FB36FF" w:rsidRDefault="0099177A" w14:paraId="43CDEFE2" w14:textId="77777777">
            <w:pPr>
              <w:jc w:val="right"/>
              <w:rPr>
                <w:sz w:val="20"/>
                <w:szCs w:val="20"/>
              </w:rPr>
            </w:pPr>
            <w:r>
              <w:rPr>
                <w:sz w:val="20"/>
                <w:szCs w:val="20"/>
              </w:rPr>
              <w:t>5</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9118AC" w:rsidRDefault="00B63810" w14:paraId="4E788386" w14:textId="77777777">
            <w:pPr>
              <w:rPr>
                <w:sz w:val="20"/>
                <w:szCs w:val="20"/>
              </w:rPr>
            </w:pPr>
            <w:r>
              <w:rPr>
                <w:sz w:val="20"/>
                <w:szCs w:val="20"/>
              </w:rPr>
              <w:t>Patricia Campbell</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1E4C44" w:rsidP="00FB36FF" w:rsidRDefault="00867D26" w14:paraId="005A897E" w14:textId="77777777">
            <w:pPr>
              <w:rPr>
                <w:sz w:val="20"/>
                <w:szCs w:val="20"/>
              </w:rPr>
            </w:pPr>
            <w:r w:rsidRPr="0099177A">
              <w:rPr>
                <w:sz w:val="20"/>
                <w:szCs w:val="20"/>
              </w:rPr>
              <w:t>GE Hitachi</w:t>
            </w:r>
            <w:r w:rsidR="00B63810">
              <w:rPr>
                <w:sz w:val="20"/>
                <w:szCs w:val="20"/>
              </w:rPr>
              <w:t xml:space="preserve"> Nuclear Energy</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D354D1" w:rsidRDefault="00867D26" w14:paraId="2C596A23" w14:textId="77777777">
            <w:pPr>
              <w:rPr>
                <w:sz w:val="20"/>
                <w:szCs w:val="20"/>
              </w:rPr>
            </w:pPr>
            <w:r w:rsidRPr="0099177A">
              <w:rPr>
                <w:sz w:val="20"/>
                <w:szCs w:val="20"/>
              </w:rPr>
              <w:t>GE</w:t>
            </w:r>
          </w:p>
        </w:tc>
      </w:tr>
      <w:tr w:rsidRPr="00474B34" w:rsidR="001E4C44" w:rsidTr="00036413" w14:paraId="663DD04A"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hideMark/>
          </w:tcPr>
          <w:p w:rsidRPr="0099177A" w:rsidR="001E4C44" w:rsidP="00FB36FF" w:rsidRDefault="0099177A" w14:paraId="07AD6856" w14:textId="77777777">
            <w:pPr>
              <w:jc w:val="right"/>
              <w:rPr>
                <w:sz w:val="20"/>
                <w:szCs w:val="20"/>
              </w:rPr>
            </w:pPr>
            <w:r>
              <w:rPr>
                <w:sz w:val="20"/>
                <w:szCs w:val="20"/>
              </w:rPr>
              <w:t>6</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9118AC" w:rsidRDefault="001E06F5" w14:paraId="22885115" w14:textId="77777777">
            <w:pPr>
              <w:rPr>
                <w:sz w:val="20"/>
                <w:szCs w:val="20"/>
              </w:rPr>
            </w:pPr>
            <w:r>
              <w:rPr>
                <w:sz w:val="20"/>
                <w:szCs w:val="20"/>
              </w:rPr>
              <w:t>Roberta J. Gray</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F36E8E" w:rsidR="001E4C44" w:rsidP="00FB36FF" w:rsidRDefault="00F36E8E" w14:paraId="629B620D" w14:textId="77777777">
            <w:pPr>
              <w:rPr>
                <w:sz w:val="20"/>
                <w:szCs w:val="20"/>
              </w:rPr>
            </w:pPr>
            <w:r w:rsidRPr="00F36E8E">
              <w:rPr>
                <w:sz w:val="20"/>
                <w:szCs w:val="20"/>
              </w:rPr>
              <w:t>Federal Bureau of Investigation</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FB36FF" w:rsidRDefault="00867D26" w14:paraId="7E0D7B3D" w14:textId="77777777">
            <w:pPr>
              <w:rPr>
                <w:sz w:val="20"/>
                <w:szCs w:val="20"/>
              </w:rPr>
            </w:pPr>
            <w:r w:rsidRPr="0099177A">
              <w:rPr>
                <w:sz w:val="20"/>
                <w:szCs w:val="20"/>
              </w:rPr>
              <w:t>FBI</w:t>
            </w:r>
          </w:p>
        </w:tc>
      </w:tr>
      <w:tr w:rsidRPr="00474B34" w:rsidR="001E4C44" w:rsidTr="00036413" w14:paraId="0374B976" w14:textId="77777777">
        <w:trPr>
          <w:trHeight w:val="197"/>
          <w:jc w:val="center"/>
        </w:trPr>
        <w:tc>
          <w:tcPr>
            <w:tcW w:w="1153" w:type="dxa"/>
            <w:tcBorders>
              <w:top w:val="nil"/>
              <w:left w:val="single" w:color="auto" w:sz="8" w:space="0"/>
              <w:bottom w:val="single" w:color="auto" w:sz="4" w:space="0"/>
              <w:right w:val="single" w:color="auto" w:sz="12" w:space="0"/>
            </w:tcBorders>
            <w:shd w:val="clear" w:color="auto" w:fill="auto"/>
            <w:vAlign w:val="center"/>
            <w:hideMark/>
          </w:tcPr>
          <w:p w:rsidRPr="0099177A" w:rsidR="001E4C44" w:rsidP="00FB36FF" w:rsidRDefault="0099177A" w14:paraId="6C6C8DE8" w14:textId="77777777">
            <w:pPr>
              <w:jc w:val="right"/>
              <w:rPr>
                <w:sz w:val="20"/>
                <w:szCs w:val="20"/>
              </w:rPr>
            </w:pPr>
            <w:r>
              <w:rPr>
                <w:sz w:val="20"/>
                <w:szCs w:val="20"/>
              </w:rPr>
              <w:t>7</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FA61ED" w:rsidRDefault="00B63810" w14:paraId="1B8CF41F" w14:textId="77777777">
            <w:pPr>
              <w:spacing w:line="240" w:lineRule="auto"/>
              <w:rPr>
                <w:sz w:val="20"/>
                <w:szCs w:val="20"/>
              </w:rPr>
            </w:pPr>
            <w:r>
              <w:rPr>
                <w:sz w:val="20"/>
                <w:szCs w:val="20"/>
              </w:rPr>
              <w:t>David Kline</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1E4C44" w:rsidP="00FA61ED" w:rsidRDefault="001E4C44" w14:paraId="097E000A" w14:textId="77777777">
            <w:pPr>
              <w:spacing w:line="240" w:lineRule="auto"/>
              <w:rPr>
                <w:sz w:val="20"/>
                <w:szCs w:val="20"/>
              </w:rPr>
            </w:pPr>
            <w:r w:rsidRPr="0099177A">
              <w:rPr>
                <w:sz w:val="20"/>
                <w:szCs w:val="20"/>
              </w:rPr>
              <w:t>Nuclear Energy Institute</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1E4C44" w:rsidP="00FA61ED" w:rsidRDefault="001E4C44" w14:paraId="41D42AA4" w14:textId="77777777">
            <w:pPr>
              <w:spacing w:line="240" w:lineRule="auto"/>
              <w:rPr>
                <w:sz w:val="20"/>
                <w:szCs w:val="20"/>
              </w:rPr>
            </w:pPr>
            <w:r w:rsidRPr="0099177A">
              <w:rPr>
                <w:sz w:val="20"/>
                <w:szCs w:val="20"/>
              </w:rPr>
              <w:t>NEI</w:t>
            </w:r>
            <w:r w:rsidR="00CE5BA4">
              <w:rPr>
                <w:sz w:val="20"/>
                <w:szCs w:val="20"/>
              </w:rPr>
              <w:t>1</w:t>
            </w:r>
            <w:r w:rsidRPr="0099177A" w:rsidR="00867D26">
              <w:rPr>
                <w:sz w:val="20"/>
                <w:szCs w:val="20"/>
              </w:rPr>
              <w:t>CL, NEI</w:t>
            </w:r>
            <w:r w:rsidR="00CE5BA4">
              <w:rPr>
                <w:sz w:val="20"/>
                <w:szCs w:val="20"/>
              </w:rPr>
              <w:t>1</w:t>
            </w:r>
            <w:r w:rsidRPr="0099177A" w:rsidR="00867D26">
              <w:rPr>
                <w:sz w:val="20"/>
                <w:szCs w:val="20"/>
              </w:rPr>
              <w:t>A1, NEI</w:t>
            </w:r>
            <w:r w:rsidR="00CE5BA4">
              <w:rPr>
                <w:sz w:val="20"/>
                <w:szCs w:val="20"/>
              </w:rPr>
              <w:t>1</w:t>
            </w:r>
            <w:r w:rsidRPr="0099177A" w:rsidR="00867D26">
              <w:rPr>
                <w:sz w:val="20"/>
                <w:szCs w:val="20"/>
              </w:rPr>
              <w:t>A2</w:t>
            </w:r>
          </w:p>
        </w:tc>
      </w:tr>
      <w:tr w:rsidRPr="00474B34" w:rsidR="0099177A" w:rsidTr="00036413" w14:paraId="0C75F488"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tcPr>
          <w:p w:rsidRPr="0099177A" w:rsidR="0099177A" w:rsidP="0099177A" w:rsidRDefault="0099177A" w14:paraId="2FFB9C37" w14:textId="77777777">
            <w:pPr>
              <w:jc w:val="right"/>
              <w:rPr>
                <w:sz w:val="20"/>
                <w:szCs w:val="20"/>
              </w:rPr>
            </w:pPr>
            <w:r>
              <w:rPr>
                <w:sz w:val="20"/>
                <w:szCs w:val="20"/>
              </w:rPr>
              <w:t>8</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B63810" w14:paraId="62A4B43C" w14:textId="77777777">
            <w:pPr>
              <w:rPr>
                <w:sz w:val="20"/>
                <w:szCs w:val="20"/>
              </w:rPr>
            </w:pPr>
            <w:r>
              <w:rPr>
                <w:sz w:val="20"/>
                <w:szCs w:val="20"/>
              </w:rPr>
              <w:t>Mark Elliott</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99177A" w:rsidP="0099177A" w:rsidRDefault="0099177A" w14:paraId="63A33BDC" w14:textId="77777777">
            <w:pPr>
              <w:rPr>
                <w:sz w:val="20"/>
                <w:szCs w:val="20"/>
              </w:rPr>
            </w:pPr>
            <w:r w:rsidRPr="0099177A">
              <w:rPr>
                <w:sz w:val="20"/>
                <w:szCs w:val="20"/>
              </w:rPr>
              <w:t>Nuclear Fuel Services</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99177A" w14:paraId="083C4D81" w14:textId="77777777">
            <w:pPr>
              <w:rPr>
                <w:sz w:val="20"/>
                <w:szCs w:val="20"/>
              </w:rPr>
            </w:pPr>
            <w:r w:rsidRPr="0099177A">
              <w:rPr>
                <w:sz w:val="20"/>
                <w:szCs w:val="20"/>
              </w:rPr>
              <w:t>NFS</w:t>
            </w:r>
          </w:p>
        </w:tc>
      </w:tr>
      <w:tr w:rsidRPr="00474B34" w:rsidR="0099177A" w:rsidTr="00036413" w14:paraId="336A658C"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hideMark/>
          </w:tcPr>
          <w:p w:rsidRPr="0099177A" w:rsidR="0099177A" w:rsidP="0099177A" w:rsidRDefault="0099177A" w14:paraId="2432AE65" w14:textId="77777777">
            <w:pPr>
              <w:jc w:val="right"/>
              <w:rPr>
                <w:sz w:val="20"/>
                <w:szCs w:val="20"/>
              </w:rPr>
            </w:pPr>
            <w:r>
              <w:rPr>
                <w:sz w:val="20"/>
                <w:szCs w:val="20"/>
              </w:rPr>
              <w:t>9</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99177A" w14:paraId="475919E1" w14:textId="77777777">
            <w:pPr>
              <w:rPr>
                <w:sz w:val="20"/>
                <w:szCs w:val="20"/>
              </w:rPr>
            </w:pPr>
            <w:r w:rsidRPr="0099177A">
              <w:rPr>
                <w:sz w:val="20"/>
                <w:szCs w:val="20"/>
              </w:rPr>
              <w:t>Robert Andrews</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99177A" w:rsidP="00FA61ED" w:rsidRDefault="00812E65" w14:paraId="4042A7A0" w14:textId="77777777">
            <w:pPr>
              <w:spacing w:line="240" w:lineRule="auto"/>
              <w:rPr>
                <w:sz w:val="20"/>
                <w:szCs w:val="20"/>
              </w:rPr>
            </w:pPr>
            <w:r>
              <w:rPr>
                <w:sz w:val="20"/>
                <w:szCs w:val="20"/>
              </w:rPr>
              <w:t xml:space="preserve">Former </w:t>
            </w:r>
            <w:r w:rsidRPr="0099177A" w:rsidR="0099177A">
              <w:rPr>
                <w:sz w:val="20"/>
                <w:szCs w:val="20"/>
              </w:rPr>
              <w:t>Congressman</w:t>
            </w:r>
            <w:r w:rsidR="00C92272">
              <w:rPr>
                <w:sz w:val="20"/>
                <w:szCs w:val="20"/>
              </w:rPr>
              <w:t>—</w:t>
            </w:r>
            <w:r w:rsidR="00B63810">
              <w:rPr>
                <w:sz w:val="20"/>
                <w:szCs w:val="20"/>
              </w:rPr>
              <w:t>U</w:t>
            </w:r>
            <w:r w:rsidR="00C92272">
              <w:rPr>
                <w:sz w:val="20"/>
                <w:szCs w:val="20"/>
              </w:rPr>
              <w:t>.</w:t>
            </w:r>
            <w:r w:rsidR="00B63810">
              <w:rPr>
                <w:sz w:val="20"/>
                <w:szCs w:val="20"/>
              </w:rPr>
              <w:t>S</w:t>
            </w:r>
            <w:r w:rsidR="00C92272">
              <w:rPr>
                <w:sz w:val="20"/>
                <w:szCs w:val="20"/>
              </w:rPr>
              <w:t>.</w:t>
            </w:r>
            <w:r w:rsidR="00B63810">
              <w:rPr>
                <w:sz w:val="20"/>
                <w:szCs w:val="20"/>
              </w:rPr>
              <w:t xml:space="preserve"> House of Representatives</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99177A" w14:paraId="58258BA0" w14:textId="77777777">
            <w:pPr>
              <w:rPr>
                <w:sz w:val="20"/>
                <w:szCs w:val="20"/>
              </w:rPr>
            </w:pPr>
            <w:r w:rsidRPr="0099177A">
              <w:rPr>
                <w:sz w:val="20"/>
                <w:szCs w:val="20"/>
              </w:rPr>
              <w:t>RA</w:t>
            </w:r>
          </w:p>
        </w:tc>
      </w:tr>
      <w:tr w:rsidRPr="00474B34" w:rsidR="0099177A" w:rsidTr="00036413" w14:paraId="49AAF878"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tcPr>
          <w:p w:rsidRPr="0099177A" w:rsidR="0099177A" w:rsidP="0099177A" w:rsidRDefault="0099177A" w14:paraId="13C67F55" w14:textId="77777777">
            <w:pPr>
              <w:jc w:val="right"/>
              <w:rPr>
                <w:sz w:val="20"/>
                <w:szCs w:val="20"/>
              </w:rPr>
            </w:pPr>
            <w:r>
              <w:rPr>
                <w:sz w:val="20"/>
                <w:szCs w:val="20"/>
              </w:rPr>
              <w:t>10</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99177A" w14:paraId="410FA0B1" w14:textId="77777777">
            <w:pPr>
              <w:rPr>
                <w:sz w:val="20"/>
                <w:szCs w:val="20"/>
              </w:rPr>
            </w:pPr>
            <w:r w:rsidRPr="0099177A">
              <w:rPr>
                <w:sz w:val="20"/>
                <w:szCs w:val="20"/>
              </w:rPr>
              <w:t>Ryan M. Spahr</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99177A" w:rsidP="0099177A" w:rsidRDefault="00B63810" w14:paraId="0F9484B7" w14:textId="77777777">
            <w:pPr>
              <w:rPr>
                <w:sz w:val="20"/>
                <w:szCs w:val="20"/>
              </w:rPr>
            </w:pPr>
            <w:r w:rsidRPr="0099177A">
              <w:rPr>
                <w:sz w:val="20"/>
                <w:szCs w:val="20"/>
              </w:rPr>
              <w:t>Private Citizen</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99177A" w14:paraId="4FB40EDC" w14:textId="77777777">
            <w:pPr>
              <w:rPr>
                <w:sz w:val="20"/>
                <w:szCs w:val="20"/>
              </w:rPr>
            </w:pPr>
            <w:r w:rsidRPr="0099177A">
              <w:rPr>
                <w:sz w:val="20"/>
                <w:szCs w:val="20"/>
              </w:rPr>
              <w:t>RMS</w:t>
            </w:r>
          </w:p>
        </w:tc>
      </w:tr>
      <w:tr w:rsidRPr="00474B34" w:rsidR="0099177A" w:rsidTr="00036413" w14:paraId="2D6600AB" w14:textId="77777777">
        <w:trPr>
          <w:trHeight w:val="251"/>
          <w:jc w:val="center"/>
        </w:trPr>
        <w:tc>
          <w:tcPr>
            <w:tcW w:w="1153" w:type="dxa"/>
            <w:tcBorders>
              <w:top w:val="nil"/>
              <w:left w:val="single" w:color="auto" w:sz="8" w:space="0"/>
              <w:bottom w:val="single" w:color="auto" w:sz="4" w:space="0"/>
              <w:right w:val="single" w:color="auto" w:sz="12" w:space="0"/>
            </w:tcBorders>
            <w:shd w:val="clear" w:color="auto" w:fill="auto"/>
            <w:vAlign w:val="center"/>
            <w:hideMark/>
          </w:tcPr>
          <w:p w:rsidRPr="0099177A" w:rsidR="0099177A" w:rsidP="0099177A" w:rsidRDefault="0099177A" w14:paraId="3F0AF8AC" w14:textId="77777777">
            <w:pPr>
              <w:jc w:val="right"/>
              <w:rPr>
                <w:sz w:val="20"/>
                <w:szCs w:val="20"/>
              </w:rPr>
            </w:pPr>
            <w:r w:rsidRPr="0099177A">
              <w:rPr>
                <w:sz w:val="20"/>
                <w:szCs w:val="20"/>
              </w:rPr>
              <w:t>11</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99177A" w14:paraId="22F2B999" w14:textId="77777777">
            <w:pPr>
              <w:rPr>
                <w:sz w:val="20"/>
                <w:szCs w:val="20"/>
              </w:rPr>
            </w:pPr>
            <w:r w:rsidRPr="0099177A">
              <w:rPr>
                <w:sz w:val="20"/>
                <w:szCs w:val="20"/>
              </w:rPr>
              <w:t>S. Hardin</w:t>
            </w:r>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99177A" w:rsidP="0099177A" w:rsidRDefault="00B63810" w14:paraId="54C6F7A0" w14:textId="77777777">
            <w:pPr>
              <w:rPr>
                <w:sz w:val="20"/>
                <w:szCs w:val="20"/>
              </w:rPr>
            </w:pPr>
            <w:r w:rsidRPr="0099177A">
              <w:rPr>
                <w:sz w:val="20"/>
                <w:szCs w:val="20"/>
              </w:rPr>
              <w:t>Private Citizen</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99177A" w:rsidP="0099177A" w:rsidRDefault="0099177A" w14:paraId="7016952E" w14:textId="77777777">
            <w:pPr>
              <w:rPr>
                <w:sz w:val="20"/>
                <w:szCs w:val="20"/>
              </w:rPr>
            </w:pPr>
            <w:r w:rsidRPr="0099177A">
              <w:rPr>
                <w:sz w:val="20"/>
                <w:szCs w:val="20"/>
              </w:rPr>
              <w:t>SH1</w:t>
            </w:r>
          </w:p>
        </w:tc>
      </w:tr>
      <w:tr w:rsidRPr="00474B34" w:rsidR="005E75F3" w:rsidTr="00036413" w14:paraId="7ADDD28D" w14:textId="77777777">
        <w:trPr>
          <w:trHeight w:val="260"/>
          <w:jc w:val="center"/>
        </w:trPr>
        <w:tc>
          <w:tcPr>
            <w:tcW w:w="1153" w:type="dxa"/>
            <w:tcBorders>
              <w:top w:val="nil"/>
              <w:left w:val="single" w:color="auto" w:sz="8" w:space="0"/>
              <w:bottom w:val="single" w:color="auto" w:sz="4" w:space="0"/>
              <w:right w:val="single" w:color="auto" w:sz="12" w:space="0"/>
            </w:tcBorders>
            <w:shd w:val="clear" w:color="auto" w:fill="auto"/>
            <w:vAlign w:val="center"/>
          </w:tcPr>
          <w:p w:rsidRPr="0099177A" w:rsidR="005E75F3" w:rsidP="005E75F3" w:rsidRDefault="005E75F3" w14:paraId="3D347CCF" w14:textId="77777777">
            <w:pPr>
              <w:jc w:val="right"/>
              <w:rPr>
                <w:sz w:val="20"/>
                <w:szCs w:val="20"/>
              </w:rPr>
            </w:pPr>
            <w:r w:rsidRPr="0099177A">
              <w:rPr>
                <w:sz w:val="20"/>
                <w:szCs w:val="20"/>
              </w:rPr>
              <w:t>12</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005E75F3" w:rsidP="005E75F3" w:rsidRDefault="005E75F3" w14:paraId="21A4DF20" w14:textId="77777777">
            <w:pPr>
              <w:rPr>
                <w:sz w:val="20"/>
                <w:szCs w:val="20"/>
              </w:rPr>
            </w:pPr>
            <w:r>
              <w:rPr>
                <w:sz w:val="20"/>
                <w:szCs w:val="20"/>
              </w:rPr>
              <w:t xml:space="preserve">R. M. </w:t>
            </w:r>
            <w:proofErr w:type="spellStart"/>
            <w:r>
              <w:rPr>
                <w:sz w:val="20"/>
                <w:szCs w:val="20"/>
              </w:rPr>
              <w:t>Krich</w:t>
            </w:r>
            <w:proofErr w:type="spellEnd"/>
          </w:p>
        </w:tc>
        <w:tc>
          <w:tcPr>
            <w:tcW w:w="3631" w:type="dxa"/>
            <w:tcBorders>
              <w:top w:val="nil"/>
              <w:left w:val="single" w:color="auto" w:sz="12" w:space="0"/>
              <w:bottom w:val="single" w:color="auto" w:sz="4" w:space="0"/>
              <w:right w:val="single" w:color="auto" w:sz="12" w:space="0"/>
            </w:tcBorders>
            <w:shd w:val="clear" w:color="auto" w:fill="auto"/>
            <w:vAlign w:val="center"/>
          </w:tcPr>
          <w:p w:rsidRPr="0099177A" w:rsidR="005E75F3" w:rsidP="005E75F3" w:rsidRDefault="005E75F3" w14:paraId="4D10A4DE" w14:textId="77777777">
            <w:pPr>
              <w:rPr>
                <w:sz w:val="20"/>
                <w:szCs w:val="20"/>
              </w:rPr>
            </w:pPr>
            <w:r w:rsidRPr="0099177A">
              <w:rPr>
                <w:sz w:val="20"/>
                <w:szCs w:val="20"/>
              </w:rPr>
              <w:t>Tennessee Valley Authority</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5E75F3" w:rsidP="005E75F3" w:rsidRDefault="005E75F3" w14:paraId="1291B51D" w14:textId="77777777">
            <w:pPr>
              <w:rPr>
                <w:sz w:val="20"/>
                <w:szCs w:val="20"/>
              </w:rPr>
            </w:pPr>
            <w:r w:rsidRPr="0099177A">
              <w:rPr>
                <w:sz w:val="20"/>
                <w:szCs w:val="20"/>
              </w:rPr>
              <w:t>TVA</w:t>
            </w:r>
          </w:p>
        </w:tc>
      </w:tr>
      <w:tr w:rsidRPr="00474B34" w:rsidR="00036413" w:rsidTr="00036413" w14:paraId="3929DCC0" w14:textId="77777777">
        <w:trPr>
          <w:trHeight w:val="260"/>
          <w:jc w:val="center"/>
        </w:trPr>
        <w:tc>
          <w:tcPr>
            <w:tcW w:w="1153" w:type="dxa"/>
            <w:tcBorders>
              <w:top w:val="nil"/>
              <w:left w:val="single" w:color="auto" w:sz="8" w:space="0"/>
              <w:bottom w:val="single" w:color="auto" w:sz="4" w:space="0"/>
              <w:right w:val="single" w:color="auto" w:sz="12" w:space="0"/>
            </w:tcBorders>
            <w:shd w:val="clear" w:color="auto" w:fill="auto"/>
            <w:vAlign w:val="center"/>
          </w:tcPr>
          <w:p w:rsidRPr="0099177A" w:rsidR="00036413" w:rsidP="00036413" w:rsidRDefault="00036413" w14:paraId="2AE37431" w14:textId="77777777">
            <w:pPr>
              <w:jc w:val="right"/>
              <w:rPr>
                <w:sz w:val="20"/>
                <w:szCs w:val="20"/>
              </w:rPr>
            </w:pPr>
            <w:r>
              <w:rPr>
                <w:sz w:val="20"/>
                <w:szCs w:val="20"/>
              </w:rPr>
              <w:t>13</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00036413" w:rsidP="00036413" w:rsidRDefault="00036413" w14:paraId="72ED5723" w14:textId="77777777">
            <w:pPr>
              <w:rPr>
                <w:sz w:val="20"/>
                <w:szCs w:val="20"/>
              </w:rPr>
            </w:pPr>
            <w:r>
              <w:rPr>
                <w:sz w:val="20"/>
                <w:szCs w:val="20"/>
              </w:rPr>
              <w:t>Michael DeAngelo</w:t>
            </w:r>
          </w:p>
        </w:tc>
        <w:tc>
          <w:tcPr>
            <w:tcW w:w="3631" w:type="dxa"/>
            <w:tcBorders>
              <w:top w:val="nil"/>
              <w:left w:val="single" w:color="auto" w:sz="12" w:space="0"/>
              <w:bottom w:val="single" w:color="auto" w:sz="4" w:space="0"/>
              <w:right w:val="single" w:color="auto" w:sz="12" w:space="0"/>
            </w:tcBorders>
            <w:shd w:val="clear" w:color="auto" w:fill="auto"/>
            <w:vAlign w:val="center"/>
          </w:tcPr>
          <w:p w:rsidR="00036413" w:rsidP="00FA61ED" w:rsidRDefault="00036413" w14:paraId="1634C3AB" w14:textId="77777777">
            <w:pPr>
              <w:spacing w:line="240" w:lineRule="auto"/>
              <w:rPr>
                <w:sz w:val="20"/>
                <w:szCs w:val="20"/>
              </w:rPr>
            </w:pPr>
            <w:r w:rsidRPr="0099177A">
              <w:rPr>
                <w:sz w:val="20"/>
                <w:szCs w:val="20"/>
              </w:rPr>
              <w:t>Private Citizen</w:t>
            </w:r>
          </w:p>
          <w:p w:rsidRPr="0099177A" w:rsidR="00036413" w:rsidP="00FA61ED" w:rsidRDefault="00036413" w14:paraId="0143249B" w14:textId="77777777">
            <w:pPr>
              <w:spacing w:line="240" w:lineRule="auto"/>
              <w:rPr>
                <w:sz w:val="20"/>
                <w:szCs w:val="20"/>
              </w:rPr>
            </w:pPr>
            <w:r>
              <w:rPr>
                <w:sz w:val="20"/>
                <w:szCs w:val="20"/>
              </w:rPr>
              <w:t>(2013 S</w:t>
            </w:r>
            <w:r>
              <w:t>upplemental</w:t>
            </w:r>
            <w:r>
              <w:rPr>
                <w:sz w:val="20"/>
                <w:szCs w:val="20"/>
              </w:rPr>
              <w:t xml:space="preserve"> Proposed Rule)</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Pr="0099177A" w:rsidR="00036413" w:rsidP="00036413" w:rsidRDefault="00036413" w14:paraId="07E00B9B" w14:textId="77777777">
            <w:pPr>
              <w:rPr>
                <w:sz w:val="20"/>
                <w:szCs w:val="20"/>
              </w:rPr>
            </w:pPr>
            <w:r>
              <w:rPr>
                <w:sz w:val="20"/>
                <w:szCs w:val="20"/>
              </w:rPr>
              <w:t>MD</w:t>
            </w:r>
          </w:p>
        </w:tc>
      </w:tr>
      <w:tr w:rsidRPr="00474B34" w:rsidR="00036413" w:rsidTr="00036413" w14:paraId="0463895B" w14:textId="77777777">
        <w:trPr>
          <w:trHeight w:val="260"/>
          <w:jc w:val="center"/>
        </w:trPr>
        <w:tc>
          <w:tcPr>
            <w:tcW w:w="1153" w:type="dxa"/>
            <w:tcBorders>
              <w:top w:val="nil"/>
              <w:left w:val="single" w:color="auto" w:sz="8" w:space="0"/>
              <w:bottom w:val="single" w:color="auto" w:sz="4" w:space="0"/>
              <w:right w:val="single" w:color="auto" w:sz="12" w:space="0"/>
            </w:tcBorders>
            <w:shd w:val="clear" w:color="auto" w:fill="auto"/>
            <w:vAlign w:val="center"/>
          </w:tcPr>
          <w:p w:rsidR="00036413" w:rsidP="00036413" w:rsidRDefault="00036413" w14:paraId="160693DF" w14:textId="77777777">
            <w:pPr>
              <w:jc w:val="right"/>
              <w:rPr>
                <w:sz w:val="20"/>
                <w:szCs w:val="20"/>
              </w:rPr>
            </w:pPr>
            <w:r>
              <w:rPr>
                <w:sz w:val="20"/>
                <w:szCs w:val="20"/>
              </w:rPr>
              <w:t>14</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00036413" w:rsidP="00036413" w:rsidRDefault="00036413" w14:paraId="15639334" w14:textId="77777777">
            <w:pPr>
              <w:rPr>
                <w:sz w:val="20"/>
                <w:szCs w:val="20"/>
              </w:rPr>
            </w:pPr>
            <w:r>
              <w:rPr>
                <w:sz w:val="20"/>
                <w:szCs w:val="20"/>
              </w:rPr>
              <w:t>S. Hardin</w:t>
            </w:r>
          </w:p>
        </w:tc>
        <w:tc>
          <w:tcPr>
            <w:tcW w:w="3631" w:type="dxa"/>
            <w:tcBorders>
              <w:top w:val="nil"/>
              <w:left w:val="single" w:color="auto" w:sz="12" w:space="0"/>
              <w:bottom w:val="single" w:color="auto" w:sz="4" w:space="0"/>
              <w:right w:val="single" w:color="auto" w:sz="12" w:space="0"/>
            </w:tcBorders>
            <w:shd w:val="clear" w:color="auto" w:fill="auto"/>
            <w:vAlign w:val="center"/>
          </w:tcPr>
          <w:p w:rsidR="00036413" w:rsidP="00FA61ED" w:rsidRDefault="00036413" w14:paraId="2812E66B" w14:textId="77777777">
            <w:pPr>
              <w:spacing w:line="240" w:lineRule="auto"/>
              <w:rPr>
                <w:sz w:val="20"/>
                <w:szCs w:val="20"/>
              </w:rPr>
            </w:pPr>
            <w:r>
              <w:rPr>
                <w:sz w:val="20"/>
                <w:szCs w:val="20"/>
              </w:rPr>
              <w:t>Private Citizen</w:t>
            </w:r>
          </w:p>
          <w:p w:rsidRPr="0099177A" w:rsidR="00036413" w:rsidP="00FA61ED" w:rsidRDefault="00036413" w14:paraId="781E5702" w14:textId="77777777">
            <w:pPr>
              <w:spacing w:line="240" w:lineRule="auto"/>
              <w:rPr>
                <w:sz w:val="20"/>
                <w:szCs w:val="20"/>
              </w:rPr>
            </w:pPr>
            <w:r>
              <w:rPr>
                <w:sz w:val="20"/>
                <w:szCs w:val="20"/>
              </w:rPr>
              <w:t>(2015 S</w:t>
            </w:r>
            <w:r>
              <w:t>upplemental</w:t>
            </w:r>
            <w:r>
              <w:rPr>
                <w:sz w:val="20"/>
                <w:szCs w:val="20"/>
              </w:rPr>
              <w:t xml:space="preserve"> Proposed Rule)</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00036413" w:rsidP="00036413" w:rsidRDefault="00036413" w14:paraId="3EFCD426" w14:textId="77777777">
            <w:pPr>
              <w:rPr>
                <w:sz w:val="20"/>
                <w:szCs w:val="20"/>
              </w:rPr>
            </w:pPr>
            <w:r>
              <w:rPr>
                <w:sz w:val="20"/>
                <w:szCs w:val="20"/>
              </w:rPr>
              <w:t>SH2</w:t>
            </w:r>
          </w:p>
        </w:tc>
      </w:tr>
      <w:tr w:rsidRPr="00474B34" w:rsidR="00036413" w:rsidTr="00036413" w14:paraId="29BECC7B" w14:textId="77777777">
        <w:trPr>
          <w:trHeight w:val="260"/>
          <w:jc w:val="center"/>
        </w:trPr>
        <w:tc>
          <w:tcPr>
            <w:tcW w:w="1153" w:type="dxa"/>
            <w:tcBorders>
              <w:top w:val="nil"/>
              <w:left w:val="single" w:color="auto" w:sz="8" w:space="0"/>
              <w:bottom w:val="single" w:color="auto" w:sz="4" w:space="0"/>
              <w:right w:val="single" w:color="auto" w:sz="12" w:space="0"/>
            </w:tcBorders>
            <w:shd w:val="clear" w:color="auto" w:fill="auto"/>
            <w:vAlign w:val="center"/>
          </w:tcPr>
          <w:p w:rsidR="00036413" w:rsidP="00036413" w:rsidRDefault="00036413" w14:paraId="79990979" w14:textId="77777777">
            <w:pPr>
              <w:jc w:val="right"/>
              <w:rPr>
                <w:sz w:val="20"/>
                <w:szCs w:val="20"/>
              </w:rPr>
            </w:pPr>
            <w:r>
              <w:rPr>
                <w:sz w:val="20"/>
                <w:szCs w:val="20"/>
              </w:rPr>
              <w:t>15</w:t>
            </w:r>
          </w:p>
        </w:tc>
        <w:tc>
          <w:tcPr>
            <w:tcW w:w="1866" w:type="dxa"/>
            <w:tcBorders>
              <w:top w:val="nil"/>
              <w:left w:val="single" w:color="auto" w:sz="12" w:space="0"/>
              <w:bottom w:val="single" w:color="auto" w:sz="4" w:space="0"/>
              <w:right w:val="single" w:color="auto" w:sz="12" w:space="0"/>
            </w:tcBorders>
            <w:shd w:val="clear" w:color="auto" w:fill="auto"/>
            <w:noWrap/>
            <w:vAlign w:val="center"/>
          </w:tcPr>
          <w:p w:rsidR="00036413" w:rsidP="00036413" w:rsidRDefault="00036413" w14:paraId="7F0D679B" w14:textId="77777777">
            <w:pPr>
              <w:rPr>
                <w:sz w:val="20"/>
                <w:szCs w:val="20"/>
              </w:rPr>
            </w:pPr>
            <w:r>
              <w:rPr>
                <w:sz w:val="20"/>
                <w:szCs w:val="20"/>
              </w:rPr>
              <w:t>David Kline</w:t>
            </w:r>
          </w:p>
        </w:tc>
        <w:tc>
          <w:tcPr>
            <w:tcW w:w="3631" w:type="dxa"/>
            <w:tcBorders>
              <w:top w:val="nil"/>
              <w:left w:val="single" w:color="auto" w:sz="12" w:space="0"/>
              <w:bottom w:val="single" w:color="auto" w:sz="4" w:space="0"/>
              <w:right w:val="single" w:color="auto" w:sz="12" w:space="0"/>
            </w:tcBorders>
            <w:shd w:val="clear" w:color="auto" w:fill="auto"/>
            <w:vAlign w:val="center"/>
          </w:tcPr>
          <w:p w:rsidR="00036413" w:rsidP="00FA61ED" w:rsidRDefault="00036413" w14:paraId="404CA0DE" w14:textId="77777777">
            <w:pPr>
              <w:spacing w:line="240" w:lineRule="auto"/>
              <w:rPr>
                <w:sz w:val="20"/>
                <w:szCs w:val="20"/>
              </w:rPr>
            </w:pPr>
            <w:r w:rsidRPr="0099177A">
              <w:rPr>
                <w:sz w:val="20"/>
                <w:szCs w:val="20"/>
              </w:rPr>
              <w:t>Nuclear Energy Institute</w:t>
            </w:r>
          </w:p>
          <w:p w:rsidR="00036413" w:rsidP="00FA61ED" w:rsidRDefault="00036413" w14:paraId="56C42C5B" w14:textId="77777777">
            <w:pPr>
              <w:spacing w:line="240" w:lineRule="auto"/>
              <w:rPr>
                <w:sz w:val="20"/>
                <w:szCs w:val="20"/>
              </w:rPr>
            </w:pPr>
            <w:r>
              <w:rPr>
                <w:sz w:val="20"/>
                <w:szCs w:val="20"/>
              </w:rPr>
              <w:t>(2015 S</w:t>
            </w:r>
            <w:r>
              <w:t>upplemental</w:t>
            </w:r>
            <w:r>
              <w:rPr>
                <w:sz w:val="20"/>
                <w:szCs w:val="20"/>
              </w:rPr>
              <w:t xml:space="preserve"> Proposed Rule)</w:t>
            </w:r>
          </w:p>
        </w:tc>
        <w:tc>
          <w:tcPr>
            <w:tcW w:w="1620" w:type="dxa"/>
            <w:tcBorders>
              <w:top w:val="nil"/>
              <w:left w:val="single" w:color="auto" w:sz="12" w:space="0"/>
              <w:bottom w:val="single" w:color="auto" w:sz="4" w:space="0"/>
              <w:right w:val="single" w:color="auto" w:sz="12" w:space="0"/>
            </w:tcBorders>
            <w:shd w:val="clear" w:color="auto" w:fill="auto"/>
            <w:noWrap/>
            <w:vAlign w:val="center"/>
          </w:tcPr>
          <w:p w:rsidR="00036413" w:rsidP="00036413" w:rsidRDefault="00036413" w14:paraId="3EE67261" w14:textId="77777777">
            <w:pPr>
              <w:rPr>
                <w:sz w:val="20"/>
                <w:szCs w:val="20"/>
              </w:rPr>
            </w:pPr>
            <w:r>
              <w:rPr>
                <w:sz w:val="20"/>
                <w:szCs w:val="20"/>
              </w:rPr>
              <w:t>NEI2</w:t>
            </w:r>
          </w:p>
        </w:tc>
      </w:tr>
    </w:tbl>
    <w:p w:rsidRPr="0022764F" w:rsidR="00635960" w:rsidP="0022764F" w:rsidRDefault="009F2917" w14:paraId="17B74AFA" w14:textId="77777777">
      <w:pPr>
        <w:rPr>
          <w:sz w:val="18"/>
          <w:szCs w:val="18"/>
        </w:rPr>
      </w:pPr>
      <w:r w:rsidRPr="0022764F">
        <w:rPr>
          <w:sz w:val="18"/>
          <w:szCs w:val="18"/>
        </w:rPr>
        <w:t xml:space="preserve"> </w:t>
      </w:r>
      <w:r w:rsidRPr="0022764F" w:rsidR="004A773B">
        <w:rPr>
          <w:sz w:val="18"/>
          <w:szCs w:val="18"/>
        </w:rPr>
        <w:t xml:space="preserve">   </w:t>
      </w:r>
    </w:p>
    <w:p w:rsidR="00142223" w:rsidP="00867D26" w:rsidRDefault="00142223" w14:paraId="6DC40673" w14:textId="77777777">
      <w:pPr>
        <w:spacing w:line="240" w:lineRule="auto"/>
      </w:pPr>
      <w:r>
        <w:rPr>
          <w:b/>
          <w:u w:val="single"/>
        </w:rPr>
        <w:t>Public Meetings:</w:t>
      </w:r>
    </w:p>
    <w:p w:rsidRPr="00142223" w:rsidR="00142223" w:rsidP="00867D26" w:rsidRDefault="00142223" w14:paraId="14385B5F" w14:textId="77777777">
      <w:pPr>
        <w:spacing w:line="240" w:lineRule="auto"/>
      </w:pPr>
    </w:p>
    <w:p w:rsidRPr="00474B34" w:rsidR="00867D26" w:rsidP="00867D26" w:rsidRDefault="00890026" w14:paraId="51160D13" w14:textId="4F0FA772">
      <w:pPr>
        <w:spacing w:line="240" w:lineRule="auto"/>
      </w:pPr>
      <w:r>
        <w:t>O</w:t>
      </w:r>
      <w:r w:rsidRPr="00474B34" w:rsidR="00867D26">
        <w:t>n J</w:t>
      </w:r>
      <w:r w:rsidR="00F36E8E">
        <w:t>une</w:t>
      </w:r>
      <w:r w:rsidR="00C92272">
        <w:t> </w:t>
      </w:r>
      <w:r w:rsidR="00F36E8E">
        <w:t>1</w:t>
      </w:r>
      <w:r w:rsidRPr="00474B34" w:rsidR="00867D26">
        <w:t>,</w:t>
      </w:r>
      <w:r w:rsidR="00C92272">
        <w:t> </w:t>
      </w:r>
      <w:r w:rsidRPr="00474B34" w:rsidR="00867D26">
        <w:t>201</w:t>
      </w:r>
      <w:r w:rsidR="00F36E8E">
        <w:t>1</w:t>
      </w:r>
      <w:r w:rsidRPr="00474B34" w:rsidR="00867D26">
        <w:t xml:space="preserve">, the NRC held a </w:t>
      </w:r>
      <w:r>
        <w:t>C</w:t>
      </w:r>
      <w:r w:rsidRPr="00474B34" w:rsidR="00867D26">
        <w:t>ategory</w:t>
      </w:r>
      <w:r w:rsidR="00C92272">
        <w:t> </w:t>
      </w:r>
      <w:r w:rsidRPr="00474B34" w:rsidR="00867D26">
        <w:t xml:space="preserve">3 public meeting </w:t>
      </w:r>
      <w:r w:rsidR="00142223">
        <w:t xml:space="preserve">at NRC Headquarters </w:t>
      </w:r>
      <w:r w:rsidRPr="00474B34" w:rsidR="00867D26">
        <w:t>to discuss the</w:t>
      </w:r>
      <w:r w:rsidR="00437764">
        <w:t xml:space="preserve"> enhanced weapons</w:t>
      </w:r>
      <w:r w:rsidRPr="00474B34" w:rsidR="00867D26">
        <w:t xml:space="preserve"> proposed rule with external stakeholders (</w:t>
      </w:r>
      <w:r w:rsidR="00F75805">
        <w:t xml:space="preserve">see </w:t>
      </w:r>
      <w:r w:rsidRPr="00474B34" w:rsidR="00867D26">
        <w:t xml:space="preserve">meeting summary </w:t>
      </w:r>
      <w:r w:rsidR="00F75805">
        <w:t>at</w:t>
      </w:r>
      <w:r w:rsidR="005E657E">
        <w:t xml:space="preserve"> </w:t>
      </w:r>
      <w:r w:rsidRPr="00474B34" w:rsidR="00867D26">
        <w:t>ML</w:t>
      </w:r>
      <w:r w:rsidR="006A05DA">
        <w:t>111720007</w:t>
      </w:r>
      <w:r w:rsidRPr="00474B34" w:rsidR="00867D26">
        <w:t>)</w:t>
      </w:r>
      <w:r w:rsidR="004B241B">
        <w:t xml:space="preserve">. </w:t>
      </w:r>
      <w:r w:rsidR="00C92272">
        <w:t>The NRC held a</w:t>
      </w:r>
      <w:r w:rsidR="00460807">
        <w:t xml:space="preserve">nother </w:t>
      </w:r>
      <w:r w:rsidR="003371ED">
        <w:t xml:space="preserve">Category 3 </w:t>
      </w:r>
      <w:r w:rsidR="00460807">
        <w:t>public meeting at NRC Headquarters on November</w:t>
      </w:r>
      <w:r w:rsidR="00367616">
        <w:t> </w:t>
      </w:r>
      <w:r w:rsidR="00460807">
        <w:t>19,</w:t>
      </w:r>
      <w:r w:rsidR="00367616">
        <w:t> </w:t>
      </w:r>
      <w:r w:rsidR="00460807">
        <w:t>2015</w:t>
      </w:r>
      <w:r w:rsidR="00FA0F96">
        <w:t>,</w:t>
      </w:r>
      <w:r w:rsidR="00460807">
        <w:t xml:space="preserve"> to discuss the 2015 second supplemental proposed rule and the implementation period for the final rule</w:t>
      </w:r>
      <w:r w:rsidR="00563616">
        <w:t xml:space="preserve"> (ML15348A082)</w:t>
      </w:r>
      <w:r w:rsidR="004B241B">
        <w:t xml:space="preserve">. </w:t>
      </w:r>
      <w:r w:rsidRPr="00474B34" w:rsidR="00867D26">
        <w:t>The</w:t>
      </w:r>
      <w:r w:rsidR="00367616">
        <w:t xml:space="preserve"> </w:t>
      </w:r>
      <w:r w:rsidR="00F75805">
        <w:t xml:space="preserve">NRC intended </w:t>
      </w:r>
      <w:r w:rsidR="007257E9">
        <w:t xml:space="preserve">that </w:t>
      </w:r>
      <w:r w:rsidR="00367616">
        <w:t>the</w:t>
      </w:r>
      <w:r w:rsidR="00460807">
        <w:t>se</w:t>
      </w:r>
      <w:r w:rsidRPr="00474B34" w:rsidR="00867D26">
        <w:t xml:space="preserve"> meeting</w:t>
      </w:r>
      <w:r w:rsidR="00460807">
        <w:t>s</w:t>
      </w:r>
      <w:r w:rsidRPr="00474B34" w:rsidR="00867D26">
        <w:t xml:space="preserve"> </w:t>
      </w:r>
      <w:r w:rsidR="00C77A86">
        <w:t>give</w:t>
      </w:r>
      <w:r w:rsidRPr="00474B34" w:rsidR="00C77A86">
        <w:t xml:space="preserve"> </w:t>
      </w:r>
      <w:r w:rsidRPr="00474B34" w:rsidR="00867D26">
        <w:t xml:space="preserve">stakeholders a better and more complete understanding of the proposed rule and supporting guidance and </w:t>
      </w:r>
      <w:r w:rsidR="00367616">
        <w:t xml:space="preserve">to </w:t>
      </w:r>
      <w:r w:rsidRPr="00474B34" w:rsidR="00867D26">
        <w:t>enable more informed comment</w:t>
      </w:r>
      <w:r>
        <w:t>s</w:t>
      </w:r>
      <w:r w:rsidRPr="00474B34" w:rsidR="00867D26">
        <w:t xml:space="preserve"> on the proposed rule</w:t>
      </w:r>
      <w:r w:rsidR="00460807">
        <w:t xml:space="preserve"> and supplements</w:t>
      </w:r>
      <w:r w:rsidR="004B241B">
        <w:t xml:space="preserve">. </w:t>
      </w:r>
      <w:r w:rsidR="00FB07FD">
        <w:t xml:space="preserve">The NRC also discussed the basis for </w:t>
      </w:r>
      <w:r w:rsidR="00036413">
        <w:t xml:space="preserve">and solicited feedback on </w:t>
      </w:r>
      <w:r w:rsidR="00FB07FD">
        <w:t>the proposed implementation period for the final rule.</w:t>
      </w:r>
      <w:r w:rsidR="00142223">
        <w:t xml:space="preserve"> </w:t>
      </w:r>
    </w:p>
    <w:p w:rsidRPr="00474B34" w:rsidR="00867D26" w:rsidP="00551110" w:rsidRDefault="00867D26" w14:paraId="56006945" w14:textId="77777777">
      <w:pPr>
        <w:spacing w:line="240" w:lineRule="auto"/>
      </w:pPr>
    </w:p>
    <w:p w:rsidRPr="00474B34" w:rsidR="00F95C54" w:rsidP="003371ED" w:rsidRDefault="00F95C54" w14:paraId="68D34DF6" w14:textId="77777777">
      <w:pPr>
        <w:keepNext/>
        <w:keepLines/>
        <w:spacing w:line="240" w:lineRule="auto"/>
        <w:rPr>
          <w:b/>
          <w:u w:val="single"/>
        </w:rPr>
      </w:pPr>
      <w:r w:rsidRPr="00474B34">
        <w:rPr>
          <w:b/>
          <w:u w:val="single"/>
        </w:rPr>
        <w:lastRenderedPageBreak/>
        <w:t>Comment Categorization</w:t>
      </w:r>
      <w:r w:rsidRPr="0022764F">
        <w:rPr>
          <w:b/>
        </w:rPr>
        <w:t>:</w:t>
      </w:r>
    </w:p>
    <w:p w:rsidRPr="00474B34" w:rsidR="00F95C54" w:rsidP="003371ED" w:rsidRDefault="00F95C54" w14:paraId="0D62C4AA" w14:textId="77777777">
      <w:pPr>
        <w:keepNext/>
        <w:keepLines/>
        <w:spacing w:line="240" w:lineRule="auto"/>
      </w:pPr>
    </w:p>
    <w:p w:rsidRPr="00474B34" w:rsidR="00F95C54" w:rsidP="003371ED" w:rsidRDefault="00F95C54" w14:paraId="211F6F9F" w14:textId="7615A3A1">
      <w:pPr>
        <w:keepNext/>
        <w:keepLines/>
        <w:spacing w:line="240" w:lineRule="auto"/>
      </w:pPr>
      <w:r w:rsidRPr="00474B34">
        <w:t xml:space="preserve">This </w:t>
      </w:r>
      <w:r w:rsidRPr="00474B34" w:rsidR="00247540">
        <w:t xml:space="preserve">comment response </w:t>
      </w:r>
      <w:r w:rsidRPr="00474B34">
        <w:t xml:space="preserve">document </w:t>
      </w:r>
      <w:r w:rsidRPr="00474B34" w:rsidR="00247540">
        <w:t>separates the comments into</w:t>
      </w:r>
      <w:r w:rsidR="00896252">
        <w:t xml:space="preserve"> 19</w:t>
      </w:r>
      <w:r w:rsidR="00812E65">
        <w:t> </w:t>
      </w:r>
      <w:r w:rsidRPr="00474B34" w:rsidR="00513F42">
        <w:t>categories</w:t>
      </w:r>
      <w:r w:rsidRPr="00474B34" w:rsidR="00247540">
        <w:t xml:space="preserve"> identified below</w:t>
      </w:r>
      <w:r w:rsidR="004B241B">
        <w:t xml:space="preserve">. </w:t>
      </w:r>
      <w:r w:rsidRPr="00474B34" w:rsidR="00247540">
        <w:t xml:space="preserve">In general, </w:t>
      </w:r>
      <w:r w:rsidR="00367616">
        <w:t xml:space="preserve">the NRC addresses </w:t>
      </w:r>
      <w:r w:rsidRPr="00474B34" w:rsidR="00247540">
        <w:t>each individual comment</w:t>
      </w:r>
      <w:r w:rsidR="004B241B">
        <w:t xml:space="preserve">. </w:t>
      </w:r>
      <w:r w:rsidR="004B568C">
        <w:t xml:space="preserve">However, where </w:t>
      </w:r>
      <w:r w:rsidRPr="00474B34" w:rsidR="00247540">
        <w:t>similar comments</w:t>
      </w:r>
      <w:r w:rsidR="004259B5">
        <w:t xml:space="preserve"> </w:t>
      </w:r>
      <w:r w:rsidR="002C5A54">
        <w:t>can be readily grouped toge</w:t>
      </w:r>
      <w:r w:rsidR="00FF431B">
        <w:t>t</w:t>
      </w:r>
      <w:r w:rsidR="002C5A54">
        <w:t>her</w:t>
      </w:r>
      <w:r w:rsidRPr="00474B34" w:rsidR="00247540">
        <w:t xml:space="preserve">, </w:t>
      </w:r>
      <w:r w:rsidR="004B568C">
        <w:t xml:space="preserve">the NRC has “binned” those comments and treated them </w:t>
      </w:r>
      <w:r w:rsidRPr="00474B34" w:rsidR="00BF21B1">
        <w:t>as a single comment</w:t>
      </w:r>
      <w:r w:rsidR="004B241B">
        <w:t xml:space="preserve">. </w:t>
      </w:r>
      <w:r w:rsidR="004B568C">
        <w:t>T</w:t>
      </w:r>
      <w:r w:rsidRPr="00474B34" w:rsidR="00247540">
        <w:t xml:space="preserve">he NRC’s response addresses the </w:t>
      </w:r>
      <w:r w:rsidRPr="00474B34" w:rsidR="00513F42">
        <w:t>“</w:t>
      </w:r>
      <w:r w:rsidRPr="00474B34" w:rsidR="00247540">
        <w:t>bin</w:t>
      </w:r>
      <w:r w:rsidRPr="00474B34" w:rsidR="00BF21B1">
        <w:t>ned</w:t>
      </w:r>
      <w:r w:rsidRPr="00474B34" w:rsidR="00513F42">
        <w:t>”</w:t>
      </w:r>
      <w:r w:rsidRPr="00474B34" w:rsidR="00BF21B1">
        <w:t xml:space="preserve"> comment</w:t>
      </w:r>
      <w:r w:rsidR="004B241B">
        <w:t xml:space="preserve">. </w:t>
      </w:r>
      <w:r w:rsidR="00CA2A81">
        <w:t xml:space="preserve">The NRC has included the annotated comment number or numbers in a parenthetical list at the end of each comment to provide a cross-reference aid to the reader. </w:t>
      </w:r>
      <w:r w:rsidRPr="00474B34" w:rsidR="00247540">
        <w:t xml:space="preserve">The comments are </w:t>
      </w:r>
      <w:r w:rsidR="00D21467">
        <w:t xml:space="preserve">divided </w:t>
      </w:r>
      <w:r w:rsidRPr="00474B34" w:rsidR="00247540">
        <w:t>in</w:t>
      </w:r>
      <w:r w:rsidR="00D21467">
        <w:t>to</w:t>
      </w:r>
      <w:r w:rsidRPr="00474B34" w:rsidR="00247540">
        <w:t xml:space="preserve"> the </w:t>
      </w:r>
      <w:r w:rsidRPr="00474B34">
        <w:t>following categories</w:t>
      </w:r>
      <w:r w:rsidR="00D55A7C">
        <w:t>:</w:t>
      </w:r>
    </w:p>
    <w:p w:rsidRPr="00474B34" w:rsidR="00F95C54" w:rsidP="00551110" w:rsidRDefault="00F95C54" w14:paraId="4E09F3A3" w14:textId="77777777">
      <w:pPr>
        <w:spacing w:line="240" w:lineRule="auto"/>
      </w:pPr>
    </w:p>
    <w:p w:rsidRPr="00474B34" w:rsidR="00F95C54" w:rsidP="00367616" w:rsidRDefault="001E4C44" w14:paraId="6ED49BFD" w14:textId="77777777">
      <w:pPr>
        <w:pStyle w:val="ListParagraph"/>
        <w:numPr>
          <w:ilvl w:val="0"/>
          <w:numId w:val="1"/>
        </w:numPr>
        <w:spacing w:line="240" w:lineRule="auto"/>
        <w:ind w:hanging="720"/>
      </w:pPr>
      <w:r>
        <w:t>General C</w:t>
      </w:r>
      <w:r w:rsidRPr="00474B34" w:rsidR="00F95C54">
        <w:t xml:space="preserve">omments on the </w:t>
      </w:r>
      <w:r w:rsidR="00CA2A81">
        <w:t xml:space="preserve">2011 </w:t>
      </w:r>
      <w:r>
        <w:t>Proposed R</w:t>
      </w:r>
      <w:r w:rsidRPr="00474B34" w:rsidR="00F95C54">
        <w:t>ule</w:t>
      </w:r>
      <w:r w:rsidR="00CA2A81">
        <w:t xml:space="preserve">, </w:t>
      </w:r>
      <w:r w:rsidR="008120F7">
        <w:t xml:space="preserve">and the </w:t>
      </w:r>
      <w:r w:rsidR="00CA2A81">
        <w:t xml:space="preserve">2013 </w:t>
      </w:r>
      <w:r w:rsidR="008120F7">
        <w:t xml:space="preserve">and 2015 </w:t>
      </w:r>
      <w:r w:rsidR="00CA2A81">
        <w:t>Supplemental Proposed Rule</w:t>
      </w:r>
      <w:r w:rsidR="008120F7">
        <w:t xml:space="preserve">s </w:t>
      </w:r>
    </w:p>
    <w:p w:rsidRPr="00474B34" w:rsidR="00F95C54" w:rsidP="00367616" w:rsidRDefault="00A14B74" w14:paraId="6D7128B3" w14:textId="30E6BB8E">
      <w:pPr>
        <w:pStyle w:val="ListParagraph"/>
        <w:numPr>
          <w:ilvl w:val="0"/>
          <w:numId w:val="1"/>
        </w:numPr>
        <w:spacing w:line="240" w:lineRule="auto"/>
        <w:ind w:hanging="720"/>
      </w:pPr>
      <w:r w:rsidRPr="00A14B74">
        <w:t>2011 Proposed Rule and 2015 Supplemental Propose</w:t>
      </w:r>
      <w:r w:rsidR="00890026">
        <w:t>d</w:t>
      </w:r>
      <w:r w:rsidRPr="00A14B74">
        <w:t xml:space="preserve"> Rule</w:t>
      </w:r>
      <w:r w:rsidR="004B241B">
        <w:t xml:space="preserve">: </w:t>
      </w:r>
      <w:r w:rsidRPr="00A14B74">
        <w:t>Specific Questions</w:t>
      </w:r>
      <w:r w:rsidRPr="00474B34">
        <w:t xml:space="preserve"> </w:t>
      </w:r>
    </w:p>
    <w:p w:rsidRPr="00A14B74" w:rsidR="00F95C54" w:rsidP="00367616" w:rsidRDefault="00A14B74" w14:paraId="29335B88" w14:textId="77777777">
      <w:pPr>
        <w:pStyle w:val="ListParagraph"/>
        <w:numPr>
          <w:ilvl w:val="0"/>
          <w:numId w:val="1"/>
        </w:numPr>
        <w:spacing w:line="240" w:lineRule="auto"/>
        <w:ind w:hanging="720"/>
      </w:pPr>
      <w:r w:rsidRPr="00A14B74">
        <w:t>Applying for Enhanced Weapons Authority</w:t>
      </w:r>
    </w:p>
    <w:p w:rsidRPr="00474B34" w:rsidR="00F95C54" w:rsidP="00367616" w:rsidRDefault="00A14B74" w14:paraId="324B37AA" w14:textId="77777777">
      <w:pPr>
        <w:pStyle w:val="ListParagraph"/>
        <w:numPr>
          <w:ilvl w:val="0"/>
          <w:numId w:val="1"/>
        </w:numPr>
        <w:spacing w:line="240" w:lineRule="auto"/>
        <w:ind w:hanging="720"/>
      </w:pPr>
      <w:r w:rsidRPr="00A14B74">
        <w:t>Possession, Use, Transfers, and Transportation of Enhanced Weapons</w:t>
      </w:r>
    </w:p>
    <w:p w:rsidRPr="00A14B74" w:rsidR="00F95C54" w:rsidP="00367616" w:rsidRDefault="00A14B74" w14:paraId="0AA344A3" w14:textId="77777777">
      <w:pPr>
        <w:pStyle w:val="ListParagraph"/>
        <w:numPr>
          <w:ilvl w:val="0"/>
          <w:numId w:val="1"/>
        </w:numPr>
        <w:spacing w:line="240" w:lineRule="auto"/>
        <w:ind w:hanging="720"/>
      </w:pPr>
      <w:r w:rsidRPr="00A14B74">
        <w:t>Training and Qualification on Enhanced Weapons</w:t>
      </w:r>
    </w:p>
    <w:p w:rsidRPr="00A14B74" w:rsidR="003B3B69" w:rsidP="00367616" w:rsidRDefault="00A14B74" w14:paraId="348CC675" w14:textId="77777777">
      <w:pPr>
        <w:pStyle w:val="ListParagraph"/>
        <w:numPr>
          <w:ilvl w:val="0"/>
          <w:numId w:val="1"/>
        </w:numPr>
        <w:spacing w:line="240" w:lineRule="auto"/>
        <w:ind w:hanging="720"/>
      </w:pPr>
      <w:r w:rsidRPr="00A14B74">
        <w:t>Inventory of Enhanced Weapons</w:t>
      </w:r>
    </w:p>
    <w:p w:rsidR="00B111B0" w:rsidP="00367616" w:rsidRDefault="00A14B74" w14:paraId="17A6348C" w14:textId="77777777">
      <w:pPr>
        <w:pStyle w:val="ListParagraph"/>
        <w:numPr>
          <w:ilvl w:val="0"/>
          <w:numId w:val="1"/>
        </w:numPr>
        <w:spacing w:line="240" w:lineRule="auto"/>
        <w:ind w:hanging="720"/>
      </w:pPr>
      <w:r w:rsidRPr="00A14B74">
        <w:t>Applying for Preemption Authority</w:t>
      </w:r>
      <w:r w:rsidRPr="00A14B74" w:rsidR="00B111B0">
        <w:t xml:space="preserve"> </w:t>
      </w:r>
    </w:p>
    <w:p w:rsidR="00A14B74" w:rsidP="00367616" w:rsidRDefault="00A14B74" w14:paraId="5E3AA19E" w14:textId="77777777">
      <w:pPr>
        <w:pStyle w:val="ListParagraph"/>
        <w:numPr>
          <w:ilvl w:val="0"/>
          <w:numId w:val="1"/>
        </w:numPr>
        <w:spacing w:line="240" w:lineRule="auto"/>
        <w:ind w:hanging="720"/>
      </w:pPr>
      <w:r w:rsidRPr="00A14B74">
        <w:t>Firearms Background Checks</w:t>
      </w:r>
    </w:p>
    <w:p w:rsidR="00A14B74" w:rsidP="00367616" w:rsidRDefault="00A14B74" w14:paraId="0A572489" w14:textId="77777777">
      <w:pPr>
        <w:pStyle w:val="ListParagraph"/>
        <w:numPr>
          <w:ilvl w:val="0"/>
          <w:numId w:val="1"/>
        </w:numPr>
        <w:spacing w:line="240" w:lineRule="auto"/>
        <w:ind w:hanging="720"/>
      </w:pPr>
      <w:r w:rsidRPr="00A14B74">
        <w:t>Removing Personnel from Access to Covered Weapons</w:t>
      </w:r>
    </w:p>
    <w:p w:rsidR="00A14B74" w:rsidP="00367616" w:rsidRDefault="00AB402E" w14:paraId="4C215218" w14:textId="77777777">
      <w:pPr>
        <w:pStyle w:val="ListParagraph"/>
        <w:numPr>
          <w:ilvl w:val="0"/>
          <w:numId w:val="1"/>
        </w:numPr>
        <w:spacing w:line="240" w:lineRule="auto"/>
        <w:ind w:hanging="720"/>
      </w:pPr>
      <w:r w:rsidRPr="00AB402E">
        <w:t xml:space="preserve">Enhanced Weapons </w:t>
      </w:r>
      <w:r w:rsidR="00142223">
        <w:t xml:space="preserve">Event </w:t>
      </w:r>
      <w:r w:rsidRPr="00AB402E">
        <w:t>Notifications</w:t>
      </w:r>
    </w:p>
    <w:p w:rsidR="00AB402E" w:rsidP="00367616" w:rsidRDefault="00AB402E" w14:paraId="355730A5" w14:textId="77777777">
      <w:pPr>
        <w:pStyle w:val="ListParagraph"/>
        <w:numPr>
          <w:ilvl w:val="0"/>
          <w:numId w:val="1"/>
        </w:numPr>
        <w:spacing w:line="240" w:lineRule="auto"/>
        <w:ind w:hanging="720"/>
      </w:pPr>
      <w:r w:rsidRPr="00AB402E">
        <w:t>Physical Security Event Notifications</w:t>
      </w:r>
    </w:p>
    <w:p w:rsidR="00AB402E" w:rsidP="00367616" w:rsidRDefault="00DD6BBC" w14:paraId="6CF2002E" w14:textId="77777777">
      <w:pPr>
        <w:pStyle w:val="ListParagraph"/>
        <w:numPr>
          <w:ilvl w:val="0"/>
          <w:numId w:val="1"/>
        </w:numPr>
        <w:spacing w:line="240" w:lineRule="auto"/>
        <w:ind w:hanging="720"/>
      </w:pPr>
      <w:r>
        <w:t>Suspici</w:t>
      </w:r>
      <w:r w:rsidR="000E631F">
        <w:t>ous</w:t>
      </w:r>
      <w:r>
        <w:t xml:space="preserve"> Activity Reports</w:t>
      </w:r>
    </w:p>
    <w:p w:rsidR="00AB402E" w:rsidP="00367616" w:rsidRDefault="00AB402E" w14:paraId="1AFDE78A" w14:textId="77777777">
      <w:pPr>
        <w:pStyle w:val="ListParagraph"/>
        <w:numPr>
          <w:ilvl w:val="0"/>
          <w:numId w:val="1"/>
        </w:numPr>
        <w:spacing w:line="240" w:lineRule="auto"/>
        <w:ind w:hanging="720"/>
      </w:pPr>
      <w:r w:rsidRPr="00AB402E">
        <w:t>Written Follow</w:t>
      </w:r>
      <w:r w:rsidR="00CA2A81">
        <w:t>-</w:t>
      </w:r>
      <w:r w:rsidRPr="00AB402E">
        <w:t>up Reports</w:t>
      </w:r>
    </w:p>
    <w:p w:rsidR="00AB402E" w:rsidP="00367616" w:rsidRDefault="000911A2" w14:paraId="19A8524E" w14:textId="77777777">
      <w:pPr>
        <w:pStyle w:val="ListParagraph"/>
        <w:numPr>
          <w:ilvl w:val="0"/>
          <w:numId w:val="1"/>
        </w:numPr>
        <w:spacing w:line="240" w:lineRule="auto"/>
        <w:ind w:hanging="720"/>
      </w:pPr>
      <w:r w:rsidRPr="000911A2">
        <w:rPr>
          <w:rFonts w:eastAsia="Arial Unicode MS"/>
        </w:rPr>
        <w:t>Recordkeeping of Physical Security Events</w:t>
      </w:r>
      <w:r w:rsidRPr="000911A2" w:rsidDel="000911A2">
        <w:rPr>
          <w:b/>
        </w:rPr>
        <w:t xml:space="preserve"> </w:t>
      </w:r>
      <w:r w:rsidRPr="000911A2" w:rsidR="00AB402E">
        <w:t>(Safeguards</w:t>
      </w:r>
      <w:r w:rsidRPr="00AB402E" w:rsidR="00AB402E">
        <w:t xml:space="preserve"> Event Log)</w:t>
      </w:r>
    </w:p>
    <w:p w:rsidR="00AB402E" w:rsidP="00367616" w:rsidRDefault="00AB402E" w14:paraId="696A4483" w14:textId="77777777">
      <w:pPr>
        <w:pStyle w:val="ListParagraph"/>
        <w:numPr>
          <w:ilvl w:val="0"/>
          <w:numId w:val="1"/>
        </w:numPr>
        <w:spacing w:line="240" w:lineRule="auto"/>
        <w:ind w:hanging="720"/>
      </w:pPr>
      <w:r w:rsidRPr="00AB402E">
        <w:t>Definitions</w:t>
      </w:r>
    </w:p>
    <w:p w:rsidR="00AB402E" w:rsidP="00367616" w:rsidRDefault="00AB402E" w14:paraId="2CD34F0D" w14:textId="77777777">
      <w:pPr>
        <w:pStyle w:val="ListParagraph"/>
        <w:numPr>
          <w:ilvl w:val="0"/>
          <w:numId w:val="1"/>
        </w:numPr>
        <w:spacing w:line="240" w:lineRule="auto"/>
        <w:ind w:hanging="720"/>
      </w:pPr>
      <w:r w:rsidRPr="00AB402E">
        <w:t>Miscellaneous</w:t>
      </w:r>
    </w:p>
    <w:p w:rsidR="00AB402E" w:rsidP="00367616" w:rsidRDefault="00D15E7F" w14:paraId="418C6A0F" w14:textId="77777777">
      <w:pPr>
        <w:pStyle w:val="ListParagraph"/>
        <w:numPr>
          <w:ilvl w:val="0"/>
          <w:numId w:val="1"/>
        </w:numPr>
        <w:spacing w:line="240" w:lineRule="auto"/>
        <w:ind w:hanging="720"/>
      </w:pPr>
      <w:r w:rsidRPr="00D15E7F">
        <w:t>Information Collection</w:t>
      </w:r>
    </w:p>
    <w:p w:rsidR="00D15E7F" w:rsidP="00367616" w:rsidRDefault="00D15E7F" w14:paraId="42CD8E1A" w14:textId="77777777">
      <w:pPr>
        <w:pStyle w:val="ListParagraph"/>
        <w:numPr>
          <w:ilvl w:val="0"/>
          <w:numId w:val="1"/>
        </w:numPr>
        <w:spacing w:line="240" w:lineRule="auto"/>
        <w:ind w:hanging="720"/>
      </w:pPr>
      <w:r w:rsidRPr="00D15E7F">
        <w:t>NRC Forms</w:t>
      </w:r>
    </w:p>
    <w:p w:rsidRPr="00D15E7F" w:rsidR="00812E65" w:rsidP="00DD6BBC" w:rsidRDefault="00DD6BBC" w14:paraId="62D14E50" w14:textId="77777777">
      <w:pPr>
        <w:pStyle w:val="ListParagraph"/>
        <w:numPr>
          <w:ilvl w:val="0"/>
          <w:numId w:val="1"/>
        </w:numPr>
        <w:spacing w:line="240" w:lineRule="auto"/>
        <w:ind w:hanging="720"/>
      </w:pPr>
      <w:r w:rsidRPr="00AB402E">
        <w:t>Cyber</w:t>
      </w:r>
      <w:r>
        <w:t>s</w:t>
      </w:r>
      <w:r w:rsidRPr="00AB402E">
        <w:t>ecurity Event Notifications</w:t>
      </w:r>
    </w:p>
    <w:p w:rsidR="00F95C54" w:rsidP="00551110" w:rsidRDefault="00F95C54" w14:paraId="12B64F39" w14:textId="77777777">
      <w:pPr>
        <w:spacing w:line="240" w:lineRule="auto"/>
      </w:pPr>
    </w:p>
    <w:p w:rsidR="0077718A" w:rsidP="00551110" w:rsidRDefault="0077718A" w14:paraId="7709F05B" w14:textId="77777777">
      <w:pPr>
        <w:spacing w:line="240" w:lineRule="auto"/>
      </w:pPr>
      <w:r>
        <w:rPr>
          <w:b/>
        </w:rPr>
        <w:t>Cross</w:t>
      </w:r>
      <w:r w:rsidR="00F17300">
        <w:rPr>
          <w:b/>
        </w:rPr>
        <w:t xml:space="preserve"> Reference</w:t>
      </w:r>
      <w:r>
        <w:rPr>
          <w:b/>
        </w:rPr>
        <w:t xml:space="preserve"> Between Section Numbers in the </w:t>
      </w:r>
      <w:r w:rsidR="00B75ACA">
        <w:rPr>
          <w:b/>
        </w:rPr>
        <w:t xml:space="preserve">Enhanced Weapons Proposed and </w:t>
      </w:r>
      <w:r>
        <w:rPr>
          <w:b/>
        </w:rPr>
        <w:t>Final Rules</w:t>
      </w:r>
    </w:p>
    <w:p w:rsidR="0077718A" w:rsidP="00551110" w:rsidRDefault="0077718A" w14:paraId="5356CB2B" w14:textId="77777777">
      <w:pPr>
        <w:spacing w:line="240" w:lineRule="auto"/>
      </w:pPr>
    </w:p>
    <w:p w:rsidR="0077718A" w:rsidP="00551110" w:rsidRDefault="0077718A" w14:paraId="43BD110E" w14:textId="2FC15DAA">
      <w:pPr>
        <w:spacing w:line="240" w:lineRule="auto"/>
      </w:pPr>
      <w:r>
        <w:t xml:space="preserve">In response to comment submissions, the NRC has modified the section numbers used in the final rule from </w:t>
      </w:r>
      <w:r w:rsidR="00FB07FD">
        <w:t>the section numbers used</w:t>
      </w:r>
      <w:r>
        <w:t xml:space="preserve"> in the proposed rules</w:t>
      </w:r>
      <w:r w:rsidR="004B241B">
        <w:t xml:space="preserve">. </w:t>
      </w:r>
      <w:r>
        <w:t>As an aid to the reader, Table 2 provides a cross</w:t>
      </w:r>
      <w:r w:rsidR="00F17300">
        <w:t xml:space="preserve"> reference </w:t>
      </w:r>
      <w:r>
        <w:t xml:space="preserve">between the section numbering in the </w:t>
      </w:r>
      <w:r w:rsidR="008179DA">
        <w:t xml:space="preserve">proposed and final </w:t>
      </w:r>
      <w:r>
        <w:t>rules</w:t>
      </w:r>
      <w:r w:rsidR="004B241B">
        <w:t xml:space="preserve">. </w:t>
      </w:r>
      <w:r w:rsidR="00B53E3B">
        <w:t xml:space="preserve">In the </w:t>
      </w:r>
      <w:r w:rsidR="00F17300">
        <w:t>c</w:t>
      </w:r>
      <w:r w:rsidR="00B53E3B">
        <w:t>omments below, the NRC has retained the proposed rule section numbers used</w:t>
      </w:r>
      <w:r w:rsidR="00CF1696">
        <w:t xml:space="preserve"> by the commenters</w:t>
      </w:r>
      <w:r w:rsidR="004B241B">
        <w:t xml:space="preserve">. </w:t>
      </w:r>
      <w:r w:rsidR="00CF1696">
        <w:t xml:space="preserve">In the </w:t>
      </w:r>
      <w:r w:rsidR="00F17300">
        <w:t>NRC</w:t>
      </w:r>
      <w:r w:rsidR="00EB7814">
        <w:t>’s</w:t>
      </w:r>
      <w:r w:rsidR="00F17300">
        <w:t xml:space="preserve"> r</w:t>
      </w:r>
      <w:r w:rsidR="00CF1696">
        <w:t xml:space="preserve">esponses to the </w:t>
      </w:r>
      <w:r w:rsidR="00F17300">
        <w:t>c</w:t>
      </w:r>
      <w:r w:rsidR="00CF1696">
        <w:t xml:space="preserve">omments, the NRC </w:t>
      </w:r>
      <w:r w:rsidR="00EB7814">
        <w:t xml:space="preserve">staff </w:t>
      </w:r>
      <w:r w:rsidR="00CF1696">
        <w:t>has used the final rule section numbers</w:t>
      </w:r>
      <w:r w:rsidR="00E66849">
        <w:t xml:space="preserve"> and </w:t>
      </w:r>
      <w:r w:rsidR="00955259">
        <w:t>included the relevant proposed rule section number</w:t>
      </w:r>
      <w:r w:rsidR="00EB7814">
        <w:t xml:space="preserve"> parenthetically as an aid to the reader</w:t>
      </w:r>
      <w:r w:rsidR="00CF1696">
        <w:t>.</w:t>
      </w:r>
      <w:r w:rsidR="00B53E3B">
        <w:t xml:space="preserve"> </w:t>
      </w:r>
    </w:p>
    <w:p w:rsidR="007F2FC1" w:rsidP="003769DF" w:rsidRDefault="007F2FC1" w14:paraId="3B076C59" w14:textId="77777777">
      <w:pPr>
        <w:spacing w:line="240" w:lineRule="auto"/>
        <w:jc w:val="center"/>
        <w:rPr>
          <w:b/>
        </w:rPr>
      </w:pPr>
    </w:p>
    <w:p w:rsidR="00CC4859" w:rsidRDefault="00CC4859" w14:paraId="13E6F4B9" w14:textId="77777777">
      <w:pPr>
        <w:rPr>
          <w:b/>
        </w:rPr>
      </w:pPr>
      <w:r>
        <w:rPr>
          <w:b/>
        </w:rPr>
        <w:br w:type="page"/>
      </w:r>
    </w:p>
    <w:p w:rsidR="00FA61ED" w:rsidP="003769DF" w:rsidRDefault="003769DF" w14:paraId="47441729" w14:textId="49843890">
      <w:pPr>
        <w:spacing w:line="240" w:lineRule="auto"/>
        <w:jc w:val="center"/>
        <w:rPr>
          <w:b/>
        </w:rPr>
      </w:pPr>
      <w:r>
        <w:rPr>
          <w:b/>
        </w:rPr>
        <w:lastRenderedPageBreak/>
        <w:t>Table 2</w:t>
      </w:r>
      <w:r w:rsidR="004B241B">
        <w:rPr>
          <w:b/>
        </w:rPr>
        <w:t xml:space="preserve">: </w:t>
      </w:r>
      <w:r>
        <w:rPr>
          <w:b/>
        </w:rPr>
        <w:t>Cross</w:t>
      </w:r>
      <w:r w:rsidR="00F17300">
        <w:rPr>
          <w:b/>
        </w:rPr>
        <w:t xml:space="preserve"> Reference</w:t>
      </w:r>
      <w:r>
        <w:rPr>
          <w:b/>
        </w:rPr>
        <w:t xml:space="preserve"> Between </w:t>
      </w:r>
      <w:r w:rsidR="00B75ACA">
        <w:rPr>
          <w:b/>
        </w:rPr>
        <w:t xml:space="preserve">the Enhanced Weapons </w:t>
      </w:r>
      <w:r w:rsidR="00CF1696">
        <w:rPr>
          <w:b/>
        </w:rPr>
        <w:t xml:space="preserve">Proposed </w:t>
      </w:r>
      <w:r w:rsidR="00B75ACA">
        <w:rPr>
          <w:b/>
        </w:rPr>
        <w:t xml:space="preserve">and </w:t>
      </w:r>
    </w:p>
    <w:p w:rsidR="00E77007" w:rsidP="003769DF" w:rsidRDefault="00B75ACA" w14:paraId="1A3947E7" w14:textId="77777777">
      <w:pPr>
        <w:spacing w:line="240" w:lineRule="auto"/>
        <w:jc w:val="center"/>
      </w:pPr>
      <w:r>
        <w:rPr>
          <w:b/>
        </w:rPr>
        <w:t xml:space="preserve">Final </w:t>
      </w:r>
      <w:r w:rsidR="00421B18">
        <w:rPr>
          <w:b/>
        </w:rPr>
        <w:t xml:space="preserve">Rule </w:t>
      </w:r>
      <w:r w:rsidR="003769DF">
        <w:rPr>
          <w:b/>
        </w:rPr>
        <w:t>Section Numbers</w:t>
      </w:r>
    </w:p>
    <w:p w:rsidR="003769DF" w:rsidP="003769DF" w:rsidRDefault="003769DF" w14:paraId="228831C0" w14:textId="77777777">
      <w:pPr>
        <w:spacing w:line="240" w:lineRule="auto"/>
      </w:pPr>
    </w:p>
    <w:tbl>
      <w:tblPr>
        <w:tblStyle w:val="TableGrid"/>
        <w:tblW w:w="0" w:type="auto"/>
        <w:jc w:val="center"/>
        <w:tblLook w:val="04A0" w:firstRow="1" w:lastRow="0" w:firstColumn="1" w:lastColumn="0" w:noHBand="0" w:noVBand="1"/>
      </w:tblPr>
      <w:tblGrid>
        <w:gridCol w:w="1975"/>
        <w:gridCol w:w="5670"/>
      </w:tblGrid>
      <w:tr w:rsidR="00B75ACA" w:rsidTr="00B75ACA" w14:paraId="2D0FE452" w14:textId="77777777">
        <w:trPr>
          <w:jc w:val="center"/>
        </w:trPr>
        <w:tc>
          <w:tcPr>
            <w:tcW w:w="1975" w:type="dxa"/>
            <w:tcBorders>
              <w:bottom w:val="single" w:color="auto" w:sz="24" w:space="0"/>
            </w:tcBorders>
          </w:tcPr>
          <w:p w:rsidR="00F90496" w:rsidP="00B75ACA" w:rsidRDefault="00B75ACA" w14:paraId="521F7BCB" w14:textId="77777777">
            <w:pPr>
              <w:jc w:val="center"/>
              <w:rPr>
                <w:b/>
              </w:rPr>
            </w:pPr>
            <w:r>
              <w:rPr>
                <w:b/>
              </w:rPr>
              <w:t>Proposed Rules Section</w:t>
            </w:r>
          </w:p>
          <w:p w:rsidRPr="00142223" w:rsidR="00B75ACA" w:rsidP="00B75ACA" w:rsidRDefault="004B5F87" w14:paraId="5DE95B81" w14:textId="6C9AAC5F">
            <w:pPr>
              <w:jc w:val="center"/>
              <w:rPr>
                <w:b/>
              </w:rPr>
            </w:pPr>
            <w:r>
              <w:rPr>
                <w:b/>
              </w:rPr>
              <w:t>Number</w:t>
            </w:r>
            <w:r w:rsidR="00B75ACA">
              <w:rPr>
                <w:b/>
              </w:rPr>
              <w:t>s</w:t>
            </w:r>
          </w:p>
        </w:tc>
        <w:tc>
          <w:tcPr>
            <w:tcW w:w="5670" w:type="dxa"/>
            <w:tcBorders>
              <w:bottom w:val="single" w:color="auto" w:sz="24" w:space="0"/>
            </w:tcBorders>
          </w:tcPr>
          <w:p w:rsidR="00B75ACA" w:rsidP="00B75ACA" w:rsidRDefault="00B75ACA" w14:paraId="5C684C03" w14:textId="77777777">
            <w:pPr>
              <w:jc w:val="center"/>
              <w:rPr>
                <w:b/>
              </w:rPr>
            </w:pPr>
            <w:r>
              <w:rPr>
                <w:b/>
              </w:rPr>
              <w:t xml:space="preserve">Final Rule </w:t>
            </w:r>
          </w:p>
          <w:p w:rsidR="004B5F87" w:rsidP="00B75ACA" w:rsidRDefault="00B75ACA" w14:paraId="466E182A" w14:textId="77777777">
            <w:pPr>
              <w:jc w:val="center"/>
              <w:rPr>
                <w:b/>
              </w:rPr>
            </w:pPr>
            <w:r>
              <w:rPr>
                <w:b/>
              </w:rPr>
              <w:t>Section</w:t>
            </w:r>
          </w:p>
          <w:p w:rsidR="00B75ACA" w:rsidP="00B75ACA" w:rsidRDefault="004B5F87" w14:paraId="2838FB5D" w14:textId="22B426CB">
            <w:pPr>
              <w:jc w:val="center"/>
              <w:rPr>
                <w:b/>
              </w:rPr>
            </w:pPr>
            <w:r>
              <w:rPr>
                <w:b/>
              </w:rPr>
              <w:t>Number</w:t>
            </w:r>
            <w:r w:rsidR="00B75ACA">
              <w:rPr>
                <w:b/>
              </w:rPr>
              <w:t>s</w:t>
            </w:r>
          </w:p>
        </w:tc>
      </w:tr>
      <w:tr w:rsidR="00B75ACA" w:rsidTr="00B75ACA" w14:paraId="1FD12FC7" w14:textId="77777777">
        <w:trPr>
          <w:jc w:val="center"/>
        </w:trPr>
        <w:tc>
          <w:tcPr>
            <w:tcW w:w="1975" w:type="dxa"/>
            <w:tcBorders>
              <w:top w:val="single" w:color="auto" w:sz="24" w:space="0"/>
            </w:tcBorders>
          </w:tcPr>
          <w:p w:rsidR="00B75ACA" w:rsidP="00B75ACA" w:rsidRDefault="00B75ACA" w14:paraId="55B6E6D8" w14:textId="77777777">
            <w:pPr>
              <w:jc w:val="center"/>
            </w:pPr>
            <w:r>
              <w:t>§ 73.18</w:t>
            </w:r>
          </w:p>
        </w:tc>
        <w:tc>
          <w:tcPr>
            <w:tcW w:w="5670" w:type="dxa"/>
            <w:tcBorders>
              <w:top w:val="single" w:color="auto" w:sz="24" w:space="0"/>
            </w:tcBorders>
          </w:tcPr>
          <w:p w:rsidR="00B75ACA" w:rsidP="00B75ACA" w:rsidRDefault="00B75ACA" w14:paraId="64C2CA21" w14:textId="77777777">
            <w:r>
              <w:t>§ 73.15, “</w:t>
            </w:r>
            <w:r w:rsidRPr="003769DF">
              <w:t xml:space="preserve">Authorization for use of enhanced weapons </w:t>
            </w:r>
            <w:r>
              <w:t>and preemption of firearms laws”</w:t>
            </w:r>
          </w:p>
        </w:tc>
      </w:tr>
      <w:tr w:rsidR="00B75ACA" w:rsidTr="00B75ACA" w14:paraId="6C8CE603" w14:textId="77777777">
        <w:trPr>
          <w:jc w:val="center"/>
        </w:trPr>
        <w:tc>
          <w:tcPr>
            <w:tcW w:w="1975" w:type="dxa"/>
          </w:tcPr>
          <w:p w:rsidR="00B75ACA" w:rsidP="00B75ACA" w:rsidRDefault="00B75ACA" w14:paraId="3722AC53" w14:textId="77777777">
            <w:pPr>
              <w:jc w:val="center"/>
            </w:pPr>
            <w:r>
              <w:t>§ 73.19</w:t>
            </w:r>
          </w:p>
        </w:tc>
        <w:tc>
          <w:tcPr>
            <w:tcW w:w="5670" w:type="dxa"/>
          </w:tcPr>
          <w:p w:rsidR="00B75ACA" w:rsidP="00B75ACA" w:rsidRDefault="00B75ACA" w14:paraId="4839CD7C" w14:textId="77777777">
            <w:r>
              <w:t>§ 73.17, “</w:t>
            </w:r>
            <w:r w:rsidRPr="00CF1696">
              <w:t>Firearms background checks for armed security personnel</w:t>
            </w:r>
            <w:r>
              <w:t>”</w:t>
            </w:r>
          </w:p>
        </w:tc>
      </w:tr>
      <w:tr w:rsidR="00B75ACA" w:rsidTr="00B75ACA" w14:paraId="6F1E358E" w14:textId="77777777">
        <w:trPr>
          <w:trHeight w:val="253"/>
          <w:jc w:val="center"/>
        </w:trPr>
        <w:tc>
          <w:tcPr>
            <w:tcW w:w="1975" w:type="dxa"/>
            <w:vMerge w:val="restart"/>
          </w:tcPr>
          <w:p w:rsidR="00B75ACA" w:rsidP="00B75ACA" w:rsidRDefault="00B75ACA" w14:paraId="7460E45E" w14:textId="77777777">
            <w:pPr>
              <w:jc w:val="center"/>
            </w:pPr>
            <w:r>
              <w:t>§ 73.71 &amp;</w:t>
            </w:r>
            <w:r w:rsidR="006F259C">
              <w:t xml:space="preserve"> </w:t>
            </w:r>
            <w:r>
              <w:t>Appendix G</w:t>
            </w:r>
          </w:p>
          <w:p w:rsidR="00B75ACA" w:rsidP="00B75ACA" w:rsidRDefault="00B75ACA" w14:paraId="4425DDEA" w14:textId="77777777">
            <w:pPr>
              <w:jc w:val="center"/>
            </w:pPr>
            <w:r>
              <w:t>to Part 73</w:t>
            </w:r>
          </w:p>
        </w:tc>
        <w:tc>
          <w:tcPr>
            <w:tcW w:w="5670" w:type="dxa"/>
          </w:tcPr>
          <w:p w:rsidR="00B75ACA" w:rsidP="00B75ACA" w:rsidRDefault="00B75ACA" w14:paraId="7BBF25E8" w14:textId="77777777">
            <w:r>
              <w:t>§ 73.1200, “Physical security event notifications”</w:t>
            </w:r>
          </w:p>
        </w:tc>
      </w:tr>
      <w:tr w:rsidR="00B75ACA" w:rsidTr="00B75ACA" w14:paraId="0410572D" w14:textId="77777777">
        <w:trPr>
          <w:trHeight w:val="253"/>
          <w:jc w:val="center"/>
        </w:trPr>
        <w:tc>
          <w:tcPr>
            <w:tcW w:w="1975" w:type="dxa"/>
            <w:vMerge/>
          </w:tcPr>
          <w:p w:rsidR="00B75ACA" w:rsidP="00B75ACA" w:rsidRDefault="00B75ACA" w14:paraId="74F98796" w14:textId="77777777"/>
        </w:tc>
        <w:tc>
          <w:tcPr>
            <w:tcW w:w="5670" w:type="dxa"/>
          </w:tcPr>
          <w:p w:rsidR="00B75ACA" w:rsidP="00B75ACA" w:rsidRDefault="00B75ACA" w14:paraId="23D38133" w14:textId="77777777">
            <w:r>
              <w:t>§ 73.1205, “Written follow-up reports”</w:t>
            </w:r>
          </w:p>
        </w:tc>
      </w:tr>
      <w:tr w:rsidR="00B75ACA" w:rsidTr="00B75ACA" w14:paraId="2FA8E916" w14:textId="77777777">
        <w:trPr>
          <w:trHeight w:val="253"/>
          <w:jc w:val="center"/>
        </w:trPr>
        <w:tc>
          <w:tcPr>
            <w:tcW w:w="1975" w:type="dxa"/>
            <w:vMerge/>
          </w:tcPr>
          <w:p w:rsidR="00B75ACA" w:rsidP="00B75ACA" w:rsidRDefault="00B75ACA" w14:paraId="01ECFE11" w14:textId="77777777"/>
        </w:tc>
        <w:tc>
          <w:tcPr>
            <w:tcW w:w="5670" w:type="dxa"/>
          </w:tcPr>
          <w:p w:rsidR="00B75ACA" w:rsidP="00B75ACA" w:rsidRDefault="00B75ACA" w14:paraId="7BDB85CC" w14:textId="77777777">
            <w:r>
              <w:t>§ 73.1210, “Recordkeeping of physical security events”</w:t>
            </w:r>
          </w:p>
        </w:tc>
      </w:tr>
      <w:tr w:rsidR="00B75ACA" w:rsidTr="00B75ACA" w14:paraId="7BABB23F" w14:textId="77777777">
        <w:trPr>
          <w:trHeight w:val="264"/>
          <w:jc w:val="center"/>
        </w:trPr>
        <w:tc>
          <w:tcPr>
            <w:tcW w:w="1975" w:type="dxa"/>
            <w:vMerge/>
          </w:tcPr>
          <w:p w:rsidR="00B75ACA" w:rsidP="00B75ACA" w:rsidRDefault="00B75ACA" w14:paraId="7E02B2DA" w14:textId="77777777"/>
        </w:tc>
        <w:tc>
          <w:tcPr>
            <w:tcW w:w="5670" w:type="dxa"/>
          </w:tcPr>
          <w:p w:rsidR="00B75ACA" w:rsidP="00B75ACA" w:rsidRDefault="00B75ACA" w14:paraId="4894486F" w14:textId="77777777">
            <w:r>
              <w:t>§ 73.1215, “Suspicious activity reports”</w:t>
            </w:r>
          </w:p>
        </w:tc>
      </w:tr>
    </w:tbl>
    <w:p w:rsidRPr="003769DF" w:rsidR="003769DF" w:rsidP="003769DF" w:rsidRDefault="003769DF" w14:paraId="04E2189F" w14:textId="77777777">
      <w:pPr>
        <w:spacing w:line="240" w:lineRule="auto"/>
      </w:pPr>
    </w:p>
    <w:p w:rsidRPr="00BE2753" w:rsidR="00BE2753" w:rsidP="00BE2753" w:rsidRDefault="00BE2753" w14:paraId="70D73771" w14:textId="77777777">
      <w:pPr>
        <w:pStyle w:val="ListParagraph"/>
        <w:numPr>
          <w:ilvl w:val="0"/>
          <w:numId w:val="12"/>
        </w:numPr>
        <w:spacing w:line="240" w:lineRule="auto"/>
        <w:ind w:left="720" w:hanging="720"/>
        <w:rPr>
          <w:b/>
          <w:u w:val="single"/>
        </w:rPr>
      </w:pPr>
      <w:r w:rsidRPr="00BE2753">
        <w:rPr>
          <w:b/>
          <w:u w:val="single"/>
        </w:rPr>
        <w:t>General Comments on the 2011 Proposed Rule, and the 2013 and 2015 Supplemental Proposed Rules</w:t>
      </w:r>
      <w:r w:rsidRPr="00BE2753" w:rsidDel="00BE2753">
        <w:rPr>
          <w:b/>
          <w:u w:val="single"/>
        </w:rPr>
        <w:t xml:space="preserve"> </w:t>
      </w:r>
    </w:p>
    <w:p w:rsidR="00BE2753" w:rsidP="00C16659" w:rsidRDefault="00BE2753" w14:paraId="0B76E649" w14:textId="77777777">
      <w:pPr>
        <w:spacing w:line="240" w:lineRule="auto"/>
        <w:ind w:firstLine="720"/>
        <w:rPr>
          <w:b/>
          <w:u w:val="single"/>
        </w:rPr>
      </w:pPr>
    </w:p>
    <w:p w:rsidR="00041CC9" w:rsidP="00C16659" w:rsidRDefault="00041CC9" w14:paraId="6B6D3849" w14:textId="316C93B4">
      <w:pPr>
        <w:spacing w:line="240" w:lineRule="auto"/>
        <w:ind w:firstLine="720"/>
      </w:pPr>
      <w:r>
        <w:rPr>
          <w:i/>
        </w:rPr>
        <w:t>Comment A</w:t>
      </w:r>
      <w:r w:rsidR="00367616">
        <w:rPr>
          <w:i/>
        </w:rPr>
        <w:noBreakHyphen/>
      </w:r>
      <w:r>
        <w:rPr>
          <w:i/>
        </w:rPr>
        <w:t>1</w:t>
      </w:r>
      <w:r w:rsidR="004B241B">
        <w:t xml:space="preserve">: </w:t>
      </w:r>
      <w:r>
        <w:t xml:space="preserve">One commenter </w:t>
      </w:r>
      <w:r w:rsidR="00434E6E">
        <w:t xml:space="preserve">strongly supported the proposed rule but </w:t>
      </w:r>
      <w:r>
        <w:t xml:space="preserve">wanted to “encourage further rulemaking on the use of deadly force by NRC licensees, especially at facilities where a weapons-grade quantities and types </w:t>
      </w:r>
      <w:r w:rsidR="00164CD8">
        <w:t xml:space="preserve">(“Category 1”) </w:t>
      </w:r>
      <w:r>
        <w:t xml:space="preserve">of </w:t>
      </w:r>
      <w:r w:rsidR="00164CD8">
        <w:t>S</w:t>
      </w:r>
      <w:r>
        <w:t xml:space="preserve">pecial </w:t>
      </w:r>
      <w:r w:rsidR="00164CD8">
        <w:t>N</w:t>
      </w:r>
      <w:r>
        <w:t xml:space="preserve">uclear </w:t>
      </w:r>
      <w:r w:rsidR="00164CD8">
        <w:t>M</w:t>
      </w:r>
      <w:r>
        <w:t xml:space="preserve">aterial </w:t>
      </w:r>
      <w:r w:rsidR="00164CD8">
        <w:t>(</w:t>
      </w:r>
      <w:r w:rsidR="0025504E">
        <w:t>SNM</w:t>
      </w:r>
      <w:r w:rsidR="00164CD8">
        <w:t>)</w:t>
      </w:r>
      <w:r w:rsidR="0025504E">
        <w:t xml:space="preserve"> </w:t>
      </w:r>
      <w:r>
        <w:t xml:space="preserve">is present.”  The commenter </w:t>
      </w:r>
      <w:r w:rsidR="00164CD8">
        <w:t>continued</w:t>
      </w:r>
      <w:r w:rsidR="00EF2956">
        <w:t>,</w:t>
      </w:r>
      <w:r>
        <w:t xml:space="preserve"> “</w:t>
      </w:r>
      <w:r w:rsidR="005B25F4">
        <w:t>W</w:t>
      </w:r>
      <w:r>
        <w:t xml:space="preserve">hile DOE </w:t>
      </w:r>
      <w:r w:rsidR="00730811">
        <w:t xml:space="preserve">[U.S. Department of Energy] </w:t>
      </w:r>
      <w:r>
        <w:t>protective forces are authorized under the</w:t>
      </w:r>
      <w:r w:rsidR="00164CD8">
        <w:t xml:space="preserve"> </w:t>
      </w:r>
      <w:r w:rsidR="00730811">
        <w:t>Atomic Energy Act of 1954, as amended</w:t>
      </w:r>
      <w:r>
        <w:t xml:space="preserve"> </w:t>
      </w:r>
      <w:r w:rsidR="00164CD8">
        <w:t xml:space="preserve">[AEA] </w:t>
      </w:r>
      <w:r>
        <w:t>to use deadly force to protect Category</w:t>
      </w:r>
      <w:r w:rsidR="00367616">
        <w:t> </w:t>
      </w:r>
      <w:r>
        <w:t>I SNM, the authority of NRC licensee security forces to protect this nuclear material is ambiguous under current regulation.”</w:t>
      </w:r>
      <w:r w:rsidRPr="0036771A">
        <w:t xml:space="preserve"> </w:t>
      </w:r>
      <w:r>
        <w:t xml:space="preserve"> (</w:t>
      </w:r>
      <w:r w:rsidR="00A8797F">
        <w:t>RA</w:t>
      </w:r>
      <w:r w:rsidR="00A8797F">
        <w:noBreakHyphen/>
        <w:t xml:space="preserve">1, </w:t>
      </w:r>
      <w:r>
        <w:t>RA</w:t>
      </w:r>
      <w:r w:rsidR="00367616">
        <w:noBreakHyphen/>
      </w:r>
      <w:r>
        <w:t>2)</w:t>
      </w:r>
    </w:p>
    <w:p w:rsidR="00C16659" w:rsidP="00C16659" w:rsidRDefault="00C16659" w14:paraId="58154A72" w14:textId="77777777">
      <w:pPr>
        <w:spacing w:line="240" w:lineRule="auto"/>
        <w:ind w:firstLine="720"/>
      </w:pPr>
    </w:p>
    <w:p w:rsidR="00B04AD1" w:rsidP="00421B18" w:rsidRDefault="005E657E" w14:paraId="43D5D00E" w14:textId="03165899">
      <w:pPr>
        <w:spacing w:line="240" w:lineRule="auto"/>
        <w:ind w:firstLine="720"/>
      </w:pPr>
      <w:r w:rsidRPr="001A786C">
        <w:rPr>
          <w:b/>
          <w:i/>
        </w:rPr>
        <w:t xml:space="preserve">NRC </w:t>
      </w:r>
      <w:r w:rsidRPr="001A786C" w:rsidR="00041CC9">
        <w:rPr>
          <w:b/>
          <w:i/>
        </w:rPr>
        <w:t>Response</w:t>
      </w:r>
      <w:r w:rsidR="004B241B">
        <w:rPr>
          <w:b/>
        </w:rPr>
        <w:t xml:space="preserve">: </w:t>
      </w:r>
      <w:r w:rsidR="00041CC9">
        <w:t xml:space="preserve">The NRC </w:t>
      </w:r>
      <w:r w:rsidR="00434E6E">
        <w:t>appreciates the commenter’s support of the proposed rule but notes that “further rulemaking on the use of deadly force by NRC licensees</w:t>
      </w:r>
      <w:r w:rsidR="00837196">
        <w:t>”</w:t>
      </w:r>
      <w:r w:rsidR="00434E6E">
        <w:t xml:space="preserve"> is outside the scope of this rulemaking</w:t>
      </w:r>
      <w:r w:rsidR="004B241B">
        <w:t xml:space="preserve">. </w:t>
      </w:r>
      <w:r w:rsidR="00837196">
        <w:t>The purpose of this rulemaking is to implement the Commission’s authority under Section 161A of the AEA, modify existing physical security event notification requirements in the NRC’s regulations and to establish new reporting requirements for suspicious activities</w:t>
      </w:r>
      <w:r w:rsidR="004B241B">
        <w:t xml:space="preserve">. </w:t>
      </w:r>
      <w:r w:rsidR="00037C2F">
        <w:t>Current NRC regulations in 10 CFR Part 73, “Physical Protection of Plants and Materials,” require licensees to train their armed security personnel on the applicable State requirements on the use of deadly force</w:t>
      </w:r>
      <w:r w:rsidR="004B241B">
        <w:t xml:space="preserve">. </w:t>
      </w:r>
      <w:r w:rsidR="00837196">
        <w:t>To the extent that this rulemaking mentions deadly force, it is only to ensure that licensee training requirements for enhanced weapons are consistent with existing training requirements, including training on the use of deadly force, in NRC regulations</w:t>
      </w:r>
      <w:r w:rsidR="004B241B">
        <w:t xml:space="preserve">. </w:t>
      </w:r>
    </w:p>
    <w:p w:rsidR="00B04AD1" w:rsidP="00421B18" w:rsidRDefault="00B04AD1" w14:paraId="7C9B7E5A" w14:textId="77777777">
      <w:pPr>
        <w:spacing w:line="240" w:lineRule="auto"/>
        <w:ind w:firstLine="720"/>
      </w:pPr>
    </w:p>
    <w:p w:rsidR="00C16659" w:rsidP="00233C05" w:rsidRDefault="00837196" w14:paraId="744B37A8" w14:textId="59286AB6">
      <w:pPr>
        <w:spacing w:line="240" w:lineRule="auto"/>
        <w:ind w:firstLine="720"/>
      </w:pPr>
      <w:r>
        <w:t>Accordingly, the NRC has made no change to the final rule language in response to this comment</w:t>
      </w:r>
      <w:r w:rsidR="004B241B">
        <w:t xml:space="preserve">. </w:t>
      </w:r>
    </w:p>
    <w:p w:rsidR="00A9337D" w:rsidP="00233C05" w:rsidRDefault="00A9337D" w14:paraId="04A316B4" w14:textId="77777777">
      <w:pPr>
        <w:spacing w:line="240" w:lineRule="auto"/>
        <w:ind w:firstLine="720"/>
      </w:pPr>
    </w:p>
    <w:p w:rsidR="00041CC9" w:rsidP="00C16659" w:rsidRDefault="00041CC9" w14:paraId="7FAAB5CD" w14:textId="516D0886">
      <w:pPr>
        <w:spacing w:line="240" w:lineRule="auto"/>
        <w:ind w:firstLine="720"/>
      </w:pPr>
      <w:r>
        <w:rPr>
          <w:i/>
        </w:rPr>
        <w:t>Comment A</w:t>
      </w:r>
      <w:r w:rsidR="00194061">
        <w:rPr>
          <w:i/>
        </w:rPr>
        <w:noBreakHyphen/>
      </w:r>
      <w:r>
        <w:rPr>
          <w:i/>
        </w:rPr>
        <w:t>2</w:t>
      </w:r>
      <w:r w:rsidR="004B241B">
        <w:t xml:space="preserve">: </w:t>
      </w:r>
      <w:r>
        <w:t>One commenter requested assurance “that enhanced weapons are closely monitored, adequately secured, and disposed of properly…” and that “proper notification of the theft of such weapons and accountability of facility or security personnel in charge of the weapons” occur</w:t>
      </w:r>
      <w:r w:rsidR="006F259C">
        <w:t>s</w:t>
      </w:r>
      <w:r w:rsidR="004B241B">
        <w:t xml:space="preserve">. </w:t>
      </w:r>
      <w:r>
        <w:t>(ANON-1, ANON-2)</w:t>
      </w:r>
    </w:p>
    <w:p w:rsidR="00C16659" w:rsidP="00C16659" w:rsidRDefault="00C16659" w14:paraId="530D8570" w14:textId="77777777">
      <w:pPr>
        <w:spacing w:line="240" w:lineRule="auto"/>
        <w:ind w:firstLine="720"/>
      </w:pPr>
    </w:p>
    <w:p w:rsidR="006033B1" w:rsidP="001B1216" w:rsidRDefault="00450387" w14:paraId="48C4FF37" w14:textId="3FDCB73E">
      <w:pPr>
        <w:spacing w:line="240" w:lineRule="auto"/>
        <w:ind w:firstLine="720"/>
      </w:pPr>
      <w:r w:rsidRPr="001A786C">
        <w:rPr>
          <w:b/>
          <w:i/>
        </w:rPr>
        <w:t xml:space="preserve">NRC </w:t>
      </w:r>
      <w:r w:rsidRPr="001A786C" w:rsidR="00041CC9">
        <w:rPr>
          <w:b/>
          <w:i/>
        </w:rPr>
        <w:t>Response</w:t>
      </w:r>
      <w:r w:rsidR="004B241B">
        <w:rPr>
          <w:b/>
        </w:rPr>
        <w:t xml:space="preserve">: </w:t>
      </w:r>
      <w:r w:rsidR="00041CC9">
        <w:t>The NRC agrees</w:t>
      </w:r>
      <w:r w:rsidR="009E2487">
        <w:t xml:space="preserve"> with the comment</w:t>
      </w:r>
      <w:r w:rsidR="004B241B">
        <w:t xml:space="preserve">. </w:t>
      </w:r>
      <w:r w:rsidR="00041CC9">
        <w:t xml:space="preserve">The </w:t>
      </w:r>
      <w:r w:rsidR="00C65006">
        <w:t xml:space="preserve">final rule contains </w:t>
      </w:r>
      <w:r w:rsidR="00041CC9">
        <w:t xml:space="preserve">explicit NRC requirements </w:t>
      </w:r>
      <w:r w:rsidR="00A466EA">
        <w:t xml:space="preserve">governing </w:t>
      </w:r>
      <w:r w:rsidR="00C65006">
        <w:t>the possession, use, and storage of enhanced weapons</w:t>
      </w:r>
      <w:r w:rsidR="004B241B">
        <w:t xml:space="preserve">. </w:t>
      </w:r>
      <w:r w:rsidR="00C65006">
        <w:t xml:space="preserve">Additionally, there are explicit NRC requirements for developing and implementing training on the use of enhanced weapons, conducting periodic inventories of enhanced weapons, reporting </w:t>
      </w:r>
      <w:r w:rsidR="00C65006">
        <w:lastRenderedPageBreak/>
        <w:t>the loss or theft of enhanced weapons, and transferring and disposing of enhanced weapons</w:t>
      </w:r>
      <w:r w:rsidR="004B241B">
        <w:t xml:space="preserve">. </w:t>
      </w:r>
      <w:r w:rsidR="00434E6E">
        <w:t>These requirements provide assurance that enhanced weapons are closely monitored, adequately secured, disposed of properly, and that the loss or theft of enhanced weapons are properly reported to the appropriate authorities</w:t>
      </w:r>
      <w:r w:rsidR="004B241B">
        <w:t xml:space="preserve">. </w:t>
      </w:r>
      <w:r w:rsidR="00C65006">
        <w:t xml:space="preserve">Furthermore, the NRC notes that in addition to the regulatory requirements in this final rule, NRC licensees </w:t>
      </w:r>
      <w:r w:rsidR="00F658EC">
        <w:t xml:space="preserve">possessing enhanced weapons </w:t>
      </w:r>
      <w:r w:rsidR="00C65006">
        <w:t xml:space="preserve">must comply with </w:t>
      </w:r>
      <w:r w:rsidRPr="00210474" w:rsidR="00210474">
        <w:t xml:space="preserve">the </w:t>
      </w:r>
      <w:r w:rsidR="00F658EC">
        <w:t xml:space="preserve">applicable </w:t>
      </w:r>
      <w:r w:rsidRPr="00210474" w:rsidR="00210474">
        <w:t xml:space="preserve">Bureau of Alcohol, Tobacco, Firearms and Explosives </w:t>
      </w:r>
      <w:r w:rsidR="00210474">
        <w:t>(</w:t>
      </w:r>
      <w:r w:rsidRPr="00210474" w:rsidR="00210474">
        <w:t>ATF</w:t>
      </w:r>
      <w:r w:rsidR="00210474">
        <w:t>)</w:t>
      </w:r>
      <w:r w:rsidRPr="00210474" w:rsidR="00210474">
        <w:t xml:space="preserve"> regulations in 27 CFR Part 479</w:t>
      </w:r>
      <w:r w:rsidR="004E441E">
        <w:t>,</w:t>
      </w:r>
      <w:r w:rsidRPr="00210474" w:rsidR="00210474">
        <w:t xml:space="preserve"> </w:t>
      </w:r>
      <w:r w:rsidRPr="004E441E" w:rsidR="004E441E">
        <w:t>“Machine Guns, Destructive Devices, and Certain Other Firearms</w:t>
      </w:r>
      <w:r w:rsidR="004E441E">
        <w:t>,</w:t>
      </w:r>
      <w:r w:rsidRPr="004E441E" w:rsidR="004E441E">
        <w:t>”</w:t>
      </w:r>
      <w:r w:rsidR="004E441E">
        <w:t xml:space="preserve"> </w:t>
      </w:r>
      <w:r w:rsidR="00C65006">
        <w:t xml:space="preserve">and </w:t>
      </w:r>
      <w:r w:rsidR="00210474">
        <w:t xml:space="preserve">notification </w:t>
      </w:r>
      <w:r w:rsidRPr="00210474" w:rsidR="00210474">
        <w:t xml:space="preserve">requirements to </w:t>
      </w:r>
      <w:r w:rsidR="00210474">
        <w:t xml:space="preserve">ATF </w:t>
      </w:r>
      <w:r w:rsidR="0011681C">
        <w:t>regarding</w:t>
      </w:r>
      <w:r w:rsidRPr="00210474" w:rsidR="0011681C">
        <w:t xml:space="preserve"> </w:t>
      </w:r>
      <w:r w:rsidRPr="00210474" w:rsidR="00210474">
        <w:t>the loss or theft of enhanced weap</w:t>
      </w:r>
      <w:r w:rsidR="004E441E">
        <w:t>ons</w:t>
      </w:r>
      <w:r w:rsidR="00210474">
        <w:t xml:space="preserve"> </w:t>
      </w:r>
      <w:r w:rsidRPr="00210474" w:rsidR="00210474">
        <w:t xml:space="preserve">registered under the National Firearms Act </w:t>
      </w:r>
      <w:r w:rsidR="00210474">
        <w:t>(</w:t>
      </w:r>
      <w:r w:rsidRPr="00210474" w:rsidR="00210474">
        <w:t>NFA</w:t>
      </w:r>
      <w:r w:rsidR="00210474">
        <w:t>) (</w:t>
      </w:r>
      <w:r w:rsidRPr="00210474" w:rsidR="00210474">
        <w:t>26 U.S.C. Chapter 53</w:t>
      </w:r>
      <w:r w:rsidR="00210474">
        <w:t>)</w:t>
      </w:r>
      <w:r w:rsidR="004B241B">
        <w:t xml:space="preserve">. </w:t>
      </w:r>
    </w:p>
    <w:p w:rsidR="006033B1" w:rsidP="001B1216" w:rsidRDefault="006033B1" w14:paraId="487FBF8A" w14:textId="77777777">
      <w:pPr>
        <w:spacing w:line="240" w:lineRule="auto"/>
        <w:ind w:firstLine="720"/>
      </w:pPr>
    </w:p>
    <w:p w:rsidR="00041CC9" w:rsidP="001B1216" w:rsidRDefault="006033B1" w14:paraId="67E3F3D0" w14:textId="6CCB4360">
      <w:pPr>
        <w:spacing w:line="240" w:lineRule="auto"/>
        <w:ind w:firstLine="720"/>
      </w:pPr>
      <w:r>
        <w:t>T</w:t>
      </w:r>
      <w:r w:rsidR="00760701">
        <w:t>he NRC has made no change to the final rule language in response to this comment</w:t>
      </w:r>
      <w:r>
        <w:t xml:space="preserve"> given that language in the final rule already addresses the commenter’s concerns</w:t>
      </w:r>
      <w:r w:rsidR="004B241B">
        <w:t xml:space="preserve">. </w:t>
      </w:r>
      <w:r w:rsidR="00041CC9">
        <w:t xml:space="preserve">  </w:t>
      </w:r>
    </w:p>
    <w:p w:rsidR="00C16659" w:rsidP="00C16659" w:rsidRDefault="00C16659" w14:paraId="2F0D54DF" w14:textId="77777777">
      <w:pPr>
        <w:spacing w:line="240" w:lineRule="auto"/>
        <w:ind w:firstLine="720"/>
      </w:pPr>
    </w:p>
    <w:p w:rsidR="00041CC9" w:rsidP="00C16659" w:rsidRDefault="00041CC9" w14:paraId="2D7DAE7A" w14:textId="5BFE634B">
      <w:pPr>
        <w:spacing w:line="240" w:lineRule="auto"/>
        <w:ind w:firstLine="720"/>
      </w:pPr>
      <w:r>
        <w:rPr>
          <w:i/>
        </w:rPr>
        <w:t>Comment A</w:t>
      </w:r>
      <w:r w:rsidR="005B72EB">
        <w:rPr>
          <w:i/>
        </w:rPr>
        <w:noBreakHyphen/>
      </w:r>
      <w:r>
        <w:rPr>
          <w:i/>
        </w:rPr>
        <w:t>3</w:t>
      </w:r>
      <w:r w:rsidR="004B241B">
        <w:t xml:space="preserve">: </w:t>
      </w:r>
      <w:r>
        <w:t xml:space="preserve">One commenter indicated that </w:t>
      </w:r>
      <w:r w:rsidR="0069341E">
        <w:t xml:space="preserve">the </w:t>
      </w:r>
      <w:r>
        <w:t>“</w:t>
      </w:r>
      <w:r w:rsidR="0069341E">
        <w:t>…required safety I believe extends from the security personnel who employ covered weapons as part of their protective practice to the facilities of the NRC licensees and certificate holders and the general public at large</w:t>
      </w:r>
      <w:r w:rsidR="004B241B">
        <w:t xml:space="preserve">. </w:t>
      </w:r>
      <w:r w:rsidR="0069341E">
        <w:t>E</w:t>
      </w:r>
      <w:r>
        <w:t>nough flexibility must be given to security personnel and inventory agents to allow them to adequately perform their duties while keeping the facilities and the surrounding communities as safe as possible.”  (CR-1)</w:t>
      </w:r>
    </w:p>
    <w:p w:rsidR="00C16659" w:rsidP="00C16659" w:rsidRDefault="00C16659" w14:paraId="499B5264" w14:textId="77777777">
      <w:pPr>
        <w:spacing w:line="240" w:lineRule="auto"/>
        <w:ind w:firstLine="720"/>
      </w:pPr>
    </w:p>
    <w:p w:rsidR="006033B1" w:rsidP="00C16659" w:rsidRDefault="00450387" w14:paraId="66B49886" w14:textId="6D2CD23D">
      <w:pPr>
        <w:spacing w:line="240" w:lineRule="auto"/>
        <w:ind w:firstLine="720"/>
      </w:pPr>
      <w:r w:rsidRPr="001A786C">
        <w:rPr>
          <w:b/>
          <w:i/>
        </w:rPr>
        <w:t xml:space="preserve">NRC </w:t>
      </w:r>
      <w:r w:rsidRPr="001A786C" w:rsidR="00041CC9">
        <w:rPr>
          <w:b/>
          <w:i/>
        </w:rPr>
        <w:t>Response</w:t>
      </w:r>
      <w:r w:rsidR="004B241B">
        <w:rPr>
          <w:b/>
        </w:rPr>
        <w:t xml:space="preserve">: </w:t>
      </w:r>
      <w:r w:rsidR="00041CC9">
        <w:t>The NRC agrees</w:t>
      </w:r>
      <w:r w:rsidRPr="009E2487" w:rsidR="009E2487">
        <w:t xml:space="preserve"> </w:t>
      </w:r>
      <w:r w:rsidR="009E2487">
        <w:t>with the comment</w:t>
      </w:r>
      <w:r w:rsidR="004B241B">
        <w:t xml:space="preserve">. </w:t>
      </w:r>
      <w:r w:rsidR="00E30731">
        <w:t>The NRC considers that the final rule provides the proper balance between</w:t>
      </w:r>
      <w:r w:rsidRPr="006B1295" w:rsidR="00E30731">
        <w:t xml:space="preserve"> </w:t>
      </w:r>
      <w:r w:rsidR="00E30731">
        <w:t>operational flexibility for licensees to effectively deploy any enhanced weapons and implement necessary weapons-accountability controls to ensure the security of the facility and thereby minimize the potential for the undetected loss of any enhanced weapons</w:t>
      </w:r>
      <w:r w:rsidR="004B241B">
        <w:t xml:space="preserve">. </w:t>
      </w:r>
    </w:p>
    <w:p w:rsidR="006033B1" w:rsidP="00C16659" w:rsidRDefault="006033B1" w14:paraId="394C307C" w14:textId="77777777">
      <w:pPr>
        <w:spacing w:line="240" w:lineRule="auto"/>
        <w:ind w:firstLine="720"/>
      </w:pPr>
    </w:p>
    <w:p w:rsidR="00E30731" w:rsidP="00C16659" w:rsidRDefault="00B40837" w14:paraId="3AECDCCA" w14:textId="310FD9AB">
      <w:pPr>
        <w:spacing w:line="240" w:lineRule="auto"/>
        <w:ind w:firstLine="720"/>
      </w:pPr>
      <w:r>
        <w:t>Accordingly, t</w:t>
      </w:r>
      <w:r w:rsidR="00E30731">
        <w:t>he NRC has made no change to the final rule language in response to this comment</w:t>
      </w:r>
      <w:r w:rsidR="004B241B">
        <w:t xml:space="preserve">. </w:t>
      </w:r>
    </w:p>
    <w:p w:rsidR="00C16659" w:rsidP="00C16659" w:rsidRDefault="00C16659" w14:paraId="2BDEFFC2" w14:textId="77777777">
      <w:pPr>
        <w:spacing w:line="240" w:lineRule="auto"/>
        <w:ind w:firstLine="720"/>
      </w:pPr>
    </w:p>
    <w:p w:rsidR="00041CC9" w:rsidP="00C16659" w:rsidRDefault="00041CC9" w14:paraId="25068F2B" w14:textId="379C2443">
      <w:pPr>
        <w:spacing w:line="240" w:lineRule="auto"/>
        <w:ind w:firstLine="720"/>
      </w:pPr>
      <w:r>
        <w:rPr>
          <w:i/>
        </w:rPr>
        <w:t>Comment A</w:t>
      </w:r>
      <w:r w:rsidR="00661B9F">
        <w:rPr>
          <w:i/>
        </w:rPr>
        <w:noBreakHyphen/>
      </w:r>
      <w:r>
        <w:rPr>
          <w:i/>
        </w:rPr>
        <w:t>4</w:t>
      </w:r>
      <w:r w:rsidR="004B241B">
        <w:t xml:space="preserve">: </w:t>
      </w:r>
      <w:r>
        <w:t>One commenter suggested “[t]</w:t>
      </w:r>
      <w:proofErr w:type="gramStart"/>
      <w:r>
        <w:t>he</w:t>
      </w:r>
      <w:proofErr w:type="gramEnd"/>
      <w:r>
        <w:t xml:space="preserve"> use of words such as ‘could’, ‘may’ and ‘is likely to’ in the draft rule and DG are not definitive; and therefore, require the licensee to use subjective reasoning to determine reportability and could cause excessive and unnecessary reporting.”  (NE</w:t>
      </w:r>
      <w:r w:rsidR="0026073B">
        <w:t>I</w:t>
      </w:r>
      <w:r w:rsidR="008B48DE">
        <w:t>1</w:t>
      </w:r>
      <w:r>
        <w:t>A2-7)</w:t>
      </w:r>
    </w:p>
    <w:p w:rsidR="00C16659" w:rsidP="00C16659" w:rsidRDefault="00C16659" w14:paraId="07AF285C" w14:textId="77777777">
      <w:pPr>
        <w:spacing w:line="240" w:lineRule="auto"/>
        <w:ind w:firstLine="720"/>
      </w:pPr>
    </w:p>
    <w:p w:rsidR="006033B1" w:rsidP="00E30731" w:rsidRDefault="00450387" w14:paraId="65AC0CB0" w14:textId="2240E737">
      <w:pPr>
        <w:spacing w:line="240" w:lineRule="auto"/>
        <w:ind w:firstLine="720"/>
      </w:pPr>
      <w:r w:rsidRPr="001A786C">
        <w:rPr>
          <w:b/>
          <w:i/>
        </w:rPr>
        <w:t xml:space="preserve">NRC </w:t>
      </w:r>
      <w:r w:rsidRPr="001A786C" w:rsidR="00041CC9">
        <w:rPr>
          <w:b/>
          <w:i/>
        </w:rPr>
        <w:t>Response</w:t>
      </w:r>
      <w:r w:rsidR="004B241B">
        <w:rPr>
          <w:b/>
        </w:rPr>
        <w:t xml:space="preserve">: </w:t>
      </w:r>
      <w:r w:rsidR="00041CC9">
        <w:t xml:space="preserve">The NRC </w:t>
      </w:r>
      <w:r w:rsidR="009E5A54">
        <w:t>disagrees</w:t>
      </w:r>
      <w:r w:rsidRPr="00394209" w:rsidR="00394209">
        <w:t xml:space="preserve"> </w:t>
      </w:r>
      <w:r w:rsidR="00394209">
        <w:t>with the comment</w:t>
      </w:r>
      <w:r w:rsidR="004B241B">
        <w:t xml:space="preserve">. </w:t>
      </w:r>
      <w:r w:rsidR="00041CC9">
        <w:t xml:space="preserve">Standards for drafting </w:t>
      </w:r>
      <w:r w:rsidR="00140B31">
        <w:t xml:space="preserve">the </w:t>
      </w:r>
      <w:r w:rsidR="00041CC9">
        <w:t xml:space="preserve">regulatory language </w:t>
      </w:r>
      <w:r w:rsidR="00140B31">
        <w:t>contained</w:t>
      </w:r>
      <w:r w:rsidR="007A6743">
        <w:t xml:space="preserve"> </w:t>
      </w:r>
      <w:r w:rsidR="00A07DFC">
        <w:t>i</w:t>
      </w:r>
      <w:r w:rsidR="00457497">
        <w:t>n 10</w:t>
      </w:r>
      <w:r w:rsidR="00BE159A">
        <w:t> </w:t>
      </w:r>
      <w:r w:rsidR="00457497">
        <w:t xml:space="preserve">CFR Chapter </w:t>
      </w:r>
      <w:r w:rsidR="00CD55FC">
        <w:t>I</w:t>
      </w:r>
      <w:r w:rsidR="00457497">
        <w:t xml:space="preserve"> </w:t>
      </w:r>
      <w:r w:rsidR="00041CC9">
        <w:t xml:space="preserve">that are used to convey an imperative </w:t>
      </w:r>
      <w:r w:rsidR="007B147A">
        <w:t xml:space="preserve">action </w:t>
      </w:r>
      <w:r w:rsidR="00041CC9">
        <w:t xml:space="preserve">typically </w:t>
      </w:r>
      <w:r w:rsidR="00976DEF">
        <w:t xml:space="preserve">utilize words like </w:t>
      </w:r>
      <w:r w:rsidR="00041CC9">
        <w:t xml:space="preserve">“must,” “shall,” </w:t>
      </w:r>
      <w:r w:rsidR="00A64F46">
        <w:t>or</w:t>
      </w:r>
      <w:r w:rsidR="00041CC9">
        <w:t xml:space="preserve"> “not.”  In contrast, standards for drafting regulatory language that conveys a permissive </w:t>
      </w:r>
      <w:r w:rsidR="007B147A">
        <w:t xml:space="preserve">action </w:t>
      </w:r>
      <w:r w:rsidR="00041CC9">
        <w:t xml:space="preserve">typically </w:t>
      </w:r>
      <w:r w:rsidR="00976DEF">
        <w:t xml:space="preserve">utilize words like </w:t>
      </w:r>
      <w:r w:rsidR="00041CC9">
        <w:t>“may” or “can.”  However, in drafting regulatory guidance documents</w:t>
      </w:r>
      <w:r w:rsidR="00A64F46">
        <w:t xml:space="preserve"> that are not</w:t>
      </w:r>
      <w:r w:rsidR="00041CC9">
        <w:t xml:space="preserve"> binding requirements in and of themselves, the NRC’s use of “could” or “is likely to” </w:t>
      </w:r>
      <w:r w:rsidR="00976DEF">
        <w:t xml:space="preserve">is </w:t>
      </w:r>
      <w:r w:rsidR="00041CC9">
        <w:t>intended to (1)</w:t>
      </w:r>
      <w:r w:rsidR="00661B9F">
        <w:t> </w:t>
      </w:r>
      <w:r w:rsidR="00041CC9">
        <w:t>convey a conditional requirement or (2)</w:t>
      </w:r>
      <w:r w:rsidR="00661B9F">
        <w:t> </w:t>
      </w:r>
      <w:r w:rsidR="00041CC9">
        <w:t xml:space="preserve">provide licensees with a degree of gradation or flexibility in meeting a range of </w:t>
      </w:r>
      <w:r w:rsidR="005B25F4">
        <w:t xml:space="preserve">thresholds for </w:t>
      </w:r>
      <w:r w:rsidR="00041CC9">
        <w:t>physical security event reporting.</w:t>
      </w:r>
    </w:p>
    <w:p w:rsidR="006033B1" w:rsidP="00E30731" w:rsidRDefault="006033B1" w14:paraId="146FAFC8" w14:textId="77777777">
      <w:pPr>
        <w:spacing w:line="240" w:lineRule="auto"/>
        <w:ind w:firstLine="720"/>
      </w:pPr>
    </w:p>
    <w:p w:rsidR="00E30731" w:rsidP="00E30731" w:rsidRDefault="00E30731" w14:paraId="1BB73817" w14:textId="1E414771">
      <w:pPr>
        <w:spacing w:line="240" w:lineRule="auto"/>
        <w:ind w:firstLine="720"/>
      </w:pPr>
      <w:r>
        <w:t xml:space="preserve">  </w:t>
      </w:r>
      <w:r w:rsidR="00041CC9">
        <w:t xml:space="preserve"> </w:t>
      </w:r>
      <w:r w:rsidR="00B40837">
        <w:t>Accordingly, t</w:t>
      </w:r>
      <w:r>
        <w:t>he NRC has made no change to the final rule language in response to this comment</w:t>
      </w:r>
      <w:r w:rsidR="004B241B">
        <w:t xml:space="preserve">. </w:t>
      </w:r>
    </w:p>
    <w:p w:rsidRPr="006D76AB" w:rsidR="00C16659" w:rsidP="00C16659" w:rsidRDefault="00041CC9" w14:paraId="5EEF992E" w14:textId="77777777">
      <w:pPr>
        <w:spacing w:line="240" w:lineRule="auto"/>
        <w:ind w:firstLine="720"/>
      </w:pPr>
      <w:r>
        <w:t xml:space="preserve"> </w:t>
      </w:r>
    </w:p>
    <w:p w:rsidR="00041CC9" w:rsidP="00A42B5B" w:rsidRDefault="00041CC9" w14:paraId="28D456D9" w14:textId="398C9D4F">
      <w:pPr>
        <w:spacing w:line="240" w:lineRule="auto"/>
        <w:ind w:firstLine="720"/>
      </w:pPr>
      <w:r>
        <w:rPr>
          <w:i/>
        </w:rPr>
        <w:t>Comment A</w:t>
      </w:r>
      <w:r w:rsidR="00661B9F">
        <w:rPr>
          <w:i/>
        </w:rPr>
        <w:noBreakHyphen/>
      </w:r>
      <w:r w:rsidR="00C16659">
        <w:rPr>
          <w:i/>
        </w:rPr>
        <w:t>5</w:t>
      </w:r>
      <w:r w:rsidR="004B241B">
        <w:t xml:space="preserve">: </w:t>
      </w:r>
      <w:r>
        <w:t>One commenter stated</w:t>
      </w:r>
      <w:r w:rsidRPr="00B61A93">
        <w:t xml:space="preserve">, </w:t>
      </w:r>
      <w:r w:rsidR="00A42B5B">
        <w:t>“I think strict gun control is just what this country needs. Look how the regulations on drugs have influenced drug trafficking. Oops .........</w:t>
      </w:r>
      <w:r w:rsidR="00A413E0">
        <w:t>[sic]</w:t>
      </w:r>
      <w:r w:rsidR="00A42B5B">
        <w:t xml:space="preserve"> sorry that didn't work either. But this is a proposed rule, and not a law. Laws are made to be </w:t>
      </w:r>
      <w:r w:rsidR="00A42B5B">
        <w:lastRenderedPageBreak/>
        <w:t>broken in the good old US of A. But a PROPOSED RULE!!! The people who shouldn't have guns, like criminals, will really be scared of this one.”</w:t>
      </w:r>
      <w:r>
        <w:t xml:space="preserve">  (MD-1)</w:t>
      </w:r>
      <w:r w:rsidR="00A42B5B">
        <w:t xml:space="preserve">  </w:t>
      </w:r>
    </w:p>
    <w:p w:rsidR="00C16659" w:rsidP="00C16659" w:rsidRDefault="00C16659" w14:paraId="75149434" w14:textId="77777777">
      <w:pPr>
        <w:spacing w:line="240" w:lineRule="auto"/>
        <w:ind w:firstLine="720"/>
      </w:pPr>
    </w:p>
    <w:p w:rsidR="006033B1" w:rsidP="00C16659" w:rsidRDefault="00450387" w14:paraId="318672C5" w14:textId="3FC8F1F6">
      <w:pPr>
        <w:spacing w:line="240" w:lineRule="auto"/>
        <w:ind w:firstLine="720"/>
      </w:pPr>
      <w:r w:rsidRPr="001A786C">
        <w:rPr>
          <w:b/>
          <w:i/>
        </w:rPr>
        <w:t xml:space="preserve">NRC </w:t>
      </w:r>
      <w:r w:rsidRPr="001A786C" w:rsidR="00041CC9">
        <w:rPr>
          <w:b/>
          <w:i/>
        </w:rPr>
        <w:t>Response</w:t>
      </w:r>
      <w:r w:rsidR="004B241B">
        <w:rPr>
          <w:b/>
        </w:rPr>
        <w:t xml:space="preserve">: </w:t>
      </w:r>
      <w:r w:rsidR="005E75F3">
        <w:t>Th</w:t>
      </w:r>
      <w:r w:rsidR="007B147A">
        <w:t>e NRC notes that the comment contains no proposed changes to the final rule</w:t>
      </w:r>
      <w:r w:rsidR="004B241B">
        <w:t xml:space="preserve">. </w:t>
      </w:r>
      <w:r w:rsidR="00041CC9">
        <w:t xml:space="preserve">  </w:t>
      </w:r>
      <w:r w:rsidR="0057428E">
        <w:t xml:space="preserve">  </w:t>
      </w:r>
    </w:p>
    <w:p w:rsidR="006033B1" w:rsidP="00C16659" w:rsidRDefault="006033B1" w14:paraId="0DEDCE5B" w14:textId="77777777">
      <w:pPr>
        <w:spacing w:line="240" w:lineRule="auto"/>
        <w:ind w:firstLine="720"/>
      </w:pPr>
    </w:p>
    <w:p w:rsidR="00041CC9" w:rsidP="00050277" w:rsidRDefault="00B40837" w14:paraId="771223EA" w14:textId="20EF4F21">
      <w:pPr>
        <w:spacing w:line="240" w:lineRule="auto"/>
        <w:ind w:firstLine="720"/>
      </w:pPr>
      <w:r>
        <w:t>Accordingly, t</w:t>
      </w:r>
      <w:r w:rsidR="0057428E">
        <w:t xml:space="preserve">he NRC has made no change </w:t>
      </w:r>
      <w:r w:rsidR="00E30731">
        <w:t xml:space="preserve">to </w:t>
      </w:r>
      <w:r w:rsidR="0057428E">
        <w:t>the final rule language in response to this comment</w:t>
      </w:r>
      <w:r w:rsidR="004B241B">
        <w:t xml:space="preserve">. </w:t>
      </w:r>
    </w:p>
    <w:p w:rsidR="005E75F3" w:rsidP="00050277" w:rsidRDefault="005E75F3" w14:paraId="0DF8C451" w14:textId="77777777">
      <w:pPr>
        <w:spacing w:line="240" w:lineRule="auto"/>
        <w:rPr>
          <w:b/>
          <w:u w:val="single"/>
        </w:rPr>
      </w:pPr>
    </w:p>
    <w:p w:rsidR="00A9337D" w:rsidP="00050277" w:rsidRDefault="00A9337D" w14:paraId="1B901817" w14:textId="2A88CD8F">
      <w:pPr>
        <w:autoSpaceDE w:val="0"/>
        <w:autoSpaceDN w:val="0"/>
        <w:adjustRightInd w:val="0"/>
        <w:spacing w:line="240" w:lineRule="auto"/>
      </w:pPr>
      <w:r>
        <w:tab/>
      </w:r>
      <w:r w:rsidRPr="00A9337D">
        <w:rPr>
          <w:i/>
        </w:rPr>
        <w:t xml:space="preserve">Comment A-6: </w:t>
      </w:r>
      <w:r>
        <w:t xml:space="preserve">One commenter </w:t>
      </w:r>
      <w:r w:rsidR="009F011B">
        <w:t xml:space="preserve">stated that </w:t>
      </w:r>
      <w:r w:rsidR="007B147A">
        <w:t xml:space="preserve">given </w:t>
      </w:r>
      <w:r w:rsidRPr="00A9337D">
        <w:t>modern stateless terrorism, as well as the growing threat of domestic terrorism, nuclear security has never been more important</w:t>
      </w:r>
      <w:r w:rsidR="009F011B">
        <w:t xml:space="preserve"> and that t</w:t>
      </w:r>
      <w:r w:rsidRPr="00A9337D">
        <w:t xml:space="preserve">his rule provides </w:t>
      </w:r>
      <w:r w:rsidRPr="00A9337D" w:rsidR="009F011B">
        <w:t xml:space="preserve">the appropriate tools </w:t>
      </w:r>
      <w:r w:rsidRPr="00A9337D">
        <w:t>for nuclear and related facil</w:t>
      </w:r>
      <w:r w:rsidR="009F011B">
        <w:t>ities to protect themselves</w:t>
      </w:r>
      <w:r w:rsidR="004B241B">
        <w:t xml:space="preserve">. </w:t>
      </w:r>
      <w:r w:rsidR="00954119">
        <w:t xml:space="preserve">The commenter also supported </w:t>
      </w:r>
      <w:r w:rsidRPr="00954119" w:rsidR="00954119">
        <w:t xml:space="preserve">“access to machine guns and short barreled rifles” </w:t>
      </w:r>
      <w:r w:rsidR="00954119">
        <w:t>by licensees</w:t>
      </w:r>
      <w:r w:rsidR="004B241B">
        <w:t xml:space="preserve">. </w:t>
      </w:r>
      <w:r w:rsidRPr="00954119" w:rsidR="009F011B">
        <w:t>(</w:t>
      </w:r>
      <w:r w:rsidR="009F011B">
        <w:t>RMS-1</w:t>
      </w:r>
      <w:r w:rsidR="00954119">
        <w:t>, RMS-2</w:t>
      </w:r>
      <w:r w:rsidR="009F011B">
        <w:t>)</w:t>
      </w:r>
    </w:p>
    <w:p w:rsidR="009F011B" w:rsidP="00A9337D" w:rsidRDefault="009F011B" w14:paraId="01F8FAD5" w14:textId="77777777">
      <w:pPr>
        <w:autoSpaceDE w:val="0"/>
        <w:autoSpaceDN w:val="0"/>
        <w:adjustRightInd w:val="0"/>
        <w:spacing w:line="240" w:lineRule="auto"/>
      </w:pPr>
    </w:p>
    <w:p w:rsidR="009F011B" w:rsidP="00A9337D" w:rsidRDefault="009F011B" w14:paraId="47BB7400" w14:textId="18D88FC2">
      <w:pPr>
        <w:autoSpaceDE w:val="0"/>
        <w:autoSpaceDN w:val="0"/>
        <w:adjustRightInd w:val="0"/>
        <w:spacing w:line="240" w:lineRule="auto"/>
      </w:pPr>
      <w:r>
        <w:tab/>
      </w:r>
      <w:r w:rsidRPr="001A786C">
        <w:rPr>
          <w:b/>
          <w:i/>
        </w:rPr>
        <w:t>NRC Response</w:t>
      </w:r>
      <w:r w:rsidR="004B241B">
        <w:rPr>
          <w:b/>
        </w:rPr>
        <w:t xml:space="preserve">: </w:t>
      </w:r>
      <w:r>
        <w:t>The NRC notes that the comment contains no proposed changes to the final rule.</w:t>
      </w:r>
    </w:p>
    <w:p w:rsidR="009F011B" w:rsidP="00A9337D" w:rsidRDefault="009F011B" w14:paraId="7D5E0DCC" w14:textId="77777777">
      <w:pPr>
        <w:autoSpaceDE w:val="0"/>
        <w:autoSpaceDN w:val="0"/>
        <w:adjustRightInd w:val="0"/>
        <w:spacing w:line="240" w:lineRule="auto"/>
      </w:pPr>
    </w:p>
    <w:p w:rsidR="009F011B" w:rsidP="009F011B" w:rsidRDefault="009F011B" w14:paraId="1C444E3D" w14:textId="60F70493">
      <w:pPr>
        <w:spacing w:line="240" w:lineRule="auto"/>
        <w:ind w:firstLine="720"/>
      </w:pPr>
      <w:r>
        <w:t>Accordingly, the NRC has made no change to the final rule language in response to this comment</w:t>
      </w:r>
      <w:r w:rsidR="004B241B">
        <w:t xml:space="preserve">. </w:t>
      </w:r>
    </w:p>
    <w:p w:rsidR="009F011B" w:rsidP="00A9337D" w:rsidRDefault="009F011B" w14:paraId="037A28D8" w14:textId="77777777">
      <w:pPr>
        <w:autoSpaceDE w:val="0"/>
        <w:autoSpaceDN w:val="0"/>
        <w:adjustRightInd w:val="0"/>
        <w:spacing w:line="240" w:lineRule="auto"/>
      </w:pPr>
    </w:p>
    <w:p w:rsidR="00B10DFE" w:rsidP="00BE2753" w:rsidRDefault="00B10DFE" w14:paraId="007DA02B" w14:textId="44BDD1B4">
      <w:pPr>
        <w:pStyle w:val="ListParagraph"/>
        <w:numPr>
          <w:ilvl w:val="0"/>
          <w:numId w:val="12"/>
        </w:numPr>
        <w:spacing w:line="240" w:lineRule="auto"/>
        <w:ind w:left="720" w:hanging="720"/>
        <w:rPr>
          <w:b/>
          <w:u w:val="single"/>
        </w:rPr>
      </w:pPr>
      <w:r w:rsidRPr="00B10DFE">
        <w:rPr>
          <w:b/>
          <w:u w:val="single"/>
        </w:rPr>
        <w:t>2011 Proposed Rule and 2015 Supplemental Propose</w:t>
      </w:r>
      <w:r w:rsidR="00890026">
        <w:rPr>
          <w:b/>
          <w:u w:val="single"/>
        </w:rPr>
        <w:t>d</w:t>
      </w:r>
      <w:r w:rsidRPr="00B10DFE">
        <w:rPr>
          <w:b/>
          <w:u w:val="single"/>
        </w:rPr>
        <w:t xml:space="preserve"> Rule</w:t>
      </w:r>
      <w:r w:rsidR="004B241B">
        <w:rPr>
          <w:b/>
          <w:u w:val="single"/>
        </w:rPr>
        <w:t xml:space="preserve">: </w:t>
      </w:r>
      <w:r w:rsidRPr="00B10DFE">
        <w:rPr>
          <w:b/>
          <w:u w:val="single"/>
        </w:rPr>
        <w:t>Specific Questions</w:t>
      </w:r>
    </w:p>
    <w:p w:rsidR="00C16659" w:rsidP="00C16659" w:rsidRDefault="00C16659" w14:paraId="6E763FD9" w14:textId="77777777">
      <w:pPr>
        <w:spacing w:line="240" w:lineRule="auto"/>
        <w:ind w:left="720"/>
        <w:rPr>
          <w:b/>
          <w:u w:val="single"/>
        </w:rPr>
      </w:pPr>
    </w:p>
    <w:p w:rsidRPr="00410254" w:rsidR="00410254" w:rsidP="00410254" w:rsidRDefault="00410254" w14:paraId="497C6ACF" w14:textId="24A8882C">
      <w:pPr>
        <w:spacing w:line="240" w:lineRule="auto"/>
        <w:ind w:firstLine="720"/>
      </w:pPr>
      <w:r w:rsidRPr="00410254">
        <w:t>T</w:t>
      </w:r>
      <w:r w:rsidR="00337904">
        <w:t xml:space="preserve">his section of the document addresses </w:t>
      </w:r>
      <w:r w:rsidRPr="00410254">
        <w:t xml:space="preserve">public </w:t>
      </w:r>
      <w:r w:rsidR="00337904">
        <w:t xml:space="preserve">comments in response to </w:t>
      </w:r>
      <w:r>
        <w:t xml:space="preserve">specific </w:t>
      </w:r>
      <w:r w:rsidR="00337904">
        <w:t xml:space="preserve">questions posed by the </w:t>
      </w:r>
      <w:r w:rsidRPr="00410254">
        <w:t xml:space="preserve">NRC in the 2011 </w:t>
      </w:r>
      <w:r>
        <w:t xml:space="preserve">proposed rule </w:t>
      </w:r>
      <w:r w:rsidRPr="00410254">
        <w:t xml:space="preserve">and 2015 </w:t>
      </w:r>
      <w:r>
        <w:t xml:space="preserve">supplemental </w:t>
      </w:r>
      <w:r w:rsidRPr="00410254">
        <w:t>proposed rule</w:t>
      </w:r>
      <w:r w:rsidR="004B241B">
        <w:t xml:space="preserve">. </w:t>
      </w:r>
      <w:r w:rsidR="00337904">
        <w:t xml:space="preserve"> The NRC posed no specific questions in the 2013 supplemental proposed rule.</w:t>
      </w:r>
    </w:p>
    <w:p w:rsidR="00410254" w:rsidP="00C16659" w:rsidRDefault="00410254" w14:paraId="451A59B2" w14:textId="77777777">
      <w:pPr>
        <w:spacing w:line="240" w:lineRule="auto"/>
        <w:ind w:left="720"/>
        <w:rPr>
          <w:b/>
          <w:u w:val="single"/>
        </w:rPr>
      </w:pPr>
    </w:p>
    <w:p w:rsidR="00834612" w:rsidP="00834612" w:rsidRDefault="00834612" w14:paraId="1EEFDAFB" w14:textId="6EB0D808">
      <w:pPr>
        <w:spacing w:line="240" w:lineRule="auto"/>
        <w:ind w:firstLine="720"/>
      </w:pPr>
      <w:r>
        <w:rPr>
          <w:i/>
        </w:rPr>
        <w:t>Comment B</w:t>
      </w:r>
      <w:r w:rsidR="00661B9F">
        <w:rPr>
          <w:i/>
        </w:rPr>
        <w:noBreakHyphen/>
      </w:r>
      <w:r>
        <w:rPr>
          <w:i/>
        </w:rPr>
        <w:t>1</w:t>
      </w:r>
      <w:r w:rsidR="004B241B">
        <w:t xml:space="preserve">: </w:t>
      </w:r>
      <w:r w:rsidRPr="00942206">
        <w:rPr>
          <w:i/>
        </w:rPr>
        <w:t>Question on periodicity of recurring Firearms Background Checks</w:t>
      </w:r>
      <w:r w:rsidR="004B241B">
        <w:t xml:space="preserve">. </w:t>
      </w:r>
      <w:r>
        <w:t>Se</w:t>
      </w:r>
      <w:r w:rsidR="00434C4D">
        <w:t>ven</w:t>
      </w:r>
      <w:r>
        <w:t xml:space="preserve"> commenters expressed a range of views on the appropriate periodicity of recurring firearms background checks</w:t>
      </w:r>
      <w:r w:rsidR="004B241B">
        <w:t xml:space="preserve">. </w:t>
      </w:r>
      <w:r>
        <w:t>These recommendations ranged from biannually (every 6</w:t>
      </w:r>
      <w:r w:rsidR="00661B9F">
        <w:t> </w:t>
      </w:r>
      <w:r>
        <w:t xml:space="preserve">months), to </w:t>
      </w:r>
      <w:r w:rsidR="00684C16">
        <w:t>once every 1 year, 3 years, or</w:t>
      </w:r>
      <w:r>
        <w:t xml:space="preserve"> </w:t>
      </w:r>
      <w:r w:rsidR="00661B9F">
        <w:t>5 </w:t>
      </w:r>
      <w:r>
        <w:t>years</w:t>
      </w:r>
      <w:r w:rsidR="004B241B">
        <w:t xml:space="preserve">. </w:t>
      </w:r>
      <w:r>
        <w:t xml:space="preserve">Several commenters were concerned that a </w:t>
      </w:r>
      <w:r w:rsidR="00661B9F">
        <w:t>5</w:t>
      </w:r>
      <w:r w:rsidR="00661B9F">
        <w:noBreakHyphen/>
      </w:r>
      <w:r>
        <w:t>year interval would allow disqualified persons to have access to covered weapons for too long a period of time</w:t>
      </w:r>
      <w:r w:rsidR="004B241B">
        <w:t xml:space="preserve">. </w:t>
      </w:r>
      <w:r>
        <w:t>In contrast, several commenters recommended a longer period of 5</w:t>
      </w:r>
      <w:r w:rsidR="00661B9F">
        <w:t> </w:t>
      </w:r>
      <w:r>
        <w:t>years versus the 3</w:t>
      </w:r>
      <w:r w:rsidR="00661B9F">
        <w:t> </w:t>
      </w:r>
      <w:r>
        <w:t xml:space="preserve">years proposed by the NRC, with flexibility provided to licensees to conduct recurring checks more frequently </w:t>
      </w:r>
      <w:r w:rsidR="00661B9F">
        <w:t>(</w:t>
      </w:r>
      <w:r>
        <w:t>e.g.,</w:t>
      </w:r>
      <w:r w:rsidR="00661B9F">
        <w:t> </w:t>
      </w:r>
      <w:r>
        <w:t>in conjunction with the power reactor’s 3</w:t>
      </w:r>
      <w:r w:rsidR="00661B9F">
        <w:noBreakHyphen/>
      </w:r>
      <w:r>
        <w:t>year “critical group” access</w:t>
      </w:r>
      <w:r w:rsidR="00661B9F">
        <w:t xml:space="preserve"> </w:t>
      </w:r>
      <w:r>
        <w:t>authorization background check frequency</w:t>
      </w:r>
      <w:r w:rsidR="004A1FAB">
        <w:t>)</w:t>
      </w:r>
      <w:r w:rsidR="004B241B">
        <w:t xml:space="preserve">. </w:t>
      </w:r>
    </w:p>
    <w:p w:rsidR="00834612" w:rsidP="00834612" w:rsidRDefault="00834612" w14:paraId="72B09670" w14:textId="77777777">
      <w:pPr>
        <w:spacing w:line="240" w:lineRule="auto"/>
      </w:pPr>
    </w:p>
    <w:p w:rsidR="00834612" w:rsidP="00834612" w:rsidRDefault="00834612" w14:paraId="7B883CEC" w14:textId="3AA3D526">
      <w:pPr>
        <w:spacing w:line="240" w:lineRule="auto"/>
      </w:pPr>
      <w:r>
        <w:tab/>
        <w:t>One commenter suggested that the periodicity for recurring checks should ensure “</w:t>
      </w:r>
      <w:r w:rsidRPr="0096179F">
        <w:t>the re-checks are spaced out and do not come in one large quantity all at one time.</w:t>
      </w:r>
      <w:r>
        <w:t xml:space="preserve">”  Finally, several commenters indicated that the frequency of recurring firearms background checks should not be more restrictive than the frequency for periodic reinvestigations specified for a U.S. government </w:t>
      </w:r>
      <w:proofErr w:type="gramStart"/>
      <w:r>
        <w:t>staff</w:t>
      </w:r>
      <w:r w:rsidR="00661B9F">
        <w:t>’</w:t>
      </w:r>
      <w:r>
        <w:t>s</w:t>
      </w:r>
      <w:proofErr w:type="gramEnd"/>
      <w:r>
        <w:t xml:space="preserve"> or U.S. government contractor</w:t>
      </w:r>
      <w:r w:rsidR="00661B9F">
        <w:t>’</w:t>
      </w:r>
      <w:r>
        <w:t>s personnel security clearance</w:t>
      </w:r>
      <w:r w:rsidR="004B241B">
        <w:t xml:space="preserve">. </w:t>
      </w:r>
      <w:r>
        <w:t xml:space="preserve">For example, current Office of Personnel Management reinvestigation requirements for a “Q” </w:t>
      </w:r>
      <w:r w:rsidR="005D7021">
        <w:t xml:space="preserve">(Top Secret) security </w:t>
      </w:r>
      <w:r>
        <w:t>clearance are every 5</w:t>
      </w:r>
      <w:r w:rsidR="00661B9F">
        <w:t> </w:t>
      </w:r>
      <w:r>
        <w:t>years.</w:t>
      </w:r>
    </w:p>
    <w:p w:rsidR="00834612" w:rsidP="00834612" w:rsidRDefault="00834612" w14:paraId="34961BDA" w14:textId="77777777">
      <w:pPr>
        <w:spacing w:line="240" w:lineRule="auto"/>
      </w:pPr>
    </w:p>
    <w:p w:rsidR="00834612" w:rsidP="00834612" w:rsidRDefault="00834612" w14:paraId="7DB7463E" w14:textId="77777777">
      <w:pPr>
        <w:spacing w:line="240" w:lineRule="auto"/>
      </w:pPr>
      <w:r>
        <w:tab/>
        <w:t>One commenter indicated that requiring recurring checks every 3</w:t>
      </w:r>
      <w:r w:rsidR="00661B9F">
        <w:t> </w:t>
      </w:r>
      <w:r>
        <w:t>years “is unnecessarily administratively burdensome and costly for those licensees not subject to the NRC’s access authorization program background checks,” such as licensees with “DOE security clearance reinvestigations.”  Furthermore, a 5</w:t>
      </w:r>
      <w:r w:rsidR="00661B9F">
        <w:noBreakHyphen/>
      </w:r>
      <w:r>
        <w:t xml:space="preserve">year reinvestigation period “would allow both classes of </w:t>
      </w:r>
      <w:r>
        <w:lastRenderedPageBreak/>
        <w:t>licensees to determine how best to reduce the administrative cost and burden</w:t>
      </w:r>
      <w:r w:rsidR="0073795C">
        <w:t>.</w:t>
      </w:r>
      <w:r>
        <w:t xml:space="preserve">”  </w:t>
      </w:r>
      <w:r w:rsidRPr="00942206">
        <w:t>(ANON-3, CR</w:t>
      </w:r>
      <w:r w:rsidR="0073795C">
        <w:noBreakHyphen/>
      </w:r>
      <w:r w:rsidRPr="00942206">
        <w:t xml:space="preserve">2, CR-3, </w:t>
      </w:r>
      <w:r w:rsidR="007E0A73">
        <w:t xml:space="preserve">CR-4, </w:t>
      </w:r>
      <w:r w:rsidRPr="00942206">
        <w:t>NFS-1, NFS-2, NFS-9, B&amp;W-2</w:t>
      </w:r>
      <w:r w:rsidR="009D5535">
        <w:t>3</w:t>
      </w:r>
      <w:r w:rsidRPr="00942206">
        <w:t>, FBI-</w:t>
      </w:r>
      <w:r w:rsidR="006F69CD">
        <w:t xml:space="preserve">9, </w:t>
      </w:r>
      <w:r w:rsidRPr="00942206">
        <w:t>FBI-10, FBI-11, SH</w:t>
      </w:r>
      <w:r w:rsidR="00D510BF">
        <w:t>1</w:t>
      </w:r>
      <w:r w:rsidRPr="00942206">
        <w:t>-4, NEI</w:t>
      </w:r>
      <w:r w:rsidR="00CE5BA4">
        <w:t>1</w:t>
      </w:r>
      <w:r w:rsidRPr="00942206">
        <w:t>A1-1)</w:t>
      </w:r>
    </w:p>
    <w:p w:rsidR="00834612" w:rsidP="00834612" w:rsidRDefault="00834612" w14:paraId="7B0EC6BC" w14:textId="77777777">
      <w:pPr>
        <w:spacing w:line="240" w:lineRule="auto"/>
      </w:pPr>
    </w:p>
    <w:p w:rsidR="00834612" w:rsidP="00834612" w:rsidRDefault="00834612" w14:paraId="00EB1136" w14:textId="2A036F98">
      <w:pPr>
        <w:spacing w:line="240" w:lineRule="auto"/>
      </w:pPr>
      <w:r>
        <w:tab/>
      </w:r>
      <w:r w:rsidRPr="001A786C" w:rsidR="0073795C">
        <w:rPr>
          <w:b/>
          <w:i/>
        </w:rPr>
        <w:t xml:space="preserve">NRC </w:t>
      </w:r>
      <w:r w:rsidRPr="001A786C">
        <w:rPr>
          <w:b/>
          <w:i/>
        </w:rPr>
        <w:t>Response</w:t>
      </w:r>
      <w:r w:rsidR="004B241B">
        <w:rPr>
          <w:b/>
        </w:rPr>
        <w:t xml:space="preserve">: </w:t>
      </w:r>
      <w:r>
        <w:t>The NRC agrees</w:t>
      </w:r>
      <w:r w:rsidRPr="00394209" w:rsidR="00394209">
        <w:t xml:space="preserve"> </w:t>
      </w:r>
      <w:r w:rsidR="00394209">
        <w:t>with the comment</w:t>
      </w:r>
      <w:r w:rsidR="004B241B">
        <w:t xml:space="preserve">. </w:t>
      </w:r>
      <w:r w:rsidR="005525BA">
        <w:t>T</w:t>
      </w:r>
      <w:r>
        <w:t xml:space="preserve">he NRC sees value in conducting recurring firearms background checks at a </w:t>
      </w:r>
      <w:r w:rsidR="005D7021">
        <w:t xml:space="preserve">3-year </w:t>
      </w:r>
      <w:r>
        <w:t>periodicity to verify that security personnel are not disqualified from possessing and using firearms</w:t>
      </w:r>
      <w:r w:rsidR="004B241B">
        <w:t xml:space="preserve">. </w:t>
      </w:r>
      <w:r w:rsidR="005525BA">
        <w:t>T</w:t>
      </w:r>
      <w:r>
        <w:t xml:space="preserve">he </w:t>
      </w:r>
      <w:r w:rsidR="005525BA">
        <w:t xml:space="preserve">NRC agrees with the commenter that </w:t>
      </w:r>
      <w:r>
        <w:t xml:space="preserve">the hazards posed by the possession and use of </w:t>
      </w:r>
      <w:r w:rsidR="00434C4D">
        <w:t>covered</w:t>
      </w:r>
      <w:r>
        <w:t xml:space="preserve"> weapons by such individuals are not significantly greater than the hazards posed by the possession and use of </w:t>
      </w:r>
      <w:r w:rsidR="005D7021">
        <w:t xml:space="preserve">non-covered </w:t>
      </w:r>
      <w:r>
        <w:t>weapons</w:t>
      </w:r>
      <w:r w:rsidR="004B241B">
        <w:t xml:space="preserve">. </w:t>
      </w:r>
      <w:r>
        <w:t xml:space="preserve">Consequently, the costs and burdens </w:t>
      </w:r>
      <w:r w:rsidR="00CA600A">
        <w:t xml:space="preserve">associated with accomplishing the </w:t>
      </w:r>
      <w:r w:rsidR="005D7021">
        <w:t xml:space="preserve">firearms background checks on </w:t>
      </w:r>
      <w:r>
        <w:t xml:space="preserve">a </w:t>
      </w:r>
      <w:r w:rsidR="005D7021">
        <w:t xml:space="preserve">3-year </w:t>
      </w:r>
      <w:r>
        <w:t>periodicity do not appear to be warranted</w:t>
      </w:r>
      <w:r w:rsidR="004B241B">
        <w:t xml:space="preserve">. </w:t>
      </w:r>
      <w:r w:rsidR="006366A2">
        <w:t xml:space="preserve">In addition, </w:t>
      </w:r>
      <w:r>
        <w:t>Revision</w:t>
      </w:r>
      <w:r w:rsidR="00661B9F">
        <w:t> </w:t>
      </w:r>
      <w:r>
        <w:t xml:space="preserve">1 to the Firearms Guidelines </w:t>
      </w:r>
      <w:r w:rsidR="003B5C70">
        <w:t xml:space="preserve">only </w:t>
      </w:r>
      <w:r>
        <w:t xml:space="preserve">requires </w:t>
      </w:r>
      <w:r w:rsidR="00732985">
        <w:t xml:space="preserve">that </w:t>
      </w:r>
      <w:r>
        <w:t>recurring firearms background checks be completed at least once every 5 years</w:t>
      </w:r>
      <w:r w:rsidR="004B241B">
        <w:t xml:space="preserve">. </w:t>
      </w:r>
    </w:p>
    <w:p w:rsidR="00834612" w:rsidP="00834612" w:rsidRDefault="00834612" w14:paraId="55000248" w14:textId="77777777">
      <w:pPr>
        <w:spacing w:line="240" w:lineRule="auto"/>
      </w:pPr>
    </w:p>
    <w:p w:rsidR="000A2F0D" w:rsidP="0054115E" w:rsidRDefault="00834612" w14:paraId="7C6470CD" w14:textId="0C215A2B">
      <w:pPr>
        <w:spacing w:line="240" w:lineRule="auto"/>
        <w:ind w:firstLine="720"/>
      </w:pPr>
      <w:r>
        <w:t>Synchronizing firearms background checks with the 3</w:t>
      </w:r>
      <w:r>
        <w:noBreakHyphen/>
        <w:t>year access authorization checks may reduce the burden for power reactor licensees; however, it would increase the burden for Category</w:t>
      </w:r>
      <w:r w:rsidR="00661B9F">
        <w:t> </w:t>
      </w:r>
      <w:r>
        <w:t xml:space="preserve">I SSNM licensees </w:t>
      </w:r>
      <w:r w:rsidR="00321800">
        <w:t>that</w:t>
      </w:r>
      <w:r>
        <w:t xml:space="preserve"> have a 5</w:t>
      </w:r>
      <w:r w:rsidR="00661B9F">
        <w:noBreakHyphen/>
      </w:r>
      <w:r>
        <w:t>year reinvestigation period for “Q” clearances for their security personnel</w:t>
      </w:r>
      <w:r w:rsidR="004B241B">
        <w:t xml:space="preserve">. </w:t>
      </w:r>
      <w:r>
        <w:t>Therefore, the NRC has concluded that a 5</w:t>
      </w:r>
      <w:r w:rsidR="00661B9F">
        <w:noBreakHyphen/>
      </w:r>
      <w:r>
        <w:t>year periodicity for firearms background checks, with the ability for licensees to conduct checks more frequently if desired, is both consistent with the Firearms Guidelines and provides the greatest flexibility to the range of licensees implementing this requirement</w:t>
      </w:r>
      <w:r w:rsidR="004B241B">
        <w:t xml:space="preserve">. </w:t>
      </w:r>
      <w:r>
        <w:t>Consequently, the NRC</w:t>
      </w:r>
      <w:r w:rsidR="0016487C">
        <w:t>,</w:t>
      </w:r>
      <w:r>
        <w:t xml:space="preserve"> in </w:t>
      </w:r>
      <w:r w:rsidRPr="0016487C" w:rsidR="0016487C">
        <w:t>10 CFR 73.19(b)(10) and 10 CFR 73.19(f)</w:t>
      </w:r>
      <w:r w:rsidR="0016487C">
        <w:t xml:space="preserve"> of </w:t>
      </w:r>
      <w:r>
        <w:t>the 2015 supplemental proposed rule</w:t>
      </w:r>
      <w:r w:rsidR="00C21AD3">
        <w:t>,</w:t>
      </w:r>
      <w:r>
        <w:t xml:space="preserve"> specified a 5</w:t>
      </w:r>
      <w:r w:rsidR="00057B63">
        <w:noBreakHyphen/>
      </w:r>
      <w:r>
        <w:t>year periodicity for firearms background checks</w:t>
      </w:r>
      <w:r w:rsidR="004B241B">
        <w:t xml:space="preserve">. </w:t>
      </w:r>
    </w:p>
    <w:p w:rsidR="000A2F0D" w:rsidP="00632F3C" w:rsidRDefault="000A2F0D" w14:paraId="34485C50" w14:textId="77777777">
      <w:pPr>
        <w:spacing w:line="240" w:lineRule="auto"/>
      </w:pPr>
    </w:p>
    <w:p w:rsidR="00434C4D" w:rsidP="0054115E" w:rsidRDefault="00D3300D" w14:paraId="570A3C02" w14:textId="4A03FF5C">
      <w:pPr>
        <w:spacing w:line="240" w:lineRule="auto"/>
        <w:ind w:firstLine="720"/>
      </w:pPr>
      <w:r>
        <w:t xml:space="preserve">In this final rule the NRC has removed the 5-year periodicity </w:t>
      </w:r>
      <w:r w:rsidR="009952DC">
        <w:t xml:space="preserve">requirement </w:t>
      </w:r>
      <w:r>
        <w:t>from 10 CFR 73.17(b)(10)</w:t>
      </w:r>
      <w:r w:rsidR="009952DC">
        <w:t xml:space="preserve"> </w:t>
      </w:r>
      <w:r w:rsidR="00E95A8B">
        <w:t>(</w:t>
      </w:r>
      <w:r w:rsidR="009952DC">
        <w:t xml:space="preserve">proposed </w:t>
      </w:r>
      <w:r w:rsidR="00771BC4">
        <w:t xml:space="preserve">rule </w:t>
      </w:r>
      <w:r w:rsidR="00E95A8B">
        <w:t>10 CFR 73.19(b)(10))</w:t>
      </w:r>
      <w:r w:rsidR="004B241B">
        <w:t xml:space="preserve">. </w:t>
      </w:r>
      <w:r w:rsidR="00834612">
        <w:t>However, to provide licensees flexibility in the timing of firearms background checks (</w:t>
      </w:r>
      <w:r w:rsidR="00015450">
        <w:t>i.e.,</w:t>
      </w:r>
      <w:r w:rsidR="00057B63">
        <w:t> </w:t>
      </w:r>
      <w:r w:rsidR="00834612">
        <w:t>to synchronize these checks with separate access authorization checks)</w:t>
      </w:r>
      <w:r>
        <w:t xml:space="preserve"> t</w:t>
      </w:r>
      <w:r w:rsidR="000B147A">
        <w:t xml:space="preserve">he </w:t>
      </w:r>
      <w:r w:rsidR="008A559C">
        <w:t>NRC has</w:t>
      </w:r>
      <w:r w:rsidR="00D27406">
        <w:t xml:space="preserve"> retained the </w:t>
      </w:r>
      <w:r w:rsidR="000B147A">
        <w:t xml:space="preserve">5-year periodicity </w:t>
      </w:r>
      <w:r w:rsidR="00780DE5">
        <w:t xml:space="preserve">requirement </w:t>
      </w:r>
      <w:r w:rsidR="00FA6C70">
        <w:t xml:space="preserve">in </w:t>
      </w:r>
      <w:r w:rsidR="000B147A">
        <w:t>10 CFR 73.17(f)</w:t>
      </w:r>
      <w:r w:rsidR="00FA6C70">
        <w:t xml:space="preserve"> (proposed rule 10 CFR 73.19(f))</w:t>
      </w:r>
      <w:r w:rsidR="004B241B">
        <w:t xml:space="preserve">. </w:t>
      </w:r>
      <w:r w:rsidR="000B147A">
        <w:t>In addition,</w:t>
      </w:r>
      <w:r w:rsidR="00D97098">
        <w:t xml:space="preserve"> </w:t>
      </w:r>
      <w:r w:rsidR="00300FC2">
        <w:t>10 CFR 73.17(f)(3)</w:t>
      </w:r>
      <w:r w:rsidR="00FC4CC8">
        <w:t xml:space="preserve"> of </w:t>
      </w:r>
      <w:r w:rsidR="00410254">
        <w:t>th</w:t>
      </w:r>
      <w:r w:rsidR="000B147A">
        <w:t>is</w:t>
      </w:r>
      <w:r w:rsidR="00410254">
        <w:t xml:space="preserve"> final rule </w:t>
      </w:r>
      <w:r w:rsidR="00834612">
        <w:t>permit</w:t>
      </w:r>
      <w:r>
        <w:t>s</w:t>
      </w:r>
      <w:r w:rsidR="00834612">
        <w:t xml:space="preserve"> licensees to conduct periodic firearms background checks at intervals shorter than once every 5</w:t>
      </w:r>
      <w:r w:rsidR="00057B63">
        <w:t> </w:t>
      </w:r>
      <w:r w:rsidR="00834612">
        <w:t>years, at their discretion</w:t>
      </w:r>
      <w:r w:rsidR="004B241B">
        <w:t xml:space="preserve">. </w:t>
      </w:r>
      <w:r w:rsidR="00834612">
        <w:t xml:space="preserve">As an additional benefit, </w:t>
      </w:r>
      <w:r w:rsidR="006F259C">
        <w:t xml:space="preserve">allowing </w:t>
      </w:r>
      <w:r w:rsidR="00834612">
        <w:t>a 5</w:t>
      </w:r>
      <w:r w:rsidR="00057B63">
        <w:noBreakHyphen/>
      </w:r>
      <w:r w:rsidR="00834612">
        <w:t xml:space="preserve">year periodicity for recurring checks will </w:t>
      </w:r>
      <w:r w:rsidR="006F259C">
        <w:t xml:space="preserve">enable licensees to </w:t>
      </w:r>
      <w:r w:rsidR="00834612">
        <w:t>spread these periodic checks out over time</w:t>
      </w:r>
      <w:r w:rsidR="004B241B">
        <w:t xml:space="preserve">. </w:t>
      </w:r>
    </w:p>
    <w:p w:rsidR="00434C4D" w:rsidP="00632F3C" w:rsidRDefault="00434C4D" w14:paraId="3EACF57D" w14:textId="77777777">
      <w:pPr>
        <w:spacing w:line="240" w:lineRule="auto"/>
      </w:pPr>
    </w:p>
    <w:p w:rsidR="00D3300D" w:rsidP="0054115E" w:rsidRDefault="00834612" w14:paraId="2B355833" w14:textId="7E144795">
      <w:pPr>
        <w:spacing w:line="240" w:lineRule="auto"/>
        <w:ind w:firstLine="720"/>
      </w:pPr>
      <w:r>
        <w:t xml:space="preserve">Accordingly, </w:t>
      </w:r>
      <w:r w:rsidR="006033B1">
        <w:t xml:space="preserve">the NRC has </w:t>
      </w:r>
      <w:r w:rsidR="00D3300D">
        <w:t xml:space="preserve">revised </w:t>
      </w:r>
      <w:r w:rsidR="00784418">
        <w:t xml:space="preserve">the </w:t>
      </w:r>
      <w:r w:rsidR="00D3300D">
        <w:t xml:space="preserve">final rule </w:t>
      </w:r>
      <w:r w:rsidR="00D24957">
        <w:t xml:space="preserve">language </w:t>
      </w:r>
      <w:r w:rsidR="00123672">
        <w:t>in 10 CFR</w:t>
      </w:r>
      <w:r w:rsidRPr="00742215" w:rsidR="00123672">
        <w:t> 73.17(b)(</w:t>
      </w:r>
      <w:r w:rsidR="00123672">
        <w:t>10)</w:t>
      </w:r>
      <w:r w:rsidR="00E35C1C">
        <w:t xml:space="preserve"> </w:t>
      </w:r>
      <w:r w:rsidR="00D3300D">
        <w:t>to remove the 5</w:t>
      </w:r>
      <w:r w:rsidR="00E35C1C">
        <w:noBreakHyphen/>
      </w:r>
      <w:r w:rsidR="00D3300D">
        <w:t xml:space="preserve">year periodicity requirement </w:t>
      </w:r>
      <w:r w:rsidR="00FA3D17">
        <w:t>for recurring firearms background checks</w:t>
      </w:r>
      <w:r w:rsidR="004B241B">
        <w:t xml:space="preserve">. </w:t>
      </w:r>
    </w:p>
    <w:p w:rsidR="00D3300D" w:rsidP="0054115E" w:rsidRDefault="00D3300D" w14:paraId="70ADE1C1" w14:textId="77777777">
      <w:pPr>
        <w:spacing w:line="240" w:lineRule="auto"/>
        <w:ind w:firstLine="720"/>
      </w:pPr>
    </w:p>
    <w:p w:rsidR="00834612" w:rsidP="0054115E" w:rsidRDefault="00D3300D" w14:paraId="0C52914F" w14:textId="2A9940B3">
      <w:pPr>
        <w:spacing w:line="240" w:lineRule="auto"/>
        <w:ind w:firstLine="720"/>
      </w:pPr>
      <w:r>
        <w:t xml:space="preserve">Additionally, the NRC has revised the final rule </w:t>
      </w:r>
      <w:r w:rsidR="00D24957">
        <w:t xml:space="preserve">language </w:t>
      </w:r>
      <w:r>
        <w:t xml:space="preserve">in </w:t>
      </w:r>
      <w:r w:rsidR="00057B63">
        <w:t>10 CFR </w:t>
      </w:r>
      <w:r w:rsidR="00834612">
        <w:t>73.17(f)</w:t>
      </w:r>
      <w:r w:rsidR="006033B1">
        <w:t xml:space="preserve"> </w:t>
      </w:r>
      <w:r>
        <w:t xml:space="preserve">to retain the 5-year periodicity </w:t>
      </w:r>
      <w:r w:rsidR="00113820">
        <w:t xml:space="preserve">for recurring firearms background checks </w:t>
      </w:r>
      <w:r>
        <w:t xml:space="preserve">but also </w:t>
      </w:r>
      <w:r w:rsidR="005D5CEC">
        <w:t>allowing</w:t>
      </w:r>
      <w:r w:rsidR="00113820">
        <w:t xml:space="preserve"> </w:t>
      </w:r>
      <w:r w:rsidR="006033B1">
        <w:t>licensees to perform such checks more frequently</w:t>
      </w:r>
      <w:r w:rsidR="008C3EF5">
        <w:t xml:space="preserve"> at their discretion</w:t>
      </w:r>
      <w:r w:rsidR="004B241B">
        <w:t xml:space="preserve">. </w:t>
      </w:r>
      <w:r w:rsidR="00834612">
        <w:t xml:space="preserve"> </w:t>
      </w:r>
    </w:p>
    <w:p w:rsidR="00834612" w:rsidP="00834612" w:rsidRDefault="00834612" w14:paraId="569D2F75" w14:textId="77777777">
      <w:pPr>
        <w:spacing w:line="240" w:lineRule="auto"/>
        <w:ind w:firstLine="720"/>
      </w:pPr>
    </w:p>
    <w:p w:rsidR="00834612" w:rsidP="00834612" w:rsidRDefault="00834612" w14:paraId="67327857" w14:textId="15CE292B">
      <w:pPr>
        <w:spacing w:line="240" w:lineRule="auto"/>
      </w:pPr>
      <w:r>
        <w:tab/>
      </w:r>
      <w:r>
        <w:rPr>
          <w:i/>
        </w:rPr>
        <w:t>Comment B</w:t>
      </w:r>
      <w:r w:rsidR="00C2442F">
        <w:rPr>
          <w:i/>
        </w:rPr>
        <w:noBreakHyphen/>
      </w:r>
      <w:r>
        <w:rPr>
          <w:i/>
        </w:rPr>
        <w:t>2</w:t>
      </w:r>
      <w:r w:rsidR="004B241B">
        <w:t xml:space="preserve">: </w:t>
      </w:r>
      <w:r>
        <w:rPr>
          <w:i/>
        </w:rPr>
        <w:t>Question on e</w:t>
      </w:r>
      <w:r w:rsidRPr="00942206">
        <w:rPr>
          <w:i/>
        </w:rPr>
        <w:t>nhanced weapon accountability inventory requirements</w:t>
      </w:r>
      <w:r w:rsidR="004B241B">
        <w:t xml:space="preserve">. </w:t>
      </w:r>
      <w:r>
        <w:t xml:space="preserve">Several commenters expressed a range of views on requirements for conducting </w:t>
      </w:r>
      <w:r w:rsidR="00EB4AB5">
        <w:t>in-depth</w:t>
      </w:r>
      <w:r>
        <w:t xml:space="preserve"> accountability inventories (</w:t>
      </w:r>
      <w:r w:rsidR="0005218F">
        <w:t>e.g.</w:t>
      </w:r>
      <w:r>
        <w:t>,</w:t>
      </w:r>
      <w:r w:rsidR="00C2442F">
        <w:t> </w:t>
      </w:r>
      <w:r>
        <w:t>verification of individual weapons’ serial numbers) on enhanced weapons possessed by a licensee</w:t>
      </w:r>
      <w:r w:rsidR="004B241B">
        <w:t xml:space="preserve">. </w:t>
      </w:r>
      <w:r w:rsidRPr="00510D2D">
        <w:t>In general,</w:t>
      </w:r>
      <w:r>
        <w:t xml:space="preserve"> the commenters supported the NRC’s proposed concept of two levels of detail for inventory requirements </w:t>
      </w:r>
      <w:r w:rsidR="00C2442F">
        <w:t>for</w:t>
      </w:r>
      <w:r>
        <w:t xml:space="preserve"> enhanced weapons</w:t>
      </w:r>
      <w:r w:rsidR="004B241B">
        <w:t xml:space="preserve">. </w:t>
      </w:r>
      <w:r>
        <w:t>One commenter recommended that the in</w:t>
      </w:r>
      <w:r w:rsidR="00EB4AB5">
        <w:t>-</w:t>
      </w:r>
      <w:r>
        <w:t>depth inventory requirements be conducted every 3</w:t>
      </w:r>
      <w:r w:rsidR="00C2442F">
        <w:t> </w:t>
      </w:r>
      <w:r>
        <w:t>months</w:t>
      </w:r>
      <w:r w:rsidR="00C2442F">
        <w:t>,</w:t>
      </w:r>
      <w:r>
        <w:t xml:space="preserve"> rather than every 6</w:t>
      </w:r>
      <w:r w:rsidR="00C2442F">
        <w:t> </w:t>
      </w:r>
      <w:r>
        <w:t>months</w:t>
      </w:r>
      <w:r w:rsidR="004B241B">
        <w:t xml:space="preserve">. </w:t>
      </w:r>
      <w:r>
        <w:t>The commenter indicated that the extra assurance to the public (from the in</w:t>
      </w:r>
      <w:r w:rsidR="00EB4AB5">
        <w:t>-</w:t>
      </w:r>
      <w:r>
        <w:t>depth check) was worth the extra resources to the licensee or certificate holder (i.e.,</w:t>
      </w:r>
      <w:r w:rsidR="00C2442F">
        <w:t> </w:t>
      </w:r>
      <w:r>
        <w:t>an increased number of annualized person-hours to complete the in</w:t>
      </w:r>
      <w:r w:rsidR="00EB4AB5">
        <w:t>-</w:t>
      </w:r>
      <w:r>
        <w:t>depth inventory)</w:t>
      </w:r>
      <w:r w:rsidR="004B241B">
        <w:t xml:space="preserve">. </w:t>
      </w:r>
      <w:r>
        <w:t>In contrast, the majority of commenters indicated that an annual in</w:t>
      </w:r>
      <w:r w:rsidR="00EB4AB5">
        <w:t>-</w:t>
      </w:r>
      <w:r>
        <w:t xml:space="preserve">depth inventory provided sufficient accountability, given the overall level of physical security and the controls </w:t>
      </w:r>
      <w:r>
        <w:lastRenderedPageBreak/>
        <w:t>imposed over all weapons inside facilities possessing enhanced weapons</w:t>
      </w:r>
      <w:r w:rsidR="004B241B">
        <w:t xml:space="preserve">. </w:t>
      </w:r>
      <w:r>
        <w:t>(</w:t>
      </w:r>
      <w:r w:rsidRPr="00A57C3F">
        <w:t>CR-7, NFS-3, SH</w:t>
      </w:r>
      <w:r w:rsidR="00D510BF">
        <w:t>1</w:t>
      </w:r>
      <w:r w:rsidR="00D510BF">
        <w:noBreakHyphen/>
      </w:r>
      <w:r w:rsidRPr="00A57C3F">
        <w:t>5, NEI</w:t>
      </w:r>
      <w:r w:rsidR="00CE5BA4">
        <w:t>1</w:t>
      </w:r>
      <w:r w:rsidRPr="00A57C3F">
        <w:t>A1-5)</w:t>
      </w:r>
    </w:p>
    <w:p w:rsidR="00FA61ED" w:rsidP="00834612" w:rsidRDefault="00FA61ED" w14:paraId="163F7D78" w14:textId="77777777">
      <w:pPr>
        <w:spacing w:line="240" w:lineRule="auto"/>
      </w:pPr>
    </w:p>
    <w:p w:rsidR="00ED6CAD" w:rsidP="00834612" w:rsidRDefault="00834612" w14:paraId="1CBD3299" w14:textId="36522877">
      <w:pPr>
        <w:spacing w:line="240" w:lineRule="auto"/>
      </w:pPr>
      <w:r>
        <w:tab/>
      </w:r>
      <w:r w:rsidRPr="001A786C" w:rsidR="0073795C">
        <w:rPr>
          <w:b/>
          <w:i/>
        </w:rPr>
        <w:t xml:space="preserve">NRC </w:t>
      </w:r>
      <w:r w:rsidRPr="001A786C">
        <w:rPr>
          <w:b/>
          <w:i/>
        </w:rPr>
        <w:t>Response</w:t>
      </w:r>
      <w:r w:rsidR="004B241B">
        <w:rPr>
          <w:b/>
        </w:rPr>
        <w:t xml:space="preserve">: </w:t>
      </w:r>
      <w:r>
        <w:t>The NRC agrees</w:t>
      </w:r>
      <w:r w:rsidR="00511934">
        <w:t xml:space="preserve"> with those commenters suggesting that the in-depth inventory of enhanced weapons verifying individual weapons serial numbers be conducted on an annual basis</w:t>
      </w:r>
      <w:r w:rsidR="004B241B">
        <w:t xml:space="preserve">. </w:t>
      </w:r>
      <w:r w:rsidR="00511934">
        <w:t xml:space="preserve">The NRC disagrees with the commenter suggesting that this inventory be conducted every </w:t>
      </w:r>
      <w:r w:rsidR="00C061CA">
        <w:t xml:space="preserve">3 </w:t>
      </w:r>
      <w:r w:rsidR="00511934">
        <w:t>months</w:t>
      </w:r>
      <w:r w:rsidR="004B241B">
        <w:t xml:space="preserve">. </w:t>
      </w:r>
      <w:r w:rsidRPr="005750B7">
        <w:t>The NRC</w:t>
      </w:r>
      <w:r>
        <w:t xml:space="preserve"> has evaluated the security benefits and costs from conducting </w:t>
      </w:r>
      <w:r w:rsidR="00511934">
        <w:t xml:space="preserve">an </w:t>
      </w:r>
      <w:r>
        <w:t>in</w:t>
      </w:r>
      <w:r w:rsidR="00EB4AB5">
        <w:t>-</w:t>
      </w:r>
      <w:r>
        <w:t xml:space="preserve">depth inventory </w:t>
      </w:r>
      <w:r w:rsidR="00511934">
        <w:t>of enhanced weapons every three months</w:t>
      </w:r>
      <w:r w:rsidR="004B241B">
        <w:t xml:space="preserve">. </w:t>
      </w:r>
      <w:r w:rsidR="00ED6CAD">
        <w:t>The NRC agrees that in-depth inventories should be conducted annually g</w:t>
      </w:r>
      <w:r>
        <w:t>iven the degree of physical security</w:t>
      </w:r>
      <w:r w:rsidR="001C343E">
        <w:t>,</w:t>
      </w:r>
      <w:r w:rsidR="00EB4AB5">
        <w:t xml:space="preserve"> </w:t>
      </w:r>
      <w:r>
        <w:t>inventory</w:t>
      </w:r>
      <w:r w:rsidR="001C343E">
        <w:t>,</w:t>
      </w:r>
      <w:r>
        <w:t xml:space="preserve"> and recordkeeping controls imposed </w:t>
      </w:r>
      <w:r w:rsidR="00ED6CAD">
        <w:t xml:space="preserve">on licensees possessing </w:t>
      </w:r>
      <w:r>
        <w:t xml:space="preserve">enhanced weapons </w:t>
      </w:r>
      <w:r w:rsidR="00ED6CAD">
        <w:t>as a result of this final rule</w:t>
      </w:r>
      <w:r w:rsidR="004B241B">
        <w:t xml:space="preserve">. </w:t>
      </w:r>
      <w:r w:rsidR="002D71F8">
        <w:t xml:space="preserve">The NRC notes that the final rule also requires monthly standard inventories of </w:t>
      </w:r>
      <w:r w:rsidR="005A6178">
        <w:t>enhanced</w:t>
      </w:r>
      <w:r w:rsidR="002D71F8">
        <w:t xml:space="preserve"> weapons</w:t>
      </w:r>
      <w:r w:rsidR="004B241B">
        <w:t xml:space="preserve">. </w:t>
      </w:r>
      <w:r w:rsidR="002D71F8">
        <w:t>These m</w:t>
      </w:r>
      <w:r>
        <w:t>onthly standard inventories would continue to be required for the remaining 11</w:t>
      </w:r>
      <w:r w:rsidR="00C2442F">
        <w:t> </w:t>
      </w:r>
      <w:r>
        <w:t>months of a year</w:t>
      </w:r>
      <w:r w:rsidR="001E660F">
        <w:t>, other than the month when the annual in-depth inventory occurs</w:t>
      </w:r>
      <w:r w:rsidR="004B241B">
        <w:t xml:space="preserve">. </w:t>
      </w:r>
    </w:p>
    <w:p w:rsidR="00ED6CAD" w:rsidP="00834612" w:rsidRDefault="00ED6CAD" w14:paraId="214ACE6F" w14:textId="77777777">
      <w:pPr>
        <w:spacing w:line="240" w:lineRule="auto"/>
      </w:pPr>
    </w:p>
    <w:p w:rsidR="00834612" w:rsidP="00ED6CAD" w:rsidRDefault="00ED6CAD" w14:paraId="4DDE2A4D" w14:textId="6B0B0EFF">
      <w:pPr>
        <w:spacing w:line="240" w:lineRule="auto"/>
        <w:ind w:firstLine="720"/>
      </w:pPr>
      <w:r>
        <w:t>Accordingly, t</w:t>
      </w:r>
      <w:r w:rsidR="00834612">
        <w:t xml:space="preserve">he NRC revised </w:t>
      </w:r>
      <w:r w:rsidR="00E30731">
        <w:t xml:space="preserve">the final rule language in </w:t>
      </w:r>
      <w:r w:rsidR="0073795C">
        <w:t>10</w:t>
      </w:r>
      <w:r w:rsidR="00C2442F">
        <w:t> </w:t>
      </w:r>
      <w:r w:rsidR="0073795C">
        <w:t>CFR</w:t>
      </w:r>
      <w:r w:rsidR="00834612">
        <w:t> 73.15(o)(</w:t>
      </w:r>
      <w:r w:rsidR="00C60FC3">
        <w:t>3</w:t>
      </w:r>
      <w:r w:rsidR="00834612">
        <w:t>) to require annual in</w:t>
      </w:r>
      <w:r w:rsidR="00EB4AB5">
        <w:t>-</w:t>
      </w:r>
      <w:r w:rsidR="00834612">
        <w:t>depth inventories of enhanced weapons</w:t>
      </w:r>
      <w:r w:rsidR="00E30731">
        <w:t xml:space="preserve"> in response to this comment</w:t>
      </w:r>
      <w:r w:rsidR="00834612">
        <w:t>.</w:t>
      </w:r>
    </w:p>
    <w:p w:rsidRPr="001C04C7" w:rsidR="00834612" w:rsidP="00834612" w:rsidRDefault="00834612" w14:paraId="5F09ABBB" w14:textId="77777777">
      <w:pPr>
        <w:spacing w:line="240" w:lineRule="auto"/>
      </w:pPr>
    </w:p>
    <w:p w:rsidR="00C15ED8" w:rsidP="00834612" w:rsidRDefault="00834612" w14:paraId="110E0405" w14:textId="286C6865">
      <w:pPr>
        <w:spacing w:line="240" w:lineRule="auto"/>
      </w:pPr>
      <w:r>
        <w:tab/>
      </w:r>
      <w:r>
        <w:rPr>
          <w:i/>
        </w:rPr>
        <w:t>Comment B</w:t>
      </w:r>
      <w:r w:rsidR="00C2442F">
        <w:rPr>
          <w:i/>
        </w:rPr>
        <w:noBreakHyphen/>
      </w:r>
      <w:r>
        <w:rPr>
          <w:i/>
        </w:rPr>
        <w:t>3</w:t>
      </w:r>
      <w:r w:rsidR="004B241B">
        <w:t xml:space="preserve">: </w:t>
      </w:r>
      <w:r w:rsidRPr="00942206">
        <w:rPr>
          <w:i/>
        </w:rPr>
        <w:t xml:space="preserve">Question on the structure of NRC </w:t>
      </w:r>
      <w:r>
        <w:rPr>
          <w:i/>
        </w:rPr>
        <w:t xml:space="preserve">physical </w:t>
      </w:r>
      <w:r w:rsidRPr="00942206">
        <w:rPr>
          <w:i/>
        </w:rPr>
        <w:t>security event reporting and recordkeeping regulations</w:t>
      </w:r>
      <w:r w:rsidR="004B241B">
        <w:rPr>
          <w:i/>
        </w:rPr>
        <w:t xml:space="preserve">. </w:t>
      </w:r>
      <w:r>
        <w:t xml:space="preserve">Several </w:t>
      </w:r>
      <w:r w:rsidRPr="00170C8A">
        <w:t>commenters e</w:t>
      </w:r>
      <w:r>
        <w:t>xpressed a range of views on the structure of NRC security event reporting and recordkeeping regulations</w:t>
      </w:r>
      <w:r w:rsidR="004B241B">
        <w:t xml:space="preserve">. </w:t>
      </w:r>
      <w:r>
        <w:t>A number of commenters indicated that these requirements should be consolidated to improve ease of use and provide greater regulatory clarity</w:t>
      </w:r>
      <w:r w:rsidR="004B241B">
        <w:t xml:space="preserve">. </w:t>
      </w:r>
    </w:p>
    <w:p w:rsidR="00C15ED8" w:rsidP="00834612" w:rsidRDefault="00C15ED8" w14:paraId="61BCFA8C" w14:textId="77777777">
      <w:pPr>
        <w:spacing w:line="240" w:lineRule="auto"/>
      </w:pPr>
    </w:p>
    <w:p w:rsidR="00834612" w:rsidP="00C15ED8" w:rsidRDefault="00834612" w14:paraId="29E4B8AF" w14:textId="6DE35DA5">
      <w:pPr>
        <w:spacing w:line="240" w:lineRule="auto"/>
        <w:ind w:firstLine="720"/>
      </w:pPr>
      <w:r>
        <w:t>One commenter (NEI) indicated that requirements for initial telephonic reports and requirements for written follow</w:t>
      </w:r>
      <w:r w:rsidR="00B950D3">
        <w:t>-</w:t>
      </w:r>
      <w:r>
        <w:t>up reports should be separate but adjacent regulations</w:t>
      </w:r>
      <w:r w:rsidR="004B241B">
        <w:t xml:space="preserve">. </w:t>
      </w:r>
      <w:r>
        <w:t>Th</w:t>
      </w:r>
      <w:r w:rsidR="00C15ED8">
        <w:t>is</w:t>
      </w:r>
      <w:r>
        <w:t xml:space="preserve"> commenter </w:t>
      </w:r>
      <w:r w:rsidR="00985D50">
        <w:t xml:space="preserve">provided as an example the reactor safety-related event reports </w:t>
      </w:r>
      <w:r>
        <w:t xml:space="preserve">in </w:t>
      </w:r>
      <w:r w:rsidR="00C2442F">
        <w:t>10 CFR </w:t>
      </w:r>
      <w:r>
        <w:t>50.72</w:t>
      </w:r>
      <w:r w:rsidR="00C2442F">
        <w:t>, “Immediate</w:t>
      </w:r>
      <w:r w:rsidR="00732985">
        <w:t xml:space="preserve"> </w:t>
      </w:r>
      <w:r w:rsidR="00D41AA3">
        <w:t>n</w:t>
      </w:r>
      <w:r w:rsidR="00732985">
        <w:t xml:space="preserve">otification </w:t>
      </w:r>
      <w:r w:rsidR="00D41AA3">
        <w:t>r</w:t>
      </w:r>
      <w:r w:rsidR="00732985">
        <w:t xml:space="preserve">equirements for </w:t>
      </w:r>
      <w:r w:rsidR="00D41AA3">
        <w:t>o</w:t>
      </w:r>
      <w:r w:rsidR="00C2442F">
        <w:t xml:space="preserve">perating </w:t>
      </w:r>
      <w:r w:rsidR="00D41AA3">
        <w:t>n</w:t>
      </w:r>
      <w:r w:rsidR="00C2442F">
        <w:t xml:space="preserve">uclear </w:t>
      </w:r>
      <w:r w:rsidR="00D41AA3">
        <w:t>p</w:t>
      </w:r>
      <w:r w:rsidR="00C2442F">
        <w:t xml:space="preserve">ower </w:t>
      </w:r>
      <w:r w:rsidR="00D41AA3">
        <w:t>r</w:t>
      </w:r>
      <w:r w:rsidR="00C2442F">
        <w:t>eactors,”</w:t>
      </w:r>
      <w:r>
        <w:t xml:space="preserve"> and </w:t>
      </w:r>
      <w:r w:rsidR="00C2442F">
        <w:t>10 CFR </w:t>
      </w:r>
      <w:r>
        <w:t>50.73</w:t>
      </w:r>
      <w:r w:rsidR="00C2442F">
        <w:t xml:space="preserve">, “Licensee </w:t>
      </w:r>
      <w:r w:rsidR="00D41AA3">
        <w:t>e</w:t>
      </w:r>
      <w:r w:rsidR="00C2442F">
        <w:t xml:space="preserve">vent </w:t>
      </w:r>
      <w:r w:rsidR="00D41AA3">
        <w:t>r</w:t>
      </w:r>
      <w:r w:rsidR="00C2442F">
        <w:t xml:space="preserve">eport </w:t>
      </w:r>
      <w:r w:rsidR="00D41AA3">
        <w:t>s</w:t>
      </w:r>
      <w:r w:rsidR="00C2442F">
        <w:t>ystem</w:t>
      </w:r>
      <w:r w:rsidR="00985D50">
        <w:t>.</w:t>
      </w:r>
      <w:r w:rsidR="00C2442F">
        <w:t>”</w:t>
      </w:r>
      <w:r>
        <w:t xml:space="preserve">  </w:t>
      </w:r>
      <w:r w:rsidRPr="00FA4D47">
        <w:t>(CR-8, NFS</w:t>
      </w:r>
      <w:r w:rsidR="00732985">
        <w:noBreakHyphen/>
      </w:r>
      <w:r w:rsidRPr="00FA4D47">
        <w:t>4, GE-2, SH</w:t>
      </w:r>
      <w:r w:rsidR="00D510BF">
        <w:t>1</w:t>
      </w:r>
      <w:r w:rsidRPr="00FA4D47">
        <w:t>-6, NEI</w:t>
      </w:r>
      <w:r w:rsidR="008B48DE">
        <w:t>1</w:t>
      </w:r>
      <w:r w:rsidRPr="00FA4D47">
        <w:t>A2</w:t>
      </w:r>
      <w:r w:rsidR="00640E64">
        <w:noBreakHyphen/>
      </w:r>
      <w:r w:rsidRPr="00FA4D47">
        <w:t>8)</w:t>
      </w:r>
      <w:r>
        <w:t xml:space="preserve"> </w:t>
      </w:r>
    </w:p>
    <w:p w:rsidR="00834612" w:rsidP="00834612" w:rsidRDefault="00834612" w14:paraId="468DD3A9" w14:textId="77777777">
      <w:pPr>
        <w:spacing w:line="240" w:lineRule="auto"/>
      </w:pPr>
    </w:p>
    <w:p w:rsidR="00ED6CAD" w:rsidP="0091685D" w:rsidRDefault="00834612" w14:paraId="49FDDC2D" w14:textId="7763208D">
      <w:pPr>
        <w:spacing w:line="240" w:lineRule="auto"/>
      </w:pPr>
      <w:r>
        <w:tab/>
      </w:r>
      <w:r w:rsidRPr="001A786C" w:rsidR="00A450DF">
        <w:rPr>
          <w:b/>
          <w:i/>
        </w:rPr>
        <w:t xml:space="preserve">NRC </w:t>
      </w:r>
      <w:r w:rsidRPr="001A786C">
        <w:rPr>
          <w:b/>
          <w:i/>
        </w:rPr>
        <w:t>Response</w:t>
      </w:r>
      <w:r w:rsidR="004B241B">
        <w:rPr>
          <w:b/>
        </w:rPr>
        <w:t xml:space="preserve">: </w:t>
      </w:r>
      <w:r w:rsidRPr="003E48ED">
        <w:t>The NRC agrees</w:t>
      </w:r>
      <w:r w:rsidR="0033224C">
        <w:t xml:space="preserve"> </w:t>
      </w:r>
      <w:r w:rsidR="002D71F8">
        <w:t>i</w:t>
      </w:r>
      <w:r w:rsidR="00985D50">
        <w:t>n part</w:t>
      </w:r>
      <w:r w:rsidR="00BA4391">
        <w:t>, and disagrees in part, with the comment</w:t>
      </w:r>
      <w:r w:rsidR="004B241B">
        <w:t xml:space="preserve">. </w:t>
      </w:r>
      <w:r w:rsidR="005B7EF7">
        <w:t>T</w:t>
      </w:r>
      <w:r>
        <w:t xml:space="preserve">he NRC </w:t>
      </w:r>
      <w:r w:rsidRPr="003E48ED">
        <w:t>consolidat</w:t>
      </w:r>
      <w:r w:rsidR="005B7EF7">
        <w:t>ed the</w:t>
      </w:r>
      <w:r w:rsidRPr="003E48ED">
        <w:t xml:space="preserve"> security event reporting and recordkeeping requirements </w:t>
      </w:r>
      <w:r w:rsidR="005B7EF7">
        <w:t>into adjacent sections under a single subpart</w:t>
      </w:r>
      <w:r w:rsidR="004B241B">
        <w:t xml:space="preserve">. </w:t>
      </w:r>
      <w:r w:rsidR="005B7EF7">
        <w:t xml:space="preserve">This approach </w:t>
      </w:r>
      <w:r w:rsidRPr="003E48ED">
        <w:t xml:space="preserve">will provide greater regulatory </w:t>
      </w:r>
      <w:r>
        <w:t xml:space="preserve">clarity to the public, licensees, and </w:t>
      </w:r>
      <w:r w:rsidR="0091685D">
        <w:t xml:space="preserve">the </w:t>
      </w:r>
      <w:r>
        <w:t>NRC staff</w:t>
      </w:r>
      <w:r w:rsidR="004B241B">
        <w:t xml:space="preserve">. </w:t>
      </w:r>
      <w:r w:rsidR="0091685D">
        <w:t xml:space="preserve">Accordingly, </w:t>
      </w:r>
      <w:r w:rsidRPr="003E48ED" w:rsidR="0091685D">
        <w:t>the NRC has created</w:t>
      </w:r>
      <w:r w:rsidR="0091685D">
        <w:t xml:space="preserve"> a new Subpart T, </w:t>
      </w:r>
      <w:r w:rsidRPr="003E48ED" w:rsidR="0091685D">
        <w:t>“</w:t>
      </w:r>
      <w:r w:rsidR="0091685D">
        <w:t xml:space="preserve">Security Notifications, </w:t>
      </w:r>
      <w:r w:rsidRPr="003E48ED" w:rsidR="0091685D">
        <w:t>Reports</w:t>
      </w:r>
      <w:r w:rsidR="0091685D">
        <w:t>, and Recordkeeping</w:t>
      </w:r>
      <w:r w:rsidRPr="003E48ED" w:rsidR="0091685D">
        <w:t xml:space="preserve">,” to </w:t>
      </w:r>
      <w:r w:rsidR="0091685D">
        <w:t>10 CFR </w:t>
      </w:r>
      <w:r w:rsidRPr="003E48ED" w:rsidR="0091685D">
        <w:t>Part</w:t>
      </w:r>
      <w:r w:rsidR="0091685D">
        <w:t> </w:t>
      </w:r>
      <w:r w:rsidRPr="003E48ED" w:rsidR="0091685D">
        <w:t xml:space="preserve">73 that will contain </w:t>
      </w:r>
      <w:r w:rsidR="0091685D">
        <w:t>three</w:t>
      </w:r>
      <w:r w:rsidRPr="003E48ED" w:rsidR="0091685D">
        <w:t xml:space="preserve"> new </w:t>
      </w:r>
      <w:r w:rsidR="005B7EF7">
        <w:t xml:space="preserve">and adjacent </w:t>
      </w:r>
      <w:r w:rsidRPr="003E48ED" w:rsidR="0091685D">
        <w:t xml:space="preserve">sections in </w:t>
      </w:r>
      <w:r w:rsidR="0091685D">
        <w:t>one</w:t>
      </w:r>
      <w:r w:rsidRPr="003E48ED" w:rsidR="0091685D">
        <w:t xml:space="preserve"> contiguous location</w:t>
      </w:r>
      <w:r w:rsidR="0091685D">
        <w:t xml:space="preserve"> (Subpart T)</w:t>
      </w:r>
      <w:r w:rsidR="004B241B">
        <w:t xml:space="preserve">. </w:t>
      </w:r>
      <w:r w:rsidRPr="003E48ED" w:rsidR="0091685D">
        <w:t>First</w:t>
      </w:r>
      <w:r w:rsidR="0091685D">
        <w:t>,</w:t>
      </w:r>
      <w:r w:rsidRPr="003E48ED" w:rsidR="0091685D">
        <w:t xml:space="preserve"> </w:t>
      </w:r>
      <w:r w:rsidR="0091685D">
        <w:t>the</w:t>
      </w:r>
      <w:r w:rsidRPr="003E48ED" w:rsidR="0091685D">
        <w:t xml:space="preserve"> new </w:t>
      </w:r>
      <w:r w:rsidR="0091685D">
        <w:t>10 CFR</w:t>
      </w:r>
      <w:r w:rsidRPr="003E48ED" w:rsidR="0091685D">
        <w:t> </w:t>
      </w:r>
      <w:r w:rsidR="0091685D">
        <w:t>73.1200</w:t>
      </w:r>
      <w:r w:rsidRPr="003E48ED" w:rsidR="0091685D">
        <w:t>, “</w:t>
      </w:r>
      <w:r w:rsidR="0091685D">
        <w:t xml:space="preserve">Notification of </w:t>
      </w:r>
      <w:r w:rsidR="003315A0">
        <w:t>p</w:t>
      </w:r>
      <w:r w:rsidRPr="003E48ED" w:rsidR="0091685D">
        <w:t xml:space="preserve">hysical </w:t>
      </w:r>
      <w:r w:rsidR="003315A0">
        <w:t>s</w:t>
      </w:r>
      <w:r w:rsidRPr="003E48ED" w:rsidR="0091685D">
        <w:t xml:space="preserve">ecurity </w:t>
      </w:r>
      <w:r w:rsidR="003315A0">
        <w:t>e</w:t>
      </w:r>
      <w:r w:rsidRPr="003E48ED" w:rsidR="0091685D">
        <w:t>vents,” contains e</w:t>
      </w:r>
      <w:r w:rsidR="0091685D">
        <w:t>vents previously listed under 10 CFR </w:t>
      </w:r>
      <w:r w:rsidRPr="003E48ED" w:rsidR="0091685D">
        <w:t xml:space="preserve">73.71 and </w:t>
      </w:r>
      <w:r w:rsidR="0091685D">
        <w:t>A</w:t>
      </w:r>
      <w:r w:rsidRPr="003E48ED" w:rsidR="0091685D">
        <w:t>ppendix</w:t>
      </w:r>
      <w:r w:rsidR="0091685D">
        <w:t> </w:t>
      </w:r>
      <w:r w:rsidRPr="003E48ED" w:rsidR="0091685D">
        <w:t>G</w:t>
      </w:r>
      <w:r w:rsidR="005B7EF7">
        <w:t xml:space="preserve"> to </w:t>
      </w:r>
      <w:r w:rsidR="001E660F">
        <w:t>10 CFR P</w:t>
      </w:r>
      <w:r w:rsidR="005B7EF7">
        <w:t>art</w:t>
      </w:r>
      <w:r w:rsidR="001E660F">
        <w:t> </w:t>
      </w:r>
      <w:r w:rsidR="005B7EF7">
        <w:t>73</w:t>
      </w:r>
      <w:r w:rsidR="004B241B">
        <w:t xml:space="preserve">. </w:t>
      </w:r>
      <w:r w:rsidRPr="003E48ED" w:rsidR="0091685D">
        <w:t>Second</w:t>
      </w:r>
      <w:r w:rsidR="0091685D">
        <w:t>,</w:t>
      </w:r>
      <w:r w:rsidRPr="003E48ED" w:rsidR="0091685D">
        <w:t xml:space="preserve"> </w:t>
      </w:r>
      <w:r w:rsidR="0091685D">
        <w:t>the</w:t>
      </w:r>
      <w:r w:rsidRPr="003E48ED" w:rsidR="0091685D">
        <w:t xml:space="preserve"> new </w:t>
      </w:r>
      <w:r w:rsidR="0091685D">
        <w:t>10 CFR 73.1205</w:t>
      </w:r>
      <w:r w:rsidRPr="003E48ED" w:rsidR="0091685D">
        <w:t xml:space="preserve">, “Written </w:t>
      </w:r>
      <w:r w:rsidR="003315A0">
        <w:t>f</w:t>
      </w:r>
      <w:r w:rsidRPr="003E48ED" w:rsidR="0091685D">
        <w:t>ollow</w:t>
      </w:r>
      <w:r w:rsidR="0091685D">
        <w:t>-</w:t>
      </w:r>
      <w:r w:rsidRPr="003E48ED" w:rsidR="0091685D">
        <w:t xml:space="preserve">up </w:t>
      </w:r>
      <w:r w:rsidR="003315A0">
        <w:t>r</w:t>
      </w:r>
      <w:r w:rsidRPr="003E48ED" w:rsidR="0091685D">
        <w:t>eports</w:t>
      </w:r>
      <w:r w:rsidR="003315A0">
        <w:t xml:space="preserve"> of physical security events</w:t>
      </w:r>
      <w:r w:rsidRPr="003E48ED" w:rsidR="0091685D">
        <w:t xml:space="preserve">,” contains requirements for written </w:t>
      </w:r>
      <w:r w:rsidR="0091685D">
        <w:t xml:space="preserve">follow-up </w:t>
      </w:r>
      <w:r w:rsidRPr="003E48ED" w:rsidR="0091685D">
        <w:t xml:space="preserve">reports previously submitted under </w:t>
      </w:r>
      <w:r w:rsidR="0091685D">
        <w:t>10 CFR </w:t>
      </w:r>
      <w:r w:rsidRPr="003E48ED" w:rsidR="0091685D">
        <w:t>73.71 and will now address written follow</w:t>
      </w:r>
      <w:r w:rsidR="0091685D">
        <w:t>-</w:t>
      </w:r>
      <w:r w:rsidRPr="003E48ED" w:rsidR="0091685D">
        <w:t xml:space="preserve">up reports for notifications submitted under </w:t>
      </w:r>
      <w:r w:rsidR="0091685D">
        <w:t>10 CFR 73.1200</w:t>
      </w:r>
      <w:r w:rsidR="004B241B">
        <w:t xml:space="preserve">. </w:t>
      </w:r>
      <w:r w:rsidR="0091685D">
        <w:t>Third, the new 10 CFR 73.1210</w:t>
      </w:r>
      <w:r w:rsidRPr="003E48ED" w:rsidR="0091685D">
        <w:t>, “</w:t>
      </w:r>
      <w:r w:rsidR="0091685D">
        <w:t xml:space="preserve">Recordkeeping of </w:t>
      </w:r>
      <w:r w:rsidR="003315A0">
        <w:t>p</w:t>
      </w:r>
      <w:r w:rsidR="0091685D">
        <w:t xml:space="preserve">hysical </w:t>
      </w:r>
      <w:r w:rsidR="003315A0">
        <w:t>s</w:t>
      </w:r>
      <w:r w:rsidR="0091685D">
        <w:t xml:space="preserve">ecurity </w:t>
      </w:r>
      <w:r w:rsidR="003315A0">
        <w:t>e</w:t>
      </w:r>
      <w:r w:rsidR="0091685D">
        <w:t>vents</w:t>
      </w:r>
      <w:r w:rsidRPr="003E48ED" w:rsidR="0091685D">
        <w:t>,” will replace the Safeguards Event Log</w:t>
      </w:r>
      <w:r w:rsidR="0091685D">
        <w:t xml:space="preserve"> (SEL) regulations</w:t>
      </w:r>
      <w:r w:rsidRPr="0072284B" w:rsidR="0091685D">
        <w:t xml:space="preserve"> </w:t>
      </w:r>
      <w:r w:rsidRPr="003E48ED" w:rsidR="0091685D">
        <w:t xml:space="preserve">previously listed under </w:t>
      </w:r>
      <w:r w:rsidR="0091685D">
        <w:t>10 CFR </w:t>
      </w:r>
      <w:r w:rsidRPr="003E48ED" w:rsidR="0091685D">
        <w:t xml:space="preserve">73.71 and </w:t>
      </w:r>
      <w:r w:rsidR="0091685D">
        <w:t>A</w:t>
      </w:r>
      <w:r w:rsidRPr="003E48ED" w:rsidR="0091685D">
        <w:t>ppendix</w:t>
      </w:r>
      <w:r w:rsidR="0091685D">
        <w:t> </w:t>
      </w:r>
      <w:r w:rsidRPr="003E48ED" w:rsidR="0091685D">
        <w:t>G</w:t>
      </w:r>
      <w:r w:rsidR="004B241B">
        <w:t xml:space="preserve">. </w:t>
      </w:r>
      <w:r w:rsidR="0091685D">
        <w:t xml:space="preserve">This new subpart </w:t>
      </w:r>
      <w:r w:rsidRPr="003E48ED" w:rsidR="0091685D">
        <w:t>consolidate</w:t>
      </w:r>
      <w:r w:rsidR="0091685D">
        <w:t>s</w:t>
      </w:r>
      <w:r w:rsidRPr="003E48ED" w:rsidR="0091685D">
        <w:t xml:space="preserve"> the security reporting and recording requirements previously contained in both </w:t>
      </w:r>
      <w:r w:rsidR="0091685D">
        <w:t>10 CFR</w:t>
      </w:r>
      <w:r w:rsidRPr="003E48ED" w:rsidR="0091685D">
        <w:t> 73.71</w:t>
      </w:r>
      <w:r w:rsidR="0091685D">
        <w:t xml:space="preserve">, “Reporting of </w:t>
      </w:r>
      <w:r w:rsidR="00511586">
        <w:t>s</w:t>
      </w:r>
      <w:r w:rsidR="0091685D">
        <w:t xml:space="preserve">afeguards </w:t>
      </w:r>
      <w:r w:rsidR="00511586">
        <w:t>e</w:t>
      </w:r>
      <w:r w:rsidR="0091685D">
        <w:t>vents,”</w:t>
      </w:r>
      <w:r w:rsidRPr="003E48ED" w:rsidR="0091685D">
        <w:t xml:space="preserve"> and </w:t>
      </w:r>
      <w:r w:rsidR="0091685D">
        <w:t>A</w:t>
      </w:r>
      <w:r w:rsidRPr="003E48ED" w:rsidR="0091685D">
        <w:t>ppendix</w:t>
      </w:r>
      <w:r w:rsidR="0091685D">
        <w:t> </w:t>
      </w:r>
      <w:r w:rsidRPr="003E48ED" w:rsidR="0091685D">
        <w:t>G</w:t>
      </w:r>
      <w:r w:rsidR="0091685D">
        <w:t xml:space="preserve">, “Reportable Safeguards Events.”  </w:t>
      </w:r>
    </w:p>
    <w:p w:rsidR="00ED6CAD" w:rsidP="0091685D" w:rsidRDefault="00ED6CAD" w14:paraId="2AF485C3" w14:textId="77777777">
      <w:pPr>
        <w:spacing w:line="240" w:lineRule="auto"/>
      </w:pPr>
    </w:p>
    <w:p w:rsidR="00640E64" w:rsidP="0022542E" w:rsidRDefault="00444FEF" w14:paraId="01BC5466" w14:textId="3BDFEA00">
      <w:pPr>
        <w:spacing w:line="240" w:lineRule="auto"/>
        <w:ind w:firstLine="720"/>
      </w:pPr>
      <w:r>
        <w:t xml:space="preserve">The NRC </w:t>
      </w:r>
      <w:r w:rsidR="00985D50">
        <w:t>dis</w:t>
      </w:r>
      <w:r>
        <w:t xml:space="preserve">agrees with </w:t>
      </w:r>
      <w:r w:rsidR="00985D50">
        <w:t xml:space="preserve">combining all the physical security event notifications, </w:t>
      </w:r>
      <w:r w:rsidR="0022542E">
        <w:t>written</w:t>
      </w:r>
      <w:r w:rsidR="00985D50">
        <w:t xml:space="preserve"> follow-up reports, and recordkeeping </w:t>
      </w:r>
      <w:r w:rsidR="0022542E">
        <w:t xml:space="preserve">requirements </w:t>
      </w:r>
      <w:r w:rsidR="00985D50">
        <w:t xml:space="preserve">into </w:t>
      </w:r>
      <w:r w:rsidR="0022542E">
        <w:t xml:space="preserve">a single </w:t>
      </w:r>
      <w:r w:rsidR="00985D50">
        <w:t>large section</w:t>
      </w:r>
      <w:r w:rsidR="004B241B">
        <w:t xml:space="preserve">. </w:t>
      </w:r>
      <w:r w:rsidR="0022542E">
        <w:t xml:space="preserve">The NRC considers the creation of a large section would not improve regulatory clarity. </w:t>
      </w:r>
    </w:p>
    <w:p w:rsidR="0022542E" w:rsidP="007B6AC9" w:rsidRDefault="0022542E" w14:paraId="30FE7644" w14:textId="77777777">
      <w:pPr>
        <w:spacing w:line="240" w:lineRule="auto"/>
        <w:ind w:firstLine="720"/>
      </w:pPr>
    </w:p>
    <w:p w:rsidR="00AF63C2" w:rsidP="007B6AC9" w:rsidRDefault="00ED6CAD" w14:paraId="12D32AB6" w14:textId="77777777">
      <w:pPr>
        <w:spacing w:line="240" w:lineRule="auto"/>
        <w:ind w:firstLine="720"/>
      </w:pPr>
      <w:r>
        <w:t>Accordingly, t</w:t>
      </w:r>
      <w:r w:rsidR="0091685D">
        <w:t xml:space="preserve">he NRC </w:t>
      </w:r>
      <w:r w:rsidR="00B677C4">
        <w:t xml:space="preserve">has </w:t>
      </w:r>
      <w:r w:rsidR="00EA01D9">
        <w:t>ad</w:t>
      </w:r>
      <w:r w:rsidR="009E3B17">
        <w:t>ded</w:t>
      </w:r>
      <w:r w:rsidR="007A017A">
        <w:t xml:space="preserve"> </w:t>
      </w:r>
      <w:r w:rsidR="00AF63C2">
        <w:t xml:space="preserve">final rule </w:t>
      </w:r>
      <w:r w:rsidR="0091685D">
        <w:t xml:space="preserve">language </w:t>
      </w:r>
      <w:r w:rsidR="00AF63C2">
        <w:t xml:space="preserve">creating a new Subpart T </w:t>
      </w:r>
      <w:r w:rsidR="0091685D">
        <w:t>in 10 CFR part 73</w:t>
      </w:r>
      <w:r w:rsidR="004B241B">
        <w:t xml:space="preserve">. </w:t>
      </w:r>
    </w:p>
    <w:p w:rsidR="00AF63C2" w:rsidP="007B6AC9" w:rsidRDefault="00AF63C2" w14:paraId="6A0E57AB" w14:textId="77777777">
      <w:pPr>
        <w:spacing w:line="240" w:lineRule="auto"/>
        <w:ind w:firstLine="720"/>
      </w:pPr>
    </w:p>
    <w:p w:rsidR="0091685D" w:rsidP="007B6AC9" w:rsidRDefault="00BA4F00" w14:paraId="2D0BE4CD" w14:textId="502FE68B">
      <w:pPr>
        <w:spacing w:line="240" w:lineRule="auto"/>
        <w:ind w:firstLine="720"/>
      </w:pPr>
      <w:r>
        <w:t xml:space="preserve">Additionally, the NRC </w:t>
      </w:r>
      <w:r w:rsidR="000C2FE7">
        <w:t xml:space="preserve">in the final rule </w:t>
      </w:r>
      <w:r>
        <w:t xml:space="preserve">removed </w:t>
      </w:r>
      <w:r w:rsidR="005A6178">
        <w:t xml:space="preserve">and reserved </w:t>
      </w:r>
      <w:r>
        <w:t>10 CFR 73.71 and Appendix G</w:t>
      </w:r>
      <w:r w:rsidR="00BD37F4">
        <w:t xml:space="preserve"> to </w:t>
      </w:r>
      <w:r w:rsidRPr="00BD37F4" w:rsidR="00BD37F4">
        <w:t>Part</w:t>
      </w:r>
      <w:r w:rsidR="00BD37F4">
        <w:t> </w:t>
      </w:r>
      <w:r w:rsidRPr="00BD37F4" w:rsidR="00BD37F4">
        <w:t>73</w:t>
      </w:r>
      <w:r>
        <w:t>.</w:t>
      </w:r>
    </w:p>
    <w:p w:rsidR="00834612" w:rsidP="00834612" w:rsidRDefault="0091685D" w14:paraId="3C554BA3" w14:textId="77777777">
      <w:pPr>
        <w:spacing w:line="240" w:lineRule="auto"/>
        <w:rPr>
          <w:highlight w:val="green"/>
        </w:rPr>
      </w:pPr>
      <w:r>
        <w:t xml:space="preserve"> </w:t>
      </w:r>
      <w:r w:rsidR="00834612">
        <w:t xml:space="preserve"> </w:t>
      </w:r>
      <w:r w:rsidR="00834612">
        <w:rPr>
          <w:highlight w:val="green"/>
        </w:rPr>
        <w:t xml:space="preserve">  </w:t>
      </w:r>
    </w:p>
    <w:p w:rsidR="00834612" w:rsidP="00834612" w:rsidRDefault="00834612" w14:paraId="2F438AC7" w14:textId="53BA9A4F">
      <w:pPr>
        <w:spacing w:line="240" w:lineRule="auto"/>
      </w:pPr>
      <w:r>
        <w:rPr>
          <w:i/>
        </w:rPr>
        <w:tab/>
        <w:t>Comment B</w:t>
      </w:r>
      <w:r w:rsidR="00187C60">
        <w:rPr>
          <w:i/>
        </w:rPr>
        <w:noBreakHyphen/>
      </w:r>
      <w:r>
        <w:rPr>
          <w:i/>
        </w:rPr>
        <w:t>4</w:t>
      </w:r>
      <w:r w:rsidR="004B241B">
        <w:t xml:space="preserve">: </w:t>
      </w:r>
      <w:r w:rsidRPr="00942206">
        <w:rPr>
          <w:i/>
        </w:rPr>
        <w:t>Question on</w:t>
      </w:r>
      <w:r>
        <w:rPr>
          <w:i/>
        </w:rPr>
        <w:t xml:space="preserve"> the compliance date and submittal dates providing sufficient time to implement the new requirements for licensees subject to Section</w:t>
      </w:r>
      <w:r w:rsidR="00187C60">
        <w:rPr>
          <w:i/>
        </w:rPr>
        <w:t> </w:t>
      </w:r>
      <w:r>
        <w:rPr>
          <w:i/>
        </w:rPr>
        <w:t>161A authority via orders</w:t>
      </w:r>
      <w:r w:rsidR="004B241B">
        <w:rPr>
          <w:i/>
        </w:rPr>
        <w:t xml:space="preserve">. </w:t>
      </w:r>
      <w:r>
        <w:t>Two commenters expressed views that additional time was needed for licensees subject to Section</w:t>
      </w:r>
      <w:r w:rsidR="00187C60">
        <w:t> </w:t>
      </w:r>
      <w:r>
        <w:t xml:space="preserve">161A </w:t>
      </w:r>
      <w:r w:rsidR="00087D06">
        <w:t xml:space="preserve">confirmatory </w:t>
      </w:r>
      <w:r>
        <w:t xml:space="preserve">orders to </w:t>
      </w:r>
      <w:r w:rsidR="00B950D3">
        <w:t xml:space="preserve">comply with </w:t>
      </w:r>
      <w:r>
        <w:t>the new regulations</w:t>
      </w:r>
      <w:r w:rsidR="004B241B">
        <w:t xml:space="preserve">. </w:t>
      </w:r>
      <w:r>
        <w:t xml:space="preserve">One commenter indicated </w:t>
      </w:r>
      <w:r w:rsidR="00DD38CD">
        <w:t xml:space="preserve">that </w:t>
      </w:r>
      <w:r>
        <w:t xml:space="preserve">the NRC had not included development of a firearms background check plan in </w:t>
      </w:r>
      <w:r w:rsidR="00187C60">
        <w:t xml:space="preserve">the </w:t>
      </w:r>
      <w:r>
        <w:t xml:space="preserve">proposed </w:t>
      </w:r>
      <w:r w:rsidR="001D3608">
        <w:t xml:space="preserve">rule </w:t>
      </w:r>
      <w:r w:rsidR="001753F3">
        <w:t>langu</w:t>
      </w:r>
      <w:r w:rsidR="00D13ACE">
        <w:t xml:space="preserve">age in the </w:t>
      </w:r>
      <w:r w:rsidR="00187C60">
        <w:t>10 CFR </w:t>
      </w:r>
      <w:r>
        <w:t>73.19(r) transition requirements for licensees issued Section</w:t>
      </w:r>
      <w:r w:rsidR="00187C60">
        <w:t> </w:t>
      </w:r>
      <w:r>
        <w:t>161A authority orders</w:t>
      </w:r>
      <w:r w:rsidR="004B241B">
        <w:t xml:space="preserve">. </w:t>
      </w:r>
      <w:r>
        <w:t>Consequently, the 2015 supplemental proposed rule had not accounted for this effort by licensees in the proposed transition time (i.e.,</w:t>
      </w:r>
      <w:r w:rsidR="00187C60">
        <w:t> </w:t>
      </w:r>
      <w:r>
        <w:t>compliance period)</w:t>
      </w:r>
      <w:r w:rsidR="004B241B">
        <w:t xml:space="preserve">. </w:t>
      </w:r>
      <w:r>
        <w:t>The commenter suggested a 4</w:t>
      </w:r>
      <w:r w:rsidR="00187C60">
        <w:noBreakHyphen/>
      </w:r>
      <w:r>
        <w:t>month compliance period</w:t>
      </w:r>
      <w:r w:rsidR="004B241B">
        <w:t xml:space="preserve">. </w:t>
      </w:r>
      <w:r>
        <w:t>The other commenter indicated that for licensees to include a firearms background check plan within an NRC-approved, industry standard NEI template (e.g.,</w:t>
      </w:r>
      <w:r w:rsidR="00187C60">
        <w:t> </w:t>
      </w:r>
      <w:r>
        <w:t xml:space="preserve">the security officer </w:t>
      </w:r>
      <w:r w:rsidR="00824C94">
        <w:t>t</w:t>
      </w:r>
      <w:r>
        <w:t xml:space="preserve">raining and </w:t>
      </w:r>
      <w:r w:rsidR="00824C94">
        <w:t>q</w:t>
      </w:r>
      <w:r>
        <w:t xml:space="preserve">ualification </w:t>
      </w:r>
      <w:r w:rsidR="00824C94">
        <w:t>p</w:t>
      </w:r>
      <w:r>
        <w:t>lan) would require additional time to revise this standard NEI template and then to obtain re-endorsement by the NRC</w:t>
      </w:r>
      <w:r w:rsidR="004B241B">
        <w:t xml:space="preserve">. </w:t>
      </w:r>
      <w:r>
        <w:t>The commenter suggested a 9</w:t>
      </w:r>
      <w:r w:rsidR="00187C60">
        <w:noBreakHyphen/>
      </w:r>
      <w:r>
        <w:t>month compliance period to revise the standard NEI template</w:t>
      </w:r>
      <w:r w:rsidR="00EF554C">
        <w:t xml:space="preserve"> and</w:t>
      </w:r>
      <w:r>
        <w:t xml:space="preserve"> </w:t>
      </w:r>
      <w:r w:rsidR="00187C60">
        <w:t xml:space="preserve">to </w:t>
      </w:r>
      <w:r>
        <w:t xml:space="preserve">obtain NRC endorsement </w:t>
      </w:r>
      <w:r w:rsidR="00EF554C">
        <w:t>before</w:t>
      </w:r>
      <w:r>
        <w:t xml:space="preserve"> the affected licensees develop and approve their plans</w:t>
      </w:r>
      <w:r w:rsidR="004B241B">
        <w:t xml:space="preserve">. </w:t>
      </w:r>
      <w:r w:rsidRPr="00F22AB6">
        <w:t>(NEI2</w:t>
      </w:r>
      <w:r w:rsidR="009D5535">
        <w:noBreakHyphen/>
      </w:r>
      <w:r w:rsidRPr="00F22AB6">
        <w:t>1, SH2</w:t>
      </w:r>
      <w:r>
        <w:noBreakHyphen/>
      </w:r>
      <w:r w:rsidRPr="00F22AB6">
        <w:t>2)</w:t>
      </w:r>
    </w:p>
    <w:p w:rsidR="00834612" w:rsidP="00834612" w:rsidRDefault="00834612" w14:paraId="4D2FB09C" w14:textId="77777777">
      <w:pPr>
        <w:spacing w:line="240" w:lineRule="auto"/>
      </w:pPr>
    </w:p>
    <w:p w:rsidR="00834612" w:rsidP="00834612" w:rsidRDefault="00834612" w14:paraId="399732FA" w14:textId="088D4A59">
      <w:pPr>
        <w:spacing w:line="240" w:lineRule="auto"/>
      </w:pPr>
      <w:r>
        <w:tab/>
      </w:r>
      <w:r w:rsidRPr="001A786C" w:rsidR="00A450DF">
        <w:rPr>
          <w:b/>
          <w:i/>
        </w:rPr>
        <w:t xml:space="preserve">NRC </w:t>
      </w:r>
      <w:r w:rsidRPr="001A786C">
        <w:rPr>
          <w:b/>
          <w:i/>
        </w:rPr>
        <w:t>Response</w:t>
      </w:r>
      <w:r w:rsidR="004B241B">
        <w:rPr>
          <w:b/>
        </w:rPr>
        <w:t xml:space="preserve">: </w:t>
      </w:r>
      <w:r w:rsidRPr="003E48ED">
        <w:t>The NRC agrees</w:t>
      </w:r>
      <w:r w:rsidR="00B7506C">
        <w:t xml:space="preserve"> </w:t>
      </w:r>
      <w:r w:rsidR="00EF21F4">
        <w:t>with the comment</w:t>
      </w:r>
      <w:r w:rsidR="004B241B">
        <w:t xml:space="preserve">. </w:t>
      </w:r>
      <w:r w:rsidR="00EF21F4">
        <w:t xml:space="preserve">The NRC agrees </w:t>
      </w:r>
      <w:r w:rsidR="00296BC6">
        <w:t xml:space="preserve">that more time is required for those licensees </w:t>
      </w:r>
      <w:r w:rsidR="00DD38CD">
        <w:t xml:space="preserve">that received </w:t>
      </w:r>
      <w:r w:rsidR="00296BC6">
        <w:t>confirmatory order</w:t>
      </w:r>
      <w:r w:rsidR="00B7506C">
        <w:t>s</w:t>
      </w:r>
      <w:r w:rsidR="00296BC6">
        <w:t xml:space="preserve"> implementing the Commission’s Section 161A authority to come into compliance with the final rule’s requirements</w:t>
      </w:r>
      <w:r w:rsidR="00C7236A">
        <w:t xml:space="preserve"> </w:t>
      </w:r>
      <w:r w:rsidR="007D3786">
        <w:t xml:space="preserve">under </w:t>
      </w:r>
      <w:r w:rsidR="00080D04">
        <w:t>10 CFR 73.15(s) and 73.17(r) (</w:t>
      </w:r>
      <w:r w:rsidR="002A18B9">
        <w:t xml:space="preserve">proposed rule </w:t>
      </w:r>
      <w:r w:rsidR="003B42CA">
        <w:t>10 CFR 73.18(s)</w:t>
      </w:r>
      <w:r w:rsidR="00761F26">
        <w:t xml:space="preserve"> and </w:t>
      </w:r>
      <w:r w:rsidR="002A18B9">
        <w:t>73.19(r)</w:t>
      </w:r>
      <w:r w:rsidR="00867D7D">
        <w:t>)</w:t>
      </w:r>
      <w:r w:rsidR="004B241B">
        <w:t xml:space="preserve">. </w:t>
      </w:r>
      <w:r w:rsidR="002B7952">
        <w:t xml:space="preserve">Furthermore, </w:t>
      </w:r>
      <w:r w:rsidR="008A5B61">
        <w:t>licensees would have to revise their training and qualification plan to include the new firearms background check plan</w:t>
      </w:r>
      <w:r w:rsidR="004B241B">
        <w:t xml:space="preserve">. </w:t>
      </w:r>
      <w:r w:rsidR="008A5B61">
        <w:t>This training and qualification plan is based on an NEI standard template that would have to be revised as well</w:t>
      </w:r>
      <w:r w:rsidR="004B241B">
        <w:t xml:space="preserve">. </w:t>
      </w:r>
      <w:r w:rsidR="008A5B61">
        <w:t>B</w:t>
      </w:r>
      <w:r w:rsidR="002B7952">
        <w:t xml:space="preserve">ased on </w:t>
      </w:r>
      <w:r w:rsidR="008A5B61">
        <w:t xml:space="preserve">these factors, </w:t>
      </w:r>
      <w:r w:rsidR="00A77C06">
        <w:t>the NRC agrees that a 9-month transition period is appropriate</w:t>
      </w:r>
      <w:r w:rsidR="004B241B">
        <w:t xml:space="preserve">. </w:t>
      </w:r>
      <w:r>
        <w:t xml:space="preserve"> </w:t>
      </w:r>
    </w:p>
    <w:p w:rsidR="00834612" w:rsidP="00834612" w:rsidRDefault="00834612" w14:paraId="788B86A5" w14:textId="77777777">
      <w:pPr>
        <w:spacing w:line="240" w:lineRule="auto"/>
      </w:pPr>
    </w:p>
    <w:p w:rsidR="00834612" w:rsidP="00433818" w:rsidRDefault="00834612" w14:paraId="1BB96260" w14:textId="2EBB903F">
      <w:pPr>
        <w:spacing w:line="240" w:lineRule="auto"/>
      </w:pPr>
      <w:r>
        <w:tab/>
        <w:t xml:space="preserve">Accordingly, the NRC </w:t>
      </w:r>
      <w:r w:rsidR="002B7952">
        <w:t xml:space="preserve">has </w:t>
      </w:r>
      <w:r w:rsidR="006366A2">
        <w:t>revised</w:t>
      </w:r>
      <w:r>
        <w:t xml:space="preserve"> </w:t>
      </w:r>
      <w:r w:rsidR="008A5B61">
        <w:t xml:space="preserve">the final rule language in </w:t>
      </w:r>
      <w:r w:rsidR="003E0198">
        <w:t>10</w:t>
      </w:r>
      <w:r w:rsidR="001E660F">
        <w:t> </w:t>
      </w:r>
      <w:r w:rsidR="003E0198">
        <w:t>CFR</w:t>
      </w:r>
      <w:r w:rsidR="001E660F">
        <w:t> </w:t>
      </w:r>
      <w:r>
        <w:t>73.15(s)(3)</w:t>
      </w:r>
      <w:r w:rsidR="003B6D9B">
        <w:t xml:space="preserve"> </w:t>
      </w:r>
      <w:r w:rsidR="00CC3578">
        <w:t xml:space="preserve">to specify </w:t>
      </w:r>
      <w:r>
        <w:t xml:space="preserve">that </w:t>
      </w:r>
      <w:r w:rsidR="00A93CCF">
        <w:t>licensees</w:t>
      </w:r>
      <w:r w:rsidR="00187C60">
        <w:t xml:space="preserve"> must complete </w:t>
      </w:r>
      <w:r>
        <w:t xml:space="preserve">transition activities within </w:t>
      </w:r>
      <w:r w:rsidR="00691714">
        <w:t>300 </w:t>
      </w:r>
      <w:r>
        <w:t xml:space="preserve">days of the date of </w:t>
      </w:r>
      <w:r w:rsidR="00691714">
        <w:t xml:space="preserve">publication of </w:t>
      </w:r>
      <w:r>
        <w:t>the final rule</w:t>
      </w:r>
      <w:r w:rsidR="008A5B61">
        <w:t xml:space="preserve"> in response to this comment</w:t>
      </w:r>
      <w:r>
        <w:t xml:space="preserve">. </w:t>
      </w:r>
      <w:r w:rsidR="00FA3A42">
        <w:t xml:space="preserve">Under </w:t>
      </w:r>
      <w:r w:rsidR="00171BD8">
        <w:t>10 CFR</w:t>
      </w:r>
      <w:r w:rsidR="00B85331">
        <w:t> </w:t>
      </w:r>
      <w:r w:rsidR="00171BD8">
        <w:t>73.15(s)(4), these</w:t>
      </w:r>
      <w:r w:rsidR="00B85331">
        <w:t xml:space="preserve"> orders are </w:t>
      </w:r>
      <w:r w:rsidR="00276074">
        <w:t xml:space="preserve">then </w:t>
      </w:r>
      <w:r w:rsidR="00B85331">
        <w:t>automatically withdrawn</w:t>
      </w:r>
      <w:r w:rsidR="004B241B">
        <w:t xml:space="preserve">. </w:t>
      </w:r>
      <w:r w:rsidR="00D974B6">
        <w:t>This provision applies to any</w:t>
      </w:r>
      <w:r w:rsidR="00E62BB7">
        <w:t xml:space="preserve"> orders issued under Section</w:t>
      </w:r>
      <w:r w:rsidR="00E90434">
        <w:t xml:space="preserve"> </w:t>
      </w:r>
      <w:r w:rsidR="003521FB">
        <w:t>161A</w:t>
      </w:r>
      <w:r w:rsidR="00880B7F">
        <w:t xml:space="preserve"> prior to</w:t>
      </w:r>
      <w:r w:rsidR="00AB0AB9">
        <w:t xml:space="preserve"> 30-days after the date of publication</w:t>
      </w:r>
      <w:r w:rsidR="00D764C6">
        <w:t xml:space="preserve"> of the final rule</w:t>
      </w:r>
      <w:r w:rsidR="00AB0AB9">
        <w:t>.</w:t>
      </w:r>
    </w:p>
    <w:p w:rsidR="002C6A6E" w:rsidP="00433818" w:rsidRDefault="002C6A6E" w14:paraId="355D873D" w14:textId="601A0121">
      <w:pPr>
        <w:spacing w:line="240" w:lineRule="auto"/>
      </w:pPr>
    </w:p>
    <w:p w:rsidR="002C6A6E" w:rsidP="00433818" w:rsidRDefault="00CC5E22" w14:paraId="60AA4440" w14:textId="13AF4FB1">
      <w:pPr>
        <w:spacing w:line="240" w:lineRule="auto"/>
      </w:pPr>
      <w:r>
        <w:tab/>
        <w:t xml:space="preserve">Additionally, </w:t>
      </w:r>
      <w:r w:rsidR="00BA46F3">
        <w:t xml:space="preserve">the NRC has revised the final rule </w:t>
      </w:r>
      <w:r w:rsidR="00D764C6">
        <w:t xml:space="preserve">language </w:t>
      </w:r>
      <w:r w:rsidR="00BA46F3">
        <w:t xml:space="preserve">in 10 </w:t>
      </w:r>
      <w:r w:rsidR="0078734A">
        <w:t>C</w:t>
      </w:r>
      <w:r w:rsidR="00BA46F3">
        <w:t>FR 73.17(r)</w:t>
      </w:r>
      <w:r w:rsidR="0078734A">
        <w:t xml:space="preserve"> </w:t>
      </w:r>
      <w:r w:rsidR="009D6412">
        <w:t>to cross refer</w:t>
      </w:r>
      <w:r w:rsidR="005551CB">
        <w:t>e</w:t>
      </w:r>
      <w:r w:rsidR="009D6412">
        <w:t>nce</w:t>
      </w:r>
      <w:r w:rsidR="00703E17">
        <w:t xml:space="preserve"> to</w:t>
      </w:r>
      <w:r w:rsidR="006E7673">
        <w:t xml:space="preserve"> the 300-day </w:t>
      </w:r>
      <w:r w:rsidR="002B62A1">
        <w:t>withdrawal</w:t>
      </w:r>
      <w:r w:rsidR="006E7673">
        <w:t xml:space="preserve"> schedule specified in 10 CFR 73.15(</w:t>
      </w:r>
      <w:r w:rsidR="002B62A1">
        <w:t>s)</w:t>
      </w:r>
      <w:r w:rsidR="004B241B">
        <w:t xml:space="preserve">. </w:t>
      </w:r>
      <w:r w:rsidR="00AB0AB9">
        <w:t>This provision applies to any orders issued under Section 161A prior to 30-days after the date of publication</w:t>
      </w:r>
      <w:r w:rsidR="002035D3">
        <w:t xml:space="preserve"> of the final rule</w:t>
      </w:r>
      <w:r w:rsidR="00AB0AB9">
        <w:t>.</w:t>
      </w:r>
    </w:p>
    <w:p w:rsidR="0054115E" w:rsidRDefault="0054115E" w14:paraId="3DBD8916" w14:textId="26D45578">
      <w:pPr>
        <w:rPr>
          <w:b/>
          <w:u w:val="single"/>
        </w:rPr>
      </w:pPr>
    </w:p>
    <w:p w:rsidR="00B10DFE" w:rsidP="00BE2753" w:rsidRDefault="00B10DFE" w14:paraId="2B40E07E" w14:textId="77777777">
      <w:pPr>
        <w:pStyle w:val="ListParagraph"/>
        <w:numPr>
          <w:ilvl w:val="0"/>
          <w:numId w:val="12"/>
        </w:numPr>
        <w:spacing w:line="240" w:lineRule="auto"/>
        <w:ind w:left="720" w:hanging="720"/>
        <w:rPr>
          <w:b/>
          <w:u w:val="single"/>
        </w:rPr>
      </w:pPr>
      <w:r w:rsidRPr="00B10DFE">
        <w:rPr>
          <w:b/>
          <w:u w:val="single"/>
        </w:rPr>
        <w:t>Applying for Enhanced Weapons Authority</w:t>
      </w:r>
    </w:p>
    <w:p w:rsidR="008F1926" w:rsidP="008F1926" w:rsidRDefault="008F1926" w14:paraId="72F110E5" w14:textId="77777777">
      <w:pPr>
        <w:spacing w:line="240" w:lineRule="auto"/>
        <w:rPr>
          <w:b/>
          <w:u w:val="single"/>
        </w:rPr>
      </w:pPr>
    </w:p>
    <w:p w:rsidR="008F1926" w:rsidP="008F1926" w:rsidRDefault="008F1926" w14:paraId="25221A34" w14:textId="0B0732B7">
      <w:pPr>
        <w:spacing w:line="240" w:lineRule="auto"/>
        <w:ind w:firstLine="720"/>
      </w:pPr>
      <w:r>
        <w:rPr>
          <w:i/>
        </w:rPr>
        <w:t>Comment C</w:t>
      </w:r>
      <w:r w:rsidR="00A93CCF">
        <w:rPr>
          <w:i/>
        </w:rPr>
        <w:noBreakHyphen/>
      </w:r>
      <w:r>
        <w:rPr>
          <w:i/>
        </w:rPr>
        <w:t>1</w:t>
      </w:r>
      <w:r w:rsidR="004B241B">
        <w:t xml:space="preserve">: </w:t>
      </w:r>
      <w:r>
        <w:t xml:space="preserve">One commenter indicated that the 2011 proposed language in </w:t>
      </w:r>
      <w:r w:rsidR="00A93CCF">
        <w:t>10 CFR</w:t>
      </w:r>
      <w:r>
        <w:t> 73.18(f)(1) requiring a licensee or certificate holder applying for enhanced weapons to “</w:t>
      </w:r>
      <w:r w:rsidR="00913768">
        <w:t>…</w:t>
      </w:r>
      <w:r>
        <w:t>submit to the NRC for prior review and written approval a new, or revised, physical security plan, security personnel training and qualification plan, safeguards contingency plan, and a weapons safety assessment” was unnecessarily restrictive</w:t>
      </w:r>
      <w:r w:rsidR="004B241B">
        <w:t xml:space="preserve">. </w:t>
      </w:r>
      <w:r>
        <w:t xml:space="preserve">The commenter indicated that </w:t>
      </w:r>
      <w:r>
        <w:lastRenderedPageBreak/>
        <w:t>submitting an addendum to the licensee’s or certificate holder’s physical security plan and training and qualification plan</w:t>
      </w:r>
      <w:r w:rsidRPr="00AC1A18">
        <w:t xml:space="preserve"> </w:t>
      </w:r>
      <w:r>
        <w:t>for prior review and approval, instead of revising these entire plans, was an acceptable alternative</w:t>
      </w:r>
      <w:r w:rsidR="004B241B">
        <w:t xml:space="preserve">. </w:t>
      </w:r>
      <w:r>
        <w:t>This is especially applicable in instances where the licensee already has enhanced weapons</w:t>
      </w:r>
      <w:r w:rsidR="004B241B">
        <w:t xml:space="preserve">. </w:t>
      </w:r>
      <w:r>
        <w:t xml:space="preserve">The commenter also </w:t>
      </w:r>
      <w:r w:rsidR="00895166">
        <w:t xml:space="preserve">recommended that the proposed language in 10 CFR 73.18(f)(2)(iii), “[f]or the safeguards contingency plan, address how </w:t>
      </w:r>
      <w:r w:rsidRPr="009B04B2" w:rsidR="00895166">
        <w:t>these enhanced and any standard weapons will be employed by the licensee’s or certificate holder’s security personnel</w:t>
      </w:r>
      <w:r w:rsidR="00895166">
        <w:t>…” should be modified to instead permit this information to be attached as an addendum to the licensee’s physical security plan and not require the submission of a modified safeguards contingency plan, as the addition of the enhanced weapons would not affect the content of the safeguards contingency plan</w:t>
      </w:r>
      <w:r w:rsidR="004B241B">
        <w:t xml:space="preserve">. </w:t>
      </w:r>
      <w:r>
        <w:t xml:space="preserve">  (B&amp;W-2</w:t>
      </w:r>
      <w:r w:rsidR="00DF5EF4">
        <w:t>, B&amp;W-5</w:t>
      </w:r>
      <w:r>
        <w:t>)</w:t>
      </w:r>
    </w:p>
    <w:p w:rsidR="008F1926" w:rsidP="008F1926" w:rsidRDefault="008F1926" w14:paraId="2853FDDB" w14:textId="77777777">
      <w:pPr>
        <w:spacing w:line="240" w:lineRule="auto"/>
        <w:ind w:firstLine="720"/>
      </w:pPr>
    </w:p>
    <w:p w:rsidR="008F1926" w:rsidP="008F1926" w:rsidRDefault="008F1926" w14:paraId="393E808B" w14:textId="339BB16D">
      <w:pPr>
        <w:spacing w:line="240" w:lineRule="auto"/>
      </w:pPr>
      <w:r>
        <w:tab/>
      </w:r>
      <w:r w:rsidR="00A450DF">
        <w:rPr>
          <w:b/>
          <w:i/>
        </w:rPr>
        <w:t xml:space="preserve">NRC </w:t>
      </w:r>
      <w:r w:rsidRPr="001A786C">
        <w:rPr>
          <w:b/>
          <w:i/>
        </w:rPr>
        <w:t>Response</w:t>
      </w:r>
      <w:r w:rsidR="004B241B">
        <w:rPr>
          <w:b/>
        </w:rPr>
        <w:t xml:space="preserve">: </w:t>
      </w:r>
      <w:r>
        <w:t>The NRC agrees</w:t>
      </w:r>
      <w:r w:rsidR="0014319F">
        <w:t xml:space="preserve"> with this comment</w:t>
      </w:r>
      <w:r w:rsidR="004B241B">
        <w:t xml:space="preserve">. </w:t>
      </w:r>
      <w:r w:rsidR="002B7952">
        <w:t xml:space="preserve">A </w:t>
      </w:r>
      <w:r w:rsidR="00DD38CD">
        <w:t>l</w:t>
      </w:r>
      <w:r>
        <w:t xml:space="preserve">icensee submitting </w:t>
      </w:r>
      <w:r w:rsidR="002B7952">
        <w:t xml:space="preserve">an application for combined preemption authority and enhanced weapons authority </w:t>
      </w:r>
      <w:r w:rsidR="00FC0DDD">
        <w:t>under 10 CFR 73.15(</w:t>
      </w:r>
      <w:r w:rsidR="00E8609D">
        <w:t>e</w:t>
      </w:r>
      <w:r w:rsidR="00FC0DDD">
        <w:t>)</w:t>
      </w:r>
      <w:r w:rsidR="00944770">
        <w:t xml:space="preserve"> (proposed rule 10 CFR 73.18(e))</w:t>
      </w:r>
      <w:r w:rsidR="00FC0DDD">
        <w:t xml:space="preserve"> </w:t>
      </w:r>
      <w:r w:rsidR="002B7952">
        <w:t xml:space="preserve">may either revise </w:t>
      </w:r>
      <w:r>
        <w:t>their physical security plan and training and qualifications plan</w:t>
      </w:r>
      <w:r w:rsidR="002B7952">
        <w:t xml:space="preserve"> or submit an addendum to one or both of those plans</w:t>
      </w:r>
      <w:r w:rsidR="004B241B">
        <w:t xml:space="preserve">. </w:t>
      </w:r>
      <w:r>
        <w:t xml:space="preserve">Additionally, </w:t>
      </w:r>
      <w:r w:rsidR="00B87015">
        <w:t xml:space="preserve">those </w:t>
      </w:r>
      <w:r>
        <w:t xml:space="preserve">licensees </w:t>
      </w:r>
      <w:r w:rsidR="00B87015">
        <w:t xml:space="preserve">that already possess enhanced weapons based on authorities </w:t>
      </w:r>
      <w:r w:rsidR="00ED6CAD">
        <w:t xml:space="preserve">other </w:t>
      </w:r>
      <w:r w:rsidR="00B87015">
        <w:t>th</w:t>
      </w:r>
      <w:r w:rsidR="00ED6CAD">
        <w:t>a</w:t>
      </w:r>
      <w:r w:rsidR="00B87015">
        <w:t xml:space="preserve">n Section 161A authority but nonetheless want to apply for combined preemption authority and enhanced weapons authority </w:t>
      </w:r>
      <w:r>
        <w:t xml:space="preserve">could </w:t>
      </w:r>
      <w:r w:rsidR="00AE2781">
        <w:t xml:space="preserve">also </w:t>
      </w:r>
      <w:r>
        <w:t xml:space="preserve">indicate in their application that no changes </w:t>
      </w:r>
      <w:r w:rsidR="00AE2781">
        <w:t>are necessary</w:t>
      </w:r>
      <w:r>
        <w:t xml:space="preserve"> to their safeguards contingency plan</w:t>
      </w:r>
      <w:r w:rsidR="00AE2781">
        <w:t xml:space="preserve"> due to the use of enhanced weapons</w:t>
      </w:r>
      <w:r w:rsidR="004B241B">
        <w:t xml:space="preserve">. </w:t>
      </w:r>
    </w:p>
    <w:p w:rsidR="008F1926" w:rsidP="008F1926" w:rsidRDefault="008F1926" w14:paraId="2DD62100" w14:textId="77777777">
      <w:pPr>
        <w:spacing w:line="240" w:lineRule="auto"/>
      </w:pPr>
    </w:p>
    <w:p w:rsidR="00C21E39" w:rsidP="00433818" w:rsidRDefault="00433818" w14:paraId="6ACA89BF" w14:textId="20288B1F">
      <w:pPr>
        <w:spacing w:line="240" w:lineRule="auto"/>
        <w:ind w:firstLine="720"/>
      </w:pPr>
      <w:r>
        <w:t xml:space="preserve">The NRC </w:t>
      </w:r>
      <w:r w:rsidR="00B04AC0">
        <w:t>notes that the commenter has not suggested</w:t>
      </w:r>
      <w:r w:rsidR="007344EB">
        <w:t xml:space="preserve"> modifying a WSA through the use of an addendum.</w:t>
      </w:r>
      <w:r w:rsidR="00C9657A">
        <w:t xml:space="preserve"> The </w:t>
      </w:r>
      <w:r w:rsidR="00C27380">
        <w:t>WSA NUREG</w:t>
      </w:r>
      <w:r w:rsidR="00DC6C49">
        <w:t xml:space="preserve"> Volume 2 template </w:t>
      </w:r>
      <w:r w:rsidR="000A0F12">
        <w:t xml:space="preserve">uses </w:t>
      </w:r>
      <w:r w:rsidR="008F1926">
        <w:t xml:space="preserve">internal computations </w:t>
      </w:r>
      <w:r w:rsidR="00462F65">
        <w:t>to perform a WSA assessment</w:t>
      </w:r>
      <w:r w:rsidR="00635386">
        <w:t>. Merely submitting an addendum to a WSA</w:t>
      </w:r>
      <w:r w:rsidR="008B374A">
        <w:t xml:space="preserve"> would not activate these internal computations.</w:t>
      </w:r>
      <w:r w:rsidR="00361863">
        <w:t xml:space="preserve"> </w:t>
      </w:r>
      <w:r w:rsidR="008F1926">
        <w:t xml:space="preserve">Consequently, the NRC continues to view the submission of a </w:t>
      </w:r>
      <w:r w:rsidRPr="00B35DAF" w:rsidR="00B35DAF">
        <w:t>new</w:t>
      </w:r>
      <w:r w:rsidR="008F1926">
        <w:t xml:space="preserve"> </w:t>
      </w:r>
      <w:r w:rsidR="00A93CCF">
        <w:t>WSA</w:t>
      </w:r>
      <w:r w:rsidR="008F1926">
        <w:t xml:space="preserve"> as necessary for </w:t>
      </w:r>
      <w:r w:rsidR="00EF554C">
        <w:t>it</w:t>
      </w:r>
      <w:r w:rsidR="008F1926">
        <w:t xml:space="preserve"> to fully assess the appropriateness of the specific enhanced weapons proposed by the licensee.</w:t>
      </w:r>
    </w:p>
    <w:p w:rsidR="00602F6F" w:rsidP="00433818" w:rsidRDefault="008F1926" w14:paraId="0ABCC1F0" w14:textId="6B2AFA20">
      <w:pPr>
        <w:spacing w:line="240" w:lineRule="auto"/>
        <w:ind w:firstLine="720"/>
      </w:pPr>
      <w:r>
        <w:t xml:space="preserve">  </w:t>
      </w:r>
    </w:p>
    <w:p w:rsidR="008F1926" w:rsidP="001065FE" w:rsidRDefault="008F1926" w14:paraId="7D618F2F" w14:textId="1E637B0E">
      <w:pPr>
        <w:spacing w:line="240" w:lineRule="auto"/>
        <w:ind w:firstLine="720"/>
      </w:pPr>
      <w:r>
        <w:t xml:space="preserve">Accordingly, the NRC </w:t>
      </w:r>
      <w:r w:rsidR="002C208A">
        <w:t xml:space="preserve">has </w:t>
      </w:r>
      <w:r>
        <w:t>revis</w:t>
      </w:r>
      <w:r w:rsidR="003718B2">
        <w:t>ed</w:t>
      </w:r>
      <w:r>
        <w:t xml:space="preserve"> </w:t>
      </w:r>
      <w:r w:rsidR="00B87015">
        <w:t>the final rule language in</w:t>
      </w:r>
      <w:r w:rsidR="0088717E">
        <w:t xml:space="preserve"> </w:t>
      </w:r>
      <w:r w:rsidR="00A450DF">
        <w:t>10</w:t>
      </w:r>
      <w:r w:rsidR="00A93CCF">
        <w:t> </w:t>
      </w:r>
      <w:r w:rsidR="00A450DF">
        <w:t>CFR </w:t>
      </w:r>
      <w:r>
        <w:t>73.15(f)(1)</w:t>
      </w:r>
      <w:r w:rsidR="008F5893">
        <w:t>(</w:t>
      </w:r>
      <w:proofErr w:type="spellStart"/>
      <w:r w:rsidR="00F004B6">
        <w:t>i</w:t>
      </w:r>
      <w:proofErr w:type="spellEnd"/>
      <w:r w:rsidR="00F004B6">
        <w:t>)</w:t>
      </w:r>
      <w:r w:rsidR="00E6341B">
        <w:t xml:space="preserve"> to permit licensees </w:t>
      </w:r>
      <w:r w:rsidR="002C4FA8">
        <w:t xml:space="preserve">submitting an application for combined </w:t>
      </w:r>
      <w:r w:rsidR="00D66B56">
        <w:t xml:space="preserve">preemption authority and </w:t>
      </w:r>
      <w:r w:rsidR="002C4FA8">
        <w:t xml:space="preserve">enhanced weapons authority </w:t>
      </w:r>
      <w:r w:rsidR="00E6341B">
        <w:t xml:space="preserve">to </w:t>
      </w:r>
      <w:r w:rsidR="00B87015">
        <w:t xml:space="preserve">either revise </w:t>
      </w:r>
      <w:r w:rsidR="00E6341B">
        <w:t xml:space="preserve">their </w:t>
      </w:r>
      <w:r w:rsidR="00EE28CF">
        <w:t xml:space="preserve">physical </w:t>
      </w:r>
      <w:r w:rsidR="00E6341B">
        <w:t>security</w:t>
      </w:r>
      <w:r w:rsidR="00CC3578">
        <w:t xml:space="preserve"> plan</w:t>
      </w:r>
      <w:r w:rsidR="00EE28CF">
        <w:t>, training and qualification plan, or contingency response plan</w:t>
      </w:r>
      <w:r w:rsidR="00B87015">
        <w:t>, or to submit an addendum to these plans</w:t>
      </w:r>
      <w:r w:rsidR="004B241B">
        <w:t xml:space="preserve">. </w:t>
      </w:r>
      <w:r w:rsidR="00F004B6">
        <w:t>However, under</w:t>
      </w:r>
      <w:r w:rsidR="00AF42FE">
        <w:t xml:space="preserve"> 10 CFR 73.15(f)(1)(ii), </w:t>
      </w:r>
      <w:r w:rsidR="00BB0F26">
        <w:t>a licensee is required to submit a new weapons safety assessment</w:t>
      </w:r>
      <w:r w:rsidR="006B674C">
        <w:t xml:space="preserve"> </w:t>
      </w:r>
      <w:r w:rsidR="000813FE">
        <w:t>for each type of enhanced weapon</w:t>
      </w:r>
      <w:r w:rsidR="008A4976">
        <w:t xml:space="preserve"> the licensee is requesting authority to use</w:t>
      </w:r>
      <w:r w:rsidR="00AD0804">
        <w:t xml:space="preserve">. </w:t>
      </w:r>
    </w:p>
    <w:p w:rsidR="00DF5EF4" w:rsidP="001065FE" w:rsidRDefault="00DF5EF4" w14:paraId="22BEFD3B" w14:textId="77777777">
      <w:pPr>
        <w:spacing w:line="240" w:lineRule="auto"/>
        <w:ind w:firstLine="720"/>
      </w:pPr>
    </w:p>
    <w:p w:rsidR="00DF5EF4" w:rsidP="001065FE" w:rsidRDefault="00DF5EF4" w14:paraId="14057D5A" w14:textId="33B19879">
      <w:pPr>
        <w:spacing w:line="240" w:lineRule="auto"/>
        <w:ind w:firstLine="720"/>
      </w:pPr>
      <w:r>
        <w:t xml:space="preserve">Additionally, the NRC </w:t>
      </w:r>
      <w:r w:rsidR="002C208A">
        <w:t xml:space="preserve">has </w:t>
      </w:r>
      <w:r>
        <w:t xml:space="preserve">revised </w:t>
      </w:r>
      <w:r w:rsidR="00B87015">
        <w:t>the final rule</w:t>
      </w:r>
      <w:r w:rsidR="007844F2">
        <w:t xml:space="preserve"> </w:t>
      </w:r>
      <w:r w:rsidR="00B87015">
        <w:t>language in</w:t>
      </w:r>
      <w:r w:rsidR="00433818">
        <w:t xml:space="preserve"> </w:t>
      </w:r>
      <w:r>
        <w:t xml:space="preserve">10 CFR 73.15(f)(2)(iii)(B) and </w:t>
      </w:r>
      <w:r w:rsidRPr="003F41AE">
        <w:t>73.15(f)(2)(iii)</w:t>
      </w:r>
      <w:r>
        <w:t xml:space="preserve">(C) to permit a licensee to indicate in its application that </w:t>
      </w:r>
      <w:r w:rsidR="00821160">
        <w:t xml:space="preserve">possession of </w:t>
      </w:r>
      <w:r>
        <w:t xml:space="preserve">enhanced weapons </w:t>
      </w:r>
      <w:r w:rsidR="00821160">
        <w:t xml:space="preserve">would </w:t>
      </w:r>
      <w:r>
        <w:t>not affect the content of the licensee’s NRC</w:t>
      </w:r>
      <w:r w:rsidR="00AE1670">
        <w:noBreakHyphen/>
      </w:r>
      <w:r>
        <w:t>approved safeguards contingency plan</w:t>
      </w:r>
      <w:r w:rsidR="00821160">
        <w:t xml:space="preserve">. </w:t>
      </w:r>
    </w:p>
    <w:p w:rsidR="008F1926" w:rsidP="008F1926" w:rsidRDefault="008F1926" w14:paraId="31A6B306" w14:textId="77777777">
      <w:pPr>
        <w:spacing w:line="240" w:lineRule="auto"/>
      </w:pPr>
      <w:r>
        <w:tab/>
      </w:r>
    </w:p>
    <w:p w:rsidR="008F1926" w:rsidP="008F1926" w:rsidRDefault="008F1926" w14:paraId="632EB209" w14:textId="5034FF81">
      <w:pPr>
        <w:spacing w:line="240" w:lineRule="auto"/>
        <w:ind w:firstLine="720"/>
      </w:pPr>
      <w:r>
        <w:rPr>
          <w:i/>
        </w:rPr>
        <w:t>Comment C</w:t>
      </w:r>
      <w:r w:rsidR="00A93CCF">
        <w:rPr>
          <w:i/>
        </w:rPr>
        <w:noBreakHyphen/>
      </w:r>
      <w:r>
        <w:rPr>
          <w:i/>
        </w:rPr>
        <w:t>2</w:t>
      </w:r>
      <w:r w:rsidR="004B241B">
        <w:t xml:space="preserve">: </w:t>
      </w:r>
      <w:r>
        <w:t xml:space="preserve">One commenter recommended that the proposed language in </w:t>
      </w:r>
      <w:r w:rsidR="00A93CCF">
        <w:t>10 CFR</w:t>
      </w:r>
      <w:r>
        <w:t> 73.18(f)(2)(</w:t>
      </w:r>
      <w:proofErr w:type="spellStart"/>
      <w:r>
        <w:t>i</w:t>
      </w:r>
      <w:proofErr w:type="spellEnd"/>
      <w:r>
        <w:t xml:space="preserve">) </w:t>
      </w:r>
      <w:r w:rsidR="00E551B8">
        <w:t xml:space="preserve">regarding </w:t>
      </w:r>
      <w:r w:rsidR="00D406C4">
        <w:t xml:space="preserve">the </w:t>
      </w:r>
      <w:r>
        <w:t>“numbers of enhanced weapons to be used” be replaced with “and how many [enhanced weapons] will normally be deployed</w:t>
      </w:r>
      <w:r w:rsidR="00B573D3">
        <w:t>.</w:t>
      </w:r>
      <w:r>
        <w:t xml:space="preserve">”  The commenter indicated this would </w:t>
      </w:r>
      <w:r w:rsidR="00D406C4">
        <w:t>“…remain consistent…”</w:t>
      </w:r>
      <w:r>
        <w:t xml:space="preserve"> with the </w:t>
      </w:r>
      <w:r w:rsidRPr="00367EE5">
        <w:t xml:space="preserve">draft </w:t>
      </w:r>
      <w:r>
        <w:t>WSA</w:t>
      </w:r>
      <w:r w:rsidR="00B44BF9">
        <w:t>, which is</w:t>
      </w:r>
      <w:r>
        <w:t xml:space="preserve"> submitted with an application for combined </w:t>
      </w:r>
      <w:r w:rsidR="00D66B56">
        <w:t xml:space="preserve">preemption authority and </w:t>
      </w:r>
      <w:r>
        <w:t>enhanced weapons authority</w:t>
      </w:r>
      <w:r w:rsidR="004B241B">
        <w:t xml:space="preserve">. </w:t>
      </w:r>
      <w:r>
        <w:t>(B&amp;W-3)</w:t>
      </w:r>
    </w:p>
    <w:p w:rsidR="008F1926" w:rsidP="004332F8" w:rsidRDefault="008F1926" w14:paraId="117100B4" w14:textId="77777777">
      <w:pPr>
        <w:spacing w:line="240" w:lineRule="auto"/>
        <w:ind w:firstLine="720"/>
        <w:jc w:val="right"/>
      </w:pPr>
    </w:p>
    <w:p w:rsidR="004332F8" w:rsidP="008F1926" w:rsidRDefault="008F1926" w14:paraId="3734AF6A" w14:textId="1940A4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Pr="001A786C" w:rsidR="00A450DF">
        <w:rPr>
          <w:b/>
          <w:i/>
        </w:rPr>
        <w:t xml:space="preserve">NRC </w:t>
      </w:r>
      <w:r w:rsidRPr="001A786C">
        <w:rPr>
          <w:b/>
          <w:i/>
        </w:rPr>
        <w:t>Response</w:t>
      </w:r>
      <w:r w:rsidR="004B241B">
        <w:rPr>
          <w:b/>
        </w:rPr>
        <w:t xml:space="preserve">: </w:t>
      </w:r>
      <w:r>
        <w:t>The NRC agrees in part</w:t>
      </w:r>
      <w:r w:rsidR="000844F6">
        <w:t>,</w:t>
      </w:r>
      <w:r w:rsidR="00BE6F94">
        <w:t xml:space="preserve"> and disagrees in part</w:t>
      </w:r>
      <w:r w:rsidR="00DF2D28">
        <w:t>,</w:t>
      </w:r>
      <w:r w:rsidR="000844F6">
        <w:t xml:space="preserve"> with this comment</w:t>
      </w:r>
      <w:r w:rsidR="004B241B">
        <w:t xml:space="preserve">. </w:t>
      </w:r>
      <w:r w:rsidR="00331DF7">
        <w:t>T</w:t>
      </w:r>
      <w:r w:rsidR="008915EE">
        <w:t xml:space="preserve">he NRC </w:t>
      </w:r>
      <w:r w:rsidR="00821160">
        <w:t xml:space="preserve">agrees that the </w:t>
      </w:r>
      <w:r w:rsidR="008915EE">
        <w:t xml:space="preserve">licensee’s application and </w:t>
      </w:r>
      <w:r w:rsidR="00962426">
        <w:t xml:space="preserve">security </w:t>
      </w:r>
      <w:r w:rsidR="008915EE">
        <w:t xml:space="preserve">plans </w:t>
      </w:r>
      <w:r w:rsidR="00821160">
        <w:t xml:space="preserve">must </w:t>
      </w:r>
      <w:r w:rsidR="008915EE">
        <w:t>contain information on the number of enhanced weapons to be deployed in security operations</w:t>
      </w:r>
      <w:r w:rsidR="004B241B">
        <w:t xml:space="preserve">. </w:t>
      </w:r>
    </w:p>
    <w:p w:rsidR="004332F8" w:rsidP="008F1926" w:rsidRDefault="004332F8" w14:paraId="7B3A4D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70116B" w:rsidP="008F1926" w:rsidRDefault="004332F8" w14:paraId="06CC3D77" w14:textId="4D02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lastRenderedPageBreak/>
        <w:tab/>
      </w:r>
      <w:r w:rsidR="00821160">
        <w:t>The NRC does not agree with the commenter’s suggestion to only specify the number of enhanced weapons to be deployed</w:t>
      </w:r>
      <w:r w:rsidR="004B241B">
        <w:t xml:space="preserve">. </w:t>
      </w:r>
      <w:r w:rsidR="00821160">
        <w:t>T</w:t>
      </w:r>
      <w:r w:rsidR="008915EE">
        <w:t xml:space="preserve">he total number of enhanced weapons </w:t>
      </w:r>
      <w:r w:rsidR="00821160">
        <w:t xml:space="preserve">possessed by a licensee </w:t>
      </w:r>
      <w:r w:rsidR="008915EE">
        <w:t xml:space="preserve">is expected to be larger </w:t>
      </w:r>
      <w:r w:rsidR="00821160">
        <w:t>tha</w:t>
      </w:r>
      <w:r w:rsidR="00ED7B46">
        <w:t>n</w:t>
      </w:r>
      <w:r w:rsidR="00821160">
        <w:t xml:space="preserve"> the actual number of weapons to be deployed </w:t>
      </w:r>
      <w:r w:rsidR="008915EE">
        <w:t xml:space="preserve">and would include enhanced weapons stored in armories (as reserves), stored in in-plant ready-service lockers, and </w:t>
      </w:r>
      <w:r w:rsidR="0070116B">
        <w:t xml:space="preserve">used </w:t>
      </w:r>
      <w:r w:rsidR="008915EE">
        <w:t>for training and qualification activities</w:t>
      </w:r>
      <w:r w:rsidR="004B241B">
        <w:t xml:space="preserve">. </w:t>
      </w:r>
      <w:r w:rsidR="0070116B">
        <w:t xml:space="preserve"> </w:t>
      </w:r>
    </w:p>
    <w:p w:rsidR="0070116B" w:rsidP="008F1926" w:rsidRDefault="0070116B" w14:paraId="645EB2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F1926" w:rsidP="00EC3524" w:rsidRDefault="0070116B" w14:paraId="20023C5C" w14:textId="71C72F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720"/>
      </w:pPr>
      <w:r>
        <w:t xml:space="preserve">The </w:t>
      </w:r>
      <w:r w:rsidR="008F1926">
        <w:t xml:space="preserve">licensee’s application </w:t>
      </w:r>
      <w:r>
        <w:t xml:space="preserve">must </w:t>
      </w:r>
      <w:r w:rsidR="008F1926">
        <w:t>specify the total quantity, types, and caliber or gauge of enhanced weapons requested</w:t>
      </w:r>
      <w:r w:rsidR="004B241B">
        <w:t xml:space="preserve">. </w:t>
      </w:r>
      <w:r>
        <w:t xml:space="preserve">The </w:t>
      </w:r>
      <w:r w:rsidR="008F1926">
        <w:t xml:space="preserve">NRC will include </w:t>
      </w:r>
      <w:r>
        <w:t>th</w:t>
      </w:r>
      <w:r w:rsidR="00821160">
        <w:t>e</w:t>
      </w:r>
      <w:r>
        <w:t xml:space="preserve"> </w:t>
      </w:r>
      <w:r w:rsidR="008F1926">
        <w:t xml:space="preserve">specific quantities, types, and calibers or gauges of enhanced weapons approved under an application for combined </w:t>
      </w:r>
      <w:r w:rsidR="00D66B56">
        <w:t xml:space="preserve">preemption authority and </w:t>
      </w:r>
      <w:r w:rsidR="008F1926">
        <w:t>enhanced weapons authority</w:t>
      </w:r>
      <w:r w:rsidR="00821160">
        <w:t xml:space="preserve"> </w:t>
      </w:r>
      <w:r>
        <w:t>in the authorizing documentation issued to the licensee</w:t>
      </w:r>
      <w:r w:rsidR="004B241B">
        <w:t xml:space="preserve">. </w:t>
      </w:r>
      <w:r w:rsidR="00246FC3">
        <w:t xml:space="preserve">The NRC licensee </w:t>
      </w:r>
      <w:r w:rsidR="00A26E18">
        <w:t xml:space="preserve">will </w:t>
      </w:r>
      <w:r w:rsidR="00821160">
        <w:t xml:space="preserve">need to </w:t>
      </w:r>
      <w:r w:rsidR="00B573D3">
        <w:t>provide t</w:t>
      </w:r>
      <w:r w:rsidR="008F1926">
        <w:t xml:space="preserve">his information to the </w:t>
      </w:r>
      <w:r w:rsidR="00246FC3">
        <w:t xml:space="preserve">ATF </w:t>
      </w:r>
      <w:r w:rsidR="00CC3578">
        <w:t>F</w:t>
      </w:r>
      <w:r w:rsidR="00966A98">
        <w:t>ederal firearms licensee (FFL)</w:t>
      </w:r>
      <w:r w:rsidR="00821160">
        <w:t xml:space="preserve"> </w:t>
      </w:r>
      <w:r w:rsidR="00246FC3">
        <w:t xml:space="preserve">who will provide the enhanced weapons </w:t>
      </w:r>
      <w:r w:rsidR="00821160">
        <w:t xml:space="preserve">to the </w:t>
      </w:r>
      <w:r w:rsidR="00232BD2">
        <w:t xml:space="preserve">NRC </w:t>
      </w:r>
      <w:r w:rsidR="00821160">
        <w:t>licensee</w:t>
      </w:r>
      <w:r w:rsidR="004B241B">
        <w:t xml:space="preserve">. </w:t>
      </w:r>
      <w:r w:rsidR="00821160">
        <w:t xml:space="preserve">The </w:t>
      </w:r>
      <w:r w:rsidR="0036344A">
        <w:t>FFL</w:t>
      </w:r>
      <w:r w:rsidR="00821160">
        <w:t xml:space="preserve"> provides this information </w:t>
      </w:r>
      <w:r w:rsidR="0036344A">
        <w:t>to ATF to request</w:t>
      </w:r>
      <w:r w:rsidR="008F1926">
        <w:t xml:space="preserve"> preapproval of the transfer of </w:t>
      </w:r>
      <w:r w:rsidR="00966A98">
        <w:t xml:space="preserve">any </w:t>
      </w:r>
      <w:r w:rsidR="008F1926">
        <w:t xml:space="preserve">enhanced weapons from </w:t>
      </w:r>
      <w:r w:rsidR="00821160">
        <w:t xml:space="preserve">the </w:t>
      </w:r>
      <w:r w:rsidR="00966A98">
        <w:t>FFL</w:t>
      </w:r>
      <w:r w:rsidR="008F1926">
        <w:t xml:space="preserve"> to the NRC licensee</w:t>
      </w:r>
      <w:r w:rsidR="004B241B">
        <w:t xml:space="preserve">. </w:t>
      </w:r>
      <w:r w:rsidR="008F1926">
        <w:t xml:space="preserve">ATF will only approve the transfer of enhanced weapons consistent with these </w:t>
      </w:r>
      <w:r w:rsidR="00966A98">
        <w:t>NRC</w:t>
      </w:r>
      <w:r w:rsidR="0036344A">
        <w:t>-specified</w:t>
      </w:r>
      <w:r w:rsidR="00966A98">
        <w:t xml:space="preserve"> </w:t>
      </w:r>
      <w:r w:rsidR="00B573D3">
        <w:t>limits</w:t>
      </w:r>
      <w:r w:rsidR="008F1926">
        <w:t>.</w:t>
      </w:r>
    </w:p>
    <w:p w:rsidR="008F1926" w:rsidP="008F1926" w:rsidRDefault="008F1926" w14:paraId="10D253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2C26EE" w:rsidP="008F1926" w:rsidRDefault="008F1926" w14:paraId="6FD01F61" w14:textId="5FBA5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Accordingly, </w:t>
      </w:r>
      <w:r w:rsidR="002C26EE">
        <w:t xml:space="preserve">the NRC </w:t>
      </w:r>
      <w:r w:rsidR="002C208A">
        <w:t xml:space="preserve">has </w:t>
      </w:r>
      <w:r w:rsidR="002C26EE">
        <w:t xml:space="preserve">revised the </w:t>
      </w:r>
      <w:r>
        <w:t>final rule</w:t>
      </w:r>
      <w:r w:rsidR="002C26EE">
        <w:t xml:space="preserve"> language in </w:t>
      </w:r>
      <w:r w:rsidR="00A450DF">
        <w:t>10</w:t>
      </w:r>
      <w:r w:rsidR="00B573D3">
        <w:t> </w:t>
      </w:r>
      <w:r w:rsidR="00A450DF">
        <w:t>CFR </w:t>
      </w:r>
      <w:r>
        <w:t>73.15(f)(2)(</w:t>
      </w:r>
      <w:proofErr w:type="spellStart"/>
      <w:r>
        <w:t>i</w:t>
      </w:r>
      <w:proofErr w:type="spellEnd"/>
      <w:r>
        <w:t xml:space="preserve">) to </w:t>
      </w:r>
      <w:r w:rsidR="002C26EE">
        <w:t xml:space="preserve">require licensees to identify in their physical security plan </w:t>
      </w:r>
      <w:r w:rsidRPr="009B04B2">
        <w:t xml:space="preserve">the </w:t>
      </w:r>
      <w:r>
        <w:t xml:space="preserve">quantities, </w:t>
      </w:r>
      <w:r w:rsidRPr="009B04B2">
        <w:t xml:space="preserve">types, </w:t>
      </w:r>
      <w:r>
        <w:t xml:space="preserve">and </w:t>
      </w:r>
      <w:r w:rsidRPr="009B04B2">
        <w:t>calibers</w:t>
      </w:r>
      <w:r>
        <w:t xml:space="preserve"> or gauges of enhanced weapons that will be deployed</w:t>
      </w:r>
      <w:r w:rsidR="00B573D3">
        <w:t>.</w:t>
      </w:r>
    </w:p>
    <w:p w:rsidR="002C26EE" w:rsidP="008F1926" w:rsidRDefault="002C26EE" w14:paraId="1E50AC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925EC0" w:rsidP="008F1926" w:rsidRDefault="002C26EE" w14:paraId="7827419B" w14:textId="3BA19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008F1926">
        <w:t xml:space="preserve">Additionally, </w:t>
      </w:r>
      <w:r>
        <w:t xml:space="preserve">the NRC </w:t>
      </w:r>
      <w:r w:rsidR="00672EF5">
        <w:t xml:space="preserve">has </w:t>
      </w:r>
      <w:r w:rsidR="00FF5EE1">
        <w:t xml:space="preserve">revised the final rule language </w:t>
      </w:r>
      <w:r w:rsidR="00407F81">
        <w:t xml:space="preserve">by </w:t>
      </w:r>
      <w:r>
        <w:t>add</w:t>
      </w:r>
      <w:r w:rsidR="00407F81">
        <w:t>ing</w:t>
      </w:r>
      <w:r>
        <w:t xml:space="preserve"> new paragraph (iv) to 10 CFR 73.15(e)(3) and redesignat</w:t>
      </w:r>
      <w:r w:rsidR="00763598">
        <w:t>ing</w:t>
      </w:r>
      <w:r>
        <w:t xml:space="preserve"> proposed paragraphs (iv) and (v), as (v) and (vi), respectively</w:t>
      </w:r>
      <w:r w:rsidR="004B241B">
        <w:t xml:space="preserve">. </w:t>
      </w:r>
      <w:r>
        <w:t>The new paragraph (iv) requires licensees to identify</w:t>
      </w:r>
      <w:r w:rsidR="00ED7B46">
        <w:t xml:space="preserve"> in their application</w:t>
      </w:r>
      <w:r>
        <w:t xml:space="preserve"> the total quantities</w:t>
      </w:r>
      <w:r w:rsidR="00ED7B46">
        <w:t>, types, and calibers or gauges</w:t>
      </w:r>
      <w:r>
        <w:t xml:space="preserve"> of enhanced weapons being requested.</w:t>
      </w:r>
    </w:p>
    <w:p w:rsidR="008F1926" w:rsidP="008F1926" w:rsidRDefault="002C26EE" w14:paraId="17F19427" w14:textId="6D83E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 xml:space="preserve">  </w:t>
      </w:r>
    </w:p>
    <w:p w:rsidR="009D5535" w:rsidP="008F1926" w:rsidRDefault="009D5535" w14:paraId="454CD4EA" w14:textId="2555F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Separately, the NRC has revised the final WSA to remove information on the total number of weapons to be deployed and to focus on the safety impact of the </w:t>
      </w:r>
      <w:r w:rsidR="007D2012">
        <w:t xml:space="preserve">types of </w:t>
      </w:r>
      <w:r>
        <w:t>enhanced weapons that are proposed for deployment, which will resolve the commenter’s concern with consistency.</w:t>
      </w:r>
    </w:p>
    <w:p w:rsidR="008F1926" w:rsidP="008F1926" w:rsidRDefault="008F1926" w14:paraId="2F90EC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F1926" w:rsidP="008F1926" w:rsidRDefault="008F1926" w14:paraId="65C33107" w14:textId="13D39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Pr="00540FF0">
        <w:rPr>
          <w:i/>
        </w:rPr>
        <w:t>Comment C-3</w:t>
      </w:r>
      <w:r w:rsidR="004B241B">
        <w:t xml:space="preserve">: </w:t>
      </w:r>
      <w:r w:rsidRPr="00540FF0">
        <w:t xml:space="preserve">One commenter inquired whether “an enhanced weapon that has been modified to be used as a Multiple Integrated Laser Engagement System (MILES)” </w:t>
      </w:r>
      <w:r w:rsidR="00E63864">
        <w:t>was</w:t>
      </w:r>
      <w:r w:rsidRPr="00540FF0">
        <w:t xml:space="preserve"> still considered and treated as an enhanced weapon</w:t>
      </w:r>
      <w:r w:rsidR="004B241B">
        <w:t xml:space="preserve">. </w:t>
      </w:r>
      <w:r w:rsidRPr="00540FF0">
        <w:t>The commenter indicated that “[w]hen modified, the MILES weapons support a blank fire</w:t>
      </w:r>
      <w:r w:rsidR="00B573D3">
        <w:t>-</w:t>
      </w:r>
      <w:r w:rsidRPr="00540FF0">
        <w:t>only system not capable of nor easily returned to live fire</w:t>
      </w:r>
      <w:r w:rsidR="00F12A25">
        <w:t>.</w:t>
      </w:r>
      <w:r w:rsidR="00FA3EDD">
        <w:t>”</w:t>
      </w:r>
      <w:r w:rsidR="00F12A25">
        <w:t xml:space="preserve"> </w:t>
      </w:r>
      <w:r w:rsidRPr="00540FF0">
        <w:t xml:space="preserve"> (B&amp;W-4)</w:t>
      </w:r>
    </w:p>
    <w:p w:rsidRPr="00513265" w:rsidR="008F1926" w:rsidP="008F1926" w:rsidRDefault="008F1926" w14:paraId="0C3CD0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highlight w:val="green"/>
        </w:rPr>
      </w:pPr>
    </w:p>
    <w:p w:rsidR="00096940" w:rsidP="008F1926" w:rsidRDefault="008F1926" w14:paraId="140776BF" w14:textId="6AE002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7C6107">
        <w:tab/>
      </w:r>
      <w:r w:rsidRPr="001A786C" w:rsidR="00A450DF">
        <w:rPr>
          <w:b/>
          <w:i/>
        </w:rPr>
        <w:t xml:space="preserve">NRC </w:t>
      </w:r>
      <w:r w:rsidRPr="001A786C">
        <w:rPr>
          <w:b/>
          <w:i/>
        </w:rPr>
        <w:t>Response</w:t>
      </w:r>
      <w:r w:rsidR="004B241B">
        <w:rPr>
          <w:b/>
        </w:rPr>
        <w:t xml:space="preserve">: </w:t>
      </w:r>
      <w:r w:rsidRPr="009B16A6" w:rsidR="00A46D54">
        <w:t xml:space="preserve">The </w:t>
      </w:r>
      <w:r w:rsidRPr="009B16A6" w:rsidR="00AA5B8C">
        <w:t xml:space="preserve">ATF has </w:t>
      </w:r>
      <w:r w:rsidR="00AA5B8C">
        <w:t xml:space="preserve">informed </w:t>
      </w:r>
      <w:r w:rsidRPr="009B16A6" w:rsidR="00AA5B8C">
        <w:t>the NRC that the installation of MILES equipment on an enhanced weapon</w:t>
      </w:r>
      <w:r w:rsidR="00FA3EDD">
        <w:t xml:space="preserve"> </w:t>
      </w:r>
      <w:r w:rsidR="00096940">
        <w:t xml:space="preserve">(i.e., machine guns) </w:t>
      </w:r>
      <w:r w:rsidR="00AA5B8C">
        <w:t>would not</w:t>
      </w:r>
      <w:r w:rsidR="00FA3EDD">
        <w:t xml:space="preserve"> affect that modified weapon’s status as an enhanced weapo</w:t>
      </w:r>
      <w:r w:rsidR="00096940">
        <w:t>n</w:t>
      </w:r>
      <w:r w:rsidR="004B241B">
        <w:t xml:space="preserve">. </w:t>
      </w:r>
      <w:r w:rsidR="004365E0">
        <w:t xml:space="preserve">The use </w:t>
      </w:r>
      <w:r w:rsidRPr="007C6107" w:rsidR="004365E0">
        <w:t xml:space="preserve">of MILES </w:t>
      </w:r>
      <w:r w:rsidR="004365E0">
        <w:t xml:space="preserve">equipment </w:t>
      </w:r>
      <w:r w:rsidRPr="007C6107" w:rsidR="004365E0">
        <w:t>neither affects the weapon’s ability to expel a projectile nor destroys the frame or receiver of the firearm</w:t>
      </w:r>
      <w:r w:rsidR="004B241B">
        <w:t xml:space="preserve">. </w:t>
      </w:r>
      <w:r w:rsidR="004365E0">
        <w:t>Therefore</w:t>
      </w:r>
      <w:r w:rsidR="003948C9">
        <w:t>,</w:t>
      </w:r>
      <w:r w:rsidR="004365E0">
        <w:t xml:space="preserve"> the weapon is still considered an enhanced weapon</w:t>
      </w:r>
      <w:r w:rsidR="004B241B">
        <w:t xml:space="preserve">. </w:t>
      </w:r>
      <w:r w:rsidR="00096940">
        <w:t>Other types of enhanced weapons (i.e., short-barreled rifles and short-barreled shotguns) may also be considered enhanced weapons with MILES equipment installed</w:t>
      </w:r>
      <w:r w:rsidR="004B241B">
        <w:t xml:space="preserve">. </w:t>
      </w:r>
      <w:r w:rsidR="00096940">
        <w:t>The licensee should contact ATF for additional information</w:t>
      </w:r>
      <w:r w:rsidR="004B241B">
        <w:t xml:space="preserve">. </w:t>
      </w:r>
    </w:p>
    <w:p w:rsidR="00096940" w:rsidP="008F1926" w:rsidRDefault="00096940" w14:paraId="7D632A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F1926" w:rsidP="008F1926" w:rsidRDefault="008F1926" w14:paraId="60734A2C" w14:textId="10C89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Pr>
          <w:i/>
        </w:rPr>
        <w:t>Comment C</w:t>
      </w:r>
      <w:r w:rsidR="007207AA">
        <w:rPr>
          <w:i/>
        </w:rPr>
        <w:noBreakHyphen/>
      </w:r>
      <w:r w:rsidR="00DF1BB2">
        <w:rPr>
          <w:i/>
        </w:rPr>
        <w:t>4</w:t>
      </w:r>
      <w:r w:rsidR="004B241B">
        <w:t xml:space="preserve">: </w:t>
      </w:r>
      <w:r>
        <w:t xml:space="preserve">Two commenters recommended that the proposed language in </w:t>
      </w:r>
      <w:r w:rsidR="007207AA">
        <w:t>10 CFR</w:t>
      </w:r>
      <w:r>
        <w:t> 73.18(f)(2)(iv)(D)</w:t>
      </w:r>
      <w:r w:rsidR="00F337D0">
        <w:t xml:space="preserve">, requiring the </w:t>
      </w:r>
      <w:r>
        <w:t>assess</w:t>
      </w:r>
      <w:r w:rsidR="00F337D0">
        <w:t xml:space="preserve">ment of </w:t>
      </w:r>
      <w:r>
        <w:t xml:space="preserve">potential safety impacts </w:t>
      </w:r>
      <w:r w:rsidR="00A779CB">
        <w:t>caused by</w:t>
      </w:r>
      <w:r>
        <w:t xml:space="preserve"> </w:t>
      </w:r>
      <w:r w:rsidR="00F337D0">
        <w:t xml:space="preserve">both accidental and deliberate </w:t>
      </w:r>
      <w:r>
        <w:t xml:space="preserve">discharge of an enhanced weapon, should be modified to include </w:t>
      </w:r>
      <w:r w:rsidR="007207AA">
        <w:t xml:space="preserve">only </w:t>
      </w:r>
      <w:r>
        <w:t>consideration of accidental discharges from enhanced weapons</w:t>
      </w:r>
      <w:r w:rsidR="004B241B">
        <w:t xml:space="preserve">. </w:t>
      </w:r>
      <w:r>
        <w:t xml:space="preserve">The commenters indicated that </w:t>
      </w:r>
      <w:r>
        <w:lastRenderedPageBreak/>
        <w:t>a deliberate discharge would only occur during an actual assault against the facility</w:t>
      </w:r>
      <w:r w:rsidR="004B241B">
        <w:t xml:space="preserve">. </w:t>
      </w:r>
      <w:r>
        <w:t>(B&amp;W</w:t>
      </w:r>
      <w:r w:rsidR="003948C9">
        <w:noBreakHyphen/>
      </w:r>
      <w:r>
        <w:t>6, NEI</w:t>
      </w:r>
      <w:r w:rsidR="00CE5BA4">
        <w:t>1</w:t>
      </w:r>
      <w:r>
        <w:t>A1-7)</w:t>
      </w:r>
    </w:p>
    <w:p w:rsidR="009E5535" w:rsidP="008F1926" w:rsidRDefault="009E5535" w14:paraId="41F166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7A017A" w:rsidP="008F1926" w:rsidRDefault="008F1926" w14:paraId="64E6F7C4" w14:textId="79DD6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Pr="001A786C" w:rsidR="009B3E00">
        <w:rPr>
          <w:b/>
          <w:i/>
        </w:rPr>
        <w:t xml:space="preserve">NRC </w:t>
      </w:r>
      <w:r w:rsidRPr="001A786C">
        <w:rPr>
          <w:b/>
          <w:i/>
        </w:rPr>
        <w:t>Response</w:t>
      </w:r>
      <w:r w:rsidR="004B241B">
        <w:rPr>
          <w:b/>
        </w:rPr>
        <w:t xml:space="preserve">: </w:t>
      </w:r>
      <w:r>
        <w:t>The NRC disagrees</w:t>
      </w:r>
      <w:r w:rsidR="003F6B7D">
        <w:t xml:space="preserve"> with this comment</w:t>
      </w:r>
      <w:r w:rsidR="004B241B">
        <w:t xml:space="preserve">. </w:t>
      </w:r>
      <w:r>
        <w:t>The intent behind the NRC’s inclusion of deliberate discharges was to require licensees to assess</w:t>
      </w:r>
      <w:r w:rsidR="007207AA">
        <w:t>,</w:t>
      </w:r>
      <w:r>
        <w:t xml:space="preserve"> in advance</w:t>
      </w:r>
      <w:r w:rsidR="007207AA">
        <w:t>,</w:t>
      </w:r>
      <w:r>
        <w:t xml:space="preserve"> reasonably predictable hazards arising from the deliberate firing of enhanced weapons, especially from fixed positions.</w:t>
      </w:r>
      <w:r w:rsidRPr="0033224C" w:rsidR="0033224C">
        <w:t xml:space="preserve"> </w:t>
      </w:r>
      <w:r w:rsidR="0033224C">
        <w:t>This assessment enables a licensee to identify, consider, and implement measures to mitigate these reasonably predictable hazards while also providing licensees with broad flexibility in developing and implementing their protective strategy and insider mitigation programs</w:t>
      </w:r>
      <w:r w:rsidR="004B241B">
        <w:t xml:space="preserve">. </w:t>
      </w:r>
      <w:r w:rsidR="0090147F">
        <w:t xml:space="preserve">Under </w:t>
      </w:r>
      <w:r w:rsidR="005A5EDE">
        <w:t>10 CFR 73.15(f)(2)(iv)(D)</w:t>
      </w:r>
      <w:r w:rsidR="0043468E">
        <w:t xml:space="preserve"> (proposed rule</w:t>
      </w:r>
      <w:r w:rsidR="00E27398">
        <w:t xml:space="preserve"> 10 CFR 73.18(f)(2)(iv)(D))</w:t>
      </w:r>
      <w:r w:rsidR="005A5EDE">
        <w:t xml:space="preserve">, </w:t>
      </w:r>
      <w:r w:rsidR="00F337D0">
        <w:t>the final rule requiring licensees to con</w:t>
      </w:r>
      <w:r w:rsidR="008B1AE6">
        <w:t xml:space="preserve">sider </w:t>
      </w:r>
      <w:r w:rsidR="00F337D0">
        <w:t>both deliberate and accidental discharges</w:t>
      </w:r>
      <w:r w:rsidR="008B1AE6">
        <w:t xml:space="preserve"> when conducting a </w:t>
      </w:r>
      <w:r w:rsidR="00FB3960">
        <w:t xml:space="preserve">weapons safety assessment. </w:t>
      </w:r>
      <w:r w:rsidR="004B241B">
        <w:t xml:space="preserve">. </w:t>
      </w:r>
      <w:r w:rsidR="008B1AE6">
        <w:t xml:space="preserve">   </w:t>
      </w:r>
    </w:p>
    <w:p w:rsidR="007A017A" w:rsidP="008F1926" w:rsidRDefault="007A017A" w14:paraId="0BBC11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B1AE6" w:rsidP="008F1926" w:rsidRDefault="006A6048" w14:paraId="490628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007A017A">
        <w:t>Accordingly, t</w:t>
      </w:r>
      <w:r w:rsidR="008B1AE6">
        <w:t>he NRC has made no change to the final rule language in response to this comment.</w:t>
      </w:r>
    </w:p>
    <w:p w:rsidR="009E5535" w:rsidP="008F1926" w:rsidRDefault="009E5535" w14:paraId="0C40E8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F1926" w:rsidP="008F1926" w:rsidRDefault="008F1926" w14:paraId="31374884" w14:textId="75CA3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Pr>
          <w:i/>
        </w:rPr>
        <w:t>Comment C</w:t>
      </w:r>
      <w:r w:rsidR="0058665C">
        <w:rPr>
          <w:i/>
        </w:rPr>
        <w:noBreakHyphen/>
      </w:r>
      <w:r w:rsidR="00DF1BB2">
        <w:rPr>
          <w:i/>
        </w:rPr>
        <w:t>5</w:t>
      </w:r>
      <w:r w:rsidR="004B241B">
        <w:t xml:space="preserve">: </w:t>
      </w:r>
      <w:r>
        <w:t xml:space="preserve">One commenter indicated that </w:t>
      </w:r>
      <w:r w:rsidR="007716DF">
        <w:t xml:space="preserve">an </w:t>
      </w:r>
      <w:r>
        <w:t xml:space="preserve">NRC licensee </w:t>
      </w:r>
      <w:r w:rsidR="000569DF">
        <w:t>that</w:t>
      </w:r>
      <w:r>
        <w:t xml:space="preserve"> </w:t>
      </w:r>
      <w:r w:rsidR="007716DF">
        <w:t>is</w:t>
      </w:r>
      <w:r>
        <w:t xml:space="preserve"> also a Federal agency (e.g.,</w:t>
      </w:r>
      <w:r w:rsidR="0058665C">
        <w:t> </w:t>
      </w:r>
      <w:r w:rsidR="007716DF">
        <w:t>the Tennessee Valley Authority (</w:t>
      </w:r>
      <w:r>
        <w:t>TVA</w:t>
      </w:r>
      <w:r w:rsidR="007716DF">
        <w:t>)</w:t>
      </w:r>
      <w:r>
        <w:t xml:space="preserve"> under the Tennessee Valley Authority Act of 1933, as amended, 16</w:t>
      </w:r>
      <w:r w:rsidR="0058665C">
        <w:t> </w:t>
      </w:r>
      <w:r>
        <w:t>U.S.C.</w:t>
      </w:r>
      <w:r w:rsidR="0058665C">
        <w:t> </w:t>
      </w:r>
      <w:r>
        <w:t>831</w:t>
      </w:r>
      <w:r w:rsidR="0058665C">
        <w:t>–</w:t>
      </w:r>
      <w:r>
        <w:t>831ee) already ha</w:t>
      </w:r>
      <w:r w:rsidR="007716DF">
        <w:t>s</w:t>
      </w:r>
      <w:r>
        <w:t xml:space="preserve"> the capacity to “obtain, possess, and implement the use of enhanced weapons under current Federal laws.”  Therefore, such licensees “should not be required to submit an application to the NRC for stand-alone preemption authority and/or enhanced weapons authority as prescribed in the proposed rule.”  The commenter recommended adding a section to the subject rule that would “recognize TVA’s ability to obtain, possess, and implement the use of enhanced weapons without processing application through the NRC.”  (TVA-3)</w:t>
      </w:r>
    </w:p>
    <w:p w:rsidR="009E5535" w:rsidP="008F1926" w:rsidRDefault="009E5535" w14:paraId="30E5CD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7A017A" w:rsidP="00D15EC1" w:rsidRDefault="008F1926" w14:paraId="7B0AFBF3" w14:textId="59D2E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Pr="001A786C" w:rsidR="009B3E00">
        <w:rPr>
          <w:b/>
          <w:i/>
        </w:rPr>
        <w:t xml:space="preserve">NRC </w:t>
      </w:r>
      <w:r w:rsidRPr="001A786C">
        <w:rPr>
          <w:b/>
          <w:i/>
        </w:rPr>
        <w:t>Response</w:t>
      </w:r>
      <w:r w:rsidR="004B241B">
        <w:t xml:space="preserve">: </w:t>
      </w:r>
      <w:r>
        <w:t>The NRC agrees</w:t>
      </w:r>
      <w:r w:rsidRPr="00897DAC" w:rsidR="00897DAC">
        <w:t xml:space="preserve"> </w:t>
      </w:r>
      <w:r w:rsidR="00897DAC">
        <w:t>with the comment</w:t>
      </w:r>
      <w:r w:rsidR="004B241B">
        <w:t xml:space="preserve">. </w:t>
      </w:r>
      <w:r w:rsidR="009762B3">
        <w:t>The f</w:t>
      </w:r>
      <w:r w:rsidR="00D15EC1">
        <w:t xml:space="preserve">inal rule makes clear that obtaining either stand-alone preemption authority or </w:t>
      </w:r>
      <w:r w:rsidRPr="00BE4C69" w:rsidR="00D15EC1">
        <w:t xml:space="preserve">combined </w:t>
      </w:r>
      <w:r w:rsidR="00D15EC1">
        <w:t>preemption authority</w:t>
      </w:r>
      <w:r w:rsidRPr="00BE4C69" w:rsidR="00D15EC1">
        <w:t xml:space="preserve"> </w:t>
      </w:r>
      <w:r w:rsidR="00D15EC1">
        <w:t xml:space="preserve">and </w:t>
      </w:r>
      <w:r w:rsidRPr="00BE4C69" w:rsidR="00D15EC1">
        <w:t>enhanced weapons authority is voluntary</w:t>
      </w:r>
      <w:r w:rsidR="004B241B">
        <w:t xml:space="preserve">. </w:t>
      </w:r>
      <w:r w:rsidR="00D15EC1">
        <w:t xml:space="preserve">No licensee, including </w:t>
      </w:r>
      <w:r w:rsidR="00565FF7">
        <w:t xml:space="preserve">a </w:t>
      </w:r>
      <w:r w:rsidR="00D15EC1">
        <w:t>licensee that already possess</w:t>
      </w:r>
      <w:r w:rsidR="00565FF7">
        <w:t>es</w:t>
      </w:r>
      <w:r w:rsidR="00D15EC1">
        <w:t xml:space="preserve"> weapons under other authorities that would be considered enhanced weapons under this rule, </w:t>
      </w:r>
      <w:r w:rsidR="00565FF7">
        <w:t xml:space="preserve">is </w:t>
      </w:r>
      <w:r w:rsidR="00D15EC1">
        <w:t>required to apply to the Commission for Section 161A authority</w:t>
      </w:r>
      <w:r w:rsidR="004B241B">
        <w:t xml:space="preserve">. </w:t>
      </w:r>
      <w:r w:rsidR="0033224C">
        <w:t>T</w:t>
      </w:r>
      <w:r w:rsidR="00D15EC1">
        <w:t>he NRC does not feel it is necessary to modify the final rule language to make it clear that any specific licensee does not have to apply to the NRC for Section 161A authority if it has other authority to possess weapons that would be considered enhanced weapons under this rule</w:t>
      </w:r>
      <w:r w:rsidR="004B241B">
        <w:t xml:space="preserve">. </w:t>
      </w:r>
    </w:p>
    <w:p w:rsidR="007F2FC1" w:rsidP="00D15EC1" w:rsidRDefault="007A017A" w14:paraId="3ADFAC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p>
    <w:p w:rsidR="00D15EC1" w:rsidP="00D15EC1" w:rsidRDefault="007F2FC1" w14:paraId="6F708ACB" w14:textId="5DC6C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007A017A">
        <w:t>Accordingly, t</w:t>
      </w:r>
      <w:r w:rsidR="00D15EC1">
        <w:t>he NRC has made no change to the final rule language in response to this comment.</w:t>
      </w:r>
    </w:p>
    <w:p w:rsidR="0069030D" w:rsidP="008F1926" w:rsidRDefault="00456EA0" w14:paraId="4B896E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 xml:space="preserve"> </w:t>
      </w:r>
    </w:p>
    <w:p w:rsidR="008F1926" w:rsidP="008F1926" w:rsidRDefault="008F1926" w14:paraId="726BAAD2" w14:textId="6DA14C2F">
      <w:pPr>
        <w:spacing w:line="240" w:lineRule="auto"/>
      </w:pPr>
      <w:r>
        <w:tab/>
      </w:r>
      <w:r>
        <w:rPr>
          <w:i/>
        </w:rPr>
        <w:t>Comment C</w:t>
      </w:r>
      <w:r w:rsidR="0058665C">
        <w:rPr>
          <w:i/>
        </w:rPr>
        <w:noBreakHyphen/>
      </w:r>
      <w:r w:rsidR="00DF1BB2">
        <w:rPr>
          <w:i/>
        </w:rPr>
        <w:t>6</w:t>
      </w:r>
      <w:r w:rsidR="004B241B">
        <w:t xml:space="preserve">: </w:t>
      </w:r>
      <w:r>
        <w:t xml:space="preserve">One commenter recommended </w:t>
      </w:r>
      <w:r w:rsidR="0033224C">
        <w:t xml:space="preserve">that </w:t>
      </w:r>
      <w:r>
        <w:t>the NRC “take advantage of this current rulemaking” and “include stand-alone spent fuel storage facilities and transportation of spent fuel within the classes of designated facilities and activities in 10</w:t>
      </w:r>
      <w:r w:rsidR="0058665C">
        <w:t> </w:t>
      </w:r>
      <w:r>
        <w:t>CFR</w:t>
      </w:r>
      <w:r w:rsidR="0058665C">
        <w:t> </w:t>
      </w:r>
      <w:r>
        <w:t xml:space="preserve">73.18(c).”  The commenter indicated that “objective reality” has changed since the NRC added at-reactor ISFSIs to </w:t>
      </w:r>
      <w:r w:rsidR="0058665C">
        <w:t>10 CFR </w:t>
      </w:r>
      <w:r>
        <w:t>73.18(c) in the 2013 supplemental proposed rule</w:t>
      </w:r>
      <w:r w:rsidR="004B241B">
        <w:t xml:space="preserve">. </w:t>
      </w:r>
      <w:r>
        <w:t xml:space="preserve">This change in environment is </w:t>
      </w:r>
      <w:r w:rsidR="0058665C">
        <w:t>caused by</w:t>
      </w:r>
      <w:r>
        <w:t xml:space="preserve"> the pending applications in 2016 by two firms for </w:t>
      </w:r>
      <w:r w:rsidR="0058665C">
        <w:t>10 CFR </w:t>
      </w:r>
      <w:r>
        <w:t>Part</w:t>
      </w:r>
      <w:r w:rsidR="0058665C">
        <w:t> </w:t>
      </w:r>
      <w:r>
        <w:t>72 licenses for away</w:t>
      </w:r>
      <w:r w:rsidR="0058665C">
        <w:noBreakHyphen/>
      </w:r>
      <w:r>
        <w:t>from</w:t>
      </w:r>
      <w:r w:rsidR="0058665C">
        <w:noBreakHyphen/>
      </w:r>
      <w:r>
        <w:t>reactor ISFSIs</w:t>
      </w:r>
      <w:r w:rsidR="004B241B">
        <w:t xml:space="preserve">. </w:t>
      </w:r>
      <w:r>
        <w:t xml:space="preserve">Moreover, the commenter </w:t>
      </w:r>
      <w:r w:rsidR="008859CA">
        <w:t xml:space="preserve">mentioned that </w:t>
      </w:r>
      <w:r>
        <w:t>these applicants had publicly indicated in meetings with the NRC that they would each expect to receive 3</w:t>
      </w:r>
      <w:r w:rsidR="0058665C">
        <w:t>,</w:t>
      </w:r>
      <w:r>
        <w:t>000 to 4</w:t>
      </w:r>
      <w:r w:rsidR="0058665C">
        <w:t>,</w:t>
      </w:r>
      <w:r>
        <w:t>000 shipments of spent fuel.</w:t>
      </w:r>
    </w:p>
    <w:p w:rsidR="009E5535" w:rsidP="008F1926" w:rsidRDefault="009E5535" w14:paraId="27853506" w14:textId="77777777">
      <w:pPr>
        <w:spacing w:line="240" w:lineRule="auto"/>
      </w:pPr>
    </w:p>
    <w:p w:rsidR="008F1926" w:rsidP="008F1926" w:rsidRDefault="008F1926" w14:paraId="3C4FEF09" w14:textId="1981918C">
      <w:pPr>
        <w:spacing w:line="240" w:lineRule="auto"/>
      </w:pPr>
      <w:r>
        <w:tab/>
        <w:t xml:space="preserve">The commenter argued that changing </w:t>
      </w:r>
      <w:r w:rsidR="0058665C">
        <w:t>10 CFR </w:t>
      </w:r>
      <w:r>
        <w:t xml:space="preserve">73.18(c) to include any NRC-regulated facility storing spent fuel was within the scope of this rulemaking, </w:t>
      </w:r>
      <w:r w:rsidR="00A779CB">
        <w:t xml:space="preserve">because </w:t>
      </w:r>
      <w:r>
        <w:t xml:space="preserve">the NRC had </w:t>
      </w:r>
      <w:r>
        <w:lastRenderedPageBreak/>
        <w:t>included at</w:t>
      </w:r>
      <w:r>
        <w:noBreakHyphen/>
        <w:t>reactor ISFSIs (storing spent fuel) in the 2013 supplemental proposed rule</w:t>
      </w:r>
      <w:r w:rsidR="004B241B">
        <w:t xml:space="preserve">. </w:t>
      </w:r>
      <w:r>
        <w:t>The commenter also argued that</w:t>
      </w:r>
      <w:r w:rsidR="0058665C">
        <w:t>,</w:t>
      </w:r>
      <w:r>
        <w:t xml:space="preserve"> if the facility at each end of a spent fuel shipment is considered appropriate for </w:t>
      </w:r>
      <w:r w:rsidR="0058665C">
        <w:t>S</w:t>
      </w:r>
      <w:r>
        <w:t>ection</w:t>
      </w:r>
      <w:r w:rsidR="0058665C">
        <w:t> </w:t>
      </w:r>
      <w:r>
        <w:t>161A authority, then</w:t>
      </w:r>
      <w:r w:rsidR="0058665C">
        <w:t>, during the shipment,</w:t>
      </w:r>
      <w:r>
        <w:t xml:space="preserve"> the spent fuel itself</w:t>
      </w:r>
      <w:r w:rsidR="0058665C">
        <w:t xml:space="preserve"> </w:t>
      </w:r>
      <w:r>
        <w:t xml:space="preserve">should also be considered appropriate for </w:t>
      </w:r>
      <w:r w:rsidR="0058665C">
        <w:t>S</w:t>
      </w:r>
      <w:r>
        <w:t>ection</w:t>
      </w:r>
      <w:r w:rsidR="0058665C">
        <w:t> </w:t>
      </w:r>
      <w:r>
        <w:t>161A authority and within the scope of this rulemaking</w:t>
      </w:r>
      <w:r w:rsidR="004B241B">
        <w:t xml:space="preserve">. </w:t>
      </w:r>
      <w:r>
        <w:t xml:space="preserve">The commenter indicated that addressing this issue in this final rulemaking would be “more effective and efficient for the NRC and would also support a national strategy for moving shutdown reactors </w:t>
      </w:r>
      <w:r w:rsidR="00F30F40">
        <w:t xml:space="preserve">[spent nuclear fuel] </w:t>
      </w:r>
      <w:r>
        <w:t>to central ISFSIs.”  (SH2-3)</w:t>
      </w:r>
    </w:p>
    <w:p w:rsidR="009E5535" w:rsidP="008F1926" w:rsidRDefault="009E5535" w14:paraId="61920D86" w14:textId="77777777">
      <w:pPr>
        <w:spacing w:line="240" w:lineRule="auto"/>
      </w:pPr>
    </w:p>
    <w:p w:rsidR="008F1926" w:rsidP="008F1926" w:rsidRDefault="008F1926" w14:paraId="3B1DC50B" w14:textId="440AAB46">
      <w:pPr>
        <w:spacing w:line="240" w:lineRule="auto"/>
      </w:pPr>
      <w:r>
        <w:tab/>
      </w:r>
      <w:r w:rsidRPr="001A786C" w:rsidR="000170A8">
        <w:rPr>
          <w:b/>
          <w:i/>
        </w:rPr>
        <w:t xml:space="preserve">NRC </w:t>
      </w:r>
      <w:r w:rsidRPr="001A786C">
        <w:rPr>
          <w:b/>
          <w:i/>
        </w:rPr>
        <w:t>Response</w:t>
      </w:r>
      <w:r w:rsidR="004B241B">
        <w:rPr>
          <w:b/>
        </w:rPr>
        <w:t xml:space="preserve">: </w:t>
      </w:r>
      <w:r>
        <w:t>The NRC agrees</w:t>
      </w:r>
      <w:r w:rsidR="004E6A3D">
        <w:t xml:space="preserve"> with this comment</w:t>
      </w:r>
      <w:r w:rsidR="004B241B">
        <w:t xml:space="preserve">. </w:t>
      </w:r>
      <w:r w:rsidR="00043E2E">
        <w:t>With the application of two centralized “away</w:t>
      </w:r>
      <w:r w:rsidR="00043E2E">
        <w:noBreakHyphen/>
        <w:t>from</w:t>
      </w:r>
      <w:r w:rsidR="00043E2E">
        <w:noBreakHyphen/>
        <w:t xml:space="preserve">reactor” ISFSIs for licenses under 10 CFR Part 72, the factors that established the boundaries for appropriate classes of facilities for Section 161A authority </w:t>
      </w:r>
      <w:r>
        <w:t>have changed since the NRC issued the 2011 proposed rule and the 2013 supplemental proposed rules</w:t>
      </w:r>
      <w:r w:rsidR="00F266DA">
        <w:t>.</w:t>
      </w:r>
      <w:r>
        <w:t xml:space="preserve"> The NRC considers the inclusion of both at–reactor ISFSIs and away</w:t>
      </w:r>
      <w:r w:rsidR="0058665C">
        <w:t>-</w:t>
      </w:r>
      <w:r>
        <w:t>from</w:t>
      </w:r>
      <w:r w:rsidR="0058665C">
        <w:t>-</w:t>
      </w:r>
      <w:r>
        <w:t xml:space="preserve">reactor ISFSIs as designated classes of facilities </w:t>
      </w:r>
      <w:r w:rsidR="008E1833">
        <w:t>under 10 CFR 73.15(c)</w:t>
      </w:r>
      <w:r w:rsidR="00706A61">
        <w:t xml:space="preserve"> (proposed rule 10 CFR 73.18(c)) </w:t>
      </w:r>
      <w:r>
        <w:t xml:space="preserve">as both reasonable and appropriate, </w:t>
      </w:r>
      <w:r w:rsidR="00A779CB">
        <w:t xml:space="preserve">because </w:t>
      </w:r>
      <w:r>
        <w:t xml:space="preserve">the spent nuclear fuel </w:t>
      </w:r>
      <w:r w:rsidR="009F3776">
        <w:t xml:space="preserve">(SNF) </w:t>
      </w:r>
      <w:r>
        <w:t>is the same material of concern at both types of facilities</w:t>
      </w:r>
      <w:r w:rsidR="004B241B">
        <w:t xml:space="preserve">. </w:t>
      </w:r>
      <w:r>
        <w:t xml:space="preserve">Additionally, </w:t>
      </w:r>
      <w:r w:rsidR="00A779CB">
        <w:t>because</w:t>
      </w:r>
      <w:r>
        <w:t xml:space="preserve"> the material of concern in shipments of </w:t>
      </w:r>
      <w:r w:rsidR="00F30F40">
        <w:t>SNF</w:t>
      </w:r>
      <w:r>
        <w:t xml:space="preserve"> from either reactors or at</w:t>
      </w:r>
      <w:r>
        <w:noBreakHyphen/>
        <w:t>re</w:t>
      </w:r>
      <w:r w:rsidR="00FC384C">
        <w:t>a</w:t>
      </w:r>
      <w:r>
        <w:t>ctor ISFSIs to a central</w:t>
      </w:r>
      <w:r w:rsidR="00F266DA">
        <w:t>ized</w:t>
      </w:r>
      <w:r>
        <w:t xml:space="preserve"> ISFSI is the same, the inclusion of “spent nuclear fuel transportation” </w:t>
      </w:r>
      <w:r w:rsidR="00706A61">
        <w:t xml:space="preserve">under 10 CFR 73.15(c) </w:t>
      </w:r>
      <w:r>
        <w:t>as a Commission-designated activity under Section</w:t>
      </w:r>
      <w:r w:rsidR="008859CA">
        <w:t> </w:t>
      </w:r>
      <w:r>
        <w:t xml:space="preserve">161A </w:t>
      </w:r>
      <w:r w:rsidR="00BE3404">
        <w:t xml:space="preserve">of the AEA </w:t>
      </w:r>
      <w:r>
        <w:t>is also considered reasonable and appropriate</w:t>
      </w:r>
      <w:r w:rsidR="004B241B">
        <w:t xml:space="preserve">. </w:t>
      </w:r>
    </w:p>
    <w:p w:rsidR="009E5535" w:rsidP="008F1926" w:rsidRDefault="009E5535" w14:paraId="001CF80A" w14:textId="77777777">
      <w:pPr>
        <w:spacing w:line="240" w:lineRule="auto"/>
      </w:pPr>
    </w:p>
    <w:p w:rsidR="008F1926" w:rsidP="008F1926" w:rsidRDefault="008F1926" w14:paraId="72643E38" w14:textId="487F17AC">
      <w:pPr>
        <w:spacing w:line="240" w:lineRule="auto"/>
        <w:ind w:firstLine="720"/>
      </w:pPr>
      <w:r>
        <w:t xml:space="preserve">Therefore, the </w:t>
      </w:r>
      <w:r w:rsidR="00D37009">
        <w:t>NRC</w:t>
      </w:r>
      <w:r>
        <w:t xml:space="preserve"> </w:t>
      </w:r>
      <w:r w:rsidR="00852FB9">
        <w:t xml:space="preserve">agrees that </w:t>
      </w:r>
      <w:r>
        <w:t>the inclusion of away</w:t>
      </w:r>
      <w:r w:rsidR="008859CA">
        <w:t>-</w:t>
      </w:r>
      <w:r>
        <w:t>from</w:t>
      </w:r>
      <w:r w:rsidR="008859CA">
        <w:t>-</w:t>
      </w:r>
      <w:r>
        <w:t xml:space="preserve">reactor ISFSIs and </w:t>
      </w:r>
      <w:r w:rsidR="00B84536">
        <w:t xml:space="preserve">SNF </w:t>
      </w:r>
      <w:r>
        <w:t xml:space="preserve">transportation in this final rulemaking </w:t>
      </w:r>
      <w:r w:rsidR="007716DF">
        <w:t>to be</w:t>
      </w:r>
      <w:r>
        <w:t xml:space="preserve"> a more effective and efficient use of NRC resources than including these classes of facilities and activities in a separate follow-on enhanced weapons rulemaking</w:t>
      </w:r>
      <w:r w:rsidR="004B241B">
        <w:t xml:space="preserve">. </w:t>
      </w:r>
    </w:p>
    <w:p w:rsidR="009E5535" w:rsidP="008F1926" w:rsidRDefault="009E5535" w14:paraId="0AB3D918" w14:textId="77777777">
      <w:pPr>
        <w:spacing w:line="240" w:lineRule="auto"/>
        <w:ind w:firstLine="720"/>
      </w:pPr>
    </w:p>
    <w:p w:rsidR="00DD3BAF" w:rsidP="008F1926" w:rsidRDefault="008F1926" w14:paraId="309C1B0D" w14:textId="77777777">
      <w:pPr>
        <w:spacing w:line="240" w:lineRule="auto"/>
      </w:pPr>
      <w:r>
        <w:tab/>
        <w:t xml:space="preserve">As a conforming change, the NRC </w:t>
      </w:r>
      <w:r w:rsidR="006A6048">
        <w:t xml:space="preserve">has </w:t>
      </w:r>
      <w:r w:rsidR="00DD3BAF">
        <w:t xml:space="preserve">added a </w:t>
      </w:r>
      <w:r w:rsidR="006A6048">
        <w:t>cross referenc</w:t>
      </w:r>
      <w:r w:rsidR="00DD3BAF">
        <w:t>e</w:t>
      </w:r>
      <w:r w:rsidR="006A6048">
        <w:t xml:space="preserve"> </w:t>
      </w:r>
      <w:r w:rsidR="00DD3BAF">
        <w:t xml:space="preserve">in 10 CFR 73.2, “Definitions,” for the </w:t>
      </w:r>
      <w:r w:rsidR="007A017A">
        <w:t xml:space="preserve">term “ISFSI” </w:t>
      </w:r>
      <w:r w:rsidR="00DD3BAF">
        <w:t xml:space="preserve">found </w:t>
      </w:r>
      <w:r w:rsidR="006A6048">
        <w:t>in 10 CFR 7</w:t>
      </w:r>
      <w:r w:rsidR="00DD3BAF">
        <w:t>2</w:t>
      </w:r>
      <w:r w:rsidR="006A6048">
        <w:t>.</w:t>
      </w:r>
      <w:r w:rsidR="00DD3BAF">
        <w:t xml:space="preserve">3, “Definitions.”  </w:t>
      </w:r>
    </w:p>
    <w:p w:rsidR="00DD3BAF" w:rsidP="008F1926" w:rsidRDefault="00DD3BAF" w14:paraId="6FC69770" w14:textId="77777777">
      <w:pPr>
        <w:spacing w:line="240" w:lineRule="auto"/>
      </w:pPr>
    </w:p>
    <w:p w:rsidR="008F1926" w:rsidP="008F1926" w:rsidRDefault="008F1926" w14:paraId="30AC9C19" w14:textId="01945011">
      <w:pPr>
        <w:spacing w:line="240" w:lineRule="auto"/>
      </w:pPr>
      <w:r>
        <w:tab/>
        <w:t>As a second conforming change</w:t>
      </w:r>
      <w:r w:rsidRPr="0094039A">
        <w:t xml:space="preserve"> </w:t>
      </w:r>
      <w:r>
        <w:t>to includ</w:t>
      </w:r>
      <w:r w:rsidR="000F2EEF">
        <w:t>e</w:t>
      </w:r>
      <w:r>
        <w:t xml:space="preserve"> all types of ISFSIs, the NRC revis</w:t>
      </w:r>
      <w:r w:rsidR="00DE4A92">
        <w:t>ed</w:t>
      </w:r>
      <w:r>
        <w:t xml:space="preserve"> the 2013 proposed </w:t>
      </w:r>
      <w:r w:rsidR="008F3989">
        <w:t>10</w:t>
      </w:r>
      <w:r w:rsidR="000F2EEF">
        <w:t> </w:t>
      </w:r>
      <w:r w:rsidR="008F3989">
        <w:t>CFR</w:t>
      </w:r>
      <w:r w:rsidR="000F2EEF">
        <w:t> </w:t>
      </w:r>
      <w:r>
        <w:t xml:space="preserve">73.51(b)(4)(ii) to remove references to “at-reactor ISFSIs” and </w:t>
      </w:r>
      <w:r w:rsidR="000F2EEF">
        <w:t xml:space="preserve">explain </w:t>
      </w:r>
      <w:r>
        <w:t xml:space="preserve">that the provisions of </w:t>
      </w:r>
      <w:r w:rsidR="008F3989">
        <w:t>10</w:t>
      </w:r>
      <w:r w:rsidR="000F2EEF">
        <w:t> </w:t>
      </w:r>
      <w:r w:rsidR="008F3989">
        <w:t>CFR</w:t>
      </w:r>
      <w:r w:rsidR="000F2EEF">
        <w:t> </w:t>
      </w:r>
      <w:r>
        <w:t>73.51(b)(4) apply only to ISFSI licensees subject to firearms background checks.</w:t>
      </w:r>
    </w:p>
    <w:p w:rsidR="00565FF7" w:rsidP="008F1926" w:rsidRDefault="00565FF7" w14:paraId="485E8DD6" w14:textId="77777777">
      <w:pPr>
        <w:spacing w:line="240" w:lineRule="auto"/>
      </w:pPr>
    </w:p>
    <w:p w:rsidR="007A017A" w:rsidP="009E5535" w:rsidRDefault="008F1926" w14:paraId="68ED4106" w14:textId="47CBCB98">
      <w:pPr>
        <w:spacing w:line="240" w:lineRule="auto"/>
        <w:ind w:firstLine="720"/>
      </w:pPr>
      <w:r>
        <w:t xml:space="preserve">Accordingly, the NRC </w:t>
      </w:r>
      <w:r w:rsidR="00DE7202">
        <w:t xml:space="preserve">has </w:t>
      </w:r>
      <w:r>
        <w:t>revis</w:t>
      </w:r>
      <w:r w:rsidR="00E171F5">
        <w:t>ed</w:t>
      </w:r>
      <w:r>
        <w:t xml:space="preserve"> </w:t>
      </w:r>
      <w:r w:rsidR="007A017A">
        <w:t xml:space="preserve">the final rule language in </w:t>
      </w:r>
      <w:r w:rsidR="008F3989">
        <w:t>10</w:t>
      </w:r>
      <w:r w:rsidR="000F2EEF">
        <w:t> </w:t>
      </w:r>
      <w:r w:rsidR="008F3989">
        <w:t>CFR </w:t>
      </w:r>
      <w:r>
        <w:t>73.15(c)(1)(iii) and (c)(2)(iii)</w:t>
      </w:r>
      <w:r w:rsidR="009A0F44">
        <w:t xml:space="preserve"> </w:t>
      </w:r>
      <w:r w:rsidR="00043E2E">
        <w:t xml:space="preserve">to include all </w:t>
      </w:r>
      <w:r w:rsidR="005B512B">
        <w:t xml:space="preserve">types of </w:t>
      </w:r>
      <w:r w:rsidR="00043E2E">
        <w:t xml:space="preserve">ISFSIs </w:t>
      </w:r>
      <w:r w:rsidR="009A0F44">
        <w:t xml:space="preserve">and </w:t>
      </w:r>
      <w:r>
        <w:t>add</w:t>
      </w:r>
      <w:r w:rsidR="00DE4A92">
        <w:t>ed</w:t>
      </w:r>
      <w:r>
        <w:t xml:space="preserve"> new </w:t>
      </w:r>
      <w:r w:rsidR="00C77A86">
        <w:t>paragraph</w:t>
      </w:r>
      <w:r>
        <w:t>s (c)(1)(iv) and (c)(2)(iv)</w:t>
      </w:r>
      <w:r w:rsidR="00043E2E">
        <w:t xml:space="preserve"> to include SNF transportation</w:t>
      </w:r>
      <w:r w:rsidR="004B241B">
        <w:t xml:space="preserve">. </w:t>
      </w:r>
    </w:p>
    <w:p w:rsidR="007A017A" w:rsidP="009E5535" w:rsidRDefault="007A017A" w14:paraId="70E46A21" w14:textId="77777777">
      <w:pPr>
        <w:spacing w:line="240" w:lineRule="auto"/>
        <w:ind w:firstLine="720"/>
      </w:pPr>
    </w:p>
    <w:p w:rsidR="007A017A" w:rsidP="009E5535" w:rsidRDefault="008F1926" w14:paraId="05C863DC" w14:textId="474B32AB">
      <w:pPr>
        <w:spacing w:line="240" w:lineRule="auto"/>
        <w:ind w:firstLine="720"/>
      </w:pPr>
      <w:r>
        <w:t xml:space="preserve">Additionally, the NRC </w:t>
      </w:r>
      <w:r w:rsidR="00C91A57">
        <w:t xml:space="preserve">has </w:t>
      </w:r>
      <w:r>
        <w:t>revis</w:t>
      </w:r>
      <w:r w:rsidR="00DE4A92">
        <w:t>ed</w:t>
      </w:r>
      <w:r>
        <w:t xml:space="preserve"> </w:t>
      </w:r>
      <w:r w:rsidR="007A017A">
        <w:t xml:space="preserve">the final rule language in </w:t>
      </w:r>
      <w:r w:rsidR="008F3989">
        <w:t>10 CFR </w:t>
      </w:r>
      <w:r>
        <w:t xml:space="preserve">73.2 to add </w:t>
      </w:r>
      <w:r w:rsidR="00FD7499">
        <w:t xml:space="preserve">a </w:t>
      </w:r>
      <w:r>
        <w:t>definition for</w:t>
      </w:r>
      <w:r w:rsidR="00FD7499">
        <w:t xml:space="preserve"> the term</w:t>
      </w:r>
      <w:r>
        <w:t xml:space="preserve"> </w:t>
      </w:r>
      <w:r w:rsidR="00C81F82">
        <w:t>“</w:t>
      </w:r>
      <w:r w:rsidR="00232BD2">
        <w:t xml:space="preserve">Independent Spent Fuel Storage Installation or </w:t>
      </w:r>
      <w:r>
        <w:t>ISFSI</w:t>
      </w:r>
      <w:r w:rsidR="00D37009">
        <w:t>.</w:t>
      </w:r>
      <w:r w:rsidR="00C81F82">
        <w:t>”</w:t>
      </w:r>
      <w:r w:rsidR="00D37009">
        <w:t xml:space="preserve">  </w:t>
      </w:r>
    </w:p>
    <w:p w:rsidR="007A017A" w:rsidP="009E5535" w:rsidRDefault="007A017A" w14:paraId="73ABA9BD" w14:textId="77777777">
      <w:pPr>
        <w:spacing w:line="240" w:lineRule="auto"/>
        <w:ind w:firstLine="720"/>
      </w:pPr>
    </w:p>
    <w:p w:rsidR="008F1926" w:rsidP="009E5535" w:rsidRDefault="00D37009" w14:paraId="1B9BA80E" w14:textId="65BF62F1">
      <w:pPr>
        <w:spacing w:line="240" w:lineRule="auto"/>
        <w:ind w:firstLine="720"/>
      </w:pPr>
      <w:r>
        <w:t xml:space="preserve">Finally, </w:t>
      </w:r>
      <w:r w:rsidR="008F1926">
        <w:t xml:space="preserve">the NRC </w:t>
      </w:r>
      <w:r w:rsidR="00C91A57">
        <w:t xml:space="preserve">has </w:t>
      </w:r>
      <w:r w:rsidR="008F1926">
        <w:t>revis</w:t>
      </w:r>
      <w:r w:rsidR="00DE4A92">
        <w:t>ed</w:t>
      </w:r>
      <w:r w:rsidR="008F1926">
        <w:t xml:space="preserve"> </w:t>
      </w:r>
      <w:r w:rsidR="007A017A">
        <w:t xml:space="preserve">the final rule language in </w:t>
      </w:r>
      <w:r w:rsidR="008F3989">
        <w:t>10 CFR </w:t>
      </w:r>
      <w:r w:rsidR="008F1926">
        <w:t>73.51(b)(4</w:t>
      </w:r>
      <w:r w:rsidRPr="003913FA" w:rsidR="008F1926">
        <w:t>)(ii)</w:t>
      </w:r>
      <w:r w:rsidR="008F1926">
        <w:t xml:space="preserve"> to</w:t>
      </w:r>
      <w:r w:rsidR="007A017A">
        <w:t xml:space="preserve"> make clear that the provisions of this </w:t>
      </w:r>
      <w:r w:rsidR="008F1926">
        <w:t xml:space="preserve">paragraph are only applicable to licensees subject to this section who are also subject to the firearms background check provisions of </w:t>
      </w:r>
      <w:r w:rsidR="008F3989">
        <w:t>10</w:t>
      </w:r>
      <w:r w:rsidR="000F2EEF">
        <w:t> </w:t>
      </w:r>
      <w:r w:rsidR="008F3989">
        <w:t>CFR</w:t>
      </w:r>
      <w:r w:rsidR="000F2EEF">
        <w:t> </w:t>
      </w:r>
      <w:r w:rsidR="008F1926">
        <w:t>73.17</w:t>
      </w:r>
      <w:r w:rsidR="004B241B">
        <w:t xml:space="preserve">. </w:t>
      </w:r>
      <w:r w:rsidR="008F1926">
        <w:t xml:space="preserve"> </w:t>
      </w:r>
    </w:p>
    <w:p w:rsidR="008F1926" w:rsidP="008F1926" w:rsidRDefault="008F1926" w14:paraId="3D8AE63F" w14:textId="77777777">
      <w:pPr>
        <w:spacing w:line="240" w:lineRule="auto"/>
      </w:pPr>
    </w:p>
    <w:p w:rsidR="00B10DFE" w:rsidP="00314EA3" w:rsidRDefault="00B10DFE" w14:paraId="14AFCB77" w14:textId="77777777">
      <w:pPr>
        <w:pStyle w:val="ListParagraph"/>
        <w:numPr>
          <w:ilvl w:val="0"/>
          <w:numId w:val="12"/>
        </w:numPr>
        <w:spacing w:line="240" w:lineRule="auto"/>
        <w:ind w:left="720" w:hanging="720"/>
        <w:rPr>
          <w:b/>
          <w:u w:val="single"/>
        </w:rPr>
      </w:pPr>
      <w:r w:rsidRPr="00B10DFE">
        <w:rPr>
          <w:b/>
          <w:u w:val="single"/>
        </w:rPr>
        <w:t>Possession, Use, Transfers, and Transportation of Enhanced Weapons</w:t>
      </w:r>
    </w:p>
    <w:p w:rsidR="00190EA4" w:rsidP="00314EA3" w:rsidRDefault="00190EA4" w14:paraId="371D6022" w14:textId="77777777">
      <w:pPr>
        <w:spacing w:line="240" w:lineRule="auto"/>
        <w:rPr>
          <w:b/>
          <w:u w:val="single"/>
        </w:rPr>
      </w:pPr>
    </w:p>
    <w:p w:rsidR="00824C94" w:rsidP="00314EA3" w:rsidRDefault="00190EA4" w14:paraId="7CFDD243" w14:textId="487D44DF">
      <w:pPr>
        <w:spacing w:line="240" w:lineRule="auto"/>
        <w:ind w:firstLine="720"/>
      </w:pPr>
      <w:r>
        <w:rPr>
          <w:i/>
        </w:rPr>
        <w:t>Comment D-1</w:t>
      </w:r>
      <w:r w:rsidR="004B241B">
        <w:t xml:space="preserve">: </w:t>
      </w:r>
      <w:r>
        <w:t>One commenter indicated that the proposed rule</w:t>
      </w:r>
      <w:r w:rsidR="00824C94">
        <w:t>:</w:t>
      </w:r>
      <w:r>
        <w:t xml:space="preserve"> </w:t>
      </w:r>
    </w:p>
    <w:p w:rsidR="00824C94" w:rsidP="00314EA3" w:rsidRDefault="00824C94" w14:paraId="30785358" w14:textId="77777777">
      <w:pPr>
        <w:spacing w:line="240" w:lineRule="auto"/>
        <w:ind w:firstLine="720"/>
      </w:pPr>
    </w:p>
    <w:p w:rsidR="00824C94" w:rsidP="00314EA3" w:rsidRDefault="00190EA4" w14:paraId="13222C51" w14:textId="6D6238E2">
      <w:pPr>
        <w:spacing w:line="240" w:lineRule="auto"/>
        <w:ind w:left="1440" w:right="720"/>
        <w:jc w:val="both"/>
      </w:pPr>
      <w:r>
        <w:t xml:space="preserve">…dangerously limits the affected facilities’ [possessing enhanced weapons] ability to keep their firearms in good repair…the rule does not </w:t>
      </w:r>
      <w:r>
        <w:lastRenderedPageBreak/>
        <w:t>allow for covered weapons to be taken off premises for repairs without a full-scale transfer in accordance with the National Firearms Act (NFA) and other restrictions</w:t>
      </w:r>
      <w:r w:rsidR="004B241B">
        <w:t xml:space="preserve">. </w:t>
      </w:r>
      <w:r>
        <w:t>The process governing the transfers for machine guns and short-barreled rifles is extremely cumbersome and is generally accompanied by a series of long waits as various tax stamps are approved, mailed, and transfers …are performed and approved</w:t>
      </w:r>
      <w:r w:rsidR="004B241B">
        <w:t xml:space="preserve">. </w:t>
      </w:r>
      <w:r>
        <w:t>Such a process discourages preventive maintenance and creates the risk that affected facilities will be stuck without sufficient operabl</w:t>
      </w:r>
      <w:r w:rsidR="00AB35D3">
        <w:t>e safe weapons while they wait</w:t>
      </w:r>
      <w:r w:rsidR="004B241B">
        <w:t xml:space="preserve">. </w:t>
      </w:r>
    </w:p>
    <w:p w:rsidR="00824C94" w:rsidP="00B44720" w:rsidRDefault="00824C94" w14:paraId="210ACEA2" w14:textId="77777777">
      <w:pPr>
        <w:keepNext/>
        <w:keepLines/>
        <w:spacing w:line="240" w:lineRule="auto"/>
        <w:ind w:firstLine="720"/>
      </w:pPr>
    </w:p>
    <w:p w:rsidR="00190EA4" w:rsidP="00B44720" w:rsidRDefault="00802AC6" w14:paraId="36A5E0F6" w14:textId="77777777">
      <w:pPr>
        <w:keepNext/>
        <w:keepLines/>
        <w:spacing w:line="240" w:lineRule="auto"/>
        <w:ind w:firstLine="720"/>
      </w:pPr>
      <w:r w:rsidDel="00802AC6">
        <w:t xml:space="preserve"> </w:t>
      </w:r>
      <w:r w:rsidR="00190EA4">
        <w:t>(RMS-4)</w:t>
      </w:r>
    </w:p>
    <w:p w:rsidR="00190EA4" w:rsidP="00190EA4" w:rsidRDefault="00190EA4" w14:paraId="14B41B7B" w14:textId="77777777">
      <w:pPr>
        <w:spacing w:line="240" w:lineRule="auto"/>
      </w:pPr>
    </w:p>
    <w:p w:rsidR="00190EA4" w:rsidP="00190EA4" w:rsidRDefault="00190EA4" w14:paraId="5C8EF68E" w14:textId="7ABC73B3">
      <w:pPr>
        <w:spacing w:line="240" w:lineRule="auto"/>
      </w:pPr>
      <w:r>
        <w:tab/>
      </w:r>
      <w:r w:rsidRPr="001A786C" w:rsidR="008F3989">
        <w:rPr>
          <w:b/>
          <w:i/>
        </w:rPr>
        <w:t xml:space="preserve">NRC </w:t>
      </w:r>
      <w:r w:rsidRPr="001A786C">
        <w:rPr>
          <w:b/>
          <w:i/>
        </w:rPr>
        <w:t>Response</w:t>
      </w:r>
      <w:r w:rsidR="004B241B">
        <w:rPr>
          <w:b/>
        </w:rPr>
        <w:t xml:space="preserve">: </w:t>
      </w:r>
      <w:r>
        <w:t>The NRC disagrees</w:t>
      </w:r>
      <w:r w:rsidRPr="00314EA3" w:rsidR="00314EA3">
        <w:t xml:space="preserve"> </w:t>
      </w:r>
      <w:r w:rsidR="00314EA3">
        <w:t>with the comment</w:t>
      </w:r>
      <w:r w:rsidR="004B241B">
        <w:t xml:space="preserve">. </w:t>
      </w:r>
      <w:r>
        <w:t>The commenter indicated that the proposed rule applied transfer restrictions</w:t>
      </w:r>
      <w:r w:rsidRPr="00205E24">
        <w:t xml:space="preserve"> </w:t>
      </w:r>
      <w:r>
        <w:t>under the NFA to all covered weapons</w:t>
      </w:r>
      <w:r w:rsidR="004B241B">
        <w:t xml:space="preserve">. </w:t>
      </w:r>
      <w:r>
        <w:t>This is incorrect</w:t>
      </w:r>
      <w:r w:rsidR="004B241B">
        <w:t xml:space="preserve">. </w:t>
      </w:r>
      <w:r>
        <w:t>Transfer restrictions only apply to enhanced weapons, not to all types of covered weapons</w:t>
      </w:r>
      <w:r w:rsidR="004E3098">
        <w:t xml:space="preserve"> (i.e.,</w:t>
      </w:r>
      <w:r w:rsidR="009765F5">
        <w:t> </w:t>
      </w:r>
      <w:r w:rsidR="004E3098">
        <w:t>enhanced</w:t>
      </w:r>
      <w:r>
        <w:t xml:space="preserve"> weapons are a subset of covered weapons)</w:t>
      </w:r>
      <w:r w:rsidR="004B241B">
        <w:t xml:space="preserve">. </w:t>
      </w:r>
    </w:p>
    <w:p w:rsidR="00190EA4" w:rsidP="00190EA4" w:rsidRDefault="00190EA4" w14:paraId="73957A41" w14:textId="77777777">
      <w:pPr>
        <w:spacing w:line="240" w:lineRule="auto"/>
      </w:pPr>
    </w:p>
    <w:p w:rsidR="00780CD9" w:rsidP="00190EA4" w:rsidRDefault="007844F2" w14:paraId="7E8C3E53" w14:textId="33CABCD9">
      <w:pPr>
        <w:spacing w:line="240" w:lineRule="auto"/>
        <w:ind w:firstLine="720"/>
      </w:pPr>
      <w:r>
        <w:t>The 2011 proposed rule stated that r</w:t>
      </w:r>
      <w:r w:rsidRPr="00A133A5">
        <w:t>emoval of an enhanced weapon from a licensee’s facility to a gunsmith or manufacture for the purposes of repair or maintenance and subsequent return of the weapon to the licensee or certificate holder</w:t>
      </w:r>
      <w:r>
        <w:t xml:space="preserve"> was an example of a transfer of an enhanced weapon that required prior ATF approval</w:t>
      </w:r>
      <w:r w:rsidR="004B241B">
        <w:t xml:space="preserve">. </w:t>
      </w:r>
      <w:r>
        <w:t xml:space="preserve">On February 18, 2000, </w:t>
      </w:r>
      <w:r w:rsidR="00190EA4">
        <w:t>ATF</w:t>
      </w:r>
      <w:r>
        <w:t xml:space="preserve"> </w:t>
      </w:r>
      <w:r w:rsidR="004671B2">
        <w:t xml:space="preserve">had </w:t>
      </w:r>
      <w:r>
        <w:t>issued</w:t>
      </w:r>
      <w:r w:rsidR="004671B2">
        <w:t xml:space="preserve"> an</w:t>
      </w:r>
      <w:r>
        <w:t xml:space="preserve"> </w:t>
      </w:r>
      <w:r w:rsidR="00190EA4">
        <w:t>open letter</w:t>
      </w:r>
      <w:r>
        <w:t xml:space="preserve"> entitled</w:t>
      </w:r>
      <w:r w:rsidR="005B0539">
        <w:t xml:space="preserve"> </w:t>
      </w:r>
      <w:r w:rsidR="00190EA4">
        <w:t>“Repair of NFA Firearms”</w:t>
      </w:r>
      <w:r>
        <w:t xml:space="preserve"> </w:t>
      </w:r>
      <w:r w:rsidR="0053152F">
        <w:t>(</w:t>
      </w:r>
      <w:r w:rsidRPr="00474B34" w:rsidR="008025BC">
        <w:t>ML</w:t>
      </w:r>
      <w:r w:rsidRPr="001A117E" w:rsidR="00BF575A">
        <w:t>14227A666</w:t>
      </w:r>
      <w:r w:rsidR="0053152F">
        <w:t>)</w:t>
      </w:r>
      <w:r w:rsidR="004B241B">
        <w:t>.</w:t>
      </w:r>
      <w:r w:rsidR="004B241B">
        <w:rPr>
          <w:rStyle w:val="FootnoteReference"/>
        </w:rPr>
        <w:footnoteReference w:id="3"/>
      </w:r>
      <w:r w:rsidR="004B241B">
        <w:t xml:space="preserve"> </w:t>
      </w:r>
      <w:r>
        <w:t xml:space="preserve">This letter made clear that </w:t>
      </w:r>
      <w:r w:rsidR="00190EA4">
        <w:t>ATF does not consider the temporary conveyance of an NFA</w:t>
      </w:r>
      <w:r w:rsidR="00B13BAC">
        <w:t>-registered</w:t>
      </w:r>
      <w:r w:rsidR="00190EA4">
        <w:t xml:space="preserve"> firearm to a gunsmith for repair to be a </w:t>
      </w:r>
      <w:r w:rsidR="009765F5">
        <w:t>“</w:t>
      </w:r>
      <w:r w:rsidR="00190EA4">
        <w:t>transfer</w:t>
      </w:r>
      <w:r w:rsidR="009765F5">
        <w:t>”</w:t>
      </w:r>
      <w:r w:rsidR="00190EA4">
        <w:t xml:space="preserve"> under the terms of the NFA</w:t>
      </w:r>
      <w:r w:rsidR="004B241B">
        <w:t xml:space="preserve">. </w:t>
      </w:r>
    </w:p>
    <w:p w:rsidR="00780CD9" w:rsidP="00190EA4" w:rsidRDefault="00780CD9" w14:paraId="62D65786" w14:textId="77777777">
      <w:pPr>
        <w:spacing w:line="240" w:lineRule="auto"/>
        <w:ind w:firstLine="720"/>
      </w:pPr>
    </w:p>
    <w:p w:rsidR="00190EA4" w:rsidP="00190EA4" w:rsidRDefault="006E17A6" w14:paraId="487FF331" w14:textId="0CA27BB4">
      <w:pPr>
        <w:spacing w:line="240" w:lineRule="auto"/>
        <w:ind w:firstLine="720"/>
      </w:pPr>
      <w:r>
        <w:t>Accordingly</w:t>
      </w:r>
      <w:r w:rsidR="00190EA4">
        <w:t xml:space="preserve">, </w:t>
      </w:r>
      <w:r w:rsidR="00E93FD5">
        <w:t>to be consistent with</w:t>
      </w:r>
      <w:r w:rsidRPr="00E93FD5" w:rsidR="00E93FD5">
        <w:t xml:space="preserve"> ATF’s February 2000</w:t>
      </w:r>
      <w:r w:rsidR="00E93FD5">
        <w:t xml:space="preserve"> open letter</w:t>
      </w:r>
      <w:r w:rsidR="00072ABB">
        <w:t xml:space="preserve"> </w:t>
      </w:r>
      <w:r w:rsidR="00190EA4">
        <w:t xml:space="preserve">the NRC </w:t>
      </w:r>
      <w:r w:rsidR="00072ABB">
        <w:t>has</w:t>
      </w:r>
      <w:r w:rsidR="001D72F6">
        <w:t xml:space="preserve"> </w:t>
      </w:r>
      <w:r w:rsidR="00D46B49">
        <w:t xml:space="preserve">revised </w:t>
      </w:r>
      <w:r w:rsidR="001D72F6">
        <w:t xml:space="preserve">the final rule language </w:t>
      </w:r>
      <w:r w:rsidR="009A42EF">
        <w:t xml:space="preserve">in </w:t>
      </w:r>
      <w:r w:rsidR="008F3989">
        <w:t>10</w:t>
      </w:r>
      <w:r w:rsidR="00C95120">
        <w:t> </w:t>
      </w:r>
      <w:r w:rsidR="008F3989">
        <w:t>CFR</w:t>
      </w:r>
      <w:r w:rsidR="00C95120">
        <w:t> </w:t>
      </w:r>
      <w:r w:rsidR="00190EA4">
        <w:t>73.15(m)(5)(</w:t>
      </w:r>
      <w:proofErr w:type="spellStart"/>
      <w:r w:rsidR="00190EA4">
        <w:t>i</w:t>
      </w:r>
      <w:proofErr w:type="spellEnd"/>
      <w:r w:rsidR="00190EA4">
        <w:t xml:space="preserve">) </w:t>
      </w:r>
      <w:r w:rsidR="00B73D99">
        <w:t xml:space="preserve">by </w:t>
      </w:r>
      <w:r w:rsidR="009A42EF">
        <w:t>remov</w:t>
      </w:r>
      <w:r w:rsidR="00B73D99">
        <w:t>ing</w:t>
      </w:r>
      <w:r w:rsidR="009A42EF">
        <w:t xml:space="preserve"> this paragraph </w:t>
      </w:r>
      <w:r w:rsidR="00190EA4">
        <w:t>and relocat</w:t>
      </w:r>
      <w:r w:rsidR="00E95302">
        <w:t>ing</w:t>
      </w:r>
      <w:r w:rsidR="00190EA4">
        <w:t xml:space="preserve"> it as new </w:t>
      </w:r>
      <w:r w:rsidR="008F3989">
        <w:t>10 CFR </w:t>
      </w:r>
      <w:r w:rsidR="00190EA4">
        <w:t>73.15(m)(3)(iii).</w:t>
      </w:r>
    </w:p>
    <w:p w:rsidR="007F2FC1" w:rsidP="00190EA4" w:rsidRDefault="007F2FC1" w14:paraId="2E6769D1" w14:textId="77777777">
      <w:pPr>
        <w:spacing w:line="240" w:lineRule="auto"/>
        <w:ind w:firstLine="720"/>
      </w:pPr>
    </w:p>
    <w:p w:rsidR="00190EA4" w:rsidP="00190EA4" w:rsidRDefault="004F6407" w14:paraId="6FA18813" w14:textId="05A886F6">
      <w:pPr>
        <w:spacing w:line="240" w:lineRule="auto"/>
        <w:ind w:firstLine="720"/>
      </w:pPr>
      <w:r>
        <w:t>Additionally</w:t>
      </w:r>
      <w:r w:rsidR="00190EA4">
        <w:t xml:space="preserve">, the NRC </w:t>
      </w:r>
      <w:r w:rsidR="00165E2C">
        <w:t xml:space="preserve">has </w:t>
      </w:r>
      <w:r w:rsidR="00190EA4">
        <w:t>revis</w:t>
      </w:r>
      <w:r w:rsidR="00DE4A92">
        <w:t>ed</w:t>
      </w:r>
      <w:r w:rsidR="00190EA4">
        <w:t xml:space="preserve"> </w:t>
      </w:r>
      <w:r w:rsidR="00165E2C">
        <w:t xml:space="preserve">the final rule language in </w:t>
      </w:r>
      <w:r w:rsidR="008F3989">
        <w:t>10</w:t>
      </w:r>
      <w:r w:rsidR="00C95120">
        <w:t> </w:t>
      </w:r>
      <w:r w:rsidR="008F3989">
        <w:t>CFR</w:t>
      </w:r>
      <w:r w:rsidR="00C95120">
        <w:t> </w:t>
      </w:r>
      <w:r w:rsidR="00190EA4">
        <w:t>73.15(m)(</w:t>
      </w:r>
      <w:r w:rsidR="00EA4817">
        <w:t>7</w:t>
      </w:r>
      <w:r w:rsidR="00190EA4">
        <w:t xml:space="preserve">) by deleting </w:t>
      </w:r>
      <w:r w:rsidR="00C77A86">
        <w:t>paragraph</w:t>
      </w:r>
      <w:r w:rsidR="00C95120">
        <w:t> </w:t>
      </w:r>
      <w:r w:rsidR="00190EA4">
        <w:t>(</w:t>
      </w:r>
      <w:proofErr w:type="spellStart"/>
      <w:r w:rsidR="00190EA4">
        <w:t>i</w:t>
      </w:r>
      <w:proofErr w:type="spellEnd"/>
      <w:r w:rsidR="00190EA4">
        <w:t>) and redesignat</w:t>
      </w:r>
      <w:r w:rsidR="0053447C">
        <w:t>ing</w:t>
      </w:r>
      <w:r w:rsidR="00190EA4">
        <w:t xml:space="preserve"> </w:t>
      </w:r>
      <w:r w:rsidR="00C77A86">
        <w:t>paragraph</w:t>
      </w:r>
      <w:r w:rsidR="00190EA4">
        <w:t>s</w:t>
      </w:r>
      <w:r w:rsidR="00C95120">
        <w:t> </w:t>
      </w:r>
      <w:r w:rsidR="00190EA4">
        <w:t>(ii), (iii), and</w:t>
      </w:r>
      <w:r w:rsidR="00C95120">
        <w:t> </w:t>
      </w:r>
      <w:r w:rsidR="00190EA4">
        <w:t xml:space="preserve">(iv) as </w:t>
      </w:r>
      <w:r w:rsidR="00C77A86">
        <w:t>paragraph</w:t>
      </w:r>
      <w:r w:rsidR="00190EA4">
        <w:t>s</w:t>
      </w:r>
      <w:r w:rsidR="00C95120">
        <w:t> </w:t>
      </w:r>
      <w:r w:rsidR="00190EA4">
        <w:t>(</w:t>
      </w:r>
      <w:proofErr w:type="spellStart"/>
      <w:r w:rsidR="00190EA4">
        <w:t>i</w:t>
      </w:r>
      <w:proofErr w:type="spellEnd"/>
      <w:r w:rsidR="00190EA4">
        <w:t>), (ii), and</w:t>
      </w:r>
      <w:r w:rsidR="00C95120">
        <w:t> </w:t>
      </w:r>
      <w:r w:rsidR="00190EA4">
        <w:t>(iii), respectively</w:t>
      </w:r>
      <w:r w:rsidR="004B241B">
        <w:t xml:space="preserve">. </w:t>
      </w:r>
    </w:p>
    <w:p w:rsidR="00FD7499" w:rsidP="00190EA4" w:rsidRDefault="00FD7499" w14:paraId="22EE229C" w14:textId="77777777">
      <w:pPr>
        <w:spacing w:line="240" w:lineRule="auto"/>
        <w:ind w:firstLine="720"/>
      </w:pPr>
    </w:p>
    <w:p w:rsidR="00190EA4" w:rsidP="00190EA4" w:rsidRDefault="00190EA4" w14:paraId="24B28F1E" w14:textId="2DDC39D6">
      <w:pPr>
        <w:spacing w:line="240" w:lineRule="auto"/>
        <w:ind w:firstLine="720"/>
      </w:pPr>
      <w:r>
        <w:rPr>
          <w:i/>
        </w:rPr>
        <w:t>Comment D</w:t>
      </w:r>
      <w:r w:rsidR="00C95120">
        <w:rPr>
          <w:i/>
        </w:rPr>
        <w:noBreakHyphen/>
      </w:r>
      <w:r>
        <w:rPr>
          <w:i/>
        </w:rPr>
        <w:t>2</w:t>
      </w:r>
      <w:r w:rsidR="004B241B">
        <w:t xml:space="preserve">: </w:t>
      </w:r>
      <w:r>
        <w:t xml:space="preserve">Several commenters indicated that the proposed </w:t>
      </w:r>
      <w:r w:rsidR="00B00E03">
        <w:t>10 CFR </w:t>
      </w:r>
      <w:r>
        <w:t xml:space="preserve">73.18(m)(6), “Transfer of </w:t>
      </w:r>
      <w:r w:rsidR="00B00E03">
        <w:t>E</w:t>
      </w:r>
      <w:r>
        <w:t xml:space="preserve">nhanced </w:t>
      </w:r>
      <w:r w:rsidR="00B00E03">
        <w:t>W</w:t>
      </w:r>
      <w:r>
        <w:t>eapons,” could be interpreted as preventing the turnover of an enhanced weapon from one authorized security officer to another authorized security officer during a shift change, or rotation between posts during the course of a shift</w:t>
      </w:r>
      <w:r w:rsidR="004B241B">
        <w:t xml:space="preserve">. </w:t>
      </w:r>
      <w:r>
        <w:t>The commenters indicated this was unnecessarily burdensome and would require significantly more enhanced weapons to be possessed in inventory, “while providing no discernible benefit.”  One commenter also recommended that enhanced weapons be permitted to be secured in the same location as standard weapons</w:t>
      </w:r>
      <w:r w:rsidR="004B241B">
        <w:t xml:space="preserve">. </w:t>
      </w:r>
      <w:r>
        <w:t>(NFS-5, B&amp;W-8, NEI</w:t>
      </w:r>
      <w:r w:rsidR="00CE5BA4">
        <w:t>1</w:t>
      </w:r>
      <w:r>
        <w:t>A1-3)</w:t>
      </w:r>
    </w:p>
    <w:p w:rsidR="00190EA4" w:rsidP="00190EA4" w:rsidRDefault="00190EA4" w14:paraId="71294092" w14:textId="77777777">
      <w:pPr>
        <w:spacing w:line="240" w:lineRule="auto"/>
        <w:ind w:firstLine="720"/>
      </w:pPr>
    </w:p>
    <w:p w:rsidR="00D242CF" w:rsidP="00190EA4" w:rsidRDefault="008F3989" w14:paraId="569F169A" w14:textId="2994B524">
      <w:pPr>
        <w:spacing w:line="240" w:lineRule="auto"/>
        <w:ind w:firstLine="720"/>
      </w:pPr>
      <w:r w:rsidRPr="001A786C">
        <w:rPr>
          <w:b/>
          <w:i/>
        </w:rPr>
        <w:t xml:space="preserve">NRC </w:t>
      </w:r>
      <w:r w:rsidRPr="001A786C" w:rsidR="00190EA4">
        <w:rPr>
          <w:b/>
          <w:i/>
        </w:rPr>
        <w:t>Response</w:t>
      </w:r>
      <w:r w:rsidR="004B241B">
        <w:rPr>
          <w:b/>
        </w:rPr>
        <w:t xml:space="preserve">: </w:t>
      </w:r>
      <w:r w:rsidRPr="00D42741" w:rsidR="00190EA4">
        <w:t>The NRC agrees</w:t>
      </w:r>
      <w:r w:rsidRPr="009E05BE" w:rsidR="009E05BE">
        <w:t xml:space="preserve"> </w:t>
      </w:r>
      <w:r w:rsidR="009E05BE">
        <w:t>with the comment</w:t>
      </w:r>
      <w:r w:rsidR="004B241B">
        <w:t xml:space="preserve">. </w:t>
      </w:r>
      <w:r w:rsidR="006856BC">
        <w:t>The proposed</w:t>
      </w:r>
      <w:r w:rsidR="00544066">
        <w:t xml:space="preserve"> rule language could be misinterpreted to consider the turnover of </w:t>
      </w:r>
      <w:r w:rsidR="00B40837">
        <w:t xml:space="preserve">an </w:t>
      </w:r>
      <w:r w:rsidR="00544066">
        <w:t>enhanced weapon</w:t>
      </w:r>
      <w:r w:rsidR="00BE31E4">
        <w:t xml:space="preserve"> to be a transfer</w:t>
      </w:r>
      <w:r w:rsidR="004B241B">
        <w:t xml:space="preserve">. </w:t>
      </w:r>
      <w:r w:rsidR="00190EA4">
        <w:t xml:space="preserve">The NRC </w:t>
      </w:r>
      <w:r w:rsidR="00F30F40">
        <w:t>and the U.S. Department of Justice</w:t>
      </w:r>
      <w:r w:rsidR="00BD3EF6">
        <w:t>, Bureau</w:t>
      </w:r>
      <w:r w:rsidR="008E4F67">
        <w:t xml:space="preserve"> of Alcohol, Tobacco, Firearms, and Explosives,</w:t>
      </w:r>
      <w:r w:rsidR="00F30F40">
        <w:t xml:space="preserve"> </w:t>
      </w:r>
      <w:r w:rsidR="00BE31E4">
        <w:t>agreed that</w:t>
      </w:r>
      <w:r w:rsidR="00190EA4">
        <w:t xml:space="preserve"> the issuance for duty, return to storage, or exchange of weapons between security </w:t>
      </w:r>
      <w:r w:rsidR="00190EA4">
        <w:lastRenderedPageBreak/>
        <w:t xml:space="preserve">personnel during post rotation </w:t>
      </w:r>
      <w:r w:rsidR="00544066">
        <w:t>w</w:t>
      </w:r>
      <w:r w:rsidR="004671B2">
        <w:t xml:space="preserve">ould not be </w:t>
      </w:r>
      <w:r w:rsidR="00190EA4">
        <w:t>a “transfer” of the enhanced weapon</w:t>
      </w:r>
      <w:r w:rsidR="006B56AF">
        <w:t xml:space="preserve"> (see </w:t>
      </w:r>
      <w:r w:rsidRPr="00A5768B" w:rsidR="002E73D5">
        <w:t>ML090080191</w:t>
      </w:r>
      <w:r w:rsidR="002E73D5">
        <w:t>)</w:t>
      </w:r>
      <w:r w:rsidR="004B241B">
        <w:t xml:space="preserve">. </w:t>
      </w:r>
      <w:r w:rsidR="004C7D6D">
        <w:t xml:space="preserve">The NRC agrees that </w:t>
      </w:r>
      <w:r w:rsidR="00190EA4">
        <w:t>authorized storage locations for enhanced weapons</w:t>
      </w:r>
      <w:r w:rsidR="004C7D6D">
        <w:t xml:space="preserve"> </w:t>
      </w:r>
      <w:r w:rsidR="00190EA4">
        <w:t xml:space="preserve">may be the same as those used by the licensee for </w:t>
      </w:r>
      <w:r w:rsidR="00544066">
        <w:t xml:space="preserve">the storage of </w:t>
      </w:r>
      <w:r w:rsidR="00190EA4">
        <w:t xml:space="preserve">other </w:t>
      </w:r>
      <w:r w:rsidR="00544066">
        <w:t xml:space="preserve">(non-enhanced) </w:t>
      </w:r>
      <w:r w:rsidR="00190EA4">
        <w:t>covered weapons, provided these weapons storage locations are described in the licensee’s physical security plan</w:t>
      </w:r>
      <w:r w:rsidR="004B241B">
        <w:t xml:space="preserve">. </w:t>
      </w:r>
    </w:p>
    <w:p w:rsidR="00017E19" w:rsidP="00190EA4" w:rsidRDefault="00017E19" w14:paraId="3032EBA3" w14:textId="77777777">
      <w:pPr>
        <w:spacing w:line="240" w:lineRule="auto"/>
        <w:ind w:firstLine="720"/>
      </w:pPr>
    </w:p>
    <w:p w:rsidR="00BD4C4E" w:rsidP="00190EA4" w:rsidRDefault="00190EA4" w14:paraId="3A82D67B" w14:textId="54945A96">
      <w:pPr>
        <w:spacing w:line="240" w:lineRule="auto"/>
        <w:ind w:firstLine="720"/>
      </w:pPr>
      <w:r w:rsidRPr="00D42741">
        <w:t xml:space="preserve">Accordingly, </w:t>
      </w:r>
      <w:r>
        <w:t>the NRC</w:t>
      </w:r>
      <w:r w:rsidRPr="00D42741">
        <w:t xml:space="preserve"> </w:t>
      </w:r>
      <w:r w:rsidR="00582D45">
        <w:t xml:space="preserve">has </w:t>
      </w:r>
      <w:r>
        <w:t>revis</w:t>
      </w:r>
      <w:r w:rsidR="00DE4A92">
        <w:t>ed</w:t>
      </w:r>
      <w:r w:rsidRPr="00D42741">
        <w:t xml:space="preserve"> </w:t>
      </w:r>
      <w:r w:rsidR="004C7D6D">
        <w:t xml:space="preserve">the final rule language in </w:t>
      </w:r>
      <w:r w:rsidR="008F3989">
        <w:t>10</w:t>
      </w:r>
      <w:r w:rsidR="00B00E03">
        <w:t> </w:t>
      </w:r>
      <w:r w:rsidR="008F3989">
        <w:t>CFR </w:t>
      </w:r>
      <w:r>
        <w:t>73.15(m)(</w:t>
      </w:r>
      <w:r w:rsidR="00C60FC3">
        <w:t>8</w:t>
      </w:r>
      <w:r>
        <w:t>)</w:t>
      </w:r>
      <w:r w:rsidR="00DC199F">
        <w:t xml:space="preserve"> to </w:t>
      </w:r>
      <w:r w:rsidR="004C7D6D">
        <w:t xml:space="preserve">make clear that </w:t>
      </w:r>
      <w:r w:rsidR="00DC199F">
        <w:t xml:space="preserve">security personnel, following the completion of their official duties, </w:t>
      </w:r>
      <w:r w:rsidR="00925A5E">
        <w:t xml:space="preserve">must </w:t>
      </w:r>
      <w:r w:rsidR="00DC199F">
        <w:t xml:space="preserve">either return the enhanced weapon to the licensee’s authorized enhanced weapons storage locations or </w:t>
      </w:r>
      <w:r w:rsidR="00D47627">
        <w:t>turn over</w:t>
      </w:r>
      <w:r w:rsidR="00DC199F">
        <w:t xml:space="preserve"> responsibility</w:t>
      </w:r>
      <w:r w:rsidR="00D47627">
        <w:t xml:space="preserve"> for the enhanced weapon to another authorized, on-shift security personnel</w:t>
      </w:r>
      <w:r w:rsidR="00001AE7">
        <w:t xml:space="preserve"> and do not constitute a “transfer” of the enhanced weapon</w:t>
      </w:r>
      <w:r>
        <w:t>.</w:t>
      </w:r>
    </w:p>
    <w:p w:rsidR="00190EA4" w:rsidP="00190EA4" w:rsidRDefault="00190EA4" w14:paraId="2C868FF4" w14:textId="7F3F4D3B">
      <w:pPr>
        <w:spacing w:line="240" w:lineRule="auto"/>
        <w:ind w:firstLine="720"/>
      </w:pPr>
      <w:r>
        <w:t xml:space="preserve"> </w:t>
      </w:r>
    </w:p>
    <w:p w:rsidR="00B10DFE" w:rsidP="00BE2753" w:rsidRDefault="00B10DFE" w14:paraId="4B733E1F" w14:textId="77777777">
      <w:pPr>
        <w:pStyle w:val="ListParagraph"/>
        <w:numPr>
          <w:ilvl w:val="0"/>
          <w:numId w:val="12"/>
        </w:numPr>
        <w:spacing w:line="240" w:lineRule="auto"/>
        <w:ind w:left="720" w:hanging="720"/>
        <w:rPr>
          <w:b/>
          <w:u w:val="single"/>
        </w:rPr>
      </w:pPr>
      <w:r w:rsidRPr="00B10DFE">
        <w:rPr>
          <w:b/>
          <w:u w:val="single"/>
        </w:rPr>
        <w:t>Training and Qualification on Enhanced Weapons</w:t>
      </w:r>
    </w:p>
    <w:p w:rsidR="006B30A8" w:rsidP="006B30A8" w:rsidRDefault="006B30A8" w14:paraId="1F22FE0F" w14:textId="77777777">
      <w:pPr>
        <w:spacing w:line="240" w:lineRule="auto"/>
        <w:ind w:left="720"/>
        <w:rPr>
          <w:b/>
          <w:u w:val="single"/>
        </w:rPr>
      </w:pPr>
    </w:p>
    <w:p w:rsidR="006B30A8" w:rsidP="006B30A8" w:rsidRDefault="006B30A8" w14:paraId="1C795447" w14:textId="4FF48034">
      <w:pPr>
        <w:spacing w:line="240" w:lineRule="auto"/>
        <w:ind w:firstLine="720"/>
      </w:pPr>
      <w:r>
        <w:rPr>
          <w:i/>
        </w:rPr>
        <w:t>Comment E-1</w:t>
      </w:r>
      <w:r w:rsidR="004B241B">
        <w:t xml:space="preserve">: </w:t>
      </w:r>
      <w:r>
        <w:t xml:space="preserve">One commenter recommended that the proposed language in </w:t>
      </w:r>
      <w:r w:rsidR="00B00E03">
        <w:t>10 CFR</w:t>
      </w:r>
      <w:r>
        <w:t xml:space="preserve"> 73.19(f)(3) on the training and qualification plan for enhanced weapons include standards developed by </w:t>
      </w:r>
      <w:r w:rsidR="00B00E03">
        <w:t>l</w:t>
      </w:r>
      <w:r>
        <w:t>ocal and State agencies as well as “Department of Criminal Justice Services (DCJS) Training Academies” to the list</w:t>
      </w:r>
      <w:r w:rsidR="004B241B">
        <w:t xml:space="preserve">. </w:t>
      </w:r>
      <w:r>
        <w:t>The commenter indicated that “[a]</w:t>
      </w:r>
      <w:proofErr w:type="spellStart"/>
      <w:r>
        <w:t>dding</w:t>
      </w:r>
      <w:proofErr w:type="spellEnd"/>
      <w:r>
        <w:t xml:space="preserve"> Local, State, and DCJS agencies would provide licensees an opportunity to receive specialized/enhanced training from a number of qualified agencies.”  (B&amp;W-7)</w:t>
      </w:r>
    </w:p>
    <w:p w:rsidR="006B30A8" w:rsidP="006B30A8" w:rsidRDefault="006B30A8" w14:paraId="75A2DE90" w14:textId="77777777">
      <w:pPr>
        <w:spacing w:line="240" w:lineRule="auto"/>
        <w:ind w:firstLine="720"/>
      </w:pPr>
    </w:p>
    <w:p w:rsidR="009B140F" w:rsidP="006B30A8" w:rsidRDefault="006B30A8" w14:paraId="0441320D" w14:textId="4E9247E9">
      <w:pPr>
        <w:spacing w:line="240" w:lineRule="auto"/>
      </w:pPr>
      <w:r>
        <w:tab/>
      </w:r>
      <w:r w:rsidRPr="001A786C" w:rsidR="008F3989">
        <w:rPr>
          <w:b/>
          <w:i/>
        </w:rPr>
        <w:t xml:space="preserve">NRC </w:t>
      </w:r>
      <w:r w:rsidRPr="001A786C">
        <w:rPr>
          <w:b/>
          <w:i/>
        </w:rPr>
        <w:t>Response</w:t>
      </w:r>
      <w:r w:rsidR="004B241B">
        <w:rPr>
          <w:b/>
        </w:rPr>
        <w:t xml:space="preserve">: </w:t>
      </w:r>
      <w:r>
        <w:t>The NRC agrees in part</w:t>
      </w:r>
      <w:r w:rsidR="009A71A5">
        <w:t>, and disagrees</w:t>
      </w:r>
      <w:r w:rsidR="00F055F8">
        <w:t xml:space="preserve"> in part, with the</w:t>
      </w:r>
      <w:r w:rsidR="00EE3B5F">
        <w:t xml:space="preserve"> comment</w:t>
      </w:r>
      <w:r w:rsidR="004B241B">
        <w:t xml:space="preserve">. </w:t>
      </w:r>
      <w:r>
        <w:t xml:space="preserve">The NRC agrees that State law enforcement training centers and State DCJS </w:t>
      </w:r>
      <w:r w:rsidR="00875441">
        <w:t>t</w:t>
      </w:r>
      <w:r>
        <w:t xml:space="preserve">raining </w:t>
      </w:r>
      <w:r w:rsidR="00875441">
        <w:t>a</w:t>
      </w:r>
      <w:r>
        <w:t xml:space="preserve">cademies can </w:t>
      </w:r>
      <w:r w:rsidR="00171607">
        <w:t xml:space="preserve">be a </w:t>
      </w:r>
      <w:r>
        <w:t>source of material for training on enhanced weapons</w:t>
      </w:r>
      <w:r w:rsidR="001344CE">
        <w:t xml:space="preserve"> and should be included in 10 CFR 73.1</w:t>
      </w:r>
      <w:r w:rsidR="00A66E08">
        <w:t>5(f)(3) (proposed rule 10 CFFR 73.18(f)(3))</w:t>
      </w:r>
      <w:r w:rsidR="004B241B">
        <w:t xml:space="preserve">. </w:t>
      </w:r>
      <w:r>
        <w:t xml:space="preserve">  </w:t>
      </w:r>
    </w:p>
    <w:p w:rsidR="009B140F" w:rsidP="006B30A8" w:rsidRDefault="009B140F" w14:paraId="5429DA63" w14:textId="77777777">
      <w:pPr>
        <w:spacing w:line="240" w:lineRule="auto"/>
      </w:pPr>
    </w:p>
    <w:p w:rsidR="006B30A8" w:rsidP="009B140F" w:rsidRDefault="006B30A8" w14:paraId="64ABF49C" w14:textId="6D67ABB7">
      <w:pPr>
        <w:spacing w:line="240" w:lineRule="auto"/>
        <w:ind w:firstLine="720"/>
      </w:pPr>
      <w:r>
        <w:t xml:space="preserve">However, the NRC </w:t>
      </w:r>
      <w:r w:rsidR="009B140F">
        <w:t>disagrees with the comment on the use of standards developed by local agencies</w:t>
      </w:r>
      <w:r w:rsidR="004B241B">
        <w:t xml:space="preserve">. </w:t>
      </w:r>
      <w:r w:rsidR="009B140F">
        <w:t xml:space="preserve">The NRC </w:t>
      </w:r>
      <w:r>
        <w:t xml:space="preserve">is concerned that </w:t>
      </w:r>
      <w:r w:rsidR="00567E98">
        <w:t xml:space="preserve">incorporating </w:t>
      </w:r>
      <w:r w:rsidR="009C0932">
        <w:t xml:space="preserve">the standards developed by local agencies </w:t>
      </w:r>
      <w:r w:rsidR="00875441">
        <w:t xml:space="preserve">would introduce </w:t>
      </w:r>
      <w:r w:rsidR="00301CF1">
        <w:t xml:space="preserve">too </w:t>
      </w:r>
      <w:r w:rsidR="009C0932">
        <w:t>great</w:t>
      </w:r>
      <w:r>
        <w:t xml:space="preserve"> </w:t>
      </w:r>
      <w:r w:rsidR="00301CF1">
        <w:t xml:space="preserve">a </w:t>
      </w:r>
      <w:r>
        <w:t>degree of variability</w:t>
      </w:r>
      <w:r w:rsidR="004B241B">
        <w:t xml:space="preserve">. </w:t>
      </w:r>
      <w:r>
        <w:t xml:space="preserve"> </w:t>
      </w:r>
    </w:p>
    <w:p w:rsidR="006B30A8" w:rsidP="006B30A8" w:rsidRDefault="006B30A8" w14:paraId="33D3ED0C" w14:textId="77777777">
      <w:pPr>
        <w:spacing w:line="240" w:lineRule="auto"/>
      </w:pPr>
    </w:p>
    <w:p w:rsidR="006B30A8" w:rsidP="001A786C" w:rsidRDefault="001E47DA" w14:paraId="6439C02C" w14:textId="3E5EA5DE">
      <w:pPr>
        <w:spacing w:line="240" w:lineRule="auto"/>
        <w:ind w:firstLine="720"/>
        <w:rPr>
          <w:b/>
          <w:u w:val="single"/>
        </w:rPr>
      </w:pPr>
      <w:r>
        <w:t xml:space="preserve">Accordingly, </w:t>
      </w:r>
      <w:r w:rsidR="006B30A8">
        <w:t xml:space="preserve">the NRC </w:t>
      </w:r>
      <w:r w:rsidR="00221F0A">
        <w:t xml:space="preserve">has </w:t>
      </w:r>
      <w:r w:rsidR="006B30A8">
        <w:t>revis</w:t>
      </w:r>
      <w:r w:rsidR="00DE4A92">
        <w:t>ed</w:t>
      </w:r>
      <w:r w:rsidR="006B30A8">
        <w:t xml:space="preserve"> </w:t>
      </w:r>
      <w:r>
        <w:t>the final rule language in</w:t>
      </w:r>
      <w:r w:rsidR="00D35D7F">
        <w:t xml:space="preserve"> </w:t>
      </w:r>
      <w:r w:rsidR="008F3989">
        <w:t>10</w:t>
      </w:r>
      <w:r w:rsidR="00875441">
        <w:t> </w:t>
      </w:r>
      <w:r w:rsidR="008F3989">
        <w:t>CFR </w:t>
      </w:r>
      <w:r w:rsidR="006B30A8">
        <w:t>73.15(f)(3)</w:t>
      </w:r>
      <w:r w:rsidR="00D47627">
        <w:t xml:space="preserve"> to permit licensees to use information </w:t>
      </w:r>
      <w:r w:rsidR="00596BFA">
        <w:t xml:space="preserve">provided by </w:t>
      </w:r>
      <w:r w:rsidR="00D47627">
        <w:t xml:space="preserve">State law enforcement training centers, Federal training centers, or </w:t>
      </w:r>
      <w:r w:rsidR="00233567">
        <w:t xml:space="preserve">State </w:t>
      </w:r>
      <w:r w:rsidR="00D47627">
        <w:t xml:space="preserve">DCJS training centers in </w:t>
      </w:r>
      <w:r w:rsidR="00596BFA">
        <w:t xml:space="preserve">the development of </w:t>
      </w:r>
      <w:r w:rsidR="00D47627">
        <w:t>training and qualification plans for enhanced weapons</w:t>
      </w:r>
      <w:r w:rsidR="006B30A8">
        <w:t>.</w:t>
      </w:r>
    </w:p>
    <w:p w:rsidR="006B30A8" w:rsidP="006B30A8" w:rsidRDefault="006B30A8" w14:paraId="168E3785" w14:textId="77777777">
      <w:pPr>
        <w:spacing w:line="240" w:lineRule="auto"/>
        <w:rPr>
          <w:b/>
          <w:u w:val="single"/>
        </w:rPr>
      </w:pPr>
    </w:p>
    <w:p w:rsidR="00B10DFE" w:rsidP="00BE2753" w:rsidRDefault="00B10DFE" w14:paraId="68F4B37E" w14:textId="77777777">
      <w:pPr>
        <w:pStyle w:val="ListParagraph"/>
        <w:numPr>
          <w:ilvl w:val="0"/>
          <w:numId w:val="12"/>
        </w:numPr>
        <w:spacing w:line="240" w:lineRule="auto"/>
        <w:ind w:left="720" w:hanging="720"/>
        <w:rPr>
          <w:b/>
          <w:u w:val="single"/>
        </w:rPr>
      </w:pPr>
      <w:r w:rsidRPr="00B10DFE">
        <w:rPr>
          <w:b/>
          <w:u w:val="single"/>
        </w:rPr>
        <w:t>Inventory of Enhanced Weapons</w:t>
      </w:r>
    </w:p>
    <w:p w:rsidR="0002004F" w:rsidP="0002004F" w:rsidRDefault="0002004F" w14:paraId="0E96E23C" w14:textId="77777777">
      <w:pPr>
        <w:spacing w:line="240" w:lineRule="auto"/>
        <w:rPr>
          <w:b/>
          <w:u w:val="single"/>
        </w:rPr>
      </w:pPr>
    </w:p>
    <w:p w:rsidR="0002004F" w:rsidP="0002004F" w:rsidRDefault="0002004F" w14:paraId="4D71DC22" w14:textId="3CD042F5">
      <w:pPr>
        <w:spacing w:line="240" w:lineRule="auto"/>
        <w:ind w:firstLine="720"/>
      </w:pPr>
      <w:r>
        <w:rPr>
          <w:i/>
        </w:rPr>
        <w:t>Comment F-1</w:t>
      </w:r>
      <w:r w:rsidR="004B241B">
        <w:t xml:space="preserve">: </w:t>
      </w:r>
      <w:r>
        <w:t xml:space="preserve">Several commenters indicated that the proposed </w:t>
      </w:r>
      <w:r w:rsidR="00875441">
        <w:t>10 CFR </w:t>
      </w:r>
      <w:r>
        <w:t xml:space="preserve">73.18(o)(3)(vi), “Periodic </w:t>
      </w:r>
      <w:r w:rsidR="00511586">
        <w:t>i</w:t>
      </w:r>
      <w:r>
        <w:t xml:space="preserve">nventories of </w:t>
      </w:r>
      <w:r w:rsidR="00511586">
        <w:t>e</w:t>
      </w:r>
      <w:r>
        <w:t xml:space="preserve">nhanced </w:t>
      </w:r>
      <w:r w:rsidR="00511586">
        <w:t>w</w:t>
      </w:r>
      <w:r>
        <w:t>eapons,” was unnecessarily restrictive in specifying an interval between monthly inventories of “30</w:t>
      </w:r>
      <w:r w:rsidR="00875441">
        <w:t> </w:t>
      </w:r>
      <w:r>
        <w:t>±</w:t>
      </w:r>
      <w:r w:rsidR="00875441">
        <w:t> </w:t>
      </w:r>
      <w:r>
        <w:t>3 days.”  The commenters suggested that an interval of “30</w:t>
      </w:r>
      <w:r w:rsidR="00875441">
        <w:t> </w:t>
      </w:r>
      <w:r>
        <w:t>+</w:t>
      </w:r>
      <w:r w:rsidR="00875441">
        <w:t> </w:t>
      </w:r>
      <w:r>
        <w:t>3 days” from the previous monthly inventory was more appropriate</w:t>
      </w:r>
      <w:r w:rsidR="004B241B">
        <w:t xml:space="preserve">. </w:t>
      </w:r>
      <w:r>
        <w:t>Permitting intervals shorter than 27</w:t>
      </w:r>
      <w:r w:rsidR="00875441">
        <w:t> </w:t>
      </w:r>
      <w:r>
        <w:t>days would cause no degradation in the effectiveness of the inventory and would allow licensees and certificate holders the necessary flexibility in managing their enhanced weapons activities</w:t>
      </w:r>
      <w:r w:rsidR="004B241B">
        <w:t xml:space="preserve">. </w:t>
      </w:r>
      <w:r>
        <w:t>Another commenter recommended that monthly inventories be conducted every 30</w:t>
      </w:r>
      <w:r w:rsidR="00875441">
        <w:t> </w:t>
      </w:r>
      <w:r>
        <w:t>±</w:t>
      </w:r>
      <w:r w:rsidR="00875441">
        <w:t> </w:t>
      </w:r>
      <w:r>
        <w:t>7 days to provide consistency between the proposed monthly and semiannual inventory requirements</w:t>
      </w:r>
      <w:r w:rsidR="004B241B">
        <w:t xml:space="preserve">. </w:t>
      </w:r>
      <w:r>
        <w:t>(NFS-6, B&amp;W-9, NEI</w:t>
      </w:r>
      <w:r w:rsidR="00CE5BA4">
        <w:t>1</w:t>
      </w:r>
      <w:r>
        <w:t>A1-4)</w:t>
      </w:r>
    </w:p>
    <w:p w:rsidR="0002004F" w:rsidP="0002004F" w:rsidRDefault="0002004F" w14:paraId="2416D101" w14:textId="77777777">
      <w:pPr>
        <w:spacing w:line="240" w:lineRule="auto"/>
        <w:ind w:firstLine="720"/>
      </w:pPr>
    </w:p>
    <w:p w:rsidR="00E60FB3" w:rsidP="0002004F" w:rsidRDefault="00D93664" w14:paraId="1A5CE63D" w14:textId="16450CB6">
      <w:pPr>
        <w:spacing w:line="240" w:lineRule="auto"/>
        <w:ind w:firstLine="720"/>
      </w:pPr>
      <w:r w:rsidRPr="00C40818">
        <w:rPr>
          <w:b/>
          <w:i/>
        </w:rPr>
        <w:t xml:space="preserve">NRC </w:t>
      </w:r>
      <w:r w:rsidRPr="00C40818" w:rsidR="0002004F">
        <w:rPr>
          <w:b/>
          <w:i/>
        </w:rPr>
        <w:t>Response</w:t>
      </w:r>
      <w:r w:rsidR="004B241B">
        <w:rPr>
          <w:b/>
        </w:rPr>
        <w:t xml:space="preserve">: </w:t>
      </w:r>
      <w:r w:rsidR="0002004F">
        <w:t xml:space="preserve">The NRC </w:t>
      </w:r>
      <w:r w:rsidR="002B18F4">
        <w:t>agrees in part, and disagrees in part, with the comment</w:t>
      </w:r>
      <w:r w:rsidR="00D402EC">
        <w:t>.</w:t>
      </w:r>
      <w:r w:rsidR="002B18F4">
        <w:t xml:space="preserve"> </w:t>
      </w:r>
      <w:r w:rsidR="00D402EC">
        <w:t xml:space="preserve">The NRC </w:t>
      </w:r>
      <w:r w:rsidR="00C33B65">
        <w:t xml:space="preserve">disagrees with those commenters that </w:t>
      </w:r>
      <w:r w:rsidR="00C2377F">
        <w:t xml:space="preserve">recommended </w:t>
      </w:r>
      <w:r w:rsidR="00C33B65">
        <w:t>an interval of “30 + 3 days” from the previous monthly inventory</w:t>
      </w:r>
      <w:r w:rsidR="00C24F35">
        <w:t xml:space="preserve"> </w:t>
      </w:r>
      <w:r w:rsidR="000F3716">
        <w:t>as th</w:t>
      </w:r>
      <w:r w:rsidR="00C24F35">
        <w:t xml:space="preserve">is </w:t>
      </w:r>
      <w:r w:rsidR="00171834">
        <w:t xml:space="preserve">is now </w:t>
      </w:r>
      <w:r w:rsidR="000F3716">
        <w:t xml:space="preserve">considered </w:t>
      </w:r>
      <w:r w:rsidR="00C24F35">
        <w:t>too short of a variance</w:t>
      </w:r>
      <w:r w:rsidR="004B241B">
        <w:t xml:space="preserve">. </w:t>
      </w:r>
    </w:p>
    <w:p w:rsidR="00E60FB3" w:rsidP="0002004F" w:rsidRDefault="00E60FB3" w14:paraId="78F96196" w14:textId="77777777">
      <w:pPr>
        <w:spacing w:line="240" w:lineRule="auto"/>
        <w:ind w:firstLine="720"/>
      </w:pPr>
    </w:p>
    <w:p w:rsidR="0002004F" w:rsidP="0002004F" w:rsidRDefault="00C33B65" w14:paraId="1221B6E0" w14:textId="02DCFDBD">
      <w:pPr>
        <w:spacing w:line="240" w:lineRule="auto"/>
        <w:ind w:firstLine="720"/>
      </w:pPr>
      <w:r>
        <w:t xml:space="preserve">The NRC agrees in principle with the commenter who </w:t>
      </w:r>
      <w:r w:rsidR="00C2377F">
        <w:t xml:space="preserve">recommended </w:t>
      </w:r>
      <w:r>
        <w:t>that monthly inventories be conducted every 30 ± 7 days</w:t>
      </w:r>
      <w:r w:rsidR="004B241B">
        <w:t xml:space="preserve">. </w:t>
      </w:r>
      <w:r w:rsidR="0002004F">
        <w:t>The consistency between the variance requirements for both monthly and the annual inventory should both be 7</w:t>
      </w:r>
      <w:r w:rsidR="00875441">
        <w:t> </w:t>
      </w:r>
      <w:r w:rsidR="0002004F">
        <w:t>days</w:t>
      </w:r>
      <w:r w:rsidR="00875441">
        <w:t>,</w:t>
      </w:r>
      <w:r w:rsidR="0002004F">
        <w:t xml:space="preserve"> rather than the proposed 3</w:t>
      </w:r>
      <w:r w:rsidR="00875441">
        <w:t xml:space="preserve"> </w:t>
      </w:r>
      <w:r w:rsidR="0002004F">
        <w:t>day</w:t>
      </w:r>
      <w:r w:rsidR="00875441">
        <w:t>s</w:t>
      </w:r>
      <w:r w:rsidR="004B241B">
        <w:t xml:space="preserve">. </w:t>
      </w:r>
      <w:r w:rsidR="0002004F">
        <w:t>The NRC also agrees with the commenters that a minimum variance on the inventory period is not necessary (i.e.,</w:t>
      </w:r>
      <w:r w:rsidR="00875441">
        <w:t> </w:t>
      </w:r>
      <w:r w:rsidR="0002004F">
        <w:t>30</w:t>
      </w:r>
      <w:r w:rsidR="00875441">
        <w:t> </w:t>
      </w:r>
      <w:r w:rsidR="0002004F">
        <w:t>+</w:t>
      </w:r>
      <w:r w:rsidR="00875441">
        <w:t> </w:t>
      </w:r>
      <w:r w:rsidR="0002004F">
        <w:t>7 days vs. 30</w:t>
      </w:r>
      <w:r w:rsidR="00875441">
        <w:t> </w:t>
      </w:r>
      <w:r w:rsidR="0002004F">
        <w:t>±</w:t>
      </w:r>
      <w:r w:rsidR="00875441">
        <w:t> </w:t>
      </w:r>
      <w:r w:rsidR="0002004F">
        <w:t>7 days)</w:t>
      </w:r>
      <w:r w:rsidR="004B241B">
        <w:t xml:space="preserve">. </w:t>
      </w:r>
      <w:r w:rsidR="0002004F">
        <w:t xml:space="preserve">Therefore, the NRC has integrated these issues and is requiring monthly inventories to be completed at intervals of at least every </w:t>
      </w:r>
      <w:r w:rsidR="00491C3F">
        <w:t>“</w:t>
      </w:r>
      <w:r w:rsidR="0002004F">
        <w:t>30</w:t>
      </w:r>
      <w:r w:rsidR="00875441">
        <w:t> </w:t>
      </w:r>
      <w:r w:rsidR="0002004F">
        <w:t>+</w:t>
      </w:r>
      <w:r w:rsidR="00875441">
        <w:t> </w:t>
      </w:r>
      <w:r w:rsidR="0002004F">
        <w:t>7 days</w:t>
      </w:r>
      <w:r w:rsidR="00491C3F">
        <w:t>”</w:t>
      </w:r>
      <w:r w:rsidRPr="006E3EB8" w:rsidR="0002004F">
        <w:t xml:space="preserve"> </w:t>
      </w:r>
      <w:r w:rsidR="00D97A98">
        <w:t>u</w:t>
      </w:r>
      <w:r w:rsidR="00C12D32">
        <w:t xml:space="preserve">nder </w:t>
      </w:r>
      <w:r w:rsidR="008E67B7">
        <w:t xml:space="preserve">10 CFR </w:t>
      </w:r>
      <w:r w:rsidR="00DB42F8">
        <w:t>73</w:t>
      </w:r>
      <w:r w:rsidR="00E94233">
        <w:t>.15(o)(2)(vi)</w:t>
      </w:r>
      <w:r w:rsidR="005B208F">
        <w:t xml:space="preserve"> (</w:t>
      </w:r>
      <w:r w:rsidR="001D0ED5">
        <w:t>proposed rule 10 CFR 73.18</w:t>
      </w:r>
      <w:r w:rsidR="00D436B8">
        <w:t>(o</w:t>
      </w:r>
      <w:r w:rsidR="005703C8">
        <w:t>)(3)(vi)).</w:t>
      </w:r>
    </w:p>
    <w:p w:rsidR="0002004F" w:rsidP="0002004F" w:rsidRDefault="0002004F" w14:paraId="32715AC2" w14:textId="77777777">
      <w:pPr>
        <w:spacing w:line="240" w:lineRule="auto"/>
        <w:ind w:firstLine="720"/>
      </w:pPr>
    </w:p>
    <w:p w:rsidR="0002004F" w:rsidP="0002004F" w:rsidRDefault="0002004F" w14:paraId="41B3A4D6" w14:textId="2B9CDE96">
      <w:pPr>
        <w:spacing w:line="240" w:lineRule="auto"/>
        <w:ind w:firstLine="720"/>
      </w:pPr>
      <w:r>
        <w:t xml:space="preserve">Accordingly, </w:t>
      </w:r>
      <w:r w:rsidR="00C33B65">
        <w:t xml:space="preserve">the NRC </w:t>
      </w:r>
      <w:r w:rsidR="00221F0A">
        <w:t xml:space="preserve">has </w:t>
      </w:r>
      <w:r w:rsidR="00C33B65">
        <w:t xml:space="preserve">revised </w:t>
      </w:r>
      <w:r>
        <w:t>the final rule</w:t>
      </w:r>
      <w:r w:rsidR="00C33B65">
        <w:t xml:space="preserve"> language in </w:t>
      </w:r>
      <w:r w:rsidR="008F3989">
        <w:t>10</w:t>
      </w:r>
      <w:r w:rsidR="00875441">
        <w:t> </w:t>
      </w:r>
      <w:r w:rsidR="008F3989">
        <w:t>CFR </w:t>
      </w:r>
      <w:r>
        <w:t>73.15(o)(</w:t>
      </w:r>
      <w:r w:rsidR="00511586">
        <w:t>2</w:t>
      </w:r>
      <w:r>
        <w:t>)(vi)</w:t>
      </w:r>
      <w:r w:rsidR="00D47627">
        <w:t xml:space="preserve"> to specify a variance of </w:t>
      </w:r>
      <w:r w:rsidR="00491C3F">
        <w:t>“</w:t>
      </w:r>
      <w:r w:rsidR="00D47627">
        <w:t>+ 7 days</w:t>
      </w:r>
      <w:r w:rsidR="00491C3F">
        <w:t>”</w:t>
      </w:r>
      <w:r w:rsidR="00D47627">
        <w:t xml:space="preserve"> for monthly </w:t>
      </w:r>
      <w:r w:rsidR="00221F0A">
        <w:t xml:space="preserve">enhanced weapons </w:t>
      </w:r>
      <w:r w:rsidR="00D47627">
        <w:t>inventories</w:t>
      </w:r>
      <w:r>
        <w:t>.</w:t>
      </w:r>
    </w:p>
    <w:p w:rsidR="0002004F" w:rsidP="0002004F" w:rsidRDefault="0002004F" w14:paraId="23C76FD9" w14:textId="77777777">
      <w:pPr>
        <w:spacing w:line="240" w:lineRule="auto"/>
        <w:ind w:firstLine="720"/>
      </w:pPr>
    </w:p>
    <w:p w:rsidR="0002004F" w:rsidP="0002004F" w:rsidRDefault="0002004F" w14:paraId="351AA3F6" w14:textId="546EDA56">
      <w:pPr>
        <w:spacing w:line="240" w:lineRule="auto"/>
        <w:ind w:firstLine="720"/>
      </w:pPr>
      <w:r>
        <w:rPr>
          <w:i/>
        </w:rPr>
        <w:t>Comment F-2</w:t>
      </w:r>
      <w:r w:rsidR="004B241B">
        <w:t xml:space="preserve">: </w:t>
      </w:r>
      <w:r>
        <w:t xml:space="preserve">Several commenters indicated that the proposed </w:t>
      </w:r>
      <w:r w:rsidR="007E2D4C">
        <w:t>10 CFR</w:t>
      </w:r>
      <w:r>
        <w:t> 73.18(o)(4)(iii), was unnecessarily restrictive in specifying an interval between semiannual inventories of 180</w:t>
      </w:r>
      <w:r w:rsidR="007E2D4C">
        <w:t> </w:t>
      </w:r>
      <w:r>
        <w:t>±</w:t>
      </w:r>
      <w:r w:rsidR="007E2D4C">
        <w:t> </w:t>
      </w:r>
      <w:r>
        <w:t>7</w:t>
      </w:r>
      <w:r w:rsidR="007E2D4C">
        <w:t> </w:t>
      </w:r>
      <w:r>
        <w:t>days</w:t>
      </w:r>
      <w:r w:rsidR="004B241B">
        <w:t xml:space="preserve">. </w:t>
      </w:r>
      <w:r>
        <w:t>The commenters suggested that an interval of 180</w:t>
      </w:r>
      <w:r w:rsidR="007E2D4C">
        <w:t> </w:t>
      </w:r>
      <w:r>
        <w:t>+</w:t>
      </w:r>
      <w:r w:rsidR="007E2D4C">
        <w:t> </w:t>
      </w:r>
      <w:r>
        <w:t>7</w:t>
      </w:r>
      <w:r w:rsidR="007E2D4C">
        <w:t> </w:t>
      </w:r>
      <w:r>
        <w:t>days from the previous semiannual inventory was more appropriate</w:t>
      </w:r>
      <w:r w:rsidR="004B241B">
        <w:t xml:space="preserve">. </w:t>
      </w:r>
      <w:r>
        <w:t>Permitting intervals shorter than 173</w:t>
      </w:r>
      <w:r w:rsidR="007E2D4C">
        <w:t> </w:t>
      </w:r>
      <w:r>
        <w:t>days would cause no degradation in the effectiveness of the inventory and would allow licensees and certificate holders the necessary flexibility in managing their enhanced weapons activities</w:t>
      </w:r>
      <w:r w:rsidR="004B241B">
        <w:t xml:space="preserve">. </w:t>
      </w:r>
      <w:r>
        <w:t xml:space="preserve">Several other commenters </w:t>
      </w:r>
      <w:r w:rsidRPr="004F009C">
        <w:t>(licensees</w:t>
      </w:r>
      <w:r>
        <w:t>) also recommended the in</w:t>
      </w:r>
      <w:r w:rsidR="00491C3F">
        <w:t>-</w:t>
      </w:r>
      <w:r>
        <w:t>depth inventory be conducted annually instead of semiannually</w:t>
      </w:r>
      <w:r w:rsidR="004B241B">
        <w:t xml:space="preserve">. </w:t>
      </w:r>
      <w:r>
        <w:t>These commenters indicated that annual in</w:t>
      </w:r>
      <w:r w:rsidR="00491C3F">
        <w:t>-</w:t>
      </w:r>
      <w:r>
        <w:t>depth inventories provided adequate accountability, given the level of security inside these licensee facilities and their controls over both standard and enhanced weapons</w:t>
      </w:r>
      <w:r w:rsidR="004B241B">
        <w:t xml:space="preserve">. </w:t>
      </w:r>
      <w:r>
        <w:t>In contrast, one commenter recommended that the in</w:t>
      </w:r>
      <w:r w:rsidR="00491C3F">
        <w:t>-</w:t>
      </w:r>
      <w:r>
        <w:t>depth semiannual inventory be conducted quarterly versus semiannually</w:t>
      </w:r>
      <w:r w:rsidR="004B241B">
        <w:t xml:space="preserve">. </w:t>
      </w:r>
      <w:r>
        <w:t>(</w:t>
      </w:r>
      <w:r w:rsidRPr="00AB176A">
        <w:t>CR-7, NFS-3, NFS-7,</w:t>
      </w:r>
      <w:r>
        <w:t xml:space="preserve"> NEI</w:t>
      </w:r>
      <w:r w:rsidR="00CE5BA4">
        <w:t>1</w:t>
      </w:r>
      <w:r>
        <w:t>A1-5)</w:t>
      </w:r>
    </w:p>
    <w:p w:rsidR="0002004F" w:rsidP="0002004F" w:rsidRDefault="0002004F" w14:paraId="5A10DCD2" w14:textId="77777777">
      <w:pPr>
        <w:spacing w:line="240" w:lineRule="auto"/>
        <w:ind w:firstLine="720"/>
      </w:pPr>
    </w:p>
    <w:p w:rsidR="002D018E" w:rsidP="0002004F" w:rsidRDefault="008F3989" w14:paraId="53F456EE" w14:textId="0C30D8CA">
      <w:pPr>
        <w:spacing w:line="240" w:lineRule="auto"/>
        <w:ind w:firstLine="720"/>
      </w:pPr>
      <w:r w:rsidRPr="001A786C">
        <w:rPr>
          <w:b/>
          <w:i/>
        </w:rPr>
        <w:t xml:space="preserve">NRC </w:t>
      </w:r>
      <w:r w:rsidRPr="001A786C" w:rsidR="0002004F">
        <w:rPr>
          <w:b/>
          <w:i/>
        </w:rPr>
        <w:t>Response</w:t>
      </w:r>
      <w:r w:rsidR="004B241B">
        <w:rPr>
          <w:b/>
        </w:rPr>
        <w:t xml:space="preserve">: </w:t>
      </w:r>
      <w:r w:rsidR="0002004F">
        <w:t>The NRC agrees in part</w:t>
      </w:r>
      <w:r w:rsidR="009C6E16">
        <w:t>, and disagrees in part</w:t>
      </w:r>
      <w:r w:rsidR="00EB0F67">
        <w:t>, with the comment</w:t>
      </w:r>
      <w:r w:rsidR="004B241B">
        <w:t xml:space="preserve">. </w:t>
      </w:r>
      <w:r w:rsidR="009C6E16">
        <w:t>The NRC disagrees with the commenter who suggested performing in-depth inventories every 3</w:t>
      </w:r>
      <w:r w:rsidR="00093DE3">
        <w:t> </w:t>
      </w:r>
      <w:r w:rsidR="009C6E16">
        <w:t>months</w:t>
      </w:r>
      <w:r w:rsidR="004B241B">
        <w:t xml:space="preserve">. </w:t>
      </w:r>
      <w:r w:rsidR="009C6E16">
        <w:t>Given the degree of physical security at a licensee facility possessing enhanced weapons, such a frequency would be excessively burdensome without sufficient corresponding benefit</w:t>
      </w:r>
      <w:r w:rsidR="004B241B">
        <w:t xml:space="preserve">. </w:t>
      </w:r>
    </w:p>
    <w:p w:rsidR="002D018E" w:rsidP="0002004F" w:rsidRDefault="002D018E" w14:paraId="5FB7BEDA" w14:textId="77777777">
      <w:pPr>
        <w:spacing w:line="240" w:lineRule="auto"/>
        <w:ind w:firstLine="720"/>
      </w:pPr>
    </w:p>
    <w:p w:rsidR="0002004F" w:rsidP="0002004F" w:rsidRDefault="009C6E16" w14:paraId="27219B98" w14:textId="335889EE">
      <w:pPr>
        <w:spacing w:line="240" w:lineRule="auto"/>
        <w:ind w:firstLine="720"/>
      </w:pPr>
      <w:r>
        <w:t xml:space="preserve">The NRC agrees with those commenters suggesting </w:t>
      </w:r>
      <w:r w:rsidR="0002004F">
        <w:t>that the variability for in</w:t>
      </w:r>
      <w:r w:rsidR="00491C3F">
        <w:t>-</w:t>
      </w:r>
      <w:r w:rsidR="0002004F">
        <w:t>depth inventories should be “+</w:t>
      </w:r>
      <w:r w:rsidR="007E2D4C">
        <w:t> </w:t>
      </w:r>
      <w:r w:rsidR="0002004F">
        <w:t>7 days” rather than “±</w:t>
      </w:r>
      <w:r w:rsidR="007E2D4C">
        <w:t> </w:t>
      </w:r>
      <w:r w:rsidR="0002004F">
        <w:t>7 days.”  Also</w:t>
      </w:r>
      <w:r w:rsidR="007E2D4C">
        <w:t>,</w:t>
      </w:r>
      <w:r w:rsidR="0002004F">
        <w:t xml:space="preserve"> </w:t>
      </w:r>
      <w:r>
        <w:t xml:space="preserve">the NRC agrees </w:t>
      </w:r>
      <w:r w:rsidR="0002004F">
        <w:t xml:space="preserve">with </w:t>
      </w:r>
      <w:r w:rsidR="007E2D4C">
        <w:t>the</w:t>
      </w:r>
      <w:r>
        <w:t>se</w:t>
      </w:r>
      <w:r w:rsidR="007E2D4C">
        <w:t xml:space="preserve"> </w:t>
      </w:r>
      <w:r w:rsidR="0002004F">
        <w:t>commenter’s rationale that</w:t>
      </w:r>
      <w:r w:rsidR="007E2D4C">
        <w:t>,</w:t>
      </w:r>
      <w:r w:rsidR="0002004F">
        <w:t xml:space="preserve"> given the degree of physical security at a licensee facility possessing enhanced weapons, the in</w:t>
      </w:r>
      <w:r w:rsidR="00802AED">
        <w:t>-</w:t>
      </w:r>
      <w:r w:rsidR="0002004F">
        <w:t>depth enhanced weapons inventories need only be conducted annually</w:t>
      </w:r>
      <w:r w:rsidR="004B241B">
        <w:t xml:space="preserve">. </w:t>
      </w:r>
      <w:r w:rsidR="0002004F">
        <w:t xml:space="preserve">Therefore, the NRC has integrated these issues and is requiring </w:t>
      </w:r>
      <w:r w:rsidR="007E2D4C">
        <w:t xml:space="preserve">that </w:t>
      </w:r>
      <w:r w:rsidR="004B242D">
        <w:t>licensees possessing enhanced weapons</w:t>
      </w:r>
      <w:r w:rsidR="007C0D98">
        <w:t xml:space="preserve"> conduct an</w:t>
      </w:r>
      <w:r w:rsidR="004B242D">
        <w:t xml:space="preserve"> </w:t>
      </w:r>
      <w:r w:rsidR="0002004F">
        <w:t>in</w:t>
      </w:r>
      <w:r w:rsidR="004B242D">
        <w:t>-</w:t>
      </w:r>
      <w:r w:rsidR="0002004F">
        <w:t>depth inventory annually</w:t>
      </w:r>
      <w:r w:rsidR="007C0D98">
        <w:t>,</w:t>
      </w:r>
      <w:r w:rsidR="0002004F">
        <w:t xml:space="preserve"> at an interval of 365 + 7</w:t>
      </w:r>
      <w:r w:rsidR="007E2D4C">
        <w:t> </w:t>
      </w:r>
      <w:r w:rsidR="0002004F">
        <w:t>days</w:t>
      </w:r>
      <w:r w:rsidR="00A21EA7">
        <w:t xml:space="preserve"> under 10 CFR 73.15(o)(3)(iii) (proposed rule 10 CFR 73.18(o)(</w:t>
      </w:r>
      <w:r w:rsidR="00F63A48">
        <w:t>4</w:t>
      </w:r>
      <w:r w:rsidR="00A21EA7">
        <w:t>)(</w:t>
      </w:r>
      <w:r w:rsidR="00096B3A">
        <w:t>ii</w:t>
      </w:r>
      <w:r w:rsidR="00A21EA7">
        <w:t>i)).</w:t>
      </w:r>
    </w:p>
    <w:p w:rsidR="0002004F" w:rsidP="0002004F" w:rsidRDefault="0002004F" w14:paraId="4F5AED5C" w14:textId="77777777">
      <w:pPr>
        <w:spacing w:line="240" w:lineRule="auto"/>
        <w:ind w:firstLine="720"/>
      </w:pPr>
    </w:p>
    <w:p w:rsidR="0002004F" w:rsidP="0002004F" w:rsidRDefault="0002004F" w14:paraId="6E50C5C6" w14:textId="3D6A7E26">
      <w:pPr>
        <w:spacing w:line="240" w:lineRule="auto"/>
        <w:ind w:firstLine="720"/>
      </w:pPr>
      <w:r>
        <w:t xml:space="preserve">Accordingly, the NRC </w:t>
      </w:r>
      <w:r w:rsidR="00221F0A">
        <w:t xml:space="preserve">has </w:t>
      </w:r>
      <w:r>
        <w:t>revis</w:t>
      </w:r>
      <w:r w:rsidR="00DD0FA3">
        <w:t>ed</w:t>
      </w:r>
      <w:r w:rsidR="009C6E16">
        <w:t xml:space="preserve"> the final rule language in </w:t>
      </w:r>
      <w:r w:rsidR="008F3989">
        <w:t>10</w:t>
      </w:r>
      <w:r w:rsidR="007E2D4C">
        <w:t> </w:t>
      </w:r>
      <w:r w:rsidR="008F3989">
        <w:t>CFR </w:t>
      </w:r>
      <w:r>
        <w:t>73.15(o)(</w:t>
      </w:r>
      <w:r w:rsidR="00511586">
        <w:t>3</w:t>
      </w:r>
      <w:r>
        <w:t>)(iii)</w:t>
      </w:r>
      <w:r w:rsidR="009A0F44">
        <w:t xml:space="preserve"> </w:t>
      </w:r>
      <w:r w:rsidR="00C17347">
        <w:t>to</w:t>
      </w:r>
      <w:r w:rsidR="00693C31">
        <w:t xml:space="preserve"> specify that annual inventories must be completed at an interval of less than 365 + 7 days</w:t>
      </w:r>
      <w:r w:rsidR="004B241B">
        <w:t xml:space="preserve">. </w:t>
      </w:r>
      <w:r w:rsidR="00693C31">
        <w:t xml:space="preserve">The NRC also </w:t>
      </w:r>
      <w:r w:rsidR="007E2D4C">
        <w:t>ma</w:t>
      </w:r>
      <w:r w:rsidR="00DD0FA3">
        <w:t>de</w:t>
      </w:r>
      <w:r w:rsidR="007E2D4C">
        <w:t xml:space="preserve"> </w:t>
      </w:r>
      <w:r>
        <w:t xml:space="preserve">conforming changes to </w:t>
      </w:r>
      <w:r w:rsidR="00693C31">
        <w:t>10</w:t>
      </w:r>
      <w:r w:rsidR="00B25AE7">
        <w:t> </w:t>
      </w:r>
      <w:r w:rsidR="00693C31">
        <w:t>CFR</w:t>
      </w:r>
      <w:r w:rsidR="00B25AE7">
        <w:t> </w:t>
      </w:r>
      <w:r w:rsidR="00693C31">
        <w:t xml:space="preserve">73.15 </w:t>
      </w:r>
      <w:r>
        <w:t>(o)(</w:t>
      </w:r>
      <w:r w:rsidR="000D2A19">
        <w:t>3</w:t>
      </w:r>
      <w:r>
        <w:t>)(iv)</w:t>
      </w:r>
      <w:r w:rsidR="00D47627">
        <w:t xml:space="preserve"> to </w:t>
      </w:r>
      <w:r w:rsidR="00C17347">
        <w:t>refer to an</w:t>
      </w:r>
      <w:r w:rsidR="00A24EEF">
        <w:t xml:space="preserve"> </w:t>
      </w:r>
      <w:r w:rsidR="00D47627">
        <w:t>annual inventory</w:t>
      </w:r>
      <w:r w:rsidR="00C17347">
        <w:t>.</w:t>
      </w:r>
      <w:r w:rsidR="00A24EEF">
        <w:t xml:space="preserve"> </w:t>
      </w:r>
    </w:p>
    <w:p w:rsidR="0002004F" w:rsidP="007F0B1A" w:rsidRDefault="0002004F" w14:paraId="2BC03797" w14:textId="77777777">
      <w:pPr>
        <w:spacing w:line="240" w:lineRule="auto"/>
      </w:pPr>
    </w:p>
    <w:p w:rsidR="0002004F" w:rsidP="0002004F" w:rsidRDefault="003054B2" w14:paraId="08215CAC" w14:textId="3F2E8153">
      <w:pPr>
        <w:spacing w:line="240" w:lineRule="auto"/>
        <w:ind w:firstLine="720"/>
      </w:pPr>
      <w:r>
        <w:t>Additionally</w:t>
      </w:r>
      <w:r w:rsidR="0002004F">
        <w:t xml:space="preserve">, the NRC </w:t>
      </w:r>
      <w:r w:rsidR="00AF3EB8">
        <w:t xml:space="preserve">has revised </w:t>
      </w:r>
      <w:r w:rsidR="002367E9">
        <w:t xml:space="preserve">the final rule language </w:t>
      </w:r>
      <w:r w:rsidR="0002004F">
        <w:t xml:space="preserve">in </w:t>
      </w:r>
      <w:r w:rsidR="008F3989">
        <w:t>10</w:t>
      </w:r>
      <w:r w:rsidR="007E2D4C">
        <w:t> </w:t>
      </w:r>
      <w:r w:rsidR="008F3989">
        <w:t>CFR</w:t>
      </w:r>
      <w:r w:rsidR="0002004F">
        <w:t> 73.15(o)(</w:t>
      </w:r>
      <w:r w:rsidR="00C60FC3">
        <w:t>3</w:t>
      </w:r>
      <w:r w:rsidR="0002004F">
        <w:t xml:space="preserve">)(iv) </w:t>
      </w:r>
      <w:r w:rsidR="00AF3EB8">
        <w:t xml:space="preserve">by making a corrective change to the cross-reference language </w:t>
      </w:r>
      <w:r w:rsidR="0002004F">
        <w:t>from “</w:t>
      </w:r>
      <w:r w:rsidRPr="004C297D" w:rsidR="0002004F">
        <w:t>the normal monthly inventory required under paragraph</w:t>
      </w:r>
      <w:r w:rsidR="007E2D4C">
        <w:t> </w:t>
      </w:r>
      <w:r w:rsidRPr="004C297D" w:rsidR="0002004F">
        <w:t>(n) of this section</w:t>
      </w:r>
      <w:r w:rsidR="0002004F">
        <w:t>” to “</w:t>
      </w:r>
      <w:r w:rsidRPr="004C297D" w:rsidR="0002004F">
        <w:t xml:space="preserve">the </w:t>
      </w:r>
      <w:r w:rsidR="0002004F">
        <w:t xml:space="preserve">normal </w:t>
      </w:r>
      <w:r w:rsidRPr="004C297D" w:rsidR="0002004F">
        <w:t>monthly inven</w:t>
      </w:r>
      <w:r w:rsidR="0002004F">
        <w:t xml:space="preserve">tory </w:t>
      </w:r>
      <w:r w:rsidR="00CC2EEF">
        <w:t xml:space="preserve">for that particular month, as </w:t>
      </w:r>
      <w:r w:rsidR="0002004F">
        <w:t>required under paragraph</w:t>
      </w:r>
      <w:r w:rsidR="007E2D4C">
        <w:t> </w:t>
      </w:r>
      <w:r w:rsidR="0002004F">
        <w:t>(o</w:t>
      </w:r>
      <w:r w:rsidRPr="004C297D" w:rsidR="0002004F">
        <w:t>) of this section</w:t>
      </w:r>
      <w:r w:rsidR="00301CF1">
        <w:t>.</w:t>
      </w:r>
      <w:r w:rsidR="0002004F">
        <w:t>”</w:t>
      </w:r>
      <w:r w:rsidR="00FB1CF1">
        <w:t xml:space="preserve"> </w:t>
      </w:r>
    </w:p>
    <w:p w:rsidR="0002004F" w:rsidP="0002004F" w:rsidRDefault="0002004F" w14:paraId="02ECEA89" w14:textId="77777777">
      <w:pPr>
        <w:spacing w:line="240" w:lineRule="auto"/>
        <w:ind w:firstLine="720"/>
      </w:pPr>
    </w:p>
    <w:p w:rsidR="0002004F" w:rsidP="0002004F" w:rsidRDefault="0002004F" w14:paraId="55EE3826" w14:textId="2488384D">
      <w:pPr>
        <w:spacing w:line="240" w:lineRule="auto"/>
        <w:ind w:firstLine="720"/>
      </w:pPr>
      <w:r>
        <w:rPr>
          <w:i/>
        </w:rPr>
        <w:t>Comment F</w:t>
      </w:r>
      <w:r w:rsidR="007E2D4C">
        <w:rPr>
          <w:i/>
        </w:rPr>
        <w:noBreakHyphen/>
      </w:r>
      <w:r>
        <w:rPr>
          <w:i/>
        </w:rPr>
        <w:t>3</w:t>
      </w:r>
      <w:r w:rsidR="004B241B">
        <w:t xml:space="preserve">: </w:t>
      </w:r>
      <w:r>
        <w:t xml:space="preserve">Two commenters indicated that the proposed </w:t>
      </w:r>
      <w:r w:rsidR="007E2D4C">
        <w:t>10 CFR</w:t>
      </w:r>
      <w:r>
        <w:t> 73.18(o)(5) requiring two</w:t>
      </w:r>
      <w:r w:rsidR="008F3989">
        <w:noBreakHyphen/>
      </w:r>
      <w:r>
        <w:t xml:space="preserve">person teams to conduct periodic inventories of enhanced weapons was </w:t>
      </w:r>
      <w:r>
        <w:lastRenderedPageBreak/>
        <w:t>unnecessarily restrictive, if the personnel conducting these inventories were subject to the licensee’s behavioral observation or human reliability programs</w:t>
      </w:r>
      <w:r w:rsidR="004B241B">
        <w:t xml:space="preserve">. </w:t>
      </w:r>
      <w:r>
        <w:t>The commenters suggested that participation in such a program would mitigate the NRC’s concerns over a single individual surreptitiously manipulating the enhanced weapons’ inventory results</w:t>
      </w:r>
      <w:r w:rsidR="004B241B">
        <w:t xml:space="preserve">. </w:t>
      </w:r>
      <w:r>
        <w:t>(B&amp;W-10, NEI</w:t>
      </w:r>
      <w:r w:rsidR="00CE5BA4">
        <w:t>1</w:t>
      </w:r>
      <w:r>
        <w:t>A1-6)</w:t>
      </w:r>
    </w:p>
    <w:p w:rsidR="00771D49" w:rsidP="0002004F" w:rsidRDefault="00771D49" w14:paraId="5C9A640B" w14:textId="77777777">
      <w:pPr>
        <w:spacing w:line="240" w:lineRule="auto"/>
        <w:ind w:firstLine="720"/>
      </w:pPr>
    </w:p>
    <w:p w:rsidR="0002004F" w:rsidP="0002004F" w:rsidRDefault="0002004F" w14:paraId="53671CC7" w14:textId="19877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Pr>
          <w:i/>
        </w:rPr>
        <w:tab/>
      </w:r>
      <w:r w:rsidRPr="001A786C" w:rsidR="008F3989">
        <w:rPr>
          <w:b/>
          <w:i/>
        </w:rPr>
        <w:t xml:space="preserve">NRC </w:t>
      </w:r>
      <w:r w:rsidRPr="001A786C">
        <w:rPr>
          <w:b/>
          <w:i/>
        </w:rPr>
        <w:t>Response</w:t>
      </w:r>
      <w:r w:rsidR="004B241B">
        <w:rPr>
          <w:b/>
        </w:rPr>
        <w:t xml:space="preserve">: </w:t>
      </w:r>
      <w:r>
        <w:t>The NRC agrees</w:t>
      </w:r>
      <w:r w:rsidR="00002C3B">
        <w:t xml:space="preserve"> </w:t>
      </w:r>
      <w:r w:rsidR="00D7240B">
        <w:t>with the comment</w:t>
      </w:r>
      <w:r w:rsidR="00F97CAB">
        <w:t xml:space="preserve">. The NRC agrees </w:t>
      </w:r>
      <w:r w:rsidR="00002C3B">
        <w:t xml:space="preserve">that for </w:t>
      </w:r>
      <w:r>
        <w:t xml:space="preserve">security personnel </w:t>
      </w:r>
      <w:r w:rsidR="00002C3B">
        <w:t xml:space="preserve">who </w:t>
      </w:r>
      <w:r>
        <w:t xml:space="preserve">are included within a </w:t>
      </w:r>
      <w:r w:rsidR="003759C7">
        <w:t xml:space="preserve">licensee’s </w:t>
      </w:r>
      <w:r>
        <w:t>behavioral observation or human reliability program</w:t>
      </w:r>
      <w:r w:rsidR="00001AE7">
        <w:t>s</w:t>
      </w:r>
      <w:r w:rsidR="00E7199C">
        <w:t xml:space="preserve"> mitigates the NRC’s concerns</w:t>
      </w:r>
      <w:r w:rsidR="00CB12FE">
        <w:t xml:space="preserve"> on falsifying inventories</w:t>
      </w:r>
      <w:r w:rsidR="00001AE7">
        <w:t>;</w:t>
      </w:r>
      <w:r w:rsidR="00E7199C">
        <w:t xml:space="preserve"> and therefore</w:t>
      </w:r>
      <w:r w:rsidR="00001AE7">
        <w:t>,</w:t>
      </w:r>
      <w:r w:rsidR="00E7199C">
        <w:t xml:space="preserve"> </w:t>
      </w:r>
      <w:r w:rsidR="0095421C">
        <w:t xml:space="preserve">under </w:t>
      </w:r>
      <w:r w:rsidR="00AB27C5">
        <w:t>10</w:t>
      </w:r>
      <w:r w:rsidR="00CB12FE">
        <w:t> </w:t>
      </w:r>
      <w:r w:rsidR="00AB27C5">
        <w:t>CFR</w:t>
      </w:r>
      <w:r w:rsidR="00CB12FE">
        <w:t> </w:t>
      </w:r>
      <w:r w:rsidR="00AB27C5">
        <w:t>73.15(o)(4) (proposed rule 10 CFR 73.18(o)(</w:t>
      </w:r>
      <w:r w:rsidR="00CD192F">
        <w:t>5</w:t>
      </w:r>
      <w:r w:rsidR="00AB27C5">
        <w:t>)))</w:t>
      </w:r>
      <w:r w:rsidR="00A847C6">
        <w:t xml:space="preserve">, </w:t>
      </w:r>
      <w:r w:rsidR="00002C3B">
        <w:t>a two-person team for inventorying enhanced weapons is not necessary</w:t>
      </w:r>
      <w:r w:rsidR="004B241B">
        <w:t xml:space="preserve">. </w:t>
      </w:r>
      <w:r w:rsidDel="00AB4A53" w:rsidR="00AB4A53">
        <w:t xml:space="preserve"> </w:t>
      </w:r>
    </w:p>
    <w:p w:rsidR="003759C7" w:rsidP="0002004F" w:rsidRDefault="003759C7" w14:paraId="35C7D0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030134" w:rsidP="002473B7" w:rsidRDefault="0002004F" w14:paraId="100BDDEA" w14:textId="6677F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Accordingly, the NRC </w:t>
      </w:r>
      <w:r w:rsidR="00F47DC6">
        <w:t xml:space="preserve">has </w:t>
      </w:r>
      <w:r>
        <w:t>revis</w:t>
      </w:r>
      <w:r w:rsidR="00F36789">
        <w:t>ed</w:t>
      </w:r>
      <w:r w:rsidR="003759C7">
        <w:t xml:space="preserve"> the final rule </w:t>
      </w:r>
      <w:r w:rsidRPr="00EC0807" w:rsidR="003759C7">
        <w:t>language in</w:t>
      </w:r>
      <w:r w:rsidRPr="00EC0807">
        <w:t xml:space="preserve"> </w:t>
      </w:r>
      <w:r w:rsidRPr="00EC0807" w:rsidR="008F3989">
        <w:t>10</w:t>
      </w:r>
      <w:r w:rsidRPr="00EC0807" w:rsidR="0080161B">
        <w:t> </w:t>
      </w:r>
      <w:r w:rsidRPr="00EC0807" w:rsidR="008F3989">
        <w:t>CFR </w:t>
      </w:r>
      <w:r w:rsidRPr="00EC0807">
        <w:t>73.15(o)(</w:t>
      </w:r>
      <w:r w:rsidRPr="00EC0807" w:rsidR="00C60FC3">
        <w:t>4</w:t>
      </w:r>
      <w:r w:rsidRPr="00EC0807">
        <w:t>)</w:t>
      </w:r>
      <w:r w:rsidRPr="00EC0807" w:rsidR="009A0F44">
        <w:t xml:space="preserve"> </w:t>
      </w:r>
      <w:r w:rsidRPr="00EC0807" w:rsidR="00A24EEF">
        <w:t>to</w:t>
      </w:r>
      <w:r w:rsidR="00A24EEF">
        <w:t xml:space="preserve"> permit single individuals (who are subject to behavioral observation or human reliability programs) to conduct inventories of enhanced weapons</w:t>
      </w:r>
      <w:r w:rsidR="004B241B">
        <w:t xml:space="preserve">. </w:t>
      </w:r>
    </w:p>
    <w:p w:rsidR="00030134" w:rsidP="002473B7" w:rsidRDefault="00030134" w14:paraId="52FF49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E44C53" w:rsidP="002473B7" w:rsidRDefault="005C7DBC" w14:paraId="4D906F79" w14:textId="7995D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Additionally, the </w:t>
      </w:r>
      <w:r w:rsidR="003759C7">
        <w:t xml:space="preserve">NRC </w:t>
      </w:r>
      <w:r w:rsidR="006954E4">
        <w:t xml:space="preserve">has </w:t>
      </w:r>
      <w:r w:rsidR="003759C7">
        <w:t xml:space="preserve">revised the final rule language in </w:t>
      </w:r>
      <w:r w:rsidR="008F3989">
        <w:t>10 CFR </w:t>
      </w:r>
      <w:r w:rsidR="0002004F">
        <w:t>73.</w:t>
      </w:r>
      <w:r w:rsidR="00FC3430">
        <w:t>15</w:t>
      </w:r>
      <w:r w:rsidR="0002004F">
        <w:t xml:space="preserve">(o)(6) </w:t>
      </w:r>
      <w:r>
        <w:t>(</w:t>
      </w:r>
      <w:r w:rsidR="00D55E99">
        <w:t>proposed rule 10 CFR 73.18 (o)(</w:t>
      </w:r>
      <w:r w:rsidR="001421A4">
        <w:t>6</w:t>
      </w:r>
      <w:r w:rsidR="00D55E99">
        <w:t>)</w:t>
      </w:r>
      <w:r w:rsidR="00502541">
        <w:t>)</w:t>
      </w:r>
      <w:r w:rsidR="00D55E99">
        <w:t xml:space="preserve"> </w:t>
      </w:r>
      <w:r w:rsidR="009B07C2">
        <w:t xml:space="preserve">as a conforming change </w:t>
      </w:r>
      <w:r w:rsidR="0084599E">
        <w:t xml:space="preserve">to permit </w:t>
      </w:r>
      <w:r w:rsidR="00A24EEF">
        <w:t xml:space="preserve">such </w:t>
      </w:r>
      <w:r w:rsidR="001421A4">
        <w:t xml:space="preserve">single </w:t>
      </w:r>
      <w:r w:rsidR="00A24EEF">
        <w:t>individuals to also reseal secure weapons containers with a new tamper-indicating device</w:t>
      </w:r>
      <w:r w:rsidR="009A0F44">
        <w:t>.</w:t>
      </w:r>
    </w:p>
    <w:p w:rsidR="00BB6C39" w:rsidP="002473B7" w:rsidRDefault="00BB6C39" w14:paraId="391154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Pr="00173B9C" w:rsidR="00B10DFE" w:rsidP="00B7339E" w:rsidRDefault="00B10DFE" w14:paraId="68F46F2D" w14:textId="77777777">
      <w:pPr>
        <w:pStyle w:val="ListParagraph"/>
        <w:keepNext/>
        <w:keepLines/>
        <w:numPr>
          <w:ilvl w:val="0"/>
          <w:numId w:val="12"/>
        </w:numPr>
        <w:tabs>
          <w:tab w:val="left" w:pos="720"/>
        </w:tabs>
        <w:spacing w:line="240" w:lineRule="auto"/>
        <w:ind w:left="720" w:hanging="720"/>
        <w:rPr>
          <w:b/>
          <w:u w:val="single"/>
        </w:rPr>
      </w:pPr>
      <w:r w:rsidRPr="00173B9C">
        <w:rPr>
          <w:b/>
          <w:u w:val="single"/>
        </w:rPr>
        <w:t xml:space="preserve">Applying for Preemption Authority </w:t>
      </w:r>
    </w:p>
    <w:p w:rsidR="00FC42C9" w:rsidP="00B7339E" w:rsidRDefault="00FC42C9" w14:paraId="0459F216" w14:textId="77777777">
      <w:pPr>
        <w:keepNext/>
        <w:keepLines/>
        <w:spacing w:line="240" w:lineRule="auto"/>
        <w:ind w:left="720"/>
        <w:rPr>
          <w:b/>
          <w:u w:val="single"/>
        </w:rPr>
      </w:pPr>
    </w:p>
    <w:p w:rsidR="0055455A" w:rsidP="00B7339E" w:rsidRDefault="0055455A" w14:paraId="09A8D637" w14:textId="00B19DBF">
      <w:pPr>
        <w:keepNext/>
        <w:keepLines/>
        <w:spacing w:line="240" w:lineRule="auto"/>
        <w:ind w:firstLine="720"/>
      </w:pPr>
      <w:r>
        <w:rPr>
          <w:i/>
        </w:rPr>
        <w:t>Comment G</w:t>
      </w:r>
      <w:r w:rsidR="0080161B">
        <w:rPr>
          <w:i/>
        </w:rPr>
        <w:noBreakHyphen/>
      </w:r>
      <w:r>
        <w:rPr>
          <w:i/>
        </w:rPr>
        <w:t>1</w:t>
      </w:r>
      <w:r w:rsidR="004B241B">
        <w:t xml:space="preserve">: </w:t>
      </w:r>
      <w:r>
        <w:t xml:space="preserve">One commenter indicated that the 2011 proposed </w:t>
      </w:r>
      <w:r w:rsidR="00E7199C">
        <w:t xml:space="preserve">rule language in </w:t>
      </w:r>
      <w:r w:rsidR="0080161B">
        <w:t>10 CFR</w:t>
      </w:r>
      <w:r>
        <w:t> 73.18(d)(3)(ii) required licensee</w:t>
      </w:r>
      <w:r w:rsidR="00913768">
        <w:t>s and certificate holders</w:t>
      </w:r>
      <w:r>
        <w:t xml:space="preserve"> “…</w:t>
      </w:r>
      <w:r w:rsidR="00913768">
        <w:t>[</w:t>
      </w:r>
      <w:r>
        <w:t>to</w:t>
      </w:r>
      <w:r w:rsidR="00913768">
        <w:t>]</w:t>
      </w:r>
      <w:r>
        <w:t xml:space="preserve"> indicate that a sufficient number of security personnel have completed satisfactory firearms background checks to meet the licensee’s or certificate holder’s security personnel minimum staffing and fatigue requirements, in accordance with §</w:t>
      </w:r>
      <w:r w:rsidR="0080161B">
        <w:t> </w:t>
      </w:r>
      <w:r>
        <w:t xml:space="preserve">73.19.”  However, there is no reference to fatigue requirements in </w:t>
      </w:r>
      <w:r w:rsidR="0080161B">
        <w:t>10 CFR </w:t>
      </w:r>
      <w:r>
        <w:t>73.19</w:t>
      </w:r>
      <w:r w:rsidR="00A02829">
        <w:t>, “</w:t>
      </w:r>
      <w:r w:rsidRPr="007B0E20" w:rsidR="00A02829">
        <w:t>Firearms Background Checks for Armed Security Personnel</w:t>
      </w:r>
      <w:r w:rsidRPr="007B0E20">
        <w:t>.</w:t>
      </w:r>
      <w:r w:rsidRPr="007B0E20" w:rsidR="00A02829">
        <w:t>”</w:t>
      </w:r>
      <w:r w:rsidRPr="007B0E20">
        <w:t xml:space="preserve">  The commenter recommended citing the fatigue requirements from </w:t>
      </w:r>
      <w:r w:rsidRPr="007B0E20" w:rsidR="0080161B">
        <w:t>10 CFR </w:t>
      </w:r>
      <w:r w:rsidRPr="007B0E20">
        <w:t xml:space="preserve">73.19 in </w:t>
      </w:r>
      <w:r w:rsidRPr="007B0E20" w:rsidR="0080161B">
        <w:t>10 CFR </w:t>
      </w:r>
      <w:r w:rsidRPr="007B0E20">
        <w:t>73.18</w:t>
      </w:r>
      <w:r w:rsidRPr="007B0E20" w:rsidR="00A02829">
        <w:t xml:space="preserve">, “Authorization for </w:t>
      </w:r>
      <w:r w:rsidR="00A02829">
        <w:t>U</w:t>
      </w:r>
      <w:r w:rsidRPr="007B0E20" w:rsidR="00A02829">
        <w:t xml:space="preserve">se of </w:t>
      </w:r>
      <w:r w:rsidR="00A02829">
        <w:t>E</w:t>
      </w:r>
      <w:r w:rsidRPr="007B0E20" w:rsidR="00A02829">
        <w:t xml:space="preserve">nhanced </w:t>
      </w:r>
      <w:r w:rsidR="00A02829">
        <w:t>W</w:t>
      </w:r>
      <w:r w:rsidRPr="007B0E20" w:rsidR="00A02829">
        <w:t>eapons and Preemption of Firearms Laws</w:t>
      </w:r>
      <w:r w:rsidRPr="007B0E20">
        <w:t>.</w:t>
      </w:r>
      <w:r w:rsidRPr="007B0E20" w:rsidR="00A02829">
        <w:t>”</w:t>
      </w:r>
      <w:r w:rsidRPr="007B0E20">
        <w:t xml:space="preserve">  (B&amp;W-1)</w:t>
      </w:r>
    </w:p>
    <w:p w:rsidRPr="007B0E20" w:rsidR="00CC3578" w:rsidP="0055455A" w:rsidRDefault="00CC3578" w14:paraId="2D2EB381" w14:textId="77777777">
      <w:pPr>
        <w:spacing w:line="240" w:lineRule="auto"/>
        <w:ind w:firstLine="720"/>
      </w:pPr>
    </w:p>
    <w:p w:rsidR="00B27B6E" w:rsidP="0055455A" w:rsidRDefault="0055455A" w14:paraId="73A92630" w14:textId="68D714AF">
      <w:pPr>
        <w:spacing w:line="240" w:lineRule="auto"/>
      </w:pPr>
      <w:r>
        <w:tab/>
      </w:r>
      <w:r w:rsidRPr="001A786C" w:rsidR="003741D1">
        <w:rPr>
          <w:b/>
          <w:i/>
        </w:rPr>
        <w:t xml:space="preserve">NRC </w:t>
      </w:r>
      <w:r w:rsidRPr="001A786C">
        <w:rPr>
          <w:b/>
          <w:i/>
        </w:rPr>
        <w:t>Response</w:t>
      </w:r>
      <w:r w:rsidR="004B241B">
        <w:rPr>
          <w:b/>
        </w:rPr>
        <w:t xml:space="preserve">: </w:t>
      </w:r>
      <w:r>
        <w:t xml:space="preserve">The NRC </w:t>
      </w:r>
      <w:r w:rsidR="00E50A44">
        <w:t>agrees</w:t>
      </w:r>
      <w:r w:rsidRPr="002E08ED" w:rsidR="002E08ED">
        <w:t xml:space="preserve"> </w:t>
      </w:r>
      <w:r w:rsidR="002E08ED">
        <w:t>with the comment</w:t>
      </w:r>
      <w:r w:rsidR="004B241B">
        <w:t xml:space="preserve">. </w:t>
      </w:r>
      <w:r w:rsidR="00B27B6E">
        <w:t>T</w:t>
      </w:r>
      <w:r w:rsidR="00310886">
        <w:t xml:space="preserve">he </w:t>
      </w:r>
      <w:r w:rsidR="002E08ED">
        <w:t xml:space="preserve">NRC agrees that the </w:t>
      </w:r>
      <w:r w:rsidR="00310886">
        <w:t xml:space="preserve">2011 proposed </w:t>
      </w:r>
      <w:r w:rsidR="00B27B6E">
        <w:t xml:space="preserve">rule </w:t>
      </w:r>
      <w:r w:rsidR="00310886">
        <w:t xml:space="preserve">language was </w:t>
      </w:r>
      <w:r w:rsidR="00B27B6E">
        <w:t>not clear on fatigue requirements</w:t>
      </w:r>
      <w:r w:rsidR="004B241B">
        <w:t xml:space="preserve">. </w:t>
      </w:r>
      <w:r w:rsidR="00B27B6E">
        <w:t>I</w:t>
      </w:r>
      <w:r w:rsidR="00310886">
        <w:t xml:space="preserve">n </w:t>
      </w:r>
      <w:r>
        <w:t xml:space="preserve">the 2015 supplemental proposed rule, the </w:t>
      </w:r>
      <w:r w:rsidR="00243564">
        <w:t xml:space="preserve">NRC relocated the </w:t>
      </w:r>
      <w:r w:rsidR="00B27B6E">
        <w:t xml:space="preserve">requirements </w:t>
      </w:r>
      <w:r>
        <w:t xml:space="preserve">from </w:t>
      </w:r>
      <w:r w:rsidR="003741D1">
        <w:t>10</w:t>
      </w:r>
      <w:r w:rsidR="0080161B">
        <w:t> </w:t>
      </w:r>
      <w:r w:rsidR="003741D1">
        <w:t>CFR </w:t>
      </w:r>
      <w:r>
        <w:t xml:space="preserve">73.18(d)(3)(ii) to </w:t>
      </w:r>
      <w:r w:rsidR="003741D1">
        <w:t>10 CFR </w:t>
      </w:r>
      <w:r>
        <w:t>73.18(d)(4)(</w:t>
      </w:r>
      <w:proofErr w:type="spellStart"/>
      <w:r>
        <w:t>i</w:t>
      </w:r>
      <w:proofErr w:type="spellEnd"/>
      <w:r>
        <w:t xml:space="preserve">) </w:t>
      </w:r>
      <w:r w:rsidR="00445E3F">
        <w:t xml:space="preserve">for licensees applying for stand-alone preemption </w:t>
      </w:r>
      <w:r w:rsidR="00AA5AA7">
        <w:t>authority and</w:t>
      </w:r>
      <w:r>
        <w:t xml:space="preserve"> </w:t>
      </w:r>
      <w:r w:rsidR="00243564">
        <w:t xml:space="preserve">revised </w:t>
      </w:r>
      <w:r>
        <w:t>the language to specify “any applicable fatigue requirements under part</w:t>
      </w:r>
      <w:r w:rsidR="0080161B">
        <w:t> </w:t>
      </w:r>
      <w:r>
        <w:t>26 of this chapter” (10</w:t>
      </w:r>
      <w:r w:rsidR="0080161B">
        <w:t> </w:t>
      </w:r>
      <w:r>
        <w:t>CFR</w:t>
      </w:r>
      <w:r w:rsidR="0080161B">
        <w:t> </w:t>
      </w:r>
      <w:r>
        <w:t>Part</w:t>
      </w:r>
      <w:r w:rsidR="0080161B">
        <w:t> </w:t>
      </w:r>
      <w:r>
        <w:t>26</w:t>
      </w:r>
      <w:r w:rsidR="0080161B">
        <w:t>, “Fitness for Duty Programs”</w:t>
      </w:r>
      <w:r>
        <w:t>) to reflect varying fatigue requirements for different types of licensees</w:t>
      </w:r>
      <w:r w:rsidR="004B241B">
        <w:t xml:space="preserve">. </w:t>
      </w:r>
      <w:r w:rsidR="00310886">
        <w:t xml:space="preserve">The NRC also made a </w:t>
      </w:r>
      <w:r w:rsidR="00445E3F">
        <w:t>similar</w:t>
      </w:r>
      <w:r w:rsidR="00310886">
        <w:t xml:space="preserve"> change to 10 CFR 73.18(e)(5)(</w:t>
      </w:r>
      <w:proofErr w:type="spellStart"/>
      <w:r w:rsidR="00310886">
        <w:t>i</w:t>
      </w:r>
      <w:proofErr w:type="spellEnd"/>
      <w:r w:rsidR="00310886">
        <w:t xml:space="preserve">) </w:t>
      </w:r>
      <w:r w:rsidR="00501DB1">
        <w:t xml:space="preserve">of </w:t>
      </w:r>
      <w:r w:rsidRPr="00501DB1" w:rsidR="00501DB1">
        <w:t xml:space="preserve">the 2015 </w:t>
      </w:r>
      <w:r w:rsidR="00B27B6E">
        <w:t xml:space="preserve">supplemental </w:t>
      </w:r>
      <w:r w:rsidRPr="00501DB1" w:rsidR="00501DB1">
        <w:t xml:space="preserve">proposed rule </w:t>
      </w:r>
      <w:r w:rsidR="00310886">
        <w:t xml:space="preserve">for licensees applying for combined </w:t>
      </w:r>
      <w:r w:rsidR="00D66B56">
        <w:t xml:space="preserve">preemption authority and </w:t>
      </w:r>
      <w:r w:rsidR="00310886">
        <w:t>enhanced weapons authority</w:t>
      </w:r>
      <w:r w:rsidR="004B241B">
        <w:t xml:space="preserve">. </w:t>
      </w:r>
      <w:r w:rsidRPr="00451DF3" w:rsidR="00BB5771">
        <w:t>The</w:t>
      </w:r>
      <w:r w:rsidR="00B27B6E">
        <w:t>se revised requirements in the proposed rule were carried forward into 10 CFR 73.</w:t>
      </w:r>
      <w:r w:rsidR="00173B9C">
        <w:t>15(d)(4)(</w:t>
      </w:r>
      <w:proofErr w:type="spellStart"/>
      <w:r w:rsidR="00173B9C">
        <w:t>i</w:t>
      </w:r>
      <w:proofErr w:type="spellEnd"/>
      <w:r w:rsidR="00173B9C">
        <w:t>) and 73.15(e)(5)(</w:t>
      </w:r>
      <w:proofErr w:type="spellStart"/>
      <w:r w:rsidR="00173B9C">
        <w:t>i</w:t>
      </w:r>
      <w:proofErr w:type="spellEnd"/>
      <w:r w:rsidR="00173B9C">
        <w:t xml:space="preserve">) </w:t>
      </w:r>
      <w:r w:rsidR="00B27B6E">
        <w:t xml:space="preserve">of the final rule. </w:t>
      </w:r>
    </w:p>
    <w:p w:rsidR="00B27B6E" w:rsidP="0055455A" w:rsidRDefault="00B27B6E" w14:paraId="3B2B06D5" w14:textId="77777777">
      <w:pPr>
        <w:spacing w:line="240" w:lineRule="auto"/>
      </w:pPr>
    </w:p>
    <w:p w:rsidR="00B27B6E" w:rsidP="00B27B6E" w:rsidRDefault="00B27B6E" w14:paraId="7CB1FBE8" w14:textId="406E1DE2">
      <w:pPr>
        <w:spacing w:line="240" w:lineRule="auto"/>
        <w:ind w:firstLine="720"/>
      </w:pPr>
      <w:r>
        <w:t>Accordingly, the NRC has made no change to the final rule language in response to this comment.</w:t>
      </w:r>
    </w:p>
    <w:p w:rsidRPr="00FC42C9" w:rsidR="00FC42C9" w:rsidP="00173B9C" w:rsidRDefault="00B27B6E" w14:paraId="5319EE03" w14:textId="77777777">
      <w:pPr>
        <w:spacing w:line="240" w:lineRule="auto"/>
        <w:ind w:firstLine="720"/>
        <w:rPr>
          <w:b/>
          <w:u w:val="single"/>
        </w:rPr>
      </w:pPr>
      <w:r>
        <w:t xml:space="preserve">  </w:t>
      </w:r>
    </w:p>
    <w:p w:rsidR="00B10DFE" w:rsidP="0050276B" w:rsidRDefault="00B10DFE" w14:paraId="24CCD750" w14:textId="77777777">
      <w:pPr>
        <w:pStyle w:val="ListParagraph"/>
        <w:numPr>
          <w:ilvl w:val="0"/>
          <w:numId w:val="12"/>
        </w:numPr>
        <w:spacing w:line="240" w:lineRule="auto"/>
        <w:ind w:left="720" w:hanging="720"/>
        <w:rPr>
          <w:b/>
          <w:u w:val="single"/>
        </w:rPr>
      </w:pPr>
      <w:r w:rsidRPr="00B10DFE">
        <w:rPr>
          <w:b/>
          <w:u w:val="single"/>
        </w:rPr>
        <w:t>Firearms Background Checks</w:t>
      </w:r>
    </w:p>
    <w:p w:rsidR="00877D8F" w:rsidP="0050276B" w:rsidRDefault="00877D8F" w14:paraId="616CD2F4" w14:textId="77777777">
      <w:pPr>
        <w:spacing w:line="240" w:lineRule="auto"/>
        <w:rPr>
          <w:b/>
          <w:u w:val="single"/>
        </w:rPr>
      </w:pPr>
    </w:p>
    <w:p w:rsidR="00877D8F" w:rsidP="0050276B" w:rsidRDefault="00877D8F" w14:paraId="26E5D201" w14:textId="4DAED910">
      <w:pPr>
        <w:spacing w:line="240" w:lineRule="auto"/>
        <w:ind w:firstLine="720"/>
      </w:pPr>
      <w:r>
        <w:rPr>
          <w:i/>
        </w:rPr>
        <w:t>Comment H-1</w:t>
      </w:r>
      <w:r w:rsidR="004B241B">
        <w:t xml:space="preserve">: </w:t>
      </w:r>
      <w:r>
        <w:t xml:space="preserve">One commenter indicated that the </w:t>
      </w:r>
      <w:r w:rsidRPr="00C40818" w:rsidR="0080161B">
        <w:t>FRN</w:t>
      </w:r>
      <w:r>
        <w:t xml:space="preserve"> does not clearly state whether security personnel would continue to be granted access to covered weapons while the results of their initial firearms background check are pending</w:t>
      </w:r>
      <w:r w:rsidR="004B241B">
        <w:t xml:space="preserve">. </w:t>
      </w:r>
      <w:r>
        <w:t xml:space="preserve">The commenter also indicated that the </w:t>
      </w:r>
      <w:r>
        <w:lastRenderedPageBreak/>
        <w:t>notice does not clearly state whether security personnel would continue to be granted access to covered weapons while the results of their recurring firearms background checks are pending</w:t>
      </w:r>
      <w:r w:rsidR="004B241B">
        <w:t xml:space="preserve">. </w:t>
      </w:r>
      <w:r>
        <w:t>(CR-5)</w:t>
      </w:r>
    </w:p>
    <w:p w:rsidR="00877D8F" w:rsidP="00877D8F" w:rsidRDefault="00877D8F" w14:paraId="59B63166" w14:textId="77777777">
      <w:pPr>
        <w:spacing w:line="240" w:lineRule="auto"/>
        <w:ind w:firstLine="720"/>
      </w:pPr>
    </w:p>
    <w:p w:rsidRPr="00992C0E" w:rsidR="002435C7" w:rsidP="00877D8F" w:rsidRDefault="00877D8F" w14:paraId="3D92095F" w14:textId="32165358">
      <w:pPr>
        <w:spacing w:line="240" w:lineRule="auto"/>
      </w:pPr>
      <w:r>
        <w:tab/>
      </w:r>
      <w:r w:rsidRPr="00992C0E" w:rsidR="003741D1">
        <w:rPr>
          <w:b/>
          <w:i/>
        </w:rPr>
        <w:t xml:space="preserve">NRC </w:t>
      </w:r>
      <w:r w:rsidRPr="00992C0E">
        <w:rPr>
          <w:b/>
          <w:i/>
        </w:rPr>
        <w:t>Response</w:t>
      </w:r>
      <w:r w:rsidR="004B241B">
        <w:rPr>
          <w:b/>
        </w:rPr>
        <w:t xml:space="preserve">: </w:t>
      </w:r>
      <w:r w:rsidRPr="00992C0E" w:rsidR="002A70D6">
        <w:t>The NRC agrees</w:t>
      </w:r>
      <w:r w:rsidRPr="00A9172A" w:rsidR="00A9172A">
        <w:t xml:space="preserve"> </w:t>
      </w:r>
      <w:r w:rsidR="00A9172A">
        <w:t>with the comment</w:t>
      </w:r>
      <w:r w:rsidR="004B241B">
        <w:t xml:space="preserve">. </w:t>
      </w:r>
      <w:r w:rsidRPr="00992C0E" w:rsidR="002A70D6">
        <w:t xml:space="preserve">The </w:t>
      </w:r>
      <w:r w:rsidR="00A9172A">
        <w:t xml:space="preserve">NRC agrees the </w:t>
      </w:r>
      <w:r w:rsidRPr="00992C0E" w:rsidR="002A70D6">
        <w:t xml:space="preserve">2011 proposed rule language was not clear on </w:t>
      </w:r>
      <w:r w:rsidRPr="00992C0E" w:rsidR="007B36A6">
        <w:t xml:space="preserve">security personnel’s </w:t>
      </w:r>
      <w:r w:rsidRPr="00992C0E" w:rsidR="002A70D6">
        <w:t xml:space="preserve">access to covered weapons </w:t>
      </w:r>
      <w:r w:rsidRPr="00992C0E" w:rsidR="007B36A6">
        <w:t>while their firearms background check results are pending</w:t>
      </w:r>
      <w:r w:rsidR="004B241B">
        <w:t xml:space="preserve">. </w:t>
      </w:r>
      <w:r w:rsidRPr="00992C0E" w:rsidR="002A70D6">
        <w:t>I</w:t>
      </w:r>
      <w:r w:rsidRPr="00992C0E" w:rsidR="00445E3F">
        <w:t xml:space="preserve">n </w:t>
      </w:r>
      <w:r w:rsidRPr="00992C0E">
        <w:t xml:space="preserve">the 2015 supplemental proposed rule, the NRC </w:t>
      </w:r>
      <w:r w:rsidRPr="00992C0E" w:rsidR="00445E3F">
        <w:t xml:space="preserve">revised the </w:t>
      </w:r>
      <w:r w:rsidRPr="00992C0E">
        <w:t>language</w:t>
      </w:r>
      <w:r w:rsidRPr="00992C0E" w:rsidR="00975568">
        <w:t xml:space="preserve"> previously contained in</w:t>
      </w:r>
      <w:r w:rsidRPr="00992C0E">
        <w:t xml:space="preserve"> </w:t>
      </w:r>
      <w:r w:rsidRPr="00992C0E" w:rsidR="003741D1">
        <w:t>10</w:t>
      </w:r>
      <w:r w:rsidRPr="00992C0E" w:rsidR="0080161B">
        <w:t> </w:t>
      </w:r>
      <w:r w:rsidRPr="00992C0E" w:rsidR="003741D1">
        <w:t>CFR</w:t>
      </w:r>
      <w:r w:rsidRPr="00992C0E" w:rsidR="0080161B">
        <w:t> </w:t>
      </w:r>
      <w:r w:rsidRPr="00992C0E">
        <w:t>73.19(b)(8) and (b)(9)</w:t>
      </w:r>
      <w:r w:rsidRPr="00992C0E" w:rsidR="00975568">
        <w:t xml:space="preserve"> of the </w:t>
      </w:r>
      <w:r w:rsidRPr="00992C0E" w:rsidR="007B36A6">
        <w:t xml:space="preserve">2011 </w:t>
      </w:r>
      <w:r w:rsidRPr="00992C0E" w:rsidR="00975568">
        <w:t>proposed rule</w:t>
      </w:r>
      <w:r w:rsidRPr="00992C0E">
        <w:t xml:space="preserve">, </w:t>
      </w:r>
      <w:r w:rsidRPr="00992C0E" w:rsidR="002A70D6">
        <w:t xml:space="preserve">to </w:t>
      </w:r>
      <w:r w:rsidRPr="00992C0E" w:rsidR="0080161B">
        <w:t>clarif</w:t>
      </w:r>
      <w:r w:rsidRPr="00992C0E" w:rsidR="002A70D6">
        <w:t>y that security person</w:t>
      </w:r>
      <w:r w:rsidR="00E76E64">
        <w:t>nel</w:t>
      </w:r>
      <w:r w:rsidRPr="00992C0E" w:rsidR="002A70D6">
        <w:t xml:space="preserve"> may continue to have access to covered weapons pending the results of </w:t>
      </w:r>
      <w:r w:rsidRPr="00992C0E">
        <w:t>the initial firearms background check</w:t>
      </w:r>
      <w:r w:rsidR="004B241B">
        <w:t xml:space="preserve">. </w:t>
      </w:r>
      <w:r w:rsidRPr="00992C0E">
        <w:t>However, the 201</w:t>
      </w:r>
      <w:r w:rsidRPr="00992C0E" w:rsidR="004D2766">
        <w:t>1</w:t>
      </w:r>
      <w:r w:rsidRPr="00992C0E">
        <w:t xml:space="preserve"> proposed rule </w:t>
      </w:r>
      <w:r w:rsidRPr="00992C0E" w:rsidR="004D2766">
        <w:t xml:space="preserve">in 10 CFR 73.19(f)(3)(ii) </w:t>
      </w:r>
      <w:r w:rsidRPr="00992C0E">
        <w:t>d</w:t>
      </w:r>
      <w:r w:rsidRPr="00992C0E" w:rsidR="002435C7">
        <w:t>id</w:t>
      </w:r>
      <w:r w:rsidRPr="00992C0E">
        <w:t xml:space="preserve"> state that security personnel may continue to be granted access to covered weapons while the results of their </w:t>
      </w:r>
      <w:r w:rsidRPr="00992C0E" w:rsidR="007B36A6">
        <w:t>periodic</w:t>
      </w:r>
      <w:r w:rsidRPr="00992C0E">
        <w:t xml:space="preserve"> firearms background check are pending</w:t>
      </w:r>
      <w:r w:rsidR="004B241B">
        <w:t xml:space="preserve">. </w:t>
      </w:r>
      <w:r w:rsidRPr="00992C0E">
        <w:t xml:space="preserve">  </w:t>
      </w:r>
    </w:p>
    <w:p w:rsidRPr="00992C0E" w:rsidR="002435C7" w:rsidP="00877D8F" w:rsidRDefault="002435C7" w14:paraId="267E49E5" w14:textId="77777777">
      <w:pPr>
        <w:spacing w:line="240" w:lineRule="auto"/>
      </w:pPr>
    </w:p>
    <w:p w:rsidR="00877D8F" w:rsidP="003741D1" w:rsidRDefault="00877D8F" w14:paraId="55E59B80" w14:textId="63C696B0">
      <w:pPr>
        <w:spacing w:line="240" w:lineRule="auto"/>
      </w:pPr>
      <w:r w:rsidRPr="00992C0E">
        <w:tab/>
        <w:t xml:space="preserve">Accordingly, the NRC </w:t>
      </w:r>
      <w:r w:rsidR="005307D3">
        <w:t xml:space="preserve">has </w:t>
      </w:r>
      <w:r w:rsidRPr="00992C0E">
        <w:t>revis</w:t>
      </w:r>
      <w:r w:rsidRPr="00992C0E" w:rsidR="00F36789">
        <w:t>ed</w:t>
      </w:r>
      <w:r w:rsidRPr="00992C0E">
        <w:t xml:space="preserve"> </w:t>
      </w:r>
      <w:r w:rsidR="005307D3">
        <w:t xml:space="preserve">the final rule language in </w:t>
      </w:r>
      <w:r w:rsidRPr="00992C0E" w:rsidR="003741D1">
        <w:t>10</w:t>
      </w:r>
      <w:r w:rsidRPr="00992C0E" w:rsidR="00035B5D">
        <w:t> </w:t>
      </w:r>
      <w:r w:rsidRPr="00992C0E" w:rsidR="003741D1">
        <w:t>CFR </w:t>
      </w:r>
      <w:r w:rsidR="003913FA">
        <w:t>73.17(b)(4</w:t>
      </w:r>
      <w:r w:rsidRPr="00992C0E">
        <w:t>)</w:t>
      </w:r>
      <w:r w:rsidR="003913FA">
        <w:t>(ii)</w:t>
      </w:r>
      <w:r w:rsidRPr="00992C0E">
        <w:t xml:space="preserve"> and </w:t>
      </w:r>
      <w:r w:rsidRPr="00992C0E" w:rsidR="003741D1">
        <w:t>10 CFR</w:t>
      </w:r>
      <w:r w:rsidRPr="00992C0E">
        <w:t> 73.17(f)</w:t>
      </w:r>
      <w:r w:rsidRPr="00992C0E" w:rsidR="00915B80">
        <w:t>(</w:t>
      </w:r>
      <w:r w:rsidRPr="00992C0E" w:rsidR="009F3420">
        <w:t>4</w:t>
      </w:r>
      <w:r w:rsidR="003E684F">
        <w:t>)(</w:t>
      </w:r>
      <w:proofErr w:type="spellStart"/>
      <w:r w:rsidR="00D02AB2">
        <w:t>i</w:t>
      </w:r>
      <w:proofErr w:type="spellEnd"/>
      <w:r w:rsidR="003E684F">
        <w:t>)</w:t>
      </w:r>
      <w:r w:rsidRPr="00992C0E" w:rsidR="00553290">
        <w:t xml:space="preserve"> to </w:t>
      </w:r>
      <w:r w:rsidRPr="00992C0E" w:rsidR="009F3420">
        <w:t>clarif</w:t>
      </w:r>
      <w:r w:rsidRPr="00992C0E" w:rsidR="006453F7">
        <w:t xml:space="preserve">y </w:t>
      </w:r>
      <w:r w:rsidRPr="00992C0E" w:rsidR="009F3420">
        <w:t xml:space="preserve">the continuation </w:t>
      </w:r>
      <w:r w:rsidRPr="00992C0E" w:rsidR="006453F7">
        <w:t xml:space="preserve">of </w:t>
      </w:r>
      <w:r w:rsidRPr="00992C0E" w:rsidR="009F3420">
        <w:t xml:space="preserve">access to covered weapons </w:t>
      </w:r>
      <w:r w:rsidR="00CB1E1F">
        <w:t>for</w:t>
      </w:r>
      <w:r w:rsidRPr="00992C0E" w:rsidR="006453F7">
        <w:t xml:space="preserve"> licensee security personnel </w:t>
      </w:r>
      <w:r w:rsidRPr="00992C0E" w:rsidR="009F3420">
        <w:t xml:space="preserve">pending the completion of </w:t>
      </w:r>
      <w:r w:rsidR="00EA09A5">
        <w:t>an</w:t>
      </w:r>
      <w:r w:rsidRPr="00992C0E" w:rsidR="009F3420">
        <w:t xml:space="preserve"> </w:t>
      </w:r>
      <w:r w:rsidRPr="00992C0E" w:rsidR="006453F7">
        <w:t xml:space="preserve">initial and </w:t>
      </w:r>
      <w:r w:rsidRPr="00992C0E" w:rsidR="009F3420">
        <w:t>periodic firearms background check</w:t>
      </w:r>
      <w:r w:rsidRPr="00992C0E" w:rsidR="006453F7">
        <w:t>, respectively</w:t>
      </w:r>
      <w:r w:rsidR="004B241B">
        <w:t xml:space="preserve">. </w:t>
      </w:r>
    </w:p>
    <w:p w:rsidR="00877D8F" w:rsidP="00877D8F" w:rsidRDefault="00877D8F" w14:paraId="648B5803" w14:textId="77777777">
      <w:pPr>
        <w:spacing w:line="240" w:lineRule="auto"/>
      </w:pPr>
    </w:p>
    <w:p w:rsidR="00877D8F" w:rsidP="00877D8F" w:rsidRDefault="00877D8F" w14:paraId="50BC551D" w14:textId="0C666B24">
      <w:pPr>
        <w:spacing w:line="240" w:lineRule="auto"/>
      </w:pPr>
      <w:r>
        <w:tab/>
      </w:r>
      <w:r>
        <w:rPr>
          <w:i/>
        </w:rPr>
        <w:t>Comment H</w:t>
      </w:r>
      <w:r w:rsidR="00035B5D">
        <w:rPr>
          <w:i/>
        </w:rPr>
        <w:noBreakHyphen/>
      </w:r>
      <w:r>
        <w:rPr>
          <w:i/>
        </w:rPr>
        <w:t>2</w:t>
      </w:r>
      <w:r w:rsidR="004B241B">
        <w:t xml:space="preserve">: </w:t>
      </w:r>
      <w:r>
        <w:t>One commenter indicated that “requiring firearms background checks for all employees at Commission-designated facilities with access to covered weapons will likely result in a significant increase in applications for enhanced weapons authority</w:t>
      </w:r>
      <w:r w:rsidR="004B241B">
        <w:t xml:space="preserve">. </w:t>
      </w:r>
      <w:r>
        <w:t>Requiring background checks only for access to enhanced weapons was a deterrent to applying for such weapons.”  (CR-6)</w:t>
      </w:r>
    </w:p>
    <w:p w:rsidR="0019734A" w:rsidP="00877D8F" w:rsidRDefault="0019734A" w14:paraId="6AB15D9A" w14:textId="77777777">
      <w:pPr>
        <w:spacing w:line="240" w:lineRule="auto"/>
      </w:pPr>
    </w:p>
    <w:p w:rsidR="00442AC7" w:rsidP="00877D8F" w:rsidRDefault="00877D8F" w14:paraId="641A1432" w14:textId="51BE90F3">
      <w:pPr>
        <w:spacing w:line="240" w:lineRule="auto"/>
      </w:pPr>
      <w:r>
        <w:tab/>
      </w:r>
      <w:r w:rsidRPr="001A786C" w:rsidR="003741D1">
        <w:rPr>
          <w:b/>
          <w:i/>
        </w:rPr>
        <w:t xml:space="preserve">NRC </w:t>
      </w:r>
      <w:r w:rsidRPr="001A786C">
        <w:rPr>
          <w:b/>
          <w:i/>
        </w:rPr>
        <w:t>Response</w:t>
      </w:r>
      <w:r w:rsidR="004B241B">
        <w:rPr>
          <w:b/>
        </w:rPr>
        <w:t xml:space="preserve">: </w:t>
      </w:r>
      <w:r>
        <w:t>The NRC disagrees</w:t>
      </w:r>
      <w:r w:rsidR="00AC1577">
        <w:t xml:space="preserve"> with the comment</w:t>
      </w:r>
      <w:r>
        <w:t xml:space="preserve">. </w:t>
      </w:r>
      <w:r w:rsidR="00442AC7">
        <w:t xml:space="preserve">The NRC </w:t>
      </w:r>
      <w:r w:rsidR="008C59B5">
        <w:t xml:space="preserve">does not </w:t>
      </w:r>
      <w:r w:rsidR="005E7AE2">
        <w:t xml:space="preserve">agree </w:t>
      </w:r>
      <w:r w:rsidR="008C59B5">
        <w:t xml:space="preserve">that </w:t>
      </w:r>
      <w:r w:rsidR="00806A6F">
        <w:t xml:space="preserve">requiring </w:t>
      </w:r>
      <w:r w:rsidR="008C59B5">
        <w:t xml:space="preserve">firearms background checks </w:t>
      </w:r>
      <w:r w:rsidR="00806A6F">
        <w:t xml:space="preserve">for </w:t>
      </w:r>
      <w:r w:rsidR="002F45EB">
        <w:t xml:space="preserve">security personnel </w:t>
      </w:r>
      <w:r w:rsidR="006521A1">
        <w:t xml:space="preserve">whose official duties require access to covered weapons </w:t>
      </w:r>
      <w:r w:rsidR="00080317">
        <w:t>will serve as an inducement</w:t>
      </w:r>
      <w:r w:rsidR="00307F57">
        <w:t xml:space="preserve"> for a licensee to apply for combined </w:t>
      </w:r>
      <w:r w:rsidR="00E3211A">
        <w:t>preemption</w:t>
      </w:r>
      <w:r w:rsidR="00307F57">
        <w:t xml:space="preserve"> authority and enhanced weapons authority</w:t>
      </w:r>
      <w:r w:rsidR="00232F3B">
        <w:t>.</w:t>
      </w:r>
      <w:r w:rsidR="00E3211A">
        <w:t xml:space="preserve"> </w:t>
      </w:r>
      <w:r w:rsidR="008C59B5">
        <w:t xml:space="preserve">More importantly, </w:t>
      </w:r>
      <w:r w:rsidR="009E799C">
        <w:t>requiring</w:t>
      </w:r>
      <w:r w:rsidR="001D612B">
        <w:t xml:space="preserve"> such</w:t>
      </w:r>
      <w:r w:rsidR="009E799C">
        <w:t xml:space="preserve"> </w:t>
      </w:r>
      <w:r w:rsidR="008C59B5">
        <w:t xml:space="preserve">firearms background checks </w:t>
      </w:r>
      <w:r w:rsidR="00DB25BA">
        <w:t xml:space="preserve">for </w:t>
      </w:r>
      <w:r w:rsidR="00F02494">
        <w:t xml:space="preserve">the security personnel </w:t>
      </w:r>
      <w:r w:rsidR="005A0E96">
        <w:t xml:space="preserve">of a licensee </w:t>
      </w:r>
      <w:r w:rsidR="008C59B5">
        <w:t xml:space="preserve">applying for </w:t>
      </w:r>
      <w:r w:rsidR="003F2EF3">
        <w:t>either stand</w:t>
      </w:r>
      <w:r w:rsidR="006F680D">
        <w:noBreakHyphen/>
      </w:r>
      <w:r w:rsidR="003F2EF3">
        <w:t>alone preemption authority</w:t>
      </w:r>
      <w:r w:rsidR="001526CA">
        <w:t xml:space="preserve"> </w:t>
      </w:r>
      <w:r w:rsidR="00153D86">
        <w:t>or</w:t>
      </w:r>
      <w:r w:rsidR="001526CA">
        <w:t xml:space="preserve"> combined preemption authority and enhanced weapons authority</w:t>
      </w:r>
      <w:r w:rsidR="008C59B5">
        <w:t xml:space="preserve"> </w:t>
      </w:r>
      <w:r w:rsidR="00E738B6">
        <w:t>is</w:t>
      </w:r>
      <w:r w:rsidR="008C59B5">
        <w:t xml:space="preserve"> consistent with Section 161A of the AEA</w:t>
      </w:r>
      <w:r w:rsidR="00C05F5D">
        <w:t xml:space="preserve"> and the Firearms </w:t>
      </w:r>
      <w:r w:rsidR="001526CA">
        <w:t>Guidelines, Revision 2, that were issued by the NRC, with the approval of the U.S. Attorney General</w:t>
      </w:r>
      <w:r w:rsidR="006D7B75">
        <w:t>, on March 8, 2019 (</w:t>
      </w:r>
      <w:r w:rsidRPr="004B5EBB" w:rsidR="00306986">
        <w:t>84 FR 8546)</w:t>
      </w:r>
      <w:r w:rsidR="004B241B">
        <w:t xml:space="preserve">. </w:t>
      </w:r>
      <w:r>
        <w:t xml:space="preserve">  </w:t>
      </w:r>
    </w:p>
    <w:p w:rsidR="00442AC7" w:rsidP="00877D8F" w:rsidRDefault="00442AC7" w14:paraId="5785BA20" w14:textId="77777777">
      <w:pPr>
        <w:spacing w:line="240" w:lineRule="auto"/>
      </w:pPr>
    </w:p>
    <w:p w:rsidR="00FA61ED" w:rsidP="00877D8F" w:rsidRDefault="00442AC7" w14:paraId="4042300C" w14:textId="77777777">
      <w:pPr>
        <w:spacing w:line="240" w:lineRule="auto"/>
      </w:pPr>
      <w:r>
        <w:tab/>
        <w:t>Accordingly, the NRC has made no change to the final rule language in response to this comment.</w:t>
      </w:r>
    </w:p>
    <w:p w:rsidR="00877D8F" w:rsidP="00877D8F" w:rsidRDefault="00442AC7" w14:paraId="463A0EB5" w14:textId="77777777">
      <w:pPr>
        <w:spacing w:line="240" w:lineRule="auto"/>
      </w:pPr>
      <w:r>
        <w:t xml:space="preserve">  </w:t>
      </w:r>
      <w:r w:rsidR="00877D8F">
        <w:t xml:space="preserve"> </w:t>
      </w:r>
    </w:p>
    <w:p w:rsidR="00877D8F" w:rsidP="00877D8F" w:rsidRDefault="00877D8F" w14:paraId="3C530122" w14:textId="1ECC88BB">
      <w:pPr>
        <w:spacing w:line="240" w:lineRule="auto"/>
      </w:pPr>
      <w:r>
        <w:tab/>
      </w:r>
      <w:r>
        <w:rPr>
          <w:i/>
        </w:rPr>
        <w:t>Comment H</w:t>
      </w:r>
      <w:r w:rsidR="00E836D5">
        <w:rPr>
          <w:i/>
        </w:rPr>
        <w:noBreakHyphen/>
      </w:r>
      <w:r>
        <w:rPr>
          <w:i/>
        </w:rPr>
        <w:t>3</w:t>
      </w:r>
      <w:r w:rsidR="004B241B">
        <w:t xml:space="preserve">: </w:t>
      </w:r>
      <w:r>
        <w:t xml:space="preserve">Several commenters expressed concern that the term “break in service” in </w:t>
      </w:r>
      <w:r w:rsidR="00E836D5">
        <w:t>10 CFR </w:t>
      </w:r>
      <w:r>
        <w:t xml:space="preserve">73.19(b)(9) </w:t>
      </w:r>
      <w:r w:rsidR="00243564">
        <w:t>(</w:t>
      </w:r>
      <w:r>
        <w:t>used to trigger a new firearms background check</w:t>
      </w:r>
      <w:r w:rsidR="00243564">
        <w:t>)</w:t>
      </w:r>
      <w:r w:rsidRPr="0039047E" w:rsidR="0039047E">
        <w:t xml:space="preserve"> of the 2011 proposed rule</w:t>
      </w:r>
      <w:r w:rsidR="0039047E">
        <w:t>,</w:t>
      </w:r>
      <w:r>
        <w:t xml:space="preserve"> was not clear</w:t>
      </w:r>
      <w:r w:rsidR="004B241B">
        <w:t xml:space="preserve">. </w:t>
      </w:r>
      <w:r>
        <w:t>The commenters indicated that</w:t>
      </w:r>
      <w:r w:rsidR="00E836D5">
        <w:t>,</w:t>
      </w:r>
      <w:r>
        <w:t xml:space="preserve"> while a termination of employment would clearly meet this term, it was unclear whether an extended leave of absence (</w:t>
      </w:r>
      <w:r w:rsidR="00A779CB">
        <w:t>for</w:t>
      </w:r>
      <w:r>
        <w:t xml:space="preserve"> medical leave) or </w:t>
      </w:r>
      <w:r w:rsidR="00B013CF">
        <w:t>active-duty</w:t>
      </w:r>
      <w:r>
        <w:t xml:space="preserve"> service with the military </w:t>
      </w:r>
      <w:r w:rsidR="00E836D5">
        <w:t>r</w:t>
      </w:r>
      <w:r>
        <w:t>eserves or National Guard also meet the proposed “break in service” criteria</w:t>
      </w:r>
      <w:r w:rsidR="004B241B">
        <w:t xml:space="preserve">. </w:t>
      </w:r>
      <w:r>
        <w:t>(NFS-8, B&amp;W-22, NEI</w:t>
      </w:r>
      <w:r w:rsidR="00CE5BA4">
        <w:t>1</w:t>
      </w:r>
      <w:r>
        <w:t>A1-9)</w:t>
      </w:r>
    </w:p>
    <w:p w:rsidR="00877D8F" w:rsidP="00877D8F" w:rsidRDefault="00877D8F" w14:paraId="575F44D9" w14:textId="77777777">
      <w:pPr>
        <w:spacing w:line="240" w:lineRule="auto"/>
      </w:pPr>
    </w:p>
    <w:p w:rsidR="006D7445" w:rsidP="00877D8F" w:rsidRDefault="00877D8F" w14:paraId="7CE12E51" w14:textId="2EA6C4ED">
      <w:pPr>
        <w:spacing w:line="240" w:lineRule="auto"/>
      </w:pPr>
      <w:r>
        <w:tab/>
      </w:r>
      <w:r w:rsidRPr="001A786C" w:rsidR="003741D1">
        <w:rPr>
          <w:b/>
          <w:i/>
        </w:rPr>
        <w:t xml:space="preserve">NRC </w:t>
      </w:r>
      <w:r w:rsidRPr="001A786C">
        <w:rPr>
          <w:b/>
          <w:i/>
        </w:rPr>
        <w:t>Respon</w:t>
      </w:r>
      <w:r w:rsidRPr="00D93664">
        <w:rPr>
          <w:b/>
          <w:i/>
        </w:rPr>
        <w:t>se</w:t>
      </w:r>
      <w:r w:rsidR="004B241B">
        <w:rPr>
          <w:b/>
        </w:rPr>
        <w:t xml:space="preserve">: </w:t>
      </w:r>
      <w:r>
        <w:t>The NRC agrees</w:t>
      </w:r>
      <w:r w:rsidRPr="00DC59FA" w:rsidR="00DC59FA">
        <w:t xml:space="preserve"> </w:t>
      </w:r>
      <w:r w:rsidR="00DC59FA">
        <w:t>with the comment</w:t>
      </w:r>
      <w:r w:rsidR="004B241B">
        <w:t xml:space="preserve">. </w:t>
      </w:r>
      <w:r>
        <w:t xml:space="preserve">The NRC had included in the 2011 proposed rule a provision in </w:t>
      </w:r>
      <w:r w:rsidR="003741D1">
        <w:t>10</w:t>
      </w:r>
      <w:r w:rsidR="00E836D5">
        <w:t> </w:t>
      </w:r>
      <w:r w:rsidR="003741D1">
        <w:t>CFR </w:t>
      </w:r>
      <w:r>
        <w:t>73.19(b)(9) to require a firearms background check for breaks in service greater than 1</w:t>
      </w:r>
      <w:r w:rsidR="00E836D5">
        <w:t> </w:t>
      </w:r>
      <w:r>
        <w:t>week</w:t>
      </w:r>
      <w:r w:rsidR="004B241B">
        <w:t xml:space="preserve">. </w:t>
      </w:r>
      <w:r>
        <w:t xml:space="preserve">However, </w:t>
      </w:r>
      <w:r w:rsidR="00E836D5">
        <w:t xml:space="preserve">this requirement contained </w:t>
      </w:r>
      <w:r>
        <w:t>no exceptions</w:t>
      </w:r>
      <w:r w:rsidR="004B241B">
        <w:t xml:space="preserve">. </w:t>
      </w:r>
      <w:r>
        <w:t xml:space="preserve">Consequently, </w:t>
      </w:r>
      <w:r w:rsidR="00737820">
        <w:t>in the 2015 supplemental proposed rule</w:t>
      </w:r>
      <w:r w:rsidR="008849E2">
        <w:t>,</w:t>
      </w:r>
      <w:r w:rsidR="00737820">
        <w:t xml:space="preserve"> </w:t>
      </w:r>
      <w:r w:rsidRPr="006133FE" w:rsidR="00737820">
        <w:t>the NRC</w:t>
      </w:r>
      <w:r w:rsidR="00737820">
        <w:t xml:space="preserve"> included two exceptions for the break-in-service firearms background check</w:t>
      </w:r>
      <w:r w:rsidR="006D7445">
        <w:t xml:space="preserve"> in </w:t>
      </w:r>
      <w:r w:rsidR="00737820">
        <w:t>proposed 10 CFR 73.19(b)(11)</w:t>
      </w:r>
      <w:r w:rsidR="00BB5F3C">
        <w:t>(</w:t>
      </w:r>
      <w:r w:rsidR="00EA0BB4">
        <w:t>iv)</w:t>
      </w:r>
      <w:r w:rsidR="00737820">
        <w:t>.</w:t>
      </w:r>
      <w:r w:rsidRPr="006D7445" w:rsidR="006D7445">
        <w:t xml:space="preserve"> </w:t>
      </w:r>
      <w:r w:rsidR="006D7445">
        <w:t xml:space="preserve">The first </w:t>
      </w:r>
      <w:r w:rsidR="006D7445">
        <w:lastRenderedPageBreak/>
        <w:t>exception is for active-duty military service in the military reserves or in the National Guard, without a time limit</w:t>
      </w:r>
      <w:r w:rsidR="004B241B">
        <w:t xml:space="preserve">. </w:t>
      </w:r>
      <w:r w:rsidR="006D7445">
        <w:t>The second exception was for 12 months and had two conditions</w:t>
      </w:r>
      <w:r w:rsidR="004B241B">
        <w:t xml:space="preserve">. </w:t>
      </w:r>
      <w:r w:rsidR="006D7445">
        <w:t>The first condition would require the licensee to verify (using an industrywide information</w:t>
      </w:r>
      <w:r w:rsidR="006D7445">
        <w:noBreakHyphen/>
        <w:t>sharing database) that the individual had completed a satisfactory firearms background check within the previous 12 months, rather than completing a new firearms background check</w:t>
      </w:r>
      <w:r w:rsidR="004B241B">
        <w:t xml:space="preserve">. </w:t>
      </w:r>
      <w:r w:rsidR="006D7445">
        <w:t>The second condition would require this previous firearms background check to include a duty station location within the State or Territory where the current licensee facility or activity was occurring (to permit the FBI to check for applicable State restrictions)</w:t>
      </w:r>
      <w:r w:rsidR="004B241B">
        <w:t xml:space="preserve">. </w:t>
      </w:r>
      <w:r w:rsidR="00737820">
        <w:t xml:space="preserve">  </w:t>
      </w:r>
    </w:p>
    <w:p w:rsidR="006D7445" w:rsidP="00877D8F" w:rsidRDefault="006D7445" w14:paraId="65BAD26F" w14:textId="77777777">
      <w:pPr>
        <w:spacing w:line="240" w:lineRule="auto"/>
      </w:pPr>
    </w:p>
    <w:p w:rsidR="006D7445" w:rsidP="0054115E" w:rsidRDefault="00737820" w14:paraId="4B27D3A6" w14:textId="31BAF99D">
      <w:pPr>
        <w:spacing w:line="240" w:lineRule="auto"/>
        <w:ind w:firstLine="720"/>
      </w:pPr>
      <w:r>
        <w:t xml:space="preserve">The NRC </w:t>
      </w:r>
      <w:r w:rsidR="00165260">
        <w:t xml:space="preserve">included </w:t>
      </w:r>
      <w:r>
        <w:t>th</w:t>
      </w:r>
      <w:r w:rsidR="008849E2">
        <w:t>ese</w:t>
      </w:r>
      <w:r>
        <w:t xml:space="preserve"> exception</w:t>
      </w:r>
      <w:r w:rsidR="008849E2">
        <w:t>s</w:t>
      </w:r>
      <w:r>
        <w:t xml:space="preserve"> </w:t>
      </w:r>
      <w:r w:rsidR="00165260">
        <w:t xml:space="preserve">based on insights gained as a result of </w:t>
      </w:r>
      <w:r w:rsidR="00877D8F">
        <w:t xml:space="preserve">this comment, </w:t>
      </w:r>
      <w:r w:rsidR="000F1FB8">
        <w:t xml:space="preserve">the </w:t>
      </w:r>
      <w:r w:rsidR="00877D8F">
        <w:t xml:space="preserve">development of </w:t>
      </w:r>
      <w:r w:rsidR="00E73CF1">
        <w:t xml:space="preserve">the stand-alone </w:t>
      </w:r>
      <w:r w:rsidR="00877D8F">
        <w:t xml:space="preserve">preemption </w:t>
      </w:r>
      <w:r w:rsidR="00E73CF1">
        <w:t xml:space="preserve">authority facility </w:t>
      </w:r>
      <w:r w:rsidR="00877D8F">
        <w:t>designation Order</w:t>
      </w:r>
      <w:r w:rsidR="00CC1D2C">
        <w:t> </w:t>
      </w:r>
      <w:r w:rsidR="00877D8F">
        <w:t>EA</w:t>
      </w:r>
      <w:r w:rsidR="00E836D5">
        <w:noBreakHyphen/>
      </w:r>
      <w:r w:rsidR="00877D8F">
        <w:t>13</w:t>
      </w:r>
      <w:r w:rsidR="00E836D5">
        <w:noBreakHyphen/>
      </w:r>
      <w:r w:rsidR="00877D8F">
        <w:t xml:space="preserve">092, and </w:t>
      </w:r>
      <w:r>
        <w:t xml:space="preserve">discussions </w:t>
      </w:r>
      <w:r w:rsidR="00877D8F">
        <w:t xml:space="preserve">with </w:t>
      </w:r>
      <w:r w:rsidR="00E836D5">
        <w:t xml:space="preserve">NEI </w:t>
      </w:r>
      <w:r w:rsidR="00877D8F">
        <w:t>on the capabilities of the commercial nuclear power industry’s Personnel Access Database System</w:t>
      </w:r>
      <w:r w:rsidR="00E63105">
        <w:t xml:space="preserve"> (PADS)</w:t>
      </w:r>
      <w:r w:rsidR="004B241B">
        <w:t xml:space="preserve">. </w:t>
      </w:r>
      <w:r w:rsidR="00297EB9">
        <w:t>In the final rule</w:t>
      </w:r>
      <w:r w:rsidR="00905ACA">
        <w:t xml:space="preserve"> </w:t>
      </w:r>
      <w:r w:rsidR="0088610A">
        <w:t>under</w:t>
      </w:r>
      <w:r w:rsidR="00905ACA">
        <w:t xml:space="preserve"> </w:t>
      </w:r>
      <w:r w:rsidRPr="003913FA" w:rsidR="00905ACA">
        <w:t>10</w:t>
      </w:r>
      <w:r w:rsidR="007F04CA">
        <w:t> </w:t>
      </w:r>
      <w:r w:rsidRPr="003913FA" w:rsidR="00905ACA">
        <w:t>CFR</w:t>
      </w:r>
      <w:r w:rsidR="007F04CA">
        <w:t> </w:t>
      </w:r>
      <w:r w:rsidRPr="003913FA" w:rsidR="00905ACA">
        <w:t>73.17(b)(9</w:t>
      </w:r>
      <w:r w:rsidR="0088610A">
        <w:t>)(iv) (proposed rule 10 CFR 73.19</w:t>
      </w:r>
      <w:r w:rsidR="00DD5634">
        <w:t>(b)(11)(iv)) the NRC has retained</w:t>
      </w:r>
      <w:r w:rsidR="00B65CAF">
        <w:t xml:space="preserve"> these two ex</w:t>
      </w:r>
      <w:r w:rsidR="00255E9C">
        <w:t>ceptions for conducting a break-in</w:t>
      </w:r>
      <w:r w:rsidR="00547148">
        <w:t xml:space="preserve">-service firearms background check. </w:t>
      </w:r>
    </w:p>
    <w:p w:rsidR="006D7445" w:rsidP="006D7445" w:rsidRDefault="006D7445" w14:paraId="51EF73A6" w14:textId="77777777">
      <w:pPr>
        <w:spacing w:line="240" w:lineRule="auto"/>
      </w:pPr>
    </w:p>
    <w:p w:rsidR="006D7445" w:rsidP="006D7445" w:rsidRDefault="000561FF" w14:paraId="6A349A2B" w14:textId="1FB293A7">
      <w:pPr>
        <w:spacing w:line="240" w:lineRule="auto"/>
        <w:ind w:firstLine="720"/>
      </w:pPr>
      <w:r w:rsidRPr="00992C0E">
        <w:t xml:space="preserve">Accordingly, the NRC </w:t>
      </w:r>
      <w:r w:rsidR="00EA09A5">
        <w:t xml:space="preserve">has </w:t>
      </w:r>
      <w:r w:rsidRPr="00992C0E">
        <w:t xml:space="preserve">revised </w:t>
      </w:r>
      <w:r w:rsidR="00EA09A5">
        <w:t xml:space="preserve">the final rule language in </w:t>
      </w:r>
      <w:r w:rsidRPr="00992C0E">
        <w:t>10 CFR </w:t>
      </w:r>
      <w:r>
        <w:t>73.17(b)(</w:t>
      </w:r>
      <w:r w:rsidR="005944E8">
        <w:t>9</w:t>
      </w:r>
      <w:r w:rsidRPr="00992C0E">
        <w:t>)</w:t>
      </w:r>
      <w:r>
        <w:t>(i</w:t>
      </w:r>
      <w:r w:rsidR="005944E8">
        <w:t>v</w:t>
      </w:r>
      <w:r>
        <w:t>)</w:t>
      </w:r>
      <w:r w:rsidR="005944E8">
        <w:t xml:space="preserve"> to retain</w:t>
      </w:r>
      <w:r w:rsidR="006B5021">
        <w:t xml:space="preserve"> these two exceptions</w:t>
      </w:r>
      <w:r w:rsidR="004B241B">
        <w:t xml:space="preserve">. </w:t>
      </w:r>
      <w:r w:rsidR="006D7445">
        <w:t xml:space="preserve"> </w:t>
      </w:r>
    </w:p>
    <w:p w:rsidR="00877D8F" w:rsidP="006D7445" w:rsidRDefault="006133FE" w14:paraId="7F0B4EEA" w14:textId="77777777">
      <w:pPr>
        <w:spacing w:line="240" w:lineRule="auto"/>
      </w:pPr>
      <w:r>
        <w:t xml:space="preserve"> </w:t>
      </w:r>
      <w:r w:rsidR="00E836D5">
        <w:t xml:space="preserve"> </w:t>
      </w:r>
    </w:p>
    <w:p w:rsidR="00877D8F" w:rsidP="006D7445" w:rsidRDefault="00877D8F" w14:paraId="6FDF6B67" w14:textId="2268B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Pr>
          <w:i/>
        </w:rPr>
        <w:t>Comment H</w:t>
      </w:r>
      <w:r w:rsidR="00E836D5">
        <w:rPr>
          <w:i/>
        </w:rPr>
        <w:noBreakHyphen/>
      </w:r>
      <w:r>
        <w:rPr>
          <w:i/>
        </w:rPr>
        <w:t>4</w:t>
      </w:r>
      <w:r w:rsidR="004B241B">
        <w:t xml:space="preserve">: </w:t>
      </w:r>
      <w:r>
        <w:t>Two commenters supported a periodicity of 5</w:t>
      </w:r>
      <w:r w:rsidR="00E836D5">
        <w:t> </w:t>
      </w:r>
      <w:r>
        <w:t>years for recurring firearms background checks</w:t>
      </w:r>
      <w:r w:rsidR="004B241B">
        <w:t xml:space="preserve">. </w:t>
      </w:r>
      <w:r>
        <w:t xml:space="preserve">In addition, the commenters suggested alternate wording for </w:t>
      </w:r>
      <w:r w:rsidR="00E836D5">
        <w:t>10 CFR </w:t>
      </w:r>
      <w:r>
        <w:t xml:space="preserve">73.19(f)(1), (f)(2), and (f)(3) </w:t>
      </w:r>
      <w:r w:rsidR="00D500A0">
        <w:t xml:space="preserve">in the 2011 proposed rule </w:t>
      </w:r>
      <w:r>
        <w:t xml:space="preserve">to reflect that firearms background checks shall be completed “at least once every five calendar years” and that licensee and certificate holders may conduct firearms background checks “at an interval of less than once every five calendar years, at their discretion.” </w:t>
      </w:r>
      <w:r w:rsidR="00AF0081">
        <w:t xml:space="preserve"> </w:t>
      </w:r>
      <w:r>
        <w:t>(NFS-9, B&amp;W-23)</w:t>
      </w:r>
    </w:p>
    <w:p w:rsidR="00877D8F" w:rsidP="00877D8F" w:rsidRDefault="00877D8F" w14:paraId="69284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77D8F" w:rsidP="00877D8F" w:rsidRDefault="00877D8F" w14:paraId="4A237E18" w14:textId="4E1A9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Pr="001A786C" w:rsidR="003741D1">
        <w:rPr>
          <w:b/>
          <w:i/>
        </w:rPr>
        <w:t xml:space="preserve">NRC </w:t>
      </w:r>
      <w:r w:rsidRPr="001A786C">
        <w:rPr>
          <w:b/>
          <w:i/>
        </w:rPr>
        <w:t>Response</w:t>
      </w:r>
      <w:r w:rsidR="004B241B">
        <w:rPr>
          <w:b/>
        </w:rPr>
        <w:t xml:space="preserve">: </w:t>
      </w:r>
      <w:r>
        <w:t>The NRC agrees</w:t>
      </w:r>
      <w:r w:rsidRPr="007F04CA" w:rsidR="007F04CA">
        <w:t xml:space="preserve"> </w:t>
      </w:r>
      <w:r w:rsidR="007F04CA">
        <w:t>with the comment</w:t>
      </w:r>
      <w:r w:rsidR="004B241B">
        <w:t xml:space="preserve">. </w:t>
      </w:r>
      <w:r w:rsidR="00EA0472">
        <w:t>The NRC, i</w:t>
      </w:r>
      <w:r w:rsidRPr="00451DF3">
        <w:t xml:space="preserve">n the 2015 supplemental proposed rule, </w:t>
      </w:r>
      <w:r>
        <w:t>revised</w:t>
      </w:r>
      <w:r w:rsidRPr="00451DF3">
        <w:t xml:space="preserve"> </w:t>
      </w:r>
      <w:r w:rsidR="003741D1">
        <w:t>10</w:t>
      </w:r>
      <w:r w:rsidR="00E836D5">
        <w:t> </w:t>
      </w:r>
      <w:r w:rsidR="003741D1">
        <w:t>CFR</w:t>
      </w:r>
      <w:r w:rsidRPr="00451DF3" w:rsidR="003741D1">
        <w:t xml:space="preserve"> </w:t>
      </w:r>
      <w:r w:rsidRPr="00451DF3">
        <w:t xml:space="preserve">73.19(f) to </w:t>
      </w:r>
      <w:r w:rsidR="00C6477C">
        <w:t xml:space="preserve">require </w:t>
      </w:r>
      <w:r>
        <w:t>periodic (i.e.,</w:t>
      </w:r>
      <w:r w:rsidR="00E836D5">
        <w:t> </w:t>
      </w:r>
      <w:r>
        <w:t xml:space="preserve">recurring) </w:t>
      </w:r>
      <w:r w:rsidRPr="00451DF3">
        <w:t>firearms background checks</w:t>
      </w:r>
      <w:r w:rsidR="00C6477C">
        <w:t xml:space="preserve"> </w:t>
      </w:r>
      <w:r w:rsidRPr="00451DF3" w:rsidR="00C6477C">
        <w:t>“at least once every 5</w:t>
      </w:r>
      <w:r w:rsidR="00C6477C">
        <w:t> </w:t>
      </w:r>
      <w:r w:rsidRPr="00451DF3" w:rsidR="00C6477C">
        <w:t>calendar years</w:t>
      </w:r>
      <w:r w:rsidR="00C6477C">
        <w:t>.</w:t>
      </w:r>
      <w:r w:rsidRPr="00451DF3" w:rsidR="00C6477C">
        <w:t>”</w:t>
      </w:r>
      <w:r w:rsidRPr="00451DF3">
        <w:t xml:space="preserve"> </w:t>
      </w:r>
      <w:r>
        <w:t xml:space="preserve"> Separately, in the 2015 supplemental proposed rule</w:t>
      </w:r>
      <w:r w:rsidR="00E836D5">
        <w:t>,</w:t>
      </w:r>
      <w:r>
        <w:t xml:space="preserve"> </w:t>
      </w:r>
      <w:r w:rsidRPr="00451DF3">
        <w:t xml:space="preserve">the NRC </w:t>
      </w:r>
      <w:r>
        <w:t xml:space="preserve">removed discretionary language from </w:t>
      </w:r>
      <w:r w:rsidR="003741D1">
        <w:t>10</w:t>
      </w:r>
      <w:r w:rsidR="00E836D5">
        <w:t> </w:t>
      </w:r>
      <w:r w:rsidR="003741D1">
        <w:t>CFR </w:t>
      </w:r>
      <w:r>
        <w:t>73.19(f)(2)</w:t>
      </w:r>
      <w:r w:rsidR="00165260">
        <w:t xml:space="preserve"> that </w:t>
      </w:r>
      <w:r>
        <w:t xml:space="preserve">would have permitted licensees to conduct firearms background checks more frequently </w:t>
      </w:r>
      <w:r w:rsidRPr="00EC2C03" w:rsidR="00EC2C03">
        <w:t>(“at their discretion”</w:t>
      </w:r>
      <w:r w:rsidR="00EC2C03">
        <w:t>)</w:t>
      </w:r>
      <w:r w:rsidRPr="00EC2C03" w:rsidR="00EC2C03">
        <w:t xml:space="preserve"> </w:t>
      </w:r>
      <w:r>
        <w:t>than required by the proposed regulations</w:t>
      </w:r>
      <w:r w:rsidR="004B241B">
        <w:t xml:space="preserve">. </w:t>
      </w:r>
      <w:r w:rsidR="001F5417">
        <w:t>T</w:t>
      </w:r>
      <w:r w:rsidR="009A3406">
        <w:t xml:space="preserve">he </w:t>
      </w:r>
      <w:r w:rsidR="001F5417">
        <w:t xml:space="preserve">NRC intended relocating </w:t>
      </w:r>
      <w:r w:rsidR="009A3406">
        <w:t>this discretionary language to</w:t>
      </w:r>
      <w:r w:rsidRPr="00EC2C03" w:rsidR="00EC2C03">
        <w:t xml:space="preserve"> 10</w:t>
      </w:r>
      <w:r w:rsidR="00CC1D2C">
        <w:t> </w:t>
      </w:r>
      <w:r w:rsidRPr="00EC2C03" w:rsidR="00EC2C03">
        <w:t>CFR</w:t>
      </w:r>
      <w:r w:rsidR="00CC1D2C">
        <w:t> </w:t>
      </w:r>
      <w:r w:rsidRPr="00EC2C03" w:rsidR="00EC2C03">
        <w:t>73.19(b)(10)</w:t>
      </w:r>
      <w:r w:rsidR="009A3406">
        <w:t xml:space="preserve"> </w:t>
      </w:r>
      <w:r w:rsidR="00EC2C03">
        <w:t xml:space="preserve">of </w:t>
      </w:r>
      <w:r w:rsidR="009A3406">
        <w:t xml:space="preserve">the 2015 </w:t>
      </w:r>
      <w:r w:rsidR="001032EF">
        <w:t xml:space="preserve">supplemental </w:t>
      </w:r>
      <w:r w:rsidR="009A3406">
        <w:t>proposed rule</w:t>
      </w:r>
      <w:r w:rsidR="004B241B">
        <w:t xml:space="preserve">. </w:t>
      </w:r>
      <w:r>
        <w:t xml:space="preserve">However, this discretionary language was inadvertently omitted from </w:t>
      </w:r>
      <w:r w:rsidR="00165260">
        <w:t xml:space="preserve">the </w:t>
      </w:r>
      <w:r>
        <w:t xml:space="preserve">new proposed </w:t>
      </w:r>
      <w:r w:rsidR="003741D1">
        <w:t>10</w:t>
      </w:r>
      <w:r w:rsidR="00E836D5">
        <w:t> </w:t>
      </w:r>
      <w:r w:rsidR="003741D1">
        <w:t>CFR</w:t>
      </w:r>
      <w:r>
        <w:t> 73.19(b)(10) in the 2015 supplemental proposed rule</w:t>
      </w:r>
      <w:r w:rsidR="004B241B">
        <w:t xml:space="preserve">. </w:t>
      </w:r>
      <w:r>
        <w:t xml:space="preserve">Therefore, </w:t>
      </w:r>
      <w:r w:rsidR="00E836D5">
        <w:t>in this final rule</w:t>
      </w:r>
      <w:r w:rsidR="00476A43">
        <w:t xml:space="preserve"> under 10 CFR 73.17(f</w:t>
      </w:r>
      <w:r w:rsidR="001E4748">
        <w:t>)(3)</w:t>
      </w:r>
      <w:r w:rsidR="00E836D5">
        <w:t xml:space="preserve">, </w:t>
      </w:r>
      <w:r>
        <w:t xml:space="preserve">the NRC is reinstating language </w:t>
      </w:r>
      <w:r w:rsidR="0000793E">
        <w:t xml:space="preserve">from the 2011 proposed rule </w:t>
      </w:r>
      <w:r>
        <w:t>permitting licensees to conduct firearms background checks more frequently than once every 5</w:t>
      </w:r>
      <w:r w:rsidR="00E836D5">
        <w:t> </w:t>
      </w:r>
      <w:r>
        <w:t>years, at their discretion</w:t>
      </w:r>
      <w:r w:rsidR="004B241B">
        <w:t xml:space="preserve">. </w:t>
      </w:r>
      <w:r>
        <w:t>This approach will reduce impacts on licensees by permitting them to synchronize firearms background checks with other access authorization and criminal history records checks</w:t>
      </w:r>
      <w:r w:rsidR="009A3406">
        <w:t xml:space="preserve"> performed upon security personnel</w:t>
      </w:r>
      <w:r>
        <w:t>.</w:t>
      </w:r>
    </w:p>
    <w:p w:rsidR="00877D8F" w:rsidP="00877D8F" w:rsidRDefault="00877D8F" w14:paraId="4EA944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C6477C" w:rsidP="00877D8F" w:rsidRDefault="00877D8F" w14:paraId="4EC0228A" w14:textId="0E07D5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Accordingly, </w:t>
      </w:r>
      <w:r w:rsidR="00EC36C6">
        <w:t xml:space="preserve">the NRC has </w:t>
      </w:r>
      <w:r w:rsidR="00834D2C">
        <w:t>retained</w:t>
      </w:r>
      <w:r w:rsidR="00B01359">
        <w:t xml:space="preserve"> </w:t>
      </w:r>
      <w:r w:rsidR="005C3E38">
        <w:t xml:space="preserve">the final rule language </w:t>
      </w:r>
      <w:r w:rsidR="00C6477C">
        <w:t>in 10 CFR</w:t>
      </w:r>
      <w:r w:rsidRPr="00451DF3" w:rsidR="00C6477C">
        <w:t xml:space="preserve"> 73.1</w:t>
      </w:r>
      <w:r w:rsidR="00A87E18">
        <w:t>7</w:t>
      </w:r>
      <w:r w:rsidRPr="00451DF3" w:rsidR="00C6477C">
        <w:t>(f</w:t>
      </w:r>
      <w:r w:rsidR="007F3574">
        <w:t>)(1)</w:t>
      </w:r>
      <w:r w:rsidRPr="00451DF3" w:rsidR="00C6477C">
        <w:t xml:space="preserve"> </w:t>
      </w:r>
      <w:r w:rsidR="002361BB">
        <w:t xml:space="preserve">to require licensee </w:t>
      </w:r>
      <w:r w:rsidR="00C6477C">
        <w:t xml:space="preserve">to conduct firearms background checks </w:t>
      </w:r>
      <w:r w:rsidR="00B01359">
        <w:t xml:space="preserve">at least once </w:t>
      </w:r>
      <w:r w:rsidR="00C6477C">
        <w:t xml:space="preserve">every </w:t>
      </w:r>
      <w:r w:rsidR="00370DAC">
        <w:t>5</w:t>
      </w:r>
      <w:r w:rsidR="00C6477C">
        <w:t xml:space="preserve"> </w:t>
      </w:r>
      <w:r w:rsidR="00A87E18">
        <w:t xml:space="preserve">calendar </w:t>
      </w:r>
      <w:r w:rsidR="00C6477C">
        <w:t>years</w:t>
      </w:r>
      <w:r w:rsidR="00430CFA">
        <w:t>.</w:t>
      </w:r>
      <w:r w:rsidR="00C6477C">
        <w:t xml:space="preserve"> </w:t>
      </w:r>
    </w:p>
    <w:p w:rsidR="007F2FC1" w:rsidP="00877D8F" w:rsidRDefault="007F2FC1" w14:paraId="505339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77D8F" w:rsidP="00877D8F" w:rsidRDefault="00C6477C" w14:paraId="7F1F1F71" w14:textId="727BD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00134A9E">
        <w:t>Additionally</w:t>
      </w:r>
      <w:r>
        <w:t xml:space="preserve">, the NRC has revised </w:t>
      </w:r>
      <w:r w:rsidR="007C7D2D">
        <w:t xml:space="preserve">the final rule language in </w:t>
      </w:r>
      <w:r w:rsidR="003741D1">
        <w:t>10</w:t>
      </w:r>
      <w:r w:rsidR="00E836D5">
        <w:t> </w:t>
      </w:r>
      <w:r w:rsidR="003741D1">
        <w:t>CFR </w:t>
      </w:r>
      <w:r w:rsidR="00877D8F">
        <w:t>73.17(</w:t>
      </w:r>
      <w:r w:rsidR="00370DAC">
        <w:t>f</w:t>
      </w:r>
      <w:r w:rsidR="00877D8F">
        <w:t>)(</w:t>
      </w:r>
      <w:r w:rsidR="00370DAC">
        <w:t>3</w:t>
      </w:r>
      <w:r w:rsidR="008C5E4B">
        <w:t>)</w:t>
      </w:r>
      <w:r w:rsidR="005D5CA1">
        <w:t xml:space="preserve"> to permit licensees to conduct periodic firearms background checks at intervals of less than every 5 years, at the licensee’s discretion</w:t>
      </w:r>
      <w:r w:rsidR="00877D8F">
        <w:t>.</w:t>
      </w:r>
    </w:p>
    <w:p w:rsidR="00877D8F" w:rsidP="00877D8F" w:rsidRDefault="00877D8F" w14:paraId="680625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77D8F" w:rsidP="00877D8F" w:rsidRDefault="00877D8F" w14:paraId="4EDCEF4A" w14:textId="4D51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Pr>
          <w:i/>
        </w:rPr>
        <w:t>Comment H</w:t>
      </w:r>
      <w:r w:rsidR="00E836D5">
        <w:rPr>
          <w:i/>
        </w:rPr>
        <w:noBreakHyphen/>
      </w:r>
      <w:r>
        <w:rPr>
          <w:i/>
        </w:rPr>
        <w:t>5</w:t>
      </w:r>
      <w:r w:rsidR="004B241B">
        <w:t xml:space="preserve">: </w:t>
      </w:r>
      <w:r>
        <w:t xml:space="preserve">One commenter inquired if the term “any security personnel” in proposed </w:t>
      </w:r>
      <w:r w:rsidR="00E836D5">
        <w:t>10 CFR </w:t>
      </w:r>
      <w:r>
        <w:t xml:space="preserve">73.19(b)(4)(iii) includes “security management, security staff members and members of </w:t>
      </w:r>
      <w:r>
        <w:lastRenderedPageBreak/>
        <w:t>the security organization who maintains the lock controls to the approved weapons storage area(s) who normally do not have access to covered weapons, but at times may have access to an armory or observe firearms training on a firing range?</w:t>
      </w:r>
      <w:r w:rsidR="00890026">
        <w:t>”</w:t>
      </w:r>
      <w:r>
        <w:t xml:space="preserve">  (B&amp;W-20)</w:t>
      </w:r>
    </w:p>
    <w:p w:rsidR="00877D8F" w:rsidP="00877D8F" w:rsidRDefault="00877D8F" w14:paraId="0CD4D7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2252E4" w:rsidP="00877D8F" w:rsidRDefault="00877D8F" w14:paraId="5C4DE062" w14:textId="42A9FC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Pr="001A786C" w:rsidR="003741D1">
        <w:rPr>
          <w:b/>
          <w:i/>
        </w:rPr>
        <w:t xml:space="preserve">NRC </w:t>
      </w:r>
      <w:r w:rsidRPr="001A786C">
        <w:rPr>
          <w:b/>
          <w:i/>
        </w:rPr>
        <w:t>Response</w:t>
      </w:r>
      <w:r w:rsidR="004B241B">
        <w:rPr>
          <w:b/>
        </w:rPr>
        <w:t xml:space="preserve">: </w:t>
      </w:r>
      <w:r>
        <w:t>The NRC agrees</w:t>
      </w:r>
      <w:r w:rsidRPr="00154321" w:rsidR="00154321">
        <w:t xml:space="preserve"> </w:t>
      </w:r>
      <w:r w:rsidR="00154321">
        <w:t>with the comment</w:t>
      </w:r>
      <w:r w:rsidR="004B241B">
        <w:t xml:space="preserve">. </w:t>
      </w:r>
      <w:r w:rsidR="00FB3BFB">
        <w:t xml:space="preserve">The </w:t>
      </w:r>
      <w:r w:rsidR="00154321">
        <w:t xml:space="preserve">NRC agrees the </w:t>
      </w:r>
      <w:r w:rsidR="00FB3BFB">
        <w:t>term “any security personnel”</w:t>
      </w:r>
      <w:r w:rsidR="00BB2EA3">
        <w:t xml:space="preserve"> </w:t>
      </w:r>
      <w:r w:rsidR="00FB3BFB">
        <w:t xml:space="preserve">in </w:t>
      </w:r>
      <w:r w:rsidR="003741D1">
        <w:t>10 CFR </w:t>
      </w:r>
      <w:r>
        <w:t xml:space="preserve">73.19(b)(4)(iii) </w:t>
      </w:r>
      <w:r w:rsidR="00E72176">
        <w:t xml:space="preserve">was not sufficiently </w:t>
      </w:r>
      <w:r>
        <w:t>cl</w:t>
      </w:r>
      <w:r w:rsidR="00E72176">
        <w:t>ear about</w:t>
      </w:r>
      <w:r>
        <w:t xml:space="preserve"> </w:t>
      </w:r>
      <w:r w:rsidR="00FB3BFB">
        <w:t xml:space="preserve">who </w:t>
      </w:r>
      <w:r>
        <w:t>would be subject to a firearms background check</w:t>
      </w:r>
      <w:r w:rsidR="004B241B">
        <w:t xml:space="preserve">. </w:t>
      </w:r>
      <w:r w:rsidR="005105CE">
        <w:t>I</w:t>
      </w:r>
      <w:r w:rsidR="00E72176">
        <w:t xml:space="preserve">n the 2015 supplemental proposed rule, </w:t>
      </w:r>
      <w:r>
        <w:t xml:space="preserve">the NRC revised </w:t>
      </w:r>
      <w:r w:rsidR="003741D1">
        <w:t>10</w:t>
      </w:r>
      <w:r w:rsidR="00E72176">
        <w:t> </w:t>
      </w:r>
      <w:r w:rsidR="003741D1">
        <w:t>CFR</w:t>
      </w:r>
      <w:r w:rsidR="00E72176">
        <w:t> </w:t>
      </w:r>
      <w:r>
        <w:t xml:space="preserve">73.19(b)(2) to identify the individuals who would be considered </w:t>
      </w:r>
      <w:r w:rsidR="00D60E2B">
        <w:t>“</w:t>
      </w:r>
      <w:r w:rsidRPr="00C40818">
        <w:t>security personnel whose official duties require access to covered weapons</w:t>
      </w:r>
      <w:r w:rsidR="00D60E2B">
        <w:t>”</w:t>
      </w:r>
      <w:r>
        <w:rPr>
          <w:i/>
        </w:rPr>
        <w:t xml:space="preserve"> </w:t>
      </w:r>
      <w:r>
        <w:t>and thus be subject to firearms background checks</w:t>
      </w:r>
      <w:r w:rsidR="004B241B">
        <w:t xml:space="preserve">. </w:t>
      </w:r>
      <w:r w:rsidR="005105CE">
        <w:t>The</w:t>
      </w:r>
      <w:r w:rsidR="00165260">
        <w:t xml:space="preserve">se </w:t>
      </w:r>
      <w:r>
        <w:t>individuals</w:t>
      </w:r>
      <w:r w:rsidR="002A1146">
        <w:t xml:space="preserve"> includ</w:t>
      </w:r>
      <w:r w:rsidR="00165260">
        <w:t xml:space="preserve">e </w:t>
      </w:r>
      <w:r w:rsidR="002A1146">
        <w:t>security management and staff</w:t>
      </w:r>
      <w:r>
        <w:t xml:space="preserve"> with access to armories and weapons storage lockers containing covered weapons</w:t>
      </w:r>
      <w:r w:rsidR="004B241B">
        <w:t xml:space="preserve">. </w:t>
      </w:r>
      <w:r w:rsidR="005105CE">
        <w:t>T</w:t>
      </w:r>
      <w:r w:rsidRPr="00451DF3" w:rsidR="005105CE">
        <w:t>he</w:t>
      </w:r>
      <w:r w:rsidR="005105CE">
        <w:t xml:space="preserve"> revised requirement in 10 CFR</w:t>
      </w:r>
      <w:r w:rsidRPr="00451DF3" w:rsidR="005105CE">
        <w:t xml:space="preserve"> 73.</w:t>
      </w:r>
      <w:r w:rsidR="005105CE">
        <w:t xml:space="preserve">19(b)(2)(v) of the proposed rule </w:t>
      </w:r>
      <w:r w:rsidR="002252E4">
        <w:t xml:space="preserve">identifying the security personnel subject to firearms background checks </w:t>
      </w:r>
      <w:r w:rsidR="005105CE">
        <w:t>was carried forward into 10 CFR 73.</w:t>
      </w:r>
      <w:r w:rsidR="002A1146">
        <w:t>17(b)(2)</w:t>
      </w:r>
      <w:r w:rsidR="002252E4">
        <w:t xml:space="preserve"> of the final rule.</w:t>
      </w:r>
      <w:r w:rsidR="00E52B02">
        <w:t xml:space="preserve"> </w:t>
      </w:r>
      <w:r w:rsidR="00764DC9">
        <w:t xml:space="preserve">Therefore, </w:t>
      </w:r>
      <w:r w:rsidR="00E52B02">
        <w:t>the commenter’s concerns are already addressed in the final rule</w:t>
      </w:r>
      <w:r w:rsidR="00944030">
        <w:t>.</w:t>
      </w:r>
    </w:p>
    <w:p w:rsidR="002A1146" w:rsidP="00877D8F" w:rsidRDefault="002A1146" w14:paraId="32A5EF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877D8F" w:rsidP="00877D8F" w:rsidRDefault="002252E4" w14:paraId="22EDBABB" w14:textId="30D87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Accordingly, </w:t>
      </w:r>
      <w:r w:rsidR="00E52B02">
        <w:t>the NRC has made no change to the final rule language in response to this comment.</w:t>
      </w:r>
    </w:p>
    <w:p w:rsidR="00877D8F" w:rsidP="00877D8F" w:rsidRDefault="00877D8F" w14:paraId="15216C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D9236C" w:rsidP="00877D8F" w:rsidRDefault="00877D8F" w14:paraId="3E44B40B" w14:textId="0AC784B1">
      <w:pPr>
        <w:spacing w:line="240" w:lineRule="auto"/>
        <w:ind w:firstLine="720"/>
      </w:pPr>
      <w:r>
        <w:rPr>
          <w:i/>
        </w:rPr>
        <w:t>Comment H</w:t>
      </w:r>
      <w:r w:rsidR="00E72176">
        <w:rPr>
          <w:i/>
        </w:rPr>
        <w:noBreakHyphen/>
      </w:r>
      <w:r>
        <w:rPr>
          <w:i/>
        </w:rPr>
        <w:t>6</w:t>
      </w:r>
      <w:r w:rsidR="004B241B">
        <w:t xml:space="preserve">: </w:t>
      </w:r>
      <w:r>
        <w:t>One commenter suggested</w:t>
      </w:r>
      <w:r w:rsidRPr="00E17A6A">
        <w:t xml:space="preserve"> </w:t>
      </w:r>
      <w:r>
        <w:t xml:space="preserve">in the Preamble </w:t>
      </w:r>
      <w:r w:rsidR="00D60E2B">
        <w:t>(</w:t>
      </w:r>
      <w:r>
        <w:t>Statement of Consideration</w:t>
      </w:r>
      <w:r w:rsidR="005615FD">
        <w:t>s</w:t>
      </w:r>
      <w:r w:rsidR="008C5E4B">
        <w:t xml:space="preserve"> [of the final rule]</w:t>
      </w:r>
      <w:r w:rsidR="00D60E2B">
        <w:t>)</w:t>
      </w:r>
      <w:r>
        <w:t xml:space="preserve"> that the phrase “…to </w:t>
      </w:r>
      <w:r w:rsidRPr="002137A5">
        <w:t>conduct a firearms background check and would specify a retention period for this information</w:t>
      </w:r>
      <w:r>
        <w:t>” should instead only state the retention period for this information</w:t>
      </w:r>
      <w:r w:rsidR="004B241B">
        <w:t xml:space="preserve">. </w:t>
      </w:r>
      <w:r>
        <w:t xml:space="preserve">The commenter </w:t>
      </w:r>
      <w:r w:rsidR="00D9236C">
        <w:t>recommended</w:t>
      </w:r>
      <w:r>
        <w:t xml:space="preserve"> </w:t>
      </w:r>
      <w:r w:rsidR="003A4E5A">
        <w:t xml:space="preserve">that </w:t>
      </w:r>
      <w:r w:rsidRPr="00DF0B7B">
        <w:t>th</w:t>
      </w:r>
      <w:r>
        <w:t>e retention period information should state</w:t>
      </w:r>
      <w:r w:rsidR="00D9236C">
        <w:t>:</w:t>
      </w:r>
    </w:p>
    <w:p w:rsidR="00D9236C" w:rsidP="00877D8F" w:rsidRDefault="00D9236C" w14:paraId="6CBBDD50" w14:textId="77777777">
      <w:pPr>
        <w:spacing w:line="240" w:lineRule="auto"/>
        <w:ind w:firstLine="720"/>
      </w:pPr>
    </w:p>
    <w:p w:rsidR="00D9236C" w:rsidP="00D9236C" w:rsidRDefault="00877D8F" w14:paraId="7E2645A9" w14:textId="7A5ED210">
      <w:pPr>
        <w:spacing w:line="240" w:lineRule="auto"/>
        <w:ind w:left="720" w:right="720"/>
        <w:jc w:val="both"/>
      </w:pPr>
      <w:r w:rsidRPr="00DF0B7B">
        <w:t>On proceed transactions, all personally identifiable information is purged within 24</w:t>
      </w:r>
      <w:r w:rsidR="00E72176">
        <w:t> </w:t>
      </w:r>
      <w:r w:rsidRPr="00DF0B7B">
        <w:t>hours of notification to the licensee/certificate holder; the FFL number and state of residence are purged within 90</w:t>
      </w:r>
      <w:r w:rsidR="00E72176">
        <w:t> </w:t>
      </w:r>
      <w:r w:rsidRPr="00DF0B7B">
        <w:t xml:space="preserve">days from the creation date; and the </w:t>
      </w:r>
      <w:r w:rsidR="00321800">
        <w:t>[</w:t>
      </w:r>
      <w:r w:rsidR="00241FF7">
        <w:t>NICS transaction number</w:t>
      </w:r>
      <w:r w:rsidR="00D60E2B">
        <w:t>]</w:t>
      </w:r>
      <w:r w:rsidR="00241FF7">
        <w:t xml:space="preserve"> </w:t>
      </w:r>
      <w:r w:rsidRPr="00DF0B7B">
        <w:t>NTN and creation date are retained indefinitely</w:t>
      </w:r>
      <w:r w:rsidR="004B241B">
        <w:t xml:space="preserve">. </w:t>
      </w:r>
      <w:r w:rsidRPr="00DF0B7B">
        <w:t>On denied transfers, all information is retained for 110</w:t>
      </w:r>
      <w:r w:rsidR="00E72176">
        <w:t> </w:t>
      </w:r>
      <w:r w:rsidRPr="00DF0B7B">
        <w:t>years after the subject’s date of birth or 110</w:t>
      </w:r>
      <w:r w:rsidR="00E72176">
        <w:t> </w:t>
      </w:r>
      <w:r w:rsidRPr="00DF0B7B">
        <w:t>years after the creation date of the transaction, whichever is sooner</w:t>
      </w:r>
      <w:r w:rsidR="004B241B">
        <w:t xml:space="preserve">. </w:t>
      </w:r>
      <w:r w:rsidRPr="00DF0B7B">
        <w:t>For cancelled requests, all information is purged within 90</w:t>
      </w:r>
      <w:r w:rsidR="00E72176">
        <w:t> </w:t>
      </w:r>
      <w:r w:rsidRPr="00DF0B7B">
        <w:t>days from the creation date</w:t>
      </w:r>
      <w:r w:rsidR="004B241B">
        <w:t xml:space="preserve">. </w:t>
      </w:r>
    </w:p>
    <w:p w:rsidR="00D9236C" w:rsidP="00D9236C" w:rsidRDefault="00D9236C" w14:paraId="1D4B717D" w14:textId="77777777">
      <w:pPr>
        <w:spacing w:line="240" w:lineRule="auto"/>
        <w:ind w:left="720" w:right="720"/>
        <w:jc w:val="both"/>
      </w:pPr>
    </w:p>
    <w:p w:rsidR="00877D8F" w:rsidP="00D9236C" w:rsidRDefault="00877D8F" w14:paraId="724D7D15" w14:textId="77777777">
      <w:pPr>
        <w:spacing w:line="240" w:lineRule="auto"/>
        <w:ind w:right="720"/>
        <w:jc w:val="both"/>
      </w:pPr>
      <w:r>
        <w:t>(FBI-11)</w:t>
      </w:r>
    </w:p>
    <w:p w:rsidRPr="00DF0B7B" w:rsidR="00877D8F" w:rsidP="00877D8F" w:rsidRDefault="00877D8F" w14:paraId="21C48312" w14:textId="77777777">
      <w:pPr>
        <w:spacing w:line="240" w:lineRule="auto"/>
        <w:ind w:firstLine="720"/>
      </w:pPr>
    </w:p>
    <w:p w:rsidR="002252E4" w:rsidP="00877D8F" w:rsidRDefault="003741D1" w14:paraId="0AE50782" w14:textId="0BFABCF1">
      <w:pPr>
        <w:spacing w:line="240" w:lineRule="auto"/>
        <w:ind w:firstLine="720"/>
      </w:pPr>
      <w:r w:rsidRPr="001A786C">
        <w:rPr>
          <w:b/>
          <w:i/>
        </w:rPr>
        <w:t xml:space="preserve">NRC </w:t>
      </w:r>
      <w:r w:rsidRPr="001A786C" w:rsidR="00877D8F">
        <w:rPr>
          <w:b/>
          <w:i/>
        </w:rPr>
        <w:t>Response</w:t>
      </w:r>
      <w:r w:rsidR="004B241B">
        <w:rPr>
          <w:b/>
        </w:rPr>
        <w:t xml:space="preserve">: </w:t>
      </w:r>
      <w:r w:rsidR="00877D8F">
        <w:t>The NRC disagrees</w:t>
      </w:r>
      <w:r w:rsidRPr="00C44BD9" w:rsidR="00C44BD9">
        <w:t xml:space="preserve"> </w:t>
      </w:r>
      <w:r w:rsidR="00C44BD9">
        <w:t>with the comment</w:t>
      </w:r>
      <w:r w:rsidR="004B241B">
        <w:t xml:space="preserve">. </w:t>
      </w:r>
      <w:r w:rsidR="002252E4">
        <w:t xml:space="preserve">The information on the FBI’s records retention requirements is not germane to how </w:t>
      </w:r>
      <w:r w:rsidR="006B1CA5">
        <w:t>licensees</w:t>
      </w:r>
      <w:r w:rsidR="002252E4">
        <w:t xml:space="preserve"> implement the final rule</w:t>
      </w:r>
      <w:r w:rsidR="004B241B">
        <w:t xml:space="preserve">. </w:t>
      </w:r>
    </w:p>
    <w:p w:rsidR="002252E4" w:rsidP="00877D8F" w:rsidRDefault="002252E4" w14:paraId="0F5DC206" w14:textId="77777777">
      <w:pPr>
        <w:spacing w:line="240" w:lineRule="auto"/>
        <w:ind w:firstLine="720"/>
      </w:pPr>
    </w:p>
    <w:p w:rsidR="009C3007" w:rsidP="009C3007" w:rsidRDefault="009C3007" w14:paraId="1AE911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Accordingly,</w:t>
      </w:r>
      <w:r w:rsidRPr="009C3007">
        <w:t xml:space="preserve"> </w:t>
      </w:r>
      <w:r>
        <w:t>the NRC has made no change to the final rule language in response to this comment.</w:t>
      </w:r>
    </w:p>
    <w:p w:rsidR="00877D8F" w:rsidP="00877D8F" w:rsidRDefault="009C3007" w14:paraId="7A592910" w14:textId="77777777">
      <w:pPr>
        <w:spacing w:line="240" w:lineRule="auto"/>
        <w:ind w:firstLine="720"/>
      </w:pPr>
      <w:r>
        <w:t xml:space="preserve"> </w:t>
      </w:r>
    </w:p>
    <w:p w:rsidR="00877D8F" w:rsidP="00877D8F" w:rsidRDefault="00877D8F" w14:paraId="4989429F" w14:textId="04D0E7C4">
      <w:pPr>
        <w:spacing w:line="240" w:lineRule="auto"/>
        <w:ind w:firstLine="720"/>
      </w:pPr>
      <w:r>
        <w:rPr>
          <w:i/>
        </w:rPr>
        <w:t>Comment H</w:t>
      </w:r>
      <w:r w:rsidR="00B40E9E">
        <w:rPr>
          <w:i/>
        </w:rPr>
        <w:noBreakHyphen/>
      </w:r>
      <w:r>
        <w:rPr>
          <w:i/>
        </w:rPr>
        <w:t>7</w:t>
      </w:r>
      <w:r w:rsidR="004B241B">
        <w:t xml:space="preserve">: </w:t>
      </w:r>
      <w:r>
        <w:t xml:space="preserve">One commenter indicated that NRC licensees </w:t>
      </w:r>
      <w:r w:rsidR="00321800">
        <w:t>that</w:t>
      </w:r>
      <w:r>
        <w:t xml:space="preserve"> are also a Federal agency (e.g.,</w:t>
      </w:r>
      <w:r w:rsidR="00B40E9E">
        <w:t> </w:t>
      </w:r>
      <w:r>
        <w:t>TVA</w:t>
      </w:r>
      <w:r w:rsidR="00B40E9E">
        <w:t>,</w:t>
      </w:r>
      <w:r>
        <w:t xml:space="preserve"> under the Tennessee Valley Authority Act of 1933, as amended, 16</w:t>
      </w:r>
      <w:r w:rsidR="00B40E9E">
        <w:t> </w:t>
      </w:r>
      <w:r>
        <w:t>U.S.C.</w:t>
      </w:r>
      <w:r w:rsidR="00B40E9E">
        <w:t> </w:t>
      </w:r>
      <w:r>
        <w:t>831</w:t>
      </w:r>
      <w:r w:rsidR="00B40E9E">
        <w:noBreakHyphen/>
      </w:r>
      <w:r>
        <w:t>831ee) already have “the capacity to conduct firearms background checks without processing through the NRC as prescribed in the proposed rule.”  The commenter indicated “TVA Nuclear Security currently completes firearms background checks of all security personnel with access to covered weapons, which includes a check of the individual’s fingerprints against the … (FBI’s) fingerprint system and a check of the individual’s identifying information against the FBI’s National Instant Criminal Background Check System (NICS).”  The commenter indicated that “[r]</w:t>
      </w:r>
      <w:proofErr w:type="spellStart"/>
      <w:r>
        <w:t>equiring</w:t>
      </w:r>
      <w:proofErr w:type="spellEnd"/>
      <w:r>
        <w:t xml:space="preserve"> TVA to process these checks through the NRC would not be of benefit for either agency, would be an unnecessary administrative and cost burden to all </w:t>
      </w:r>
      <w:r>
        <w:lastRenderedPageBreak/>
        <w:t>agencies involved.”  The commenter recommended adding wording similar to 10</w:t>
      </w:r>
      <w:r w:rsidR="003741D1">
        <w:t> </w:t>
      </w:r>
      <w:r>
        <w:t>CFR</w:t>
      </w:r>
      <w:r w:rsidR="00B40E9E">
        <w:t> </w:t>
      </w:r>
      <w:r>
        <w:t>73.57(b)(2)(iii) to this rulemaking that would “recognize TVA’s ability to continue processing firearms background checks without submitting such requests through the NRC [as specified] under [proposed] § 73.19.”  (TVA-2)</w:t>
      </w:r>
    </w:p>
    <w:p w:rsidR="00877D8F" w:rsidP="00877D8F" w:rsidRDefault="00877D8F" w14:paraId="31CDB8B0" w14:textId="77777777">
      <w:pPr>
        <w:spacing w:line="240" w:lineRule="auto"/>
        <w:ind w:firstLine="720"/>
      </w:pPr>
    </w:p>
    <w:p w:rsidR="00877D8F" w:rsidP="00877D8F" w:rsidRDefault="004D0B56" w14:paraId="3C32F322" w14:textId="11AAB4F8">
      <w:pPr>
        <w:spacing w:line="240" w:lineRule="auto"/>
        <w:ind w:firstLine="720"/>
      </w:pPr>
      <w:r w:rsidRPr="001A786C">
        <w:rPr>
          <w:b/>
          <w:i/>
        </w:rPr>
        <w:t xml:space="preserve">NRC </w:t>
      </w:r>
      <w:r w:rsidRPr="001A786C" w:rsidR="00877D8F">
        <w:rPr>
          <w:b/>
          <w:i/>
        </w:rPr>
        <w:t>Response</w:t>
      </w:r>
      <w:r w:rsidR="004B241B">
        <w:rPr>
          <w:b/>
        </w:rPr>
        <w:t xml:space="preserve">: </w:t>
      </w:r>
      <w:r w:rsidRPr="00DB273F" w:rsidR="00877D8F">
        <w:t>The NRC agrees</w:t>
      </w:r>
      <w:r w:rsidRPr="00CD2D4E" w:rsidR="00CD2D4E">
        <w:t xml:space="preserve"> </w:t>
      </w:r>
      <w:r w:rsidR="00CD2D4E">
        <w:t>with the comment</w:t>
      </w:r>
      <w:r w:rsidR="004B241B">
        <w:t xml:space="preserve">. </w:t>
      </w:r>
      <w:r w:rsidRPr="00DB273F" w:rsidR="00877D8F">
        <w:t xml:space="preserve">The </w:t>
      </w:r>
      <w:r w:rsidR="00CD2D4E">
        <w:t xml:space="preserve">NRC agrees </w:t>
      </w:r>
      <w:r w:rsidR="00877D8F">
        <w:t xml:space="preserve">that NRC licensees </w:t>
      </w:r>
      <w:r w:rsidR="00321800">
        <w:t>that</w:t>
      </w:r>
      <w:r w:rsidR="00877D8F">
        <w:t xml:space="preserve"> </w:t>
      </w:r>
      <w:r w:rsidRPr="00DB273F" w:rsidR="00877D8F">
        <w:t xml:space="preserve">are also a Federal agency are </w:t>
      </w:r>
      <w:r w:rsidR="00877D8F">
        <w:t>permitted to submit</w:t>
      </w:r>
      <w:r w:rsidRPr="00DB273F" w:rsidR="00877D8F">
        <w:t xml:space="preserve"> fingerprints and identifying information directly to the FBI</w:t>
      </w:r>
      <w:r w:rsidR="00877D8F">
        <w:t xml:space="preserve"> to </w:t>
      </w:r>
      <w:r w:rsidRPr="00DB273F" w:rsidR="00877D8F">
        <w:t xml:space="preserve">accomplish </w:t>
      </w:r>
      <w:r w:rsidR="00877D8F">
        <w:t>f</w:t>
      </w:r>
      <w:r w:rsidRPr="00DB273F" w:rsidR="00877D8F">
        <w:t xml:space="preserve">irearms </w:t>
      </w:r>
      <w:r w:rsidR="00877D8F">
        <w:t>b</w:t>
      </w:r>
      <w:r w:rsidRPr="00DB273F" w:rsidR="00877D8F">
        <w:t xml:space="preserve">ackground </w:t>
      </w:r>
      <w:r w:rsidR="00877D8F">
        <w:t>checks</w:t>
      </w:r>
      <w:r w:rsidR="004B241B">
        <w:t xml:space="preserve">. </w:t>
      </w:r>
      <w:r w:rsidR="009C3007">
        <w:t>Therefore, these licensees may submit</w:t>
      </w:r>
      <w:r w:rsidRPr="00DB273F" w:rsidR="009C3007">
        <w:t xml:space="preserve"> fingerprints and </w:t>
      </w:r>
      <w:r w:rsidR="009C3007">
        <w:t xml:space="preserve">other </w:t>
      </w:r>
      <w:r w:rsidRPr="00DB273F" w:rsidR="009C3007">
        <w:t>identifying information directly to the FBI</w:t>
      </w:r>
      <w:r w:rsidR="009C3007">
        <w:t xml:space="preserve"> in support of an application to the NRC for stand</w:t>
      </w:r>
      <w:r w:rsidR="00F00944">
        <w:t>-</w:t>
      </w:r>
      <w:r w:rsidR="009C3007">
        <w:t>alone preemption authority</w:t>
      </w:r>
      <w:r w:rsidRPr="00DB273F" w:rsidR="009C3007">
        <w:t xml:space="preserve"> </w:t>
      </w:r>
      <w:r w:rsidR="009C3007">
        <w:t>or combined preemption authority and enhanced weapons authority. However, s</w:t>
      </w:r>
      <w:r w:rsidRPr="00DB273F" w:rsidR="00877D8F">
        <w:t>uch licensees will be required to comply with the</w:t>
      </w:r>
      <w:r w:rsidR="00877D8F">
        <w:t xml:space="preserve"> remaining provisions of the final rule contained </w:t>
      </w:r>
      <w:r w:rsidR="00B40E9E">
        <w:t xml:space="preserve">in </w:t>
      </w:r>
      <w:r>
        <w:t>10</w:t>
      </w:r>
      <w:r w:rsidR="00B40E9E">
        <w:t> </w:t>
      </w:r>
      <w:r>
        <w:t>CFR</w:t>
      </w:r>
      <w:r w:rsidR="00B40E9E">
        <w:t> </w:t>
      </w:r>
      <w:r w:rsidR="00877D8F">
        <w:t>73.17</w:t>
      </w:r>
      <w:r w:rsidRPr="00DB273F" w:rsidR="00877D8F">
        <w:t>.</w:t>
      </w:r>
    </w:p>
    <w:p w:rsidRPr="00DB273F" w:rsidR="00877D8F" w:rsidP="00877D8F" w:rsidRDefault="00877D8F" w14:paraId="09A625DD" w14:textId="77777777">
      <w:pPr>
        <w:spacing w:line="240" w:lineRule="auto"/>
        <w:ind w:firstLine="720"/>
      </w:pPr>
    </w:p>
    <w:p w:rsidR="00CC1D2C" w:rsidP="00877D8F" w:rsidRDefault="00877D8F" w14:paraId="0AC453CC" w14:textId="02DD8DD1">
      <w:pPr>
        <w:spacing w:line="240" w:lineRule="auto"/>
        <w:ind w:firstLine="720"/>
      </w:pPr>
      <w:r w:rsidRPr="00DB273F">
        <w:t xml:space="preserve">Accordingly, </w:t>
      </w:r>
      <w:r>
        <w:t>the NRC</w:t>
      </w:r>
      <w:r w:rsidRPr="00DB273F">
        <w:t xml:space="preserve"> </w:t>
      </w:r>
      <w:r w:rsidR="009C3007">
        <w:t xml:space="preserve">has revised the final rule language in </w:t>
      </w:r>
      <w:r w:rsidR="004D0B56">
        <w:t>10</w:t>
      </w:r>
      <w:r w:rsidR="00B40E9E">
        <w:t> </w:t>
      </w:r>
      <w:r w:rsidR="004D0B56">
        <w:t>CFR</w:t>
      </w:r>
      <w:r w:rsidR="00B40E9E">
        <w:t> </w:t>
      </w:r>
      <w:r>
        <w:t>73.17</w:t>
      </w:r>
      <w:r w:rsidRPr="00DB273F">
        <w:t>(e)</w:t>
      </w:r>
      <w:r w:rsidR="005D5CA1">
        <w:t>(5)</w:t>
      </w:r>
      <w:r>
        <w:t xml:space="preserve">, </w:t>
      </w:r>
      <w:r w:rsidR="004D0B56">
        <w:t>10 CFR </w:t>
      </w:r>
      <w:r>
        <w:t>73.17(m)</w:t>
      </w:r>
      <w:r w:rsidR="005D5CA1">
        <w:t>(4)</w:t>
      </w:r>
      <w:r w:rsidR="00B40E9E">
        <w:t>,</w:t>
      </w:r>
      <w:r>
        <w:t xml:space="preserve"> and </w:t>
      </w:r>
      <w:r w:rsidR="004D0B56">
        <w:t>10</w:t>
      </w:r>
      <w:r w:rsidR="00B40E9E">
        <w:t> </w:t>
      </w:r>
      <w:r w:rsidR="004D0B56">
        <w:t>CFR</w:t>
      </w:r>
      <w:r w:rsidR="00B40E9E">
        <w:t> </w:t>
      </w:r>
      <w:r>
        <w:t>73.17(n)</w:t>
      </w:r>
      <w:r w:rsidR="005D5CA1">
        <w:t xml:space="preserve">(2) to </w:t>
      </w:r>
      <w:r w:rsidRPr="00E6142E" w:rsidR="005D5CA1">
        <w:t xml:space="preserve">permit licensees who are also </w:t>
      </w:r>
      <w:r w:rsidR="00E91FB7">
        <w:t>f</w:t>
      </w:r>
      <w:r w:rsidRPr="00E6142E" w:rsidR="005D5CA1">
        <w:t xml:space="preserve">ederal agencies </w:t>
      </w:r>
      <w:r w:rsidRPr="00E6142E" w:rsidR="00772043">
        <w:t xml:space="preserve">to </w:t>
      </w:r>
      <w:r w:rsidRPr="00E6142E" w:rsidR="005D5CA1">
        <w:t>directly submit firearms background checks to the FBI</w:t>
      </w:r>
      <w:r w:rsidR="009C3007">
        <w:t>.</w:t>
      </w:r>
    </w:p>
    <w:p w:rsidR="00694073" w:rsidP="00877D8F" w:rsidRDefault="009C3007" w14:paraId="46073FD7" w14:textId="28CF5E20">
      <w:pPr>
        <w:spacing w:line="240" w:lineRule="auto"/>
        <w:ind w:firstLine="720"/>
      </w:pPr>
      <w:r>
        <w:t xml:space="preserve"> </w:t>
      </w:r>
    </w:p>
    <w:p w:rsidR="00877D8F" w:rsidP="00877D8F" w:rsidRDefault="00877D8F" w14:paraId="1F28E98F" w14:textId="20F815E9">
      <w:pPr>
        <w:spacing w:line="240" w:lineRule="auto"/>
        <w:ind w:firstLine="720"/>
      </w:pPr>
      <w:r>
        <w:t xml:space="preserve">Additionally, </w:t>
      </w:r>
      <w:r w:rsidR="00DA5FB1">
        <w:t xml:space="preserve">the NRC </w:t>
      </w:r>
      <w:r w:rsidR="009C3007">
        <w:t xml:space="preserve">has revised the final rule </w:t>
      </w:r>
      <w:r w:rsidR="007F5B44">
        <w:t xml:space="preserve">language in </w:t>
      </w:r>
      <w:r w:rsidR="00CD64AD">
        <w:t xml:space="preserve">10 CFR 73.17(n)(3) </w:t>
      </w:r>
      <w:r w:rsidR="003B3331">
        <w:t xml:space="preserve">as </w:t>
      </w:r>
      <w:r>
        <w:t xml:space="preserve">a conforming change </w:t>
      </w:r>
      <w:r w:rsidR="00DA5FB1">
        <w:t xml:space="preserve">by redesignating </w:t>
      </w:r>
      <w:r w:rsidR="00A70FA6">
        <w:t xml:space="preserve">proposed rule </w:t>
      </w:r>
      <w:r w:rsidR="004D0B56">
        <w:t>10</w:t>
      </w:r>
      <w:r w:rsidR="00B40E9E">
        <w:t> </w:t>
      </w:r>
      <w:r w:rsidR="004D0B56">
        <w:t>CFR</w:t>
      </w:r>
      <w:r w:rsidR="00B40E9E">
        <w:t> </w:t>
      </w:r>
      <w:r>
        <w:t xml:space="preserve">73.19(n)(2) as </w:t>
      </w:r>
      <w:r w:rsidR="005B707D">
        <w:t>paragraph (n)(3)</w:t>
      </w:r>
      <w:r>
        <w:t>.</w:t>
      </w:r>
    </w:p>
    <w:p w:rsidR="00877D8F" w:rsidP="00877D8F" w:rsidRDefault="00877D8F" w14:paraId="7F94CD3D" w14:textId="77777777">
      <w:pPr>
        <w:spacing w:line="240" w:lineRule="auto"/>
        <w:ind w:firstLine="720"/>
      </w:pPr>
    </w:p>
    <w:p w:rsidR="00877D8F" w:rsidP="001A786C" w:rsidRDefault="00877D8F" w14:paraId="0A92A981" w14:textId="18C7C3DF">
      <w:pPr>
        <w:spacing w:line="240" w:lineRule="auto"/>
        <w:ind w:firstLine="720"/>
      </w:pPr>
      <w:r>
        <w:rPr>
          <w:i/>
        </w:rPr>
        <w:t>Comment H</w:t>
      </w:r>
      <w:r w:rsidR="00B40E9E">
        <w:rPr>
          <w:i/>
        </w:rPr>
        <w:noBreakHyphen/>
      </w:r>
      <w:r>
        <w:rPr>
          <w:i/>
        </w:rPr>
        <w:t>8</w:t>
      </w:r>
      <w:r w:rsidR="004B241B">
        <w:t xml:space="preserve">: </w:t>
      </w:r>
      <w:r>
        <w:t>One commenter indicated that</w:t>
      </w:r>
      <w:r w:rsidR="00B3473F">
        <w:t xml:space="preserve"> </w:t>
      </w:r>
      <w:r w:rsidR="00B40E9E">
        <w:t>10</w:t>
      </w:r>
      <w:r w:rsidR="004D0B56">
        <w:t> </w:t>
      </w:r>
      <w:r w:rsidR="00B40E9E">
        <w:t>CFR </w:t>
      </w:r>
      <w:r>
        <w:t>73.19(r)</w:t>
      </w:r>
      <w:r w:rsidR="00B3473F">
        <w:t xml:space="preserve"> of the 2015 supplemental proposed rule</w:t>
      </w:r>
      <w:r>
        <w:t xml:space="preserve"> did not mention the development of a firearms background check plan for licensees previously issued </w:t>
      </w:r>
      <w:r w:rsidR="0092347F">
        <w:t xml:space="preserve">confirmatory </w:t>
      </w:r>
      <w:r>
        <w:t xml:space="preserve">orders </w:t>
      </w:r>
      <w:r w:rsidR="00B3473F">
        <w:t>granting them Section 161A authority</w:t>
      </w:r>
      <w:r w:rsidR="004B241B">
        <w:t xml:space="preserve">. </w:t>
      </w:r>
      <w:r>
        <w:t xml:space="preserve">In </w:t>
      </w:r>
      <w:r w:rsidR="00B40E9E">
        <w:t>10 CFR </w:t>
      </w:r>
      <w:r>
        <w:t xml:space="preserve">73.19(b)(1) of the 2015 supplemental proposed rule, licensees </w:t>
      </w:r>
      <w:r w:rsidR="00321800">
        <w:t>that</w:t>
      </w:r>
      <w:r>
        <w:t xml:space="preserve"> have applied for </w:t>
      </w:r>
      <w:r w:rsidR="005E4669">
        <w:t>“</w:t>
      </w:r>
      <w:r>
        <w:t>stand</w:t>
      </w:r>
      <w:r w:rsidR="005E4669">
        <w:t>-</w:t>
      </w:r>
      <w:r>
        <w:t xml:space="preserve">alone preemption authority or for combined enhanced weapons </w:t>
      </w:r>
      <w:r w:rsidDel="007B1926">
        <w:t xml:space="preserve">and preemption </w:t>
      </w:r>
      <w:r>
        <w:t>authority</w:t>
      </w:r>
      <w:r w:rsidR="005E4669">
        <w:t>”</w:t>
      </w:r>
      <w:r>
        <w:t xml:space="preserve"> must establish a firearms background check plan</w:t>
      </w:r>
      <w:r w:rsidR="004B241B">
        <w:t xml:space="preserve">. </w:t>
      </w:r>
      <w:r>
        <w:t>The NRC</w:t>
      </w:r>
      <w:r w:rsidR="00B40E9E">
        <w:t>,</w:t>
      </w:r>
      <w:r>
        <w:t xml:space="preserve"> in Order EA</w:t>
      </w:r>
      <w:r w:rsidR="00B40E9E">
        <w:noBreakHyphen/>
      </w:r>
      <w:r>
        <w:t>13</w:t>
      </w:r>
      <w:r w:rsidR="00B40E9E">
        <w:noBreakHyphen/>
      </w:r>
      <w:r>
        <w:t>092 (78 FR</w:t>
      </w:r>
      <w:r w:rsidR="00B40E9E">
        <w:t> </w:t>
      </w:r>
      <w:r>
        <w:t>35984; June</w:t>
      </w:r>
      <w:r w:rsidR="00B40E9E">
        <w:t> </w:t>
      </w:r>
      <w:r>
        <w:t>14,</w:t>
      </w:r>
      <w:r w:rsidR="00B40E9E">
        <w:t> </w:t>
      </w:r>
      <w:r>
        <w:t>2013)</w:t>
      </w:r>
      <w:r w:rsidR="00B40E9E">
        <w:t>,</w:t>
      </w:r>
      <w:r>
        <w:t xml:space="preserve"> did not require those affected licensees to develop a firearms background check plan</w:t>
      </w:r>
      <w:r w:rsidR="004B241B">
        <w:t xml:space="preserve">. </w:t>
      </w:r>
      <w:r>
        <w:t>(SH2-1)</w:t>
      </w:r>
    </w:p>
    <w:p w:rsidR="00877D8F" w:rsidP="00877D8F" w:rsidRDefault="00877D8F" w14:paraId="377D7595" w14:textId="77777777">
      <w:pPr>
        <w:spacing w:line="240" w:lineRule="auto"/>
        <w:ind w:firstLine="720"/>
      </w:pPr>
    </w:p>
    <w:p w:rsidR="00C4170D" w:rsidP="00877D8F" w:rsidRDefault="004D0B56" w14:paraId="4EA8D520" w14:textId="436DC831">
      <w:pPr>
        <w:spacing w:line="240" w:lineRule="auto"/>
        <w:ind w:firstLine="720"/>
      </w:pPr>
      <w:r w:rsidRPr="001A786C">
        <w:rPr>
          <w:b/>
          <w:i/>
        </w:rPr>
        <w:t xml:space="preserve">NRC </w:t>
      </w:r>
      <w:r w:rsidRPr="001A786C" w:rsidR="00877D8F">
        <w:rPr>
          <w:b/>
          <w:i/>
        </w:rPr>
        <w:t>Response</w:t>
      </w:r>
      <w:r w:rsidR="004B241B">
        <w:rPr>
          <w:b/>
        </w:rPr>
        <w:t xml:space="preserve">: </w:t>
      </w:r>
      <w:r w:rsidRPr="00AD755F" w:rsidR="00877D8F">
        <w:t>The NRC agrees</w:t>
      </w:r>
      <w:r w:rsidRPr="007423AD" w:rsidR="007423AD">
        <w:t xml:space="preserve"> </w:t>
      </w:r>
      <w:r w:rsidR="007423AD">
        <w:t>with the comment</w:t>
      </w:r>
      <w:r w:rsidR="004B241B">
        <w:t xml:space="preserve">. </w:t>
      </w:r>
      <w:r w:rsidRPr="00AD755F" w:rsidR="00877D8F">
        <w:t xml:space="preserve">The </w:t>
      </w:r>
      <w:r w:rsidR="007423AD">
        <w:t xml:space="preserve">NRC agrees </w:t>
      </w:r>
      <w:r w:rsidRPr="00AD755F" w:rsidR="00877D8F">
        <w:t xml:space="preserve">that a firearms background check plan </w:t>
      </w:r>
      <w:r w:rsidR="00B56848">
        <w:t xml:space="preserve">under 10 CFR 73.17(b) </w:t>
      </w:r>
      <w:r w:rsidRPr="00AD755F" w:rsidR="00877D8F">
        <w:t xml:space="preserve">is required for any licensee applying for </w:t>
      </w:r>
      <w:r w:rsidR="00B56848">
        <w:t xml:space="preserve">either </w:t>
      </w:r>
      <w:r w:rsidRPr="00AD755F" w:rsidR="00877D8F">
        <w:t>stand</w:t>
      </w:r>
      <w:r w:rsidR="00523258">
        <w:t>-</w:t>
      </w:r>
      <w:r w:rsidRPr="00AD755F" w:rsidR="00877D8F">
        <w:t xml:space="preserve">alone preemption authority or for combined </w:t>
      </w:r>
      <w:r w:rsidRPr="00AD755F" w:rsidR="00E669D8">
        <w:t>preemption authority</w:t>
      </w:r>
      <w:r w:rsidR="00E669D8">
        <w:t xml:space="preserve"> and </w:t>
      </w:r>
      <w:r w:rsidRPr="00AD755F" w:rsidR="00877D8F">
        <w:t>enhanced weapons authority</w:t>
      </w:r>
      <w:r w:rsidR="00B56848">
        <w:t xml:space="preserve"> under 10 CFR 73.15</w:t>
      </w:r>
      <w:r w:rsidR="004B241B">
        <w:t xml:space="preserve">. </w:t>
      </w:r>
      <w:r w:rsidR="00246B81">
        <w:t>H</w:t>
      </w:r>
      <w:r w:rsidRPr="00AD755F" w:rsidR="00877D8F">
        <w:t>owever</w:t>
      </w:r>
      <w:r w:rsidRPr="00AD755F">
        <w:t>,</w:t>
      </w:r>
      <w:r w:rsidRPr="00AD755F" w:rsidR="00877D8F">
        <w:t xml:space="preserve"> </w:t>
      </w:r>
      <w:r w:rsidR="00246B81">
        <w:t xml:space="preserve">the NRC </w:t>
      </w:r>
      <w:r w:rsidRPr="00AD755F" w:rsidR="00877D8F">
        <w:t xml:space="preserve">did not include a requirement to develop a firearms background check plan </w:t>
      </w:r>
      <w:r w:rsidR="00E97B37">
        <w:t xml:space="preserve">provision when </w:t>
      </w:r>
      <w:r w:rsidR="000344F1">
        <w:t xml:space="preserve">developing </w:t>
      </w:r>
      <w:r w:rsidR="0092347F">
        <w:t xml:space="preserve">the requirements of </w:t>
      </w:r>
      <w:r w:rsidRPr="00AD755F" w:rsidR="00877D8F">
        <w:t>Order EA</w:t>
      </w:r>
      <w:r w:rsidRPr="00AD755F" w:rsidR="00B40E9E">
        <w:noBreakHyphen/>
      </w:r>
      <w:r w:rsidRPr="00AD755F" w:rsidR="00877D8F">
        <w:t>13</w:t>
      </w:r>
      <w:r w:rsidRPr="00AD755F" w:rsidR="00B40E9E">
        <w:noBreakHyphen/>
      </w:r>
      <w:r w:rsidRPr="00AD755F" w:rsidR="00877D8F">
        <w:t xml:space="preserve">092. </w:t>
      </w:r>
    </w:p>
    <w:p w:rsidR="00877D8F" w:rsidP="00877D8F" w:rsidRDefault="004D0B56" w14:paraId="6314A60D" w14:textId="735CEACE">
      <w:pPr>
        <w:spacing w:line="240" w:lineRule="auto"/>
        <w:ind w:firstLine="720"/>
      </w:pPr>
      <w:r w:rsidRPr="00AD755F">
        <w:t xml:space="preserve"> </w:t>
      </w:r>
    </w:p>
    <w:p w:rsidR="00877D8F" w:rsidP="00877D8F" w:rsidRDefault="00877D8F" w14:paraId="068BCC9C" w14:textId="3B507D42">
      <w:pPr>
        <w:spacing w:line="240" w:lineRule="auto"/>
        <w:ind w:firstLine="720"/>
      </w:pPr>
      <w:r>
        <w:t xml:space="preserve">Accordingly, the NRC </w:t>
      </w:r>
      <w:r w:rsidR="00F014B5">
        <w:t xml:space="preserve">has </w:t>
      </w:r>
      <w:r>
        <w:t>revis</w:t>
      </w:r>
      <w:r w:rsidR="003A4E5A">
        <w:t>ed</w:t>
      </w:r>
      <w:r>
        <w:t xml:space="preserve"> </w:t>
      </w:r>
      <w:r w:rsidR="00B3473F">
        <w:t xml:space="preserve">the final rule language in </w:t>
      </w:r>
      <w:r w:rsidR="004D0B56">
        <w:t>10</w:t>
      </w:r>
      <w:r w:rsidR="00B40E9E">
        <w:t> </w:t>
      </w:r>
      <w:r w:rsidR="004D0B56">
        <w:t>CFR</w:t>
      </w:r>
      <w:r w:rsidR="00B40E9E">
        <w:t> </w:t>
      </w:r>
      <w:r>
        <w:t>73.</w:t>
      </w:r>
      <w:r w:rsidR="00C60FC3">
        <w:t>15(s)(3)</w:t>
      </w:r>
      <w:r w:rsidR="000007C4">
        <w:t xml:space="preserve"> to require licensees transitioning from a confirmatory order </w:t>
      </w:r>
      <w:r w:rsidR="00B3473F">
        <w:t xml:space="preserve">granting them Section 161A authority </w:t>
      </w:r>
      <w:r w:rsidR="000007C4">
        <w:t xml:space="preserve">to </w:t>
      </w:r>
      <w:r w:rsidR="00097FA9">
        <w:t xml:space="preserve">the requirements of </w:t>
      </w:r>
      <w:r w:rsidR="000007C4">
        <w:t xml:space="preserve">the final </w:t>
      </w:r>
      <w:r w:rsidR="00097FA9">
        <w:t xml:space="preserve">rule </w:t>
      </w:r>
      <w:r w:rsidR="000007C4">
        <w:t xml:space="preserve">to develop a firearms background check plan </w:t>
      </w:r>
      <w:r w:rsidR="00115609">
        <w:t>that</w:t>
      </w:r>
      <w:r w:rsidR="000007C4">
        <w:t xml:space="preserve"> meets the requirements of 10 CFR 73.17(b)</w:t>
      </w:r>
      <w:r w:rsidR="004B241B">
        <w:t xml:space="preserve">. </w:t>
      </w:r>
    </w:p>
    <w:p w:rsidR="0059037E" w:rsidP="00877D8F" w:rsidRDefault="0059037E" w14:paraId="3C351E51" w14:textId="77777777">
      <w:pPr>
        <w:spacing w:line="240" w:lineRule="auto"/>
        <w:ind w:firstLine="720"/>
      </w:pPr>
    </w:p>
    <w:p w:rsidR="0059037E" w:rsidP="0059037E" w:rsidRDefault="0059037E" w14:paraId="5CD8D241" w14:textId="23CF7A74">
      <w:pPr>
        <w:spacing w:line="240" w:lineRule="auto"/>
        <w:ind w:firstLine="720"/>
      </w:pPr>
      <w:r>
        <w:t>Comment H-9</w:t>
      </w:r>
      <w:r w:rsidR="004B241B">
        <w:t xml:space="preserve">: </w:t>
      </w:r>
      <w:r>
        <w:t>One commenter supported the appeals process for “delayed” and “denied” NICS responses in the 2011 proposed rule</w:t>
      </w:r>
      <w:r w:rsidR="004B241B">
        <w:t xml:space="preserve">. </w:t>
      </w:r>
      <w:r>
        <w:t xml:space="preserve">The commenter stated that it is </w:t>
      </w:r>
      <w:r w:rsidRPr="0059037E">
        <w:t>not unusual</w:t>
      </w:r>
      <w:r>
        <w:t xml:space="preserve"> </w:t>
      </w:r>
      <w:r w:rsidRPr="0059037E">
        <w:t>for che</w:t>
      </w:r>
      <w:r>
        <w:t>cks</w:t>
      </w:r>
      <w:r w:rsidRPr="0059037E">
        <w:t xml:space="preserve"> to be "delayed" only to be approved days later</w:t>
      </w:r>
      <w:r w:rsidR="004B241B">
        <w:t xml:space="preserve">. </w:t>
      </w:r>
      <w:r w:rsidR="0016744F">
        <w:t>(RMS-3)</w:t>
      </w:r>
    </w:p>
    <w:p w:rsidR="0059037E" w:rsidP="0059037E" w:rsidRDefault="0059037E" w14:paraId="0506F6BC" w14:textId="77777777">
      <w:pPr>
        <w:spacing w:line="240" w:lineRule="auto"/>
        <w:ind w:firstLine="720"/>
      </w:pPr>
    </w:p>
    <w:p w:rsidR="0016744F" w:rsidP="0016744F" w:rsidRDefault="0059037E" w14:paraId="77344C15" w14:textId="41649951">
      <w:pPr>
        <w:autoSpaceDE w:val="0"/>
        <w:autoSpaceDN w:val="0"/>
        <w:adjustRightInd w:val="0"/>
        <w:spacing w:line="240" w:lineRule="auto"/>
        <w:ind w:firstLine="720"/>
      </w:pPr>
      <w:r w:rsidRPr="001A786C">
        <w:rPr>
          <w:b/>
          <w:i/>
        </w:rPr>
        <w:t>NRC Response</w:t>
      </w:r>
      <w:r w:rsidR="004B241B">
        <w:rPr>
          <w:b/>
        </w:rPr>
        <w:t xml:space="preserve">: </w:t>
      </w:r>
      <w:r>
        <w:t>The NRC agrees</w:t>
      </w:r>
      <w:r w:rsidRPr="000344F1" w:rsidR="000344F1">
        <w:t xml:space="preserve"> </w:t>
      </w:r>
      <w:r w:rsidR="000344F1">
        <w:t>with the comment</w:t>
      </w:r>
      <w:r w:rsidR="004B241B">
        <w:t xml:space="preserve">. </w:t>
      </w:r>
      <w:r w:rsidR="0016744F">
        <w:t>Security personnel who receive an adverse firearms background check may appeal or provide additional information directly to the FBI</w:t>
      </w:r>
      <w:r w:rsidR="004B241B">
        <w:t xml:space="preserve">. </w:t>
      </w:r>
      <w:r w:rsidR="0016744F">
        <w:t xml:space="preserve"> </w:t>
      </w:r>
    </w:p>
    <w:p w:rsidR="0016744F" w:rsidP="0016744F" w:rsidRDefault="0016744F" w14:paraId="2C57ADE7" w14:textId="77777777">
      <w:pPr>
        <w:autoSpaceDE w:val="0"/>
        <w:autoSpaceDN w:val="0"/>
        <w:adjustRightInd w:val="0"/>
        <w:spacing w:line="240" w:lineRule="auto"/>
        <w:ind w:firstLine="720"/>
      </w:pPr>
    </w:p>
    <w:p w:rsidR="0059037E" w:rsidP="0059037E" w:rsidRDefault="0059037E" w14:paraId="3AB73C87" w14:textId="7ADB1867">
      <w:pPr>
        <w:spacing w:line="240" w:lineRule="auto"/>
        <w:ind w:firstLine="720"/>
      </w:pPr>
      <w:r>
        <w:lastRenderedPageBreak/>
        <w:t>Accordingly, the NRC has made no change to the final rule language in response to this comment</w:t>
      </w:r>
      <w:r w:rsidR="004B241B">
        <w:t xml:space="preserve">. </w:t>
      </w:r>
    </w:p>
    <w:p w:rsidR="007F2FC1" w:rsidP="0059037E" w:rsidRDefault="007F2FC1" w14:paraId="23C1E9BE" w14:textId="77777777">
      <w:pPr>
        <w:spacing w:line="240" w:lineRule="auto"/>
        <w:ind w:firstLine="720"/>
      </w:pPr>
    </w:p>
    <w:p w:rsidRPr="00013921" w:rsidR="00B10DFE" w:rsidP="005B6A14" w:rsidRDefault="00B10DFE" w14:paraId="02DC80B8" w14:textId="77777777">
      <w:pPr>
        <w:pStyle w:val="ListParagraph"/>
        <w:numPr>
          <w:ilvl w:val="0"/>
          <w:numId w:val="12"/>
        </w:numPr>
        <w:spacing w:line="240" w:lineRule="auto"/>
        <w:ind w:left="720" w:hanging="720"/>
        <w:rPr>
          <w:b/>
          <w:u w:val="single"/>
        </w:rPr>
      </w:pPr>
      <w:r w:rsidRPr="00013921">
        <w:rPr>
          <w:b/>
          <w:u w:val="single"/>
        </w:rPr>
        <w:t>Removing Personnel from Access to Covered Weapons</w:t>
      </w:r>
    </w:p>
    <w:p w:rsidR="00A256E1" w:rsidP="00A256E1" w:rsidRDefault="00A256E1" w14:paraId="6042C8A4" w14:textId="77777777">
      <w:pPr>
        <w:spacing w:line="240" w:lineRule="auto"/>
        <w:rPr>
          <w:b/>
          <w:u w:val="single"/>
        </w:rPr>
      </w:pPr>
    </w:p>
    <w:p w:rsidR="00EE327C" w:rsidP="00EE327C" w:rsidRDefault="00EE327C" w14:paraId="7D182573" w14:textId="69BBCE20">
      <w:pPr>
        <w:spacing w:line="240" w:lineRule="auto"/>
        <w:ind w:firstLine="720"/>
      </w:pPr>
      <w:r>
        <w:rPr>
          <w:i/>
        </w:rPr>
        <w:t>Comment I</w:t>
      </w:r>
      <w:r w:rsidR="00234D55">
        <w:rPr>
          <w:i/>
        </w:rPr>
        <w:noBreakHyphen/>
      </w:r>
      <w:r>
        <w:rPr>
          <w:i/>
        </w:rPr>
        <w:t>1</w:t>
      </w:r>
      <w:r w:rsidR="004B241B">
        <w:t xml:space="preserve">: </w:t>
      </w:r>
      <w:r>
        <w:t xml:space="preserve">One commenter </w:t>
      </w:r>
      <w:r w:rsidR="00027B9B">
        <w:t xml:space="preserve">stated </w:t>
      </w:r>
      <w:r>
        <w:t xml:space="preserve">that </w:t>
      </w:r>
      <w:r w:rsidR="007B4B4B">
        <w:t xml:space="preserve">the 2011 </w:t>
      </w:r>
      <w:r>
        <w:t xml:space="preserve">proposed </w:t>
      </w:r>
      <w:r w:rsidR="00234D55">
        <w:t>10 CFR </w:t>
      </w:r>
      <w:r>
        <w:t>73.19(b)(6) was too restrictive and suggested “individuals [with access to enhanced weapons] who receive a delayed response [to a firearms background check during the proposed 180</w:t>
      </w:r>
      <w:r w:rsidR="00234D55">
        <w:noBreakHyphen/>
      </w:r>
      <w:r>
        <w:t>day transition period following final rule issuance should] be allowed access to covered weapons while the individual obtains additional information to resolve the delayed response.”  The commenter indicated “[</w:t>
      </w:r>
      <w:proofErr w:type="spellStart"/>
      <w:r>
        <w:t>i</w:t>
      </w:r>
      <w:proofErr w:type="spellEnd"/>
      <w:r>
        <w:t>]f the individual is not allowed access to covered weapons while collecting additional information, it will place a burden on the licensee and may unfairly punish the individual.”  (B&amp;W</w:t>
      </w:r>
      <w:r w:rsidR="00234D55">
        <w:noBreakHyphen/>
      </w:r>
      <w:r>
        <w:t>21</w:t>
      </w:r>
      <w:r w:rsidR="001A533D">
        <w:t>, B&amp;W-24</w:t>
      </w:r>
      <w:r>
        <w:t>)</w:t>
      </w:r>
    </w:p>
    <w:p w:rsidR="00EE327C" w:rsidP="00EE327C" w:rsidRDefault="00EE327C" w14:paraId="2261B6DF" w14:textId="77777777">
      <w:pPr>
        <w:spacing w:line="240" w:lineRule="auto"/>
      </w:pPr>
    </w:p>
    <w:p w:rsidR="00EE327C" w:rsidP="00EE327C" w:rsidRDefault="00EE327C" w14:paraId="19B159DD" w14:textId="72757201">
      <w:pPr>
        <w:spacing w:line="240" w:lineRule="auto"/>
      </w:pPr>
      <w:r>
        <w:tab/>
      </w:r>
      <w:r w:rsidRPr="001A786C" w:rsidR="00EB45AA">
        <w:rPr>
          <w:b/>
          <w:i/>
        </w:rPr>
        <w:t xml:space="preserve">NRC </w:t>
      </w:r>
      <w:r w:rsidRPr="001A786C">
        <w:rPr>
          <w:b/>
          <w:i/>
        </w:rPr>
        <w:t>Response</w:t>
      </w:r>
      <w:r w:rsidR="004B241B">
        <w:rPr>
          <w:b/>
        </w:rPr>
        <w:t xml:space="preserve">: </w:t>
      </w:r>
      <w:r>
        <w:t>The NRC disagrees</w:t>
      </w:r>
      <w:r w:rsidRPr="000344F1" w:rsidR="000344F1">
        <w:t xml:space="preserve"> </w:t>
      </w:r>
      <w:r w:rsidR="000344F1">
        <w:t>with the comment</w:t>
      </w:r>
      <w:r w:rsidR="004B241B">
        <w:t xml:space="preserve">. </w:t>
      </w:r>
      <w:r w:rsidR="00234D55">
        <w:t>During the development of the Firearms Guidelines implementing Section 161A of the AEA, the U.S. Department of Justice</w:t>
      </w:r>
      <w:r w:rsidR="004D1622">
        <w:t xml:space="preserve"> (DOJ)</w:t>
      </w:r>
      <w:r w:rsidR="00234D55">
        <w:t xml:space="preserve"> specifically requested t</w:t>
      </w:r>
      <w:r>
        <w:t xml:space="preserve">he provision restricting NRC licensees </w:t>
      </w:r>
      <w:r w:rsidR="00321800">
        <w:t>that</w:t>
      </w:r>
      <w:r>
        <w:t xml:space="preserve"> currently possess machine</w:t>
      </w:r>
      <w:r w:rsidR="009212B9">
        <w:t xml:space="preserve"> </w:t>
      </w:r>
      <w:r>
        <w:t>guns (</w:t>
      </w:r>
      <w:r w:rsidR="00DE5371">
        <w:t>a type of</w:t>
      </w:r>
      <w:r w:rsidR="005C6B11">
        <w:t xml:space="preserve"> </w:t>
      </w:r>
      <w:r>
        <w:t xml:space="preserve">enhanced weapons) to only </w:t>
      </w:r>
      <w:r w:rsidR="0092347F">
        <w:t xml:space="preserve">permit security personnel who receive </w:t>
      </w:r>
      <w:r>
        <w:t>a “proceed” NICS response</w:t>
      </w:r>
      <w:r w:rsidR="0092347F">
        <w:t xml:space="preserve"> to continue access to those machine guns</w:t>
      </w:r>
      <w:r w:rsidR="004B241B">
        <w:t xml:space="preserve">. </w:t>
      </w:r>
      <w:r w:rsidR="00C86EDA">
        <w:t xml:space="preserve">This provision remains in </w:t>
      </w:r>
      <w:r w:rsidR="00D77AB4">
        <w:t>the Firearms Guidelines, Revision 2, that were issued by the NRC, with the approval of the U.S. Attorney General, on March 8, 2019</w:t>
      </w:r>
      <w:r w:rsidR="004B241B">
        <w:t xml:space="preserve">. </w:t>
      </w:r>
      <w:r w:rsidR="002C4FBC">
        <w:t>Therefore, this provision is reflected in the final rule.</w:t>
      </w:r>
      <w:r w:rsidR="00097FA9">
        <w:t xml:space="preserve"> </w:t>
      </w:r>
    </w:p>
    <w:p w:rsidR="00013921" w:rsidP="00EE327C" w:rsidRDefault="00013921" w14:paraId="43D12663" w14:textId="77777777">
      <w:pPr>
        <w:spacing w:line="240" w:lineRule="auto"/>
      </w:pPr>
    </w:p>
    <w:p w:rsidR="00BA73CE" w:rsidP="00013921" w:rsidRDefault="00D83015" w14:paraId="1A6BAED2" w14:textId="03A9524B">
      <w:pPr>
        <w:spacing w:line="240" w:lineRule="auto"/>
        <w:ind w:firstLine="720"/>
      </w:pPr>
      <w:r>
        <w:t xml:space="preserve">The NRC has determined, </w:t>
      </w:r>
      <w:r w:rsidR="00097FA9">
        <w:t xml:space="preserve">based on interactions with the </w:t>
      </w:r>
      <w:r w:rsidR="00644F2E">
        <w:t>FBI</w:t>
      </w:r>
      <w:r w:rsidR="00097FA9">
        <w:t xml:space="preserve"> on the processing of firearms background checks, </w:t>
      </w:r>
      <w:r w:rsidR="002C4FBC">
        <w:t>that these checks can be accomplished quickly and efficiently with minimum impact on licensees</w:t>
      </w:r>
      <w:r w:rsidR="004B241B">
        <w:t xml:space="preserve">. </w:t>
      </w:r>
      <w:r w:rsidR="002C4FBC">
        <w:t xml:space="preserve">Furthermore, based on </w:t>
      </w:r>
      <w:r w:rsidR="00704173">
        <w:t xml:space="preserve">7 </w:t>
      </w:r>
      <w:r w:rsidR="00694073">
        <w:t xml:space="preserve">years of </w:t>
      </w:r>
      <w:r w:rsidR="002C4FBC">
        <w:t xml:space="preserve">operational experience </w:t>
      </w:r>
      <w:r w:rsidR="00644F2E">
        <w:t xml:space="preserve">with </w:t>
      </w:r>
      <w:r w:rsidR="001A2D53">
        <w:t xml:space="preserve">the FBI </w:t>
      </w:r>
      <w:r w:rsidR="002C4FBC">
        <w:t xml:space="preserve">on processing firearms background checks </w:t>
      </w:r>
      <w:r w:rsidR="00B910DC">
        <w:t>submitted</w:t>
      </w:r>
      <w:r w:rsidR="002C4FBC">
        <w:t xml:space="preserve"> from those licensees who have received confirmatory orders, the volume of delayed or denied </w:t>
      </w:r>
      <w:r w:rsidR="00610CA2">
        <w:t xml:space="preserve">NICS </w:t>
      </w:r>
      <w:r w:rsidR="002C4FBC">
        <w:t xml:space="preserve">responses has been minimal. </w:t>
      </w:r>
    </w:p>
    <w:p w:rsidR="00BA73CE" w:rsidP="00013921" w:rsidRDefault="00BA73CE" w14:paraId="1A87D7A2" w14:textId="77777777">
      <w:pPr>
        <w:spacing w:line="240" w:lineRule="auto"/>
        <w:ind w:firstLine="720"/>
      </w:pPr>
    </w:p>
    <w:p w:rsidR="00F279FC" w:rsidP="00013921" w:rsidRDefault="002C4FBC" w14:paraId="4C434AE2" w14:textId="40A3FD4C">
      <w:pPr>
        <w:spacing w:line="240" w:lineRule="auto"/>
        <w:ind w:firstLine="720"/>
      </w:pPr>
      <w:r>
        <w:t xml:space="preserve">Additionally, </w:t>
      </w:r>
      <w:r w:rsidR="00013921">
        <w:t>the 180</w:t>
      </w:r>
      <w:r w:rsidR="00013921">
        <w:noBreakHyphen/>
        <w:t>day transition period was removed from Revision 1 to the Firearms Guidelines</w:t>
      </w:r>
      <w:r w:rsidR="004B241B">
        <w:t xml:space="preserve">. </w:t>
      </w:r>
      <w:r w:rsidR="00013921">
        <w:t>Consequently, under the final rule provisions in 10 CFR 73.15(d)(4)(</w:t>
      </w:r>
      <w:proofErr w:type="spellStart"/>
      <w:r w:rsidR="00013921">
        <w:t>i</w:t>
      </w:r>
      <w:proofErr w:type="spellEnd"/>
      <w:r w:rsidR="00013921">
        <w:t>) and 10 CFR 73.15(e)(5)(</w:t>
      </w:r>
      <w:proofErr w:type="spellStart"/>
      <w:r w:rsidR="00013921">
        <w:t>i</w:t>
      </w:r>
      <w:proofErr w:type="spellEnd"/>
      <w:r w:rsidR="00013921">
        <w:t>), licensees are not required to complete their initial firearms background checks within a specific time period</w:t>
      </w:r>
      <w:r w:rsidR="004B241B">
        <w:t xml:space="preserve">. </w:t>
      </w:r>
      <w:r>
        <w:t>Therefore, the NRC does not expect that the requirement that security personnel who receive a “denied” or “delayed” NICS response not be assigned to any official duties requiring access to covered weapon</w:t>
      </w:r>
      <w:r w:rsidR="009D38F9">
        <w:t>s</w:t>
      </w:r>
      <w:r>
        <w:t xml:space="preserve"> will pose a burden to licensees.</w:t>
      </w:r>
    </w:p>
    <w:p w:rsidR="00013921" w:rsidP="00013921" w:rsidRDefault="002C4FBC" w14:paraId="49BA7928" w14:textId="02E953DF">
      <w:pPr>
        <w:spacing w:line="240" w:lineRule="auto"/>
        <w:ind w:firstLine="720"/>
      </w:pPr>
      <w:r>
        <w:t xml:space="preserve">  </w:t>
      </w:r>
    </w:p>
    <w:p w:rsidR="00EE327C" w:rsidP="00EE327C" w:rsidRDefault="008F5AFF" w14:paraId="15C6C466" w14:textId="22B2ADDF">
      <w:pPr>
        <w:spacing w:line="240" w:lineRule="auto"/>
        <w:ind w:firstLine="720"/>
      </w:pPr>
      <w:r>
        <w:t xml:space="preserve">Accordingly, the NRC has made </w:t>
      </w:r>
      <w:r w:rsidR="00640E64">
        <w:t>n</w:t>
      </w:r>
      <w:r>
        <w:t>o change to the final rule language in response to this comment</w:t>
      </w:r>
      <w:r w:rsidR="004B241B">
        <w:t xml:space="preserve">. </w:t>
      </w:r>
    </w:p>
    <w:p w:rsidR="00EE327C" w:rsidP="00EE327C" w:rsidRDefault="00EE327C" w14:paraId="0569340E" w14:textId="77777777">
      <w:pPr>
        <w:spacing w:line="240" w:lineRule="auto"/>
        <w:ind w:firstLine="720"/>
      </w:pPr>
    </w:p>
    <w:p w:rsidR="00EE327C" w:rsidP="00013921" w:rsidRDefault="00EE327C" w14:paraId="2FFEBD00" w14:textId="01951788">
      <w:pPr>
        <w:spacing w:line="240" w:lineRule="auto"/>
        <w:ind w:firstLine="720"/>
      </w:pPr>
      <w:r>
        <w:rPr>
          <w:i/>
        </w:rPr>
        <w:t>Comment I</w:t>
      </w:r>
      <w:r w:rsidR="00234D55">
        <w:rPr>
          <w:i/>
        </w:rPr>
        <w:noBreakHyphen/>
      </w:r>
      <w:r>
        <w:rPr>
          <w:i/>
        </w:rPr>
        <w:t>2</w:t>
      </w:r>
      <w:r w:rsidR="004B241B">
        <w:t xml:space="preserve">: </w:t>
      </w:r>
      <w:r>
        <w:t xml:space="preserve">One commenter indicated that the requirement in </w:t>
      </w:r>
      <w:r w:rsidR="00EB45AA">
        <w:t>10 CFR </w:t>
      </w:r>
      <w:r>
        <w:t xml:space="preserve">73.19(b)(6) </w:t>
      </w:r>
      <w:r w:rsidR="00001DB1">
        <w:t>of the</w:t>
      </w:r>
      <w:r w:rsidRPr="00001DB1" w:rsidR="00001DB1">
        <w:t xml:space="preserve"> 2011</w:t>
      </w:r>
      <w:r w:rsidR="00001DB1">
        <w:t xml:space="preserve"> </w:t>
      </w:r>
      <w:r w:rsidRPr="00001DB1" w:rsidR="00001DB1">
        <w:t>proposed</w:t>
      </w:r>
      <w:r w:rsidR="00001DB1">
        <w:t xml:space="preserve"> rule</w:t>
      </w:r>
      <w:r w:rsidRPr="00001DB1" w:rsidR="00001DB1">
        <w:t xml:space="preserve"> </w:t>
      </w:r>
      <w:r>
        <w:t xml:space="preserve">on the removal of access to enhanced weapons by personnel who have received a “delayed” response should specify </w:t>
      </w:r>
      <w:r w:rsidR="00F06A08">
        <w:t xml:space="preserve">when </w:t>
      </w:r>
      <w:r w:rsidRPr="00A42CEE" w:rsidR="00A42CEE">
        <w:t>the individual must be removed from duties requiring access to weapons).</w:t>
      </w:r>
      <w:r>
        <w:t>The commenter indicated this could be immediately or within 3</w:t>
      </w:r>
      <w:r w:rsidR="00234D55">
        <w:t> </w:t>
      </w:r>
      <w:r>
        <w:t>business days or 30</w:t>
      </w:r>
      <w:r w:rsidR="00234D55">
        <w:t> </w:t>
      </w:r>
      <w:r>
        <w:t>calendar days of the “delayed” NICS response</w:t>
      </w:r>
      <w:r w:rsidR="004B241B">
        <w:t xml:space="preserve">. </w:t>
      </w:r>
      <w:r>
        <w:t xml:space="preserve">The commenter recommended </w:t>
      </w:r>
      <w:r w:rsidR="00234D55">
        <w:t>3 </w:t>
      </w:r>
      <w:r>
        <w:t xml:space="preserve">business days as an appropriate delay, </w:t>
      </w:r>
      <w:r w:rsidR="00A779CB">
        <w:t>because</w:t>
      </w:r>
      <w:r>
        <w:t xml:space="preserve"> this would be consistent with the delay provisions for NICS checks under the Brady Handgun Violence Prevention Act</w:t>
      </w:r>
      <w:r w:rsidR="004B241B">
        <w:t xml:space="preserve">. </w:t>
      </w:r>
      <w:r>
        <w:t>(FBI</w:t>
      </w:r>
      <w:r w:rsidR="00000758">
        <w:noBreakHyphen/>
      </w:r>
      <w:r>
        <w:t>13)</w:t>
      </w:r>
    </w:p>
    <w:p w:rsidR="002647F6" w:rsidP="00013921" w:rsidRDefault="002647F6" w14:paraId="5AA58084" w14:textId="77777777">
      <w:pPr>
        <w:spacing w:line="240" w:lineRule="auto"/>
        <w:ind w:firstLine="720"/>
      </w:pPr>
    </w:p>
    <w:p w:rsidR="006B1CA5" w:rsidP="00013921" w:rsidRDefault="00EE327C" w14:paraId="1A4027CA" w14:textId="5712A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Pr>
          <w:i/>
        </w:rPr>
        <w:tab/>
      </w:r>
      <w:r w:rsidRPr="003B3285" w:rsidR="00C523B9">
        <w:rPr>
          <w:b/>
          <w:i/>
        </w:rPr>
        <w:t xml:space="preserve">NRC </w:t>
      </w:r>
      <w:r w:rsidRPr="003B3285">
        <w:rPr>
          <w:b/>
          <w:i/>
        </w:rPr>
        <w:t>Response</w:t>
      </w:r>
      <w:r w:rsidR="004B241B">
        <w:rPr>
          <w:b/>
        </w:rPr>
        <w:t xml:space="preserve">: </w:t>
      </w:r>
      <w:r>
        <w:t xml:space="preserve">The NRC </w:t>
      </w:r>
      <w:r w:rsidR="00F06A08">
        <w:t>disagrees</w:t>
      </w:r>
      <w:r w:rsidRPr="00EE5CC5" w:rsidR="00EE5CC5">
        <w:t xml:space="preserve"> </w:t>
      </w:r>
      <w:r w:rsidR="00EE5CC5">
        <w:t>with the comment</w:t>
      </w:r>
      <w:r w:rsidR="004B241B">
        <w:t xml:space="preserve">. </w:t>
      </w:r>
      <w:r w:rsidR="00F06A08">
        <w:t xml:space="preserve">The commenter recommends that security personnel receiving a delayed NICS response be removed </w:t>
      </w:r>
      <w:r w:rsidR="006B1CA5">
        <w:t xml:space="preserve">from official duties </w:t>
      </w:r>
      <w:r w:rsidR="006B1CA5">
        <w:lastRenderedPageBreak/>
        <w:t xml:space="preserve">requiring access to covered weapons </w:t>
      </w:r>
      <w:r w:rsidR="00F06A08">
        <w:t>within three business days</w:t>
      </w:r>
      <w:r w:rsidR="004B241B">
        <w:t xml:space="preserve">. </w:t>
      </w:r>
      <w:r w:rsidR="00F06A08">
        <w:t xml:space="preserve">The NRC disagrees with the commenter’s suggestion because the security personnel may currently have access to </w:t>
      </w:r>
      <w:r w:rsidR="006B1CA5">
        <w:t xml:space="preserve">covered </w:t>
      </w:r>
      <w:r w:rsidR="00F06A08">
        <w:t>weapons</w:t>
      </w:r>
      <w:r w:rsidR="004B241B">
        <w:t xml:space="preserve">. </w:t>
      </w:r>
      <w:r w:rsidR="00056936">
        <w:t xml:space="preserve">Therefore, the NRC seeks to minimize the potential security risk by only permitting licensee security personnel who have received a “proceed” NICS response </w:t>
      </w:r>
      <w:r w:rsidR="006B1CA5">
        <w:t>to have access to covered weapons</w:t>
      </w:r>
      <w:r w:rsidR="004B241B">
        <w:t xml:space="preserve">. </w:t>
      </w:r>
      <w:r>
        <w:t xml:space="preserve">In the 2015 supplemental proposed rule, the NRC revised proposed </w:t>
      </w:r>
      <w:r w:rsidR="00EB45AA">
        <w:t>10</w:t>
      </w:r>
      <w:r w:rsidR="00234D55">
        <w:t> </w:t>
      </w:r>
      <w:r w:rsidR="00EB45AA">
        <w:t>CFR</w:t>
      </w:r>
      <w:r w:rsidR="00234D55">
        <w:t> </w:t>
      </w:r>
      <w:r>
        <w:t xml:space="preserve">73.19(b)(8)(ii) to require licensees to remove “without delay” security personnel </w:t>
      </w:r>
      <w:r w:rsidR="006B1CA5">
        <w:t xml:space="preserve">who received a “delayed” NICS response </w:t>
      </w:r>
      <w:r>
        <w:t>from duties requiring access to enhanced weapons</w:t>
      </w:r>
      <w:r w:rsidR="004B241B">
        <w:t xml:space="preserve">. </w:t>
      </w:r>
      <w:r w:rsidR="006B1CA5">
        <w:t>T</w:t>
      </w:r>
      <w:r w:rsidRPr="00451DF3" w:rsidR="006B1CA5">
        <w:t>he</w:t>
      </w:r>
      <w:r w:rsidR="006B1CA5">
        <w:t xml:space="preserve"> revised requirement in 10 CFR</w:t>
      </w:r>
      <w:r w:rsidRPr="00451DF3" w:rsidR="006B1CA5">
        <w:t xml:space="preserve"> 73.</w:t>
      </w:r>
      <w:r w:rsidR="006B1CA5">
        <w:t xml:space="preserve">19(b)(8)(ii) </w:t>
      </w:r>
      <w:r w:rsidR="00094D26">
        <w:t xml:space="preserve">to remove “without delay” security personnel who receive a “delayed” NICS response </w:t>
      </w:r>
      <w:r w:rsidR="006B1CA5">
        <w:t>was carried forward into 10 CFR 73.</w:t>
      </w:r>
      <w:r w:rsidR="00000758">
        <w:t>17(b)(8)</w:t>
      </w:r>
      <w:r w:rsidR="006B1CA5">
        <w:t xml:space="preserve"> of the final rule.</w:t>
      </w:r>
    </w:p>
    <w:p w:rsidR="00094D26" w:rsidP="00013921" w:rsidRDefault="00094D26" w14:paraId="2A433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CC1D2C" w:rsidP="00013921" w:rsidRDefault="006B1CA5" w14:paraId="52AFB7C0" w14:textId="3E8BD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Accordingly, the NRC </w:t>
      </w:r>
      <w:r w:rsidR="004C3791">
        <w:t xml:space="preserve">has made no change </w:t>
      </w:r>
      <w:r>
        <w:t>to the final rule language in response to this comment.</w:t>
      </w:r>
    </w:p>
    <w:p w:rsidR="00094D26" w:rsidP="00013921" w:rsidRDefault="006B1CA5" w14:paraId="6E980B83" w14:textId="3A291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 xml:space="preserve"> </w:t>
      </w:r>
    </w:p>
    <w:p w:rsidR="00EE327C" w:rsidP="00EE327C" w:rsidRDefault="006B1CA5" w14:paraId="59FE8CC9" w14:textId="5FFE2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 xml:space="preserve">   </w:t>
      </w:r>
      <w:r w:rsidR="00EE327C">
        <w:t xml:space="preserve">  </w:t>
      </w:r>
      <w:r w:rsidR="00EE327C">
        <w:rPr>
          <w:i/>
        </w:rPr>
        <w:tab/>
        <w:t>Comment I</w:t>
      </w:r>
      <w:r w:rsidR="00246C44">
        <w:rPr>
          <w:i/>
        </w:rPr>
        <w:noBreakHyphen/>
      </w:r>
      <w:r w:rsidR="00EE327C">
        <w:rPr>
          <w:i/>
        </w:rPr>
        <w:t>3</w:t>
      </w:r>
      <w:r w:rsidR="004B241B">
        <w:t xml:space="preserve">: </w:t>
      </w:r>
      <w:r w:rsidR="00EE327C">
        <w:t xml:space="preserve">One commenter inquired </w:t>
      </w:r>
      <w:r w:rsidR="00246C44">
        <w:t>whether</w:t>
      </w:r>
      <w:r w:rsidR="00C4732B">
        <w:t xml:space="preserve"> </w:t>
      </w:r>
      <w:r w:rsidR="00EB45AA">
        <w:t>10 CFR </w:t>
      </w:r>
      <w:r w:rsidR="00EE327C">
        <w:t>73.19(g)</w:t>
      </w:r>
      <w:r w:rsidR="00C4732B">
        <w:t xml:space="preserve"> in</w:t>
      </w:r>
      <w:r w:rsidRPr="00C4732B" w:rsidR="00C4732B">
        <w:t xml:space="preserve"> the 2011 proposed</w:t>
      </w:r>
      <w:r w:rsidR="00C4732B">
        <w:t xml:space="preserve"> rule</w:t>
      </w:r>
      <w:r w:rsidR="00EE327C">
        <w:t>, the FBI would be subsequently notified after the NRC received</w:t>
      </w:r>
      <w:r w:rsidR="00246C44">
        <w:t>,</w:t>
      </w:r>
      <w:r w:rsidR="00EE327C">
        <w:t xml:space="preserve"> from a licensee or certificate holder</w:t>
      </w:r>
      <w:r w:rsidR="00246C44">
        <w:t>,</w:t>
      </w:r>
      <w:r w:rsidR="00EE327C">
        <w:t xml:space="preserve"> notice that it was “removing a security officer from duties requiring access to covered weapons due to the discovery of any disqualifying status or the occurrence of any disqualifying event.”  The commenter indicated </w:t>
      </w:r>
      <w:r w:rsidR="00246C44">
        <w:t xml:space="preserve">the FBI could use </w:t>
      </w:r>
      <w:r w:rsidR="00EE327C">
        <w:t xml:space="preserve">this information to change the individual’s status in the FBI’s </w:t>
      </w:r>
      <w:r w:rsidR="00246C44">
        <w:t>voluntary appeal file (</w:t>
      </w:r>
      <w:r w:rsidR="00EE327C">
        <w:t>VAF</w:t>
      </w:r>
      <w:r w:rsidR="00246C44">
        <w:t>)</w:t>
      </w:r>
      <w:r w:rsidR="004B241B">
        <w:t xml:space="preserve">. </w:t>
      </w:r>
      <w:r w:rsidR="00EE327C">
        <w:t>(FBI-14)</w:t>
      </w:r>
    </w:p>
    <w:p w:rsidR="00EE327C" w:rsidP="00EE327C" w:rsidRDefault="00EE327C" w14:paraId="156BDF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EE327C" w:rsidP="00EE327C" w:rsidRDefault="00EE327C" w14:paraId="667B3A74" w14:textId="7F712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eastAsia="Arial Unicode MS"/>
        </w:rPr>
      </w:pPr>
      <w:r>
        <w:tab/>
      </w:r>
      <w:r w:rsidRPr="001A786C" w:rsidR="00EB45AA">
        <w:rPr>
          <w:b/>
          <w:i/>
        </w:rPr>
        <w:t xml:space="preserve">NRC </w:t>
      </w:r>
      <w:r w:rsidRPr="001A786C">
        <w:rPr>
          <w:b/>
          <w:i/>
        </w:rPr>
        <w:t>Response</w:t>
      </w:r>
      <w:r w:rsidR="004B241B">
        <w:rPr>
          <w:b/>
        </w:rPr>
        <w:t xml:space="preserve">: </w:t>
      </w:r>
      <w:r>
        <w:t>The NRC agrees</w:t>
      </w:r>
      <w:r w:rsidRPr="0075579D" w:rsidR="0075579D">
        <w:t xml:space="preserve"> </w:t>
      </w:r>
      <w:r w:rsidR="0075579D">
        <w:t>with the comment</w:t>
      </w:r>
      <w:r w:rsidR="004B241B">
        <w:t xml:space="preserve">. </w:t>
      </w:r>
      <w:r w:rsidR="0075579D">
        <w:t>The NRC</w:t>
      </w:r>
      <w:r w:rsidR="00B03284">
        <w:t>, i</w:t>
      </w:r>
      <w:r>
        <w:t xml:space="preserve">n </w:t>
      </w:r>
      <w:r w:rsidRPr="00C4732B" w:rsidR="00C4732B">
        <w:t>10 CFR 73.19(g)(1)</w:t>
      </w:r>
      <w:r w:rsidR="00C4732B">
        <w:t xml:space="preserve"> of </w:t>
      </w:r>
      <w:r>
        <w:t>the 2015 supplemental proposed rule, that licensees would be required to notify the NRC “</w:t>
      </w:r>
      <w:r w:rsidRPr="007E3921">
        <w:rPr>
          <w:rFonts w:eastAsia="Arial Unicode MS"/>
        </w:rPr>
        <w:t>within 72</w:t>
      </w:r>
      <w:r w:rsidR="00246C44">
        <w:rPr>
          <w:rFonts w:eastAsia="Arial Unicode MS"/>
        </w:rPr>
        <w:t> </w:t>
      </w:r>
      <w:r w:rsidRPr="007E3921">
        <w:rPr>
          <w:rFonts w:eastAsia="Arial Unicode MS"/>
        </w:rPr>
        <w:t xml:space="preserve">hours after removing security personnel from duties requiring access to covered weapons, due to the </w:t>
      </w:r>
      <w:r>
        <w:rPr>
          <w:rFonts w:eastAsia="Arial Unicode MS"/>
        </w:rPr>
        <w:t>identification or occurrence</w:t>
      </w:r>
      <w:r w:rsidRPr="007E3921">
        <w:rPr>
          <w:rFonts w:eastAsia="Arial Unicode MS"/>
        </w:rPr>
        <w:t xml:space="preserve"> of any </w:t>
      </w:r>
      <w:r>
        <w:rPr>
          <w:rFonts w:eastAsia="Arial Unicode MS"/>
        </w:rPr>
        <w:t xml:space="preserve">Federal or State </w:t>
      </w:r>
      <w:r w:rsidRPr="007E3921">
        <w:rPr>
          <w:rFonts w:eastAsia="Arial Unicode MS"/>
        </w:rPr>
        <w:t>disqualifying status condition or event</w:t>
      </w:r>
      <w:r>
        <w:rPr>
          <w:rFonts w:eastAsia="Arial Unicode MS"/>
        </w:rPr>
        <w:t xml:space="preserve"> that would prohibit them from possessing, receiving, or using firearms or ammunition</w:t>
      </w:r>
      <w:r w:rsidRPr="007E3921">
        <w:rPr>
          <w:rFonts w:eastAsia="Arial Unicode MS"/>
        </w:rPr>
        <w:t>.</w:t>
      </w:r>
      <w:r>
        <w:rPr>
          <w:rFonts w:eastAsia="Arial Unicode MS"/>
        </w:rPr>
        <w:t xml:space="preserve">” </w:t>
      </w:r>
      <w:r w:rsidR="00B825EC">
        <w:rPr>
          <w:rFonts w:eastAsia="Arial Unicode MS"/>
        </w:rPr>
        <w:t xml:space="preserve"> </w:t>
      </w:r>
      <w:r w:rsidR="00E75076">
        <w:rPr>
          <w:rFonts w:eastAsia="Arial Unicode MS"/>
        </w:rPr>
        <w:t>It is both reasonable and appropriate for t</w:t>
      </w:r>
      <w:r>
        <w:rPr>
          <w:rFonts w:eastAsia="Arial Unicode MS"/>
        </w:rPr>
        <w:t>he NRC</w:t>
      </w:r>
      <w:r w:rsidR="00E75076">
        <w:rPr>
          <w:rFonts w:eastAsia="Arial Unicode MS"/>
        </w:rPr>
        <w:t xml:space="preserve"> to</w:t>
      </w:r>
      <w:r>
        <w:rPr>
          <w:rFonts w:eastAsia="Arial Unicode MS"/>
        </w:rPr>
        <w:t xml:space="preserve"> forward such </w:t>
      </w:r>
      <w:r w:rsidR="00E75076">
        <w:rPr>
          <w:rFonts w:eastAsia="Arial Unicode MS"/>
        </w:rPr>
        <w:t xml:space="preserve">licensee </w:t>
      </w:r>
      <w:r>
        <w:rPr>
          <w:rFonts w:eastAsia="Arial Unicode MS"/>
        </w:rPr>
        <w:t xml:space="preserve">information to the FBI </w:t>
      </w:r>
      <w:r w:rsidR="00E75076">
        <w:rPr>
          <w:rFonts w:eastAsia="Arial Unicode MS"/>
        </w:rPr>
        <w:t>to enable it to</w:t>
      </w:r>
      <w:r>
        <w:rPr>
          <w:rFonts w:eastAsia="Arial Unicode MS"/>
        </w:rPr>
        <w:t xml:space="preserve"> maintain accurate VAFs.</w:t>
      </w:r>
    </w:p>
    <w:p w:rsidR="007B4B4B" w:rsidP="00EE327C" w:rsidRDefault="007B4B4B" w14:paraId="207E51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eastAsia="Arial Unicode MS"/>
        </w:rPr>
      </w:pPr>
    </w:p>
    <w:p w:rsidR="00DF5D16" w:rsidP="00EE327C" w:rsidRDefault="00EE327C" w14:paraId="105EE406" w14:textId="3A0E8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t xml:space="preserve">Accordingly, </w:t>
      </w:r>
      <w:r w:rsidR="00D83015">
        <w:t xml:space="preserve">the NRC </w:t>
      </w:r>
      <w:r w:rsidR="00870000">
        <w:t xml:space="preserve">has </w:t>
      </w:r>
      <w:r w:rsidR="00D83015">
        <w:t xml:space="preserve">revised </w:t>
      </w:r>
      <w:r>
        <w:t>the final rule</w:t>
      </w:r>
      <w:r w:rsidR="00D83015">
        <w:t xml:space="preserve"> language in </w:t>
      </w:r>
      <w:r w:rsidR="00EB45AA">
        <w:t>10</w:t>
      </w:r>
      <w:r w:rsidR="00E75076">
        <w:t> </w:t>
      </w:r>
      <w:r w:rsidR="00EB45AA">
        <w:t>CFR </w:t>
      </w:r>
      <w:r>
        <w:t>73.17(g)(</w:t>
      </w:r>
      <w:r w:rsidR="002D4AB1">
        <w:t>2</w:t>
      </w:r>
      <w:r>
        <w:t>)</w:t>
      </w:r>
      <w:r w:rsidR="000007C4">
        <w:t xml:space="preserve"> to indicate </w:t>
      </w:r>
      <w:r w:rsidR="0084599E">
        <w:t xml:space="preserve">that </w:t>
      </w:r>
      <w:r w:rsidR="000007C4">
        <w:t>the NRC would notify the FBI of any notifications</w:t>
      </w:r>
      <w:r w:rsidR="006979EE">
        <w:t xml:space="preserve"> </w:t>
      </w:r>
      <w:r w:rsidR="0084599E">
        <w:t xml:space="preserve">that </w:t>
      </w:r>
      <w:r w:rsidR="006979EE">
        <w:t>the NRC has received from licensees under 10 CFR 73.17(g)(1)</w:t>
      </w:r>
      <w:r w:rsidR="00F147B3">
        <w:t>.</w:t>
      </w:r>
    </w:p>
    <w:p w:rsidR="00EE327C" w:rsidP="00EE327C" w:rsidRDefault="00EE327C" w14:paraId="2906A1E8" w14:textId="6CE10A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 xml:space="preserve"> </w:t>
      </w:r>
    </w:p>
    <w:p w:rsidR="00EE327C" w:rsidP="00EE327C" w:rsidRDefault="00EE327C" w14:paraId="472842D4" w14:textId="1BA3D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 xml:space="preserve"> </w:t>
      </w:r>
      <w:r>
        <w:rPr>
          <w:i/>
        </w:rPr>
        <w:tab/>
        <w:t>Comment I</w:t>
      </w:r>
      <w:r w:rsidR="00E75076">
        <w:rPr>
          <w:i/>
        </w:rPr>
        <w:noBreakHyphen/>
      </w:r>
      <w:r>
        <w:rPr>
          <w:i/>
        </w:rPr>
        <w:t>4</w:t>
      </w:r>
      <w:r w:rsidR="004B241B">
        <w:t xml:space="preserve">: </w:t>
      </w:r>
      <w:r>
        <w:t xml:space="preserve">One commenter suggested that the language in </w:t>
      </w:r>
      <w:r w:rsidR="00E75076">
        <w:t>10 CFR</w:t>
      </w:r>
      <w:r>
        <w:t xml:space="preserve"> 73.19(p)(9) </w:t>
      </w:r>
      <w:r w:rsidR="00C4732B">
        <w:t xml:space="preserve">of </w:t>
      </w:r>
      <w:r w:rsidRPr="00C4732B" w:rsidR="00C4732B">
        <w:t xml:space="preserve">the 2011 proposed </w:t>
      </w:r>
      <w:r w:rsidR="00C4732B">
        <w:t xml:space="preserve">rule </w:t>
      </w:r>
      <w:r>
        <w:t>on “… m</w:t>
      </w:r>
      <w:r w:rsidRPr="001E309A">
        <w:t xml:space="preserve">aintain information about himself or herself in a Voluntary Appeal File </w:t>
      </w:r>
      <w:r>
        <w:t xml:space="preserve">(VAF) </w:t>
      </w:r>
      <w:r w:rsidRPr="001E309A">
        <w:t>to be establish</w:t>
      </w:r>
      <w:r>
        <w:t>ed by the FBI and checked…” should be replaced with “…m</w:t>
      </w:r>
      <w:r w:rsidRPr="001E309A">
        <w:t xml:space="preserve">aintain information about himself or herself in a Voluntary Appeal File </w:t>
      </w:r>
      <w:r>
        <w:t xml:space="preserve">(VAF) </w:t>
      </w:r>
      <w:r w:rsidRPr="001E309A">
        <w:t>establish</w:t>
      </w:r>
      <w:r>
        <w:t>ed by the FBI and checked….”  (FBI-16)</w:t>
      </w:r>
    </w:p>
    <w:p w:rsidR="00EE327C" w:rsidP="00EE327C" w:rsidRDefault="00EE327C" w14:paraId="6E98A8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EE327C" w:rsidP="00EE327C" w:rsidRDefault="00EE327C" w14:paraId="718E3FD0" w14:textId="6F6619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Pr="001A786C" w:rsidR="00EB45AA">
        <w:rPr>
          <w:b/>
          <w:i/>
        </w:rPr>
        <w:t xml:space="preserve">NRC </w:t>
      </w:r>
      <w:r w:rsidRPr="001A786C">
        <w:rPr>
          <w:b/>
          <w:i/>
        </w:rPr>
        <w:t>Response</w:t>
      </w:r>
      <w:r w:rsidR="004B241B">
        <w:rPr>
          <w:b/>
        </w:rPr>
        <w:t xml:space="preserve">: </w:t>
      </w:r>
      <w:r w:rsidR="00017FEF">
        <w:t xml:space="preserve">The NRC </w:t>
      </w:r>
      <w:r w:rsidR="002F7717">
        <w:t xml:space="preserve">disagrees with the comment. </w:t>
      </w:r>
      <w:r>
        <w:t xml:space="preserve">The NRC </w:t>
      </w:r>
      <w:r w:rsidR="00D83015">
        <w:t xml:space="preserve">has reevaluated the need to address the VAF </w:t>
      </w:r>
      <w:r w:rsidR="002F7717">
        <w:t xml:space="preserve">provisions </w:t>
      </w:r>
      <w:r w:rsidR="00D83015">
        <w:t>in th</w:t>
      </w:r>
      <w:r w:rsidR="002F7717">
        <w:t>e final rule</w:t>
      </w:r>
      <w:r w:rsidR="00D83015">
        <w:t xml:space="preserve"> based on this comment</w:t>
      </w:r>
      <w:r w:rsidR="004B241B">
        <w:t xml:space="preserve">. </w:t>
      </w:r>
      <w:r w:rsidR="00D83015">
        <w:t>The FBI is responsible for establishing and implementing the VAF process</w:t>
      </w:r>
      <w:r w:rsidR="004B241B">
        <w:t xml:space="preserve">. </w:t>
      </w:r>
      <w:r w:rsidR="00D83015">
        <w:t>The final rule requires licensees to inform their security personnel of the FBI’s appeal process for resolving “delayed” or “denied” NICS responses</w:t>
      </w:r>
      <w:r w:rsidR="004B241B">
        <w:t xml:space="preserve">. </w:t>
      </w:r>
      <w:r w:rsidR="00D83015">
        <w:t xml:space="preserve">The FBI’s </w:t>
      </w:r>
      <w:r w:rsidR="00F23AEE">
        <w:t xml:space="preserve">appeal </w:t>
      </w:r>
      <w:r w:rsidR="00D83015">
        <w:t xml:space="preserve">process </w:t>
      </w:r>
      <w:r w:rsidR="00F23AEE">
        <w:t xml:space="preserve">also addresses </w:t>
      </w:r>
      <w:r w:rsidR="00D83015">
        <w:t>the VAF process</w:t>
      </w:r>
      <w:r w:rsidR="004B241B">
        <w:t xml:space="preserve">. </w:t>
      </w:r>
      <w:r w:rsidR="00AE669A">
        <w:t xml:space="preserve">Consequently, </w:t>
      </w:r>
      <w:r w:rsidR="009D434F">
        <w:t>t</w:t>
      </w:r>
      <w:r w:rsidR="006D7D38">
        <w:t xml:space="preserve">he NRC </w:t>
      </w:r>
      <w:r w:rsidR="00F23AEE">
        <w:t xml:space="preserve">has </w:t>
      </w:r>
      <w:r w:rsidR="00D83015">
        <w:t xml:space="preserve">determined that it is appropriate to </w:t>
      </w:r>
      <w:r w:rsidR="006D7D38">
        <w:t>remove information related to the VAF process from the final rule.</w:t>
      </w:r>
    </w:p>
    <w:p w:rsidR="00EB45AA" w:rsidP="00EE327C" w:rsidRDefault="00EB45AA" w14:paraId="7932F0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rsidR="00E44C53" w:rsidP="00F23AEE" w:rsidRDefault="00BD007E" w14:paraId="324C7AAE" w14:textId="00DF8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tab/>
      </w:r>
      <w:r w:rsidR="00EE327C">
        <w:t xml:space="preserve">Accordingly, the NRC </w:t>
      </w:r>
      <w:r w:rsidR="00D83015">
        <w:t xml:space="preserve">has revised the final rule </w:t>
      </w:r>
      <w:r w:rsidR="00AF70D8">
        <w:t xml:space="preserve">language </w:t>
      </w:r>
      <w:r w:rsidR="00EB45AA">
        <w:t>10</w:t>
      </w:r>
      <w:r w:rsidR="00BD1D8C">
        <w:t> </w:t>
      </w:r>
      <w:r w:rsidR="00EB45AA">
        <w:t>CFR </w:t>
      </w:r>
      <w:r w:rsidR="00EE327C">
        <w:t>73.17(p)</w:t>
      </w:r>
      <w:r w:rsidR="00CA1823">
        <w:t xml:space="preserve"> to</w:t>
      </w:r>
      <w:r w:rsidR="00491A86">
        <w:t xml:space="preserve"> remove proposed rule provision 10 CFR 73.19(p)(</w:t>
      </w:r>
      <w:r w:rsidR="009C22C5">
        <w:t>9),</w:t>
      </w:r>
      <w:r w:rsidR="00D83015">
        <w:t xml:space="preserve"> which contain</w:t>
      </w:r>
      <w:r w:rsidR="00CC1D2C">
        <w:t>ed</w:t>
      </w:r>
      <w:r w:rsidR="00D83015">
        <w:t xml:space="preserve"> </w:t>
      </w:r>
      <w:r w:rsidR="00EA3D23">
        <w:t>language</w:t>
      </w:r>
      <w:r w:rsidR="006979EE">
        <w:t xml:space="preserve"> </w:t>
      </w:r>
      <w:r w:rsidR="00F23AEE">
        <w:t>relating to the FBI’s VAF process</w:t>
      </w:r>
      <w:r w:rsidR="004B241B">
        <w:t xml:space="preserve">. </w:t>
      </w:r>
    </w:p>
    <w:p w:rsidR="001620AF" w:rsidP="00F23AEE" w:rsidRDefault="001620AF" w14:paraId="3B0B44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b/>
          <w:u w:val="single"/>
        </w:rPr>
      </w:pPr>
    </w:p>
    <w:p w:rsidR="00B10DFE" w:rsidP="00FC5959" w:rsidRDefault="00B10DFE" w14:paraId="3A4D9E15" w14:textId="77777777">
      <w:pPr>
        <w:pStyle w:val="ListParagraph"/>
        <w:keepNext/>
        <w:keepLines/>
        <w:numPr>
          <w:ilvl w:val="0"/>
          <w:numId w:val="12"/>
        </w:numPr>
        <w:spacing w:line="240" w:lineRule="auto"/>
        <w:ind w:left="720" w:hanging="720"/>
        <w:rPr>
          <w:b/>
          <w:u w:val="single"/>
        </w:rPr>
      </w:pPr>
      <w:r w:rsidRPr="00B10DFE">
        <w:rPr>
          <w:b/>
          <w:u w:val="single"/>
        </w:rPr>
        <w:lastRenderedPageBreak/>
        <w:t xml:space="preserve">Enhanced Weapons </w:t>
      </w:r>
      <w:r w:rsidR="005B6A14">
        <w:rPr>
          <w:b/>
          <w:u w:val="single"/>
        </w:rPr>
        <w:t xml:space="preserve">Event </w:t>
      </w:r>
      <w:r w:rsidRPr="00B10DFE">
        <w:rPr>
          <w:b/>
          <w:u w:val="single"/>
        </w:rPr>
        <w:t>Notifications</w:t>
      </w:r>
    </w:p>
    <w:p w:rsidR="00F147B3" w:rsidP="00FC5959" w:rsidRDefault="00F147B3" w14:paraId="4EB66F35" w14:textId="77777777">
      <w:pPr>
        <w:keepNext/>
        <w:keepLines/>
        <w:spacing w:line="240" w:lineRule="auto"/>
        <w:rPr>
          <w:b/>
          <w:u w:val="single"/>
        </w:rPr>
      </w:pPr>
    </w:p>
    <w:p w:rsidR="00B41C3F" w:rsidP="00FC5959" w:rsidRDefault="00B41C3F" w14:paraId="47D52D74" w14:textId="5DDAD412">
      <w:pPr>
        <w:keepNext/>
        <w:keepLines/>
        <w:spacing w:line="240" w:lineRule="auto"/>
        <w:ind w:firstLine="720"/>
      </w:pPr>
      <w:r>
        <w:rPr>
          <w:i/>
        </w:rPr>
        <w:t>Comment J</w:t>
      </w:r>
      <w:r w:rsidR="004A36B9">
        <w:rPr>
          <w:i/>
        </w:rPr>
        <w:noBreakHyphen/>
      </w:r>
      <w:r>
        <w:rPr>
          <w:i/>
        </w:rPr>
        <w:t>1</w:t>
      </w:r>
      <w:r w:rsidR="004B241B">
        <w:t xml:space="preserve">: </w:t>
      </w:r>
      <w:r>
        <w:t>One commenter indicated that event notifications for lost or stolen enhanced weapons “should include notification to local police agencies affected by the event.”  (ANON-4)</w:t>
      </w:r>
    </w:p>
    <w:p w:rsidR="00B41C3F" w:rsidP="00B41C3F" w:rsidRDefault="00B41C3F" w14:paraId="583D95E1" w14:textId="77777777">
      <w:pPr>
        <w:spacing w:line="240" w:lineRule="auto"/>
      </w:pPr>
    </w:p>
    <w:p w:rsidR="00EB72E5" w:rsidP="00B41C3F" w:rsidRDefault="00B41C3F" w14:paraId="4DABB14E" w14:textId="385C868C">
      <w:pPr>
        <w:spacing w:line="240" w:lineRule="auto"/>
      </w:pPr>
      <w:r>
        <w:tab/>
      </w:r>
      <w:r w:rsidRPr="001A786C" w:rsidR="00EB45AA">
        <w:rPr>
          <w:b/>
          <w:i/>
        </w:rPr>
        <w:t xml:space="preserve">NRC </w:t>
      </w:r>
      <w:r w:rsidRPr="001A786C">
        <w:rPr>
          <w:b/>
          <w:i/>
        </w:rPr>
        <w:t>Response</w:t>
      </w:r>
      <w:r w:rsidR="004B241B">
        <w:rPr>
          <w:b/>
        </w:rPr>
        <w:t xml:space="preserve">: </w:t>
      </w:r>
      <w:r>
        <w:t>The NRC agrees</w:t>
      </w:r>
      <w:r w:rsidRPr="00FC5959" w:rsidR="00FC5959">
        <w:t xml:space="preserve"> </w:t>
      </w:r>
      <w:r w:rsidR="00FC5959">
        <w:t>with the comment</w:t>
      </w:r>
      <w:r w:rsidR="004B241B">
        <w:t xml:space="preserve">. </w:t>
      </w:r>
      <w:r w:rsidR="00917A7C">
        <w:t>T</w:t>
      </w:r>
      <w:r>
        <w:t xml:space="preserve">he 2011 proposed rule included provisions in proposed </w:t>
      </w:r>
      <w:r w:rsidR="00EB45AA">
        <w:t>10</w:t>
      </w:r>
      <w:r w:rsidR="004A36B9">
        <w:t> </w:t>
      </w:r>
      <w:r w:rsidR="00EB45AA">
        <w:t>CFR</w:t>
      </w:r>
      <w:r w:rsidR="004A36B9">
        <w:t> </w:t>
      </w:r>
      <w:r>
        <w:t>73.71(g)(iii) that would require licensees authorized to possess enhanced weapons to “[N]</w:t>
      </w:r>
      <w:proofErr w:type="spellStart"/>
      <w:r>
        <w:t>otify</w:t>
      </w:r>
      <w:proofErr w:type="spellEnd"/>
      <w:r>
        <w:t xml:space="preserve"> the appropriate local law enforcement officials</w:t>
      </w:r>
      <w:r w:rsidR="008F68B0">
        <w:t xml:space="preserve"> [LLEA]</w:t>
      </w:r>
      <w:r>
        <w:t>…of the discovery of stolen or lost enhanced weapons.”  Th</w:t>
      </w:r>
      <w:r w:rsidR="004A36B9">
        <w:t>e NRC retained th</w:t>
      </w:r>
      <w:r>
        <w:t xml:space="preserve">is provision in the final rule and has redesignated </w:t>
      </w:r>
      <w:r w:rsidR="004A36B9">
        <w:t xml:space="preserve">it </w:t>
      </w:r>
      <w:r>
        <w:t xml:space="preserve">as </w:t>
      </w:r>
      <w:r w:rsidR="00EB45AA">
        <w:t>10</w:t>
      </w:r>
      <w:r w:rsidR="004A36B9">
        <w:t> </w:t>
      </w:r>
      <w:r w:rsidR="00EB45AA">
        <w:t>CFR </w:t>
      </w:r>
      <w:r>
        <w:t>73.1200(m)(1)(iii)</w:t>
      </w:r>
      <w:r w:rsidR="004B241B">
        <w:t xml:space="preserve">. </w:t>
      </w:r>
    </w:p>
    <w:p w:rsidR="00C60FC3" w:rsidP="00EB72E5" w:rsidRDefault="00C60FC3" w14:paraId="2F351638" w14:textId="77777777">
      <w:pPr>
        <w:spacing w:line="240" w:lineRule="auto"/>
        <w:ind w:firstLine="720"/>
      </w:pPr>
    </w:p>
    <w:p w:rsidR="00B41C3F" w:rsidP="00EB72E5" w:rsidRDefault="00EB72E5" w14:paraId="4EBDCBA3" w14:textId="513CBA33">
      <w:pPr>
        <w:spacing w:line="240" w:lineRule="auto"/>
        <w:ind w:firstLine="720"/>
      </w:pPr>
      <w:r>
        <w:t xml:space="preserve">Accordingly, the NRC </w:t>
      </w:r>
      <w:r w:rsidR="000862E3">
        <w:t xml:space="preserve">has retained </w:t>
      </w:r>
      <w:r w:rsidR="00E920AC">
        <w:t xml:space="preserve">in </w:t>
      </w:r>
      <w:r w:rsidR="00083420">
        <w:t xml:space="preserve">the final rule language in </w:t>
      </w:r>
      <w:r w:rsidR="006E56CD">
        <w:t>10 CFR 73.1200(m)(1)(iii)</w:t>
      </w:r>
      <w:r w:rsidR="00F53FA1">
        <w:t xml:space="preserve"> </w:t>
      </w:r>
      <w:r w:rsidR="00A841B6">
        <w:t xml:space="preserve">requiring a </w:t>
      </w:r>
      <w:r w:rsidR="001670C1">
        <w:t xml:space="preserve"> licensee to report lost or stolen enhanced weapons </w:t>
      </w:r>
      <w:r w:rsidR="002A39FD">
        <w:t xml:space="preserve">to </w:t>
      </w:r>
      <w:r w:rsidR="00A841B6">
        <w:t xml:space="preserve">the appropriate </w:t>
      </w:r>
      <w:r w:rsidR="002A39FD">
        <w:t>LLEA</w:t>
      </w:r>
      <w:r w:rsidR="008F68B0">
        <w:t xml:space="preserve"> </w:t>
      </w:r>
      <w:r w:rsidR="001670C1">
        <w:t>as soon as possible</w:t>
      </w:r>
      <w:r w:rsidR="0055480A">
        <w:t>, but not later than 48 hou</w:t>
      </w:r>
      <w:r w:rsidR="00DD2F13">
        <w:t>rs</w:t>
      </w:r>
      <w:r w:rsidR="0055480A">
        <w:t xml:space="preserve"> after </w:t>
      </w:r>
      <w:r w:rsidR="00224240">
        <w:t xml:space="preserve">the time of </w:t>
      </w:r>
      <w:r w:rsidR="0055480A">
        <w:t>discovery</w:t>
      </w:r>
      <w:r w:rsidR="004B241B">
        <w:t xml:space="preserve">. </w:t>
      </w:r>
    </w:p>
    <w:p w:rsidR="00B41C3F" w:rsidP="00B41C3F" w:rsidRDefault="00B41C3F" w14:paraId="6239FEEF" w14:textId="77777777">
      <w:pPr>
        <w:spacing w:line="240" w:lineRule="auto"/>
      </w:pPr>
    </w:p>
    <w:p w:rsidR="00B41C3F" w:rsidP="00B41C3F" w:rsidRDefault="00B41C3F" w14:paraId="65F6050B" w14:textId="653D1C09">
      <w:pPr>
        <w:spacing w:line="240" w:lineRule="auto"/>
        <w:ind w:firstLine="720"/>
      </w:pPr>
      <w:r>
        <w:rPr>
          <w:i/>
        </w:rPr>
        <w:t>Comment J</w:t>
      </w:r>
      <w:r w:rsidR="004A36B9">
        <w:rPr>
          <w:i/>
        </w:rPr>
        <w:noBreakHyphen/>
      </w:r>
      <w:r>
        <w:rPr>
          <w:i/>
        </w:rPr>
        <w:t>2</w:t>
      </w:r>
      <w:r w:rsidR="004B241B">
        <w:t xml:space="preserve">: </w:t>
      </w:r>
      <w:r>
        <w:t xml:space="preserve">One commenter indicated that the language of </w:t>
      </w:r>
      <w:r w:rsidR="004A36B9">
        <w:t>10 CFR</w:t>
      </w:r>
      <w:r>
        <w:t xml:space="preserve"> 73.71(g)(1)(iii) was too restrictive in that it would only permit telephonic notifications to LLEA </w:t>
      </w:r>
      <w:r w:rsidR="00C93519">
        <w:t xml:space="preserve">[local law enforcement agency] </w:t>
      </w:r>
      <w:r>
        <w:t xml:space="preserve">officials </w:t>
      </w:r>
      <w:r w:rsidR="00467ABF">
        <w:t xml:space="preserve">about </w:t>
      </w:r>
      <w:r>
        <w:t>stolen or lost enhanced weapons</w:t>
      </w:r>
      <w:r w:rsidR="004B241B">
        <w:t xml:space="preserve">. </w:t>
      </w:r>
      <w:r>
        <w:t>The commenter indicated that an in</w:t>
      </w:r>
      <w:r>
        <w:noBreakHyphen/>
        <w:t xml:space="preserve">person notification to law enforcement officials </w:t>
      </w:r>
      <w:r w:rsidR="00467ABF">
        <w:t xml:space="preserve">about </w:t>
      </w:r>
      <w:r>
        <w:t>stolen or lost enhanced weapons would also be acceptable</w:t>
      </w:r>
      <w:r w:rsidR="004B241B">
        <w:t xml:space="preserve">. </w:t>
      </w:r>
      <w:r>
        <w:t>(NFS</w:t>
      </w:r>
      <w:r w:rsidR="00C523B9">
        <w:noBreakHyphen/>
      </w:r>
      <w:r>
        <w:t xml:space="preserve">10)  </w:t>
      </w:r>
    </w:p>
    <w:p w:rsidR="00B41C3F" w:rsidP="00B41C3F" w:rsidRDefault="00B41C3F" w14:paraId="2A2C5841" w14:textId="77777777">
      <w:pPr>
        <w:spacing w:line="240" w:lineRule="auto"/>
        <w:ind w:firstLine="720"/>
      </w:pPr>
    </w:p>
    <w:p w:rsidR="00B41C3F" w:rsidP="00B41C3F" w:rsidRDefault="00B41C3F" w14:paraId="0242869D" w14:textId="0ED928A4">
      <w:pPr>
        <w:spacing w:line="240" w:lineRule="auto"/>
      </w:pPr>
      <w:r>
        <w:tab/>
      </w:r>
      <w:r w:rsidRPr="001A786C" w:rsidR="00EB45AA">
        <w:rPr>
          <w:b/>
          <w:i/>
        </w:rPr>
        <w:t xml:space="preserve">NRC </w:t>
      </w:r>
      <w:r w:rsidRPr="001A786C">
        <w:rPr>
          <w:b/>
          <w:i/>
        </w:rPr>
        <w:t>Response</w:t>
      </w:r>
      <w:r w:rsidR="004B241B">
        <w:rPr>
          <w:b/>
        </w:rPr>
        <w:t xml:space="preserve">: </w:t>
      </w:r>
      <w:r>
        <w:t>The NRC agrees</w:t>
      </w:r>
      <w:r w:rsidRPr="00FC5959" w:rsidR="00FC5959">
        <w:t xml:space="preserve"> </w:t>
      </w:r>
      <w:r w:rsidR="00FC5959">
        <w:t>with the comment</w:t>
      </w:r>
      <w:r w:rsidR="004B241B">
        <w:t xml:space="preserve">. </w:t>
      </w:r>
      <w:r>
        <w:t>The NRC’s proposed language was intended to preclude e-mail notifications of such events to ensure human-to-human contact and thus provide the LLEA recipient with the immediate opportunity to ask follow</w:t>
      </w:r>
      <w:r w:rsidR="005B3B7F">
        <w:t>-</w:t>
      </w:r>
      <w:r>
        <w:t>up questions</w:t>
      </w:r>
      <w:r w:rsidR="004B241B">
        <w:t xml:space="preserve">. </w:t>
      </w:r>
      <w:r>
        <w:t>The commenter’s suggestion permitting in-person notifications would also accomplish these objectives</w:t>
      </w:r>
      <w:r w:rsidR="004B241B">
        <w:t xml:space="preserve">. </w:t>
      </w:r>
    </w:p>
    <w:p w:rsidR="00182A6A" w:rsidP="00652A41" w:rsidRDefault="00182A6A" w14:paraId="506F41BA" w14:textId="77777777">
      <w:pPr>
        <w:spacing w:line="240" w:lineRule="auto"/>
        <w:ind w:firstLine="720"/>
      </w:pPr>
    </w:p>
    <w:p w:rsidR="00384EF3" w:rsidP="00652A41" w:rsidRDefault="00B41C3F" w14:paraId="23748389" w14:textId="7ABCED41">
      <w:pPr>
        <w:spacing w:line="240" w:lineRule="auto"/>
        <w:ind w:firstLine="720"/>
      </w:pPr>
      <w:r>
        <w:t xml:space="preserve">Accordingly, the NRC </w:t>
      </w:r>
      <w:r w:rsidR="007F4AD0">
        <w:t xml:space="preserve">has </w:t>
      </w:r>
      <w:r w:rsidRPr="008008B6">
        <w:t>revis</w:t>
      </w:r>
      <w:r w:rsidR="00ED5A5C">
        <w:t>ed</w:t>
      </w:r>
      <w:r w:rsidRPr="008008B6">
        <w:t xml:space="preserve"> </w:t>
      </w:r>
      <w:r w:rsidR="00E920AC">
        <w:t xml:space="preserve">the final rule language in </w:t>
      </w:r>
      <w:r w:rsidR="00EB45AA">
        <w:t>10</w:t>
      </w:r>
      <w:r w:rsidR="004A36B9">
        <w:t> </w:t>
      </w:r>
      <w:r w:rsidR="00EB45AA">
        <w:t>CFR</w:t>
      </w:r>
      <w:r w:rsidRPr="008008B6" w:rsidR="00EB45AA">
        <w:t> </w:t>
      </w:r>
      <w:r w:rsidRPr="008008B6">
        <w:t>73.1200(m)(1)(iii)</w:t>
      </w:r>
      <w:r w:rsidR="006979EE">
        <w:t xml:space="preserve"> to </w:t>
      </w:r>
      <w:r w:rsidR="008D657D">
        <w:t>permit licensees to make notifications to LLEA officials of stolen or lost enhanced weapons by telephone or in person</w:t>
      </w:r>
      <w:r w:rsidR="004B241B">
        <w:t xml:space="preserve">. </w:t>
      </w:r>
    </w:p>
    <w:p w:rsidR="00057767" w:rsidP="00652A41" w:rsidRDefault="008D657D" w14:paraId="371703DB" w14:textId="47E6F5B0">
      <w:pPr>
        <w:spacing w:line="240" w:lineRule="auto"/>
        <w:ind w:firstLine="720"/>
      </w:pPr>
      <w:r>
        <w:t xml:space="preserve">  </w:t>
      </w:r>
    </w:p>
    <w:p w:rsidR="00B10DFE" w:rsidP="00C72C8C" w:rsidRDefault="00B10DFE" w14:paraId="3E324B28" w14:textId="77777777">
      <w:pPr>
        <w:pStyle w:val="ListParagraph"/>
        <w:numPr>
          <w:ilvl w:val="0"/>
          <w:numId w:val="8"/>
        </w:numPr>
        <w:spacing w:line="240" w:lineRule="auto"/>
        <w:rPr>
          <w:b/>
          <w:u w:val="single"/>
        </w:rPr>
      </w:pPr>
      <w:r w:rsidRPr="00B10DFE">
        <w:rPr>
          <w:b/>
          <w:u w:val="single"/>
        </w:rPr>
        <w:t>Physical Security Event Notifications</w:t>
      </w:r>
    </w:p>
    <w:p w:rsidR="005017D5" w:rsidP="005017D5" w:rsidRDefault="005017D5" w14:paraId="2A7A18DF" w14:textId="77777777">
      <w:pPr>
        <w:spacing w:line="240" w:lineRule="auto"/>
        <w:rPr>
          <w:b/>
          <w:u w:val="single"/>
        </w:rPr>
      </w:pPr>
    </w:p>
    <w:p w:rsidR="005017D5" w:rsidP="005017D5" w:rsidRDefault="005017D5" w14:paraId="2918E699" w14:textId="5503888C">
      <w:pPr>
        <w:spacing w:line="240" w:lineRule="auto"/>
        <w:ind w:firstLine="720"/>
      </w:pPr>
      <w:r w:rsidRPr="00256AD5">
        <w:rPr>
          <w:i/>
        </w:rPr>
        <w:t xml:space="preserve">Comment </w:t>
      </w:r>
      <w:r w:rsidR="00C72C8C">
        <w:rPr>
          <w:i/>
        </w:rPr>
        <w:t>K</w:t>
      </w:r>
      <w:r w:rsidR="004A36B9">
        <w:rPr>
          <w:i/>
        </w:rPr>
        <w:noBreakHyphen/>
      </w:r>
      <w:r w:rsidRPr="00256AD5">
        <w:rPr>
          <w:i/>
        </w:rPr>
        <w:t>1</w:t>
      </w:r>
      <w:r w:rsidR="004B241B">
        <w:t xml:space="preserve">: </w:t>
      </w:r>
      <w:r>
        <w:t>One commenter was concerned that several of the 1</w:t>
      </w:r>
      <w:r w:rsidR="004A36B9">
        <w:noBreakHyphen/>
      </w:r>
      <w:r>
        <w:t>hour reportable events in Appendix</w:t>
      </w:r>
      <w:r w:rsidR="004A36B9">
        <w:t> </w:t>
      </w:r>
      <w:r>
        <w:t>G refer to an individual’s “malevolent intent.”  The commenter indicated that malevolent intent should not be a factor for licensees in determining the reportability of an event, as this was both impractical and inappropriate</w:t>
      </w:r>
      <w:r w:rsidR="004B241B">
        <w:t xml:space="preserve">. </w:t>
      </w:r>
      <w:r>
        <w:t>This is because (1)</w:t>
      </w:r>
      <w:r w:rsidR="004A36B9">
        <w:t> </w:t>
      </w:r>
      <w:r>
        <w:t xml:space="preserve">it is unlikely that a licensee could make such a determination within the </w:t>
      </w:r>
      <w:r w:rsidR="004A36B9">
        <w:t>1</w:t>
      </w:r>
      <w:r w:rsidR="004A36B9">
        <w:noBreakHyphen/>
      </w:r>
      <w:r>
        <w:t>hour notification period</w:t>
      </w:r>
      <w:r w:rsidR="004A36B9">
        <w:t>,</w:t>
      </w:r>
      <w:r>
        <w:t xml:space="preserve"> and (2)</w:t>
      </w:r>
      <w:r w:rsidR="004A36B9">
        <w:t> </w:t>
      </w:r>
      <w:r>
        <w:t>similar to the NRC’s previous statements on evaluations of threats</w:t>
      </w:r>
      <w:r w:rsidR="004A36B9">
        <w:t>—</w:t>
      </w:r>
      <w:r>
        <w:t>only the appropriate part of the NRC (i.e.,</w:t>
      </w:r>
      <w:r w:rsidR="004A36B9">
        <w:t> </w:t>
      </w:r>
      <w:r>
        <w:t>the Office of Investigations), the intelligence community, or a law</w:t>
      </w:r>
      <w:r w:rsidR="004A36B9">
        <w:t xml:space="preserve"> </w:t>
      </w:r>
      <w:r>
        <w:t>enforcement agency ha</w:t>
      </w:r>
      <w:r w:rsidR="004A36B9">
        <w:t>s</w:t>
      </w:r>
      <w:r>
        <w:t xml:space="preserve"> the capability and authority to assess the presence or absence of malevolent intent associated with a potential security event notification.</w:t>
      </w:r>
    </w:p>
    <w:p w:rsidR="005017D5" w:rsidP="005017D5" w:rsidRDefault="005017D5" w14:paraId="3B534F47" w14:textId="77777777">
      <w:pPr>
        <w:spacing w:line="240" w:lineRule="auto"/>
        <w:ind w:firstLine="720"/>
      </w:pPr>
    </w:p>
    <w:p w:rsidR="005017D5" w:rsidP="005017D5" w:rsidRDefault="005017D5" w14:paraId="06152C84" w14:textId="18782272">
      <w:pPr>
        <w:spacing w:line="240" w:lineRule="auto"/>
        <w:ind w:firstLine="720"/>
      </w:pPr>
      <w:r>
        <w:t xml:space="preserve">In contrast, </w:t>
      </w:r>
      <w:r w:rsidR="00584CA6">
        <w:t>the second</w:t>
      </w:r>
      <w:r>
        <w:t xml:space="preserve"> commenter recommended that malevolent intent should be added to the proposed 1</w:t>
      </w:r>
      <w:r w:rsidR="004A36B9">
        <w:noBreakHyphen/>
      </w:r>
      <w:r>
        <w:t>hour notification in Appendix</w:t>
      </w:r>
      <w:r w:rsidR="004A36B9">
        <w:t> </w:t>
      </w:r>
      <w:r>
        <w:t>G, Section</w:t>
      </w:r>
      <w:r w:rsidR="004A36B9">
        <w:t> </w:t>
      </w:r>
      <w:r>
        <w:t>I.(b)(1)</w:t>
      </w:r>
      <w:r w:rsidR="004A36B9">
        <w:t>,</w:t>
      </w:r>
      <w:r>
        <w:t xml:space="preserve"> </w:t>
      </w:r>
      <w:r w:rsidR="00467ABF">
        <w:t xml:space="preserve">about </w:t>
      </w:r>
      <w:r>
        <w:t xml:space="preserve">an actual entry of an unauthorized person into a </w:t>
      </w:r>
      <w:r w:rsidR="004A36B9">
        <w:t>protected area</w:t>
      </w:r>
      <w:r w:rsidR="00B233DC">
        <w:t xml:space="preserve"> (PA)</w:t>
      </w:r>
      <w:r>
        <w:t xml:space="preserve">, </w:t>
      </w:r>
      <w:r w:rsidR="001820A2">
        <w:t>vital area (</w:t>
      </w:r>
      <w:r>
        <w:t>VA</w:t>
      </w:r>
      <w:r w:rsidR="001820A2">
        <w:t>)</w:t>
      </w:r>
      <w:r>
        <w:t xml:space="preserve">, </w:t>
      </w:r>
      <w:r w:rsidR="004A36B9">
        <w:t>material access area</w:t>
      </w:r>
      <w:r w:rsidR="003D6B70">
        <w:t xml:space="preserve"> (MAA)</w:t>
      </w:r>
      <w:r>
        <w:t xml:space="preserve">, or </w:t>
      </w:r>
      <w:r w:rsidR="004A36B9">
        <w:t>controlled access area</w:t>
      </w:r>
      <w:r w:rsidR="003D6B70">
        <w:t xml:space="preserve"> (CAA)</w:t>
      </w:r>
      <w:r w:rsidR="004A36B9">
        <w:t>,</w:t>
      </w:r>
      <w:r>
        <w:t xml:space="preserve"> which would provide clarity </w:t>
      </w:r>
      <w:r w:rsidR="004A36B9">
        <w:t xml:space="preserve">on </w:t>
      </w:r>
      <w:r>
        <w:t>unintended acts</w:t>
      </w:r>
      <w:r w:rsidR="004B241B">
        <w:t xml:space="preserve">. </w:t>
      </w:r>
      <w:r>
        <w:t>The commenter also recommended that malevolent intent should be added to the 1</w:t>
      </w:r>
      <w:r w:rsidR="004A36B9">
        <w:noBreakHyphen/>
      </w:r>
      <w:r>
        <w:t>hour, 4</w:t>
      </w:r>
      <w:r w:rsidR="004A36B9">
        <w:noBreakHyphen/>
      </w:r>
      <w:r>
        <w:t>hour, and 8</w:t>
      </w:r>
      <w:r w:rsidR="004A36B9">
        <w:noBreakHyphen/>
      </w:r>
      <w:r>
        <w:t>hour notifications in proposed Appendix</w:t>
      </w:r>
      <w:r w:rsidR="004A36B9">
        <w:t> </w:t>
      </w:r>
      <w:r>
        <w:t>G, Sections</w:t>
      </w:r>
      <w:r w:rsidR="004A36B9">
        <w:t> </w:t>
      </w:r>
      <w:r>
        <w:t xml:space="preserve">I.(a)(4), I.(a)(5), II.(a)(1)(B), III.(1), </w:t>
      </w:r>
      <w:r>
        <w:lastRenderedPageBreak/>
        <w:t xml:space="preserve">III.(2), and III.(3), respectively, </w:t>
      </w:r>
      <w:r w:rsidR="004A36B9">
        <w:t xml:space="preserve">on </w:t>
      </w:r>
      <w:r>
        <w:t>unauthorized operation of controls or structures, systems, and components</w:t>
      </w:r>
      <w:r w:rsidR="00B233DC">
        <w:t>,</w:t>
      </w:r>
      <w:r>
        <w:t xml:space="preserve"> to eliminate reporting [inadvertent] human error events.</w:t>
      </w:r>
    </w:p>
    <w:p w:rsidR="005017D5" w:rsidP="005017D5" w:rsidRDefault="005017D5" w14:paraId="75596FA2" w14:textId="77777777">
      <w:pPr>
        <w:spacing w:line="240" w:lineRule="auto"/>
        <w:ind w:firstLine="720"/>
      </w:pPr>
    </w:p>
    <w:p w:rsidR="005017D5" w:rsidP="005017D5" w:rsidRDefault="00322E6A" w14:paraId="031C9616" w14:textId="7C2769E4">
      <w:pPr>
        <w:spacing w:line="240" w:lineRule="auto"/>
        <w:ind w:firstLine="720"/>
      </w:pPr>
      <w:r>
        <w:t>The s</w:t>
      </w:r>
      <w:r w:rsidR="005017D5">
        <w:t>e</w:t>
      </w:r>
      <w:r>
        <w:t>cond</w:t>
      </w:r>
      <w:r w:rsidR="00437370">
        <w:t xml:space="preserve"> </w:t>
      </w:r>
      <w:r w:rsidR="005017D5">
        <w:t>commenter also recommended that the 8</w:t>
      </w:r>
      <w:r w:rsidR="00B233DC">
        <w:noBreakHyphen/>
      </w:r>
      <w:r w:rsidR="005017D5">
        <w:t>hour notifications in proposed Appendix</w:t>
      </w:r>
      <w:r w:rsidR="00B233DC">
        <w:t> </w:t>
      </w:r>
      <w:r w:rsidR="005017D5">
        <w:t>G, Sections</w:t>
      </w:r>
      <w:r w:rsidR="00B233DC">
        <w:t> </w:t>
      </w:r>
      <w:r w:rsidR="005017D5">
        <w:t xml:space="preserve">III.(1), III.(2), and III.(3) be modified to exclude events where the licensee “has reason to believe the event was caused by malicious intent.” </w:t>
      </w:r>
      <w:r w:rsidR="00505D2C">
        <w:t xml:space="preserve"> </w:t>
      </w:r>
      <w:r w:rsidR="005017D5">
        <w:t>(BY-1, NEI</w:t>
      </w:r>
      <w:r w:rsidR="008B48DE">
        <w:t>1</w:t>
      </w:r>
      <w:r w:rsidR="005017D5">
        <w:t>A2-12, NEI</w:t>
      </w:r>
      <w:r w:rsidR="008B48DE">
        <w:t>1</w:t>
      </w:r>
      <w:r w:rsidR="005017D5">
        <w:t>A2</w:t>
      </w:r>
      <w:r w:rsidR="00C523B9">
        <w:noBreakHyphen/>
      </w:r>
      <w:r w:rsidR="005017D5">
        <w:t>17, NEI</w:t>
      </w:r>
      <w:r w:rsidR="008B48DE">
        <w:t>1</w:t>
      </w:r>
      <w:r w:rsidR="005017D5">
        <w:t>A2-18, NEI</w:t>
      </w:r>
      <w:r w:rsidR="008B48DE">
        <w:t>1</w:t>
      </w:r>
      <w:r w:rsidR="005017D5">
        <w:t>A2-35, NEI</w:t>
      </w:r>
      <w:r w:rsidR="008B48DE">
        <w:t>1</w:t>
      </w:r>
      <w:r w:rsidR="005017D5">
        <w:t>A2-40)</w:t>
      </w:r>
    </w:p>
    <w:p w:rsidR="005017D5" w:rsidP="005017D5" w:rsidRDefault="005017D5" w14:paraId="7AB683C2" w14:textId="77777777">
      <w:pPr>
        <w:spacing w:line="240" w:lineRule="auto"/>
        <w:ind w:firstLine="720"/>
      </w:pPr>
    </w:p>
    <w:p w:rsidR="005017D5" w:rsidP="005017D5" w:rsidRDefault="005017D5" w14:paraId="46E9AB68" w14:textId="51399820">
      <w:pPr>
        <w:spacing w:line="240" w:lineRule="auto"/>
      </w:pPr>
      <w:r>
        <w:tab/>
      </w:r>
      <w:r w:rsidRPr="001A786C" w:rsidR="00EB45AA">
        <w:rPr>
          <w:b/>
          <w:i/>
        </w:rPr>
        <w:t xml:space="preserve">NRC </w:t>
      </w:r>
      <w:r w:rsidRPr="001A786C">
        <w:rPr>
          <w:b/>
          <w:i/>
        </w:rPr>
        <w:t>Response</w:t>
      </w:r>
      <w:r w:rsidR="004B241B">
        <w:rPr>
          <w:b/>
        </w:rPr>
        <w:t xml:space="preserve">: </w:t>
      </w:r>
      <w:r>
        <w:t>The NRC agrees with the first commenter and disagrees with the second</w:t>
      </w:r>
      <w:r w:rsidR="008F5AFF">
        <w:t xml:space="preserve"> commenter</w:t>
      </w:r>
      <w:r w:rsidR="004B241B">
        <w:t xml:space="preserve">. </w:t>
      </w:r>
      <w:r w:rsidR="00C0012B">
        <w:t>The NRC</w:t>
      </w:r>
      <w:r w:rsidR="008470F1">
        <w:t xml:space="preserve"> </w:t>
      </w:r>
      <w:r w:rsidR="00322E6A">
        <w:t>agrees</w:t>
      </w:r>
      <w:r w:rsidR="00C0012B">
        <w:t xml:space="preserve"> that licensees do not possess the personnel resources and qualification</w:t>
      </w:r>
      <w:r w:rsidR="008F5AFF">
        <w:t>s</w:t>
      </w:r>
      <w:r w:rsidR="00C0012B">
        <w:t xml:space="preserve"> to assess whether malevolent intent was present in a physical security event</w:t>
      </w:r>
      <w:r w:rsidR="004B241B">
        <w:t xml:space="preserve">. </w:t>
      </w:r>
      <w:r w:rsidR="008F5AFF">
        <w:t xml:space="preserve">A </w:t>
      </w:r>
      <w:r>
        <w:t xml:space="preserve">determination of malevolent intent may only be made by </w:t>
      </w:r>
      <w:r w:rsidR="00CC1D2C">
        <w:t xml:space="preserve">the </w:t>
      </w:r>
      <w:r>
        <w:t>NRC</w:t>
      </w:r>
      <w:r w:rsidR="0025504E">
        <w:t>’s Office of Investigations</w:t>
      </w:r>
      <w:r>
        <w:t>, the intelligence community, or</w:t>
      </w:r>
      <w:r w:rsidRPr="00960B72">
        <w:t xml:space="preserve"> </w:t>
      </w:r>
      <w:r>
        <w:t>a law enforcement agency</w:t>
      </w:r>
      <w:r w:rsidR="004B241B">
        <w:t xml:space="preserve">. </w:t>
      </w:r>
      <w:r>
        <w:t xml:space="preserve">Therefore, </w:t>
      </w:r>
      <w:r w:rsidR="006B593F">
        <w:t>a deter</w:t>
      </w:r>
      <w:r w:rsidR="00C97226">
        <w:t xml:space="preserve">mination of whether malevolent intent was present </w:t>
      </w:r>
      <w:r>
        <w:t xml:space="preserve">is not </w:t>
      </w:r>
      <w:r w:rsidR="006B2E78">
        <w:t xml:space="preserve">considered </w:t>
      </w:r>
      <w:r>
        <w:t>appropriate for use by a licensee as a screening criteri</w:t>
      </w:r>
      <w:r w:rsidR="00B233DC">
        <w:t>on</w:t>
      </w:r>
      <w:r>
        <w:t xml:space="preserve"> in determining whether a security event is reportable</w:t>
      </w:r>
      <w:r w:rsidR="004B241B">
        <w:t xml:space="preserve">. </w:t>
      </w:r>
      <w:r>
        <w:t xml:space="preserve">However, a licensee may use a government determination that malevolent intent was not present as a basis for </w:t>
      </w:r>
      <w:r w:rsidR="002E2CEF">
        <w:t xml:space="preserve">subsequently </w:t>
      </w:r>
      <w:r>
        <w:t>withdrawing a previous security event notification as invalid</w:t>
      </w:r>
      <w:r w:rsidR="004B241B">
        <w:t xml:space="preserve">. </w:t>
      </w:r>
    </w:p>
    <w:p w:rsidR="005017D5" w:rsidP="005017D5" w:rsidRDefault="005017D5" w14:paraId="0D617DFD" w14:textId="77777777">
      <w:pPr>
        <w:spacing w:line="240" w:lineRule="auto"/>
      </w:pPr>
    </w:p>
    <w:p w:rsidR="005017D5" w:rsidP="005017D5" w:rsidRDefault="005017D5" w14:paraId="702B1824" w14:textId="084EE1F8">
      <w:pPr>
        <w:spacing w:line="240" w:lineRule="auto"/>
        <w:ind w:firstLine="720"/>
      </w:pPr>
      <w:r w:rsidRPr="008008B6">
        <w:t xml:space="preserve">Accordingly, </w:t>
      </w:r>
      <w:r w:rsidR="00322E6A">
        <w:t xml:space="preserve">the </w:t>
      </w:r>
      <w:r>
        <w:t>NRC</w:t>
      </w:r>
      <w:r w:rsidRPr="008008B6">
        <w:t xml:space="preserve"> </w:t>
      </w:r>
      <w:r w:rsidR="00ED5A5C">
        <w:t>has</w:t>
      </w:r>
      <w:r w:rsidRPr="008008B6">
        <w:t xml:space="preserve"> </w:t>
      </w:r>
      <w:r w:rsidR="00064FBF">
        <w:t>revised</w:t>
      </w:r>
      <w:r w:rsidR="009F7C28">
        <w:t xml:space="preserve"> the final rule language </w:t>
      </w:r>
      <w:r w:rsidR="008B5CD5">
        <w:t xml:space="preserve">in 10 CFR 73.1200 </w:t>
      </w:r>
      <w:r w:rsidR="006F371F">
        <w:t xml:space="preserve">to remove </w:t>
      </w:r>
      <w:r w:rsidR="008470F1">
        <w:t xml:space="preserve">the term “malevolent intent” as a screening criterion </w:t>
      </w:r>
      <w:r w:rsidRPr="008008B6" w:rsidR="008470F1">
        <w:t xml:space="preserve">for licensees </w:t>
      </w:r>
      <w:r w:rsidR="000E5F4A">
        <w:t xml:space="preserve">to </w:t>
      </w:r>
      <w:r w:rsidR="000F2833">
        <w:t xml:space="preserve">use in </w:t>
      </w:r>
      <w:r w:rsidRPr="008008B6" w:rsidR="008470F1">
        <w:t xml:space="preserve">evaluating </w:t>
      </w:r>
      <w:r w:rsidR="00BF797C">
        <w:t xml:space="preserve">whether </w:t>
      </w:r>
      <w:r w:rsidR="000F2833">
        <w:t>a notification</w:t>
      </w:r>
      <w:r w:rsidRPr="008008B6" w:rsidR="008470F1">
        <w:t xml:space="preserve"> </w:t>
      </w:r>
      <w:r w:rsidR="00BF797C">
        <w:t xml:space="preserve">should be </w:t>
      </w:r>
      <w:r w:rsidR="000F2833">
        <w:t>made</w:t>
      </w:r>
      <w:r w:rsidR="00BF797C">
        <w:t xml:space="preserve"> </w:t>
      </w:r>
      <w:r w:rsidRPr="008008B6">
        <w:t xml:space="preserve">under </w:t>
      </w:r>
      <w:r w:rsidR="008B5CD5">
        <w:t>this section</w:t>
      </w:r>
      <w:r w:rsidR="008470F1">
        <w:t>.</w:t>
      </w:r>
    </w:p>
    <w:p w:rsidR="005017D5" w:rsidP="005017D5" w:rsidRDefault="005017D5" w14:paraId="404A16FD" w14:textId="77777777">
      <w:pPr>
        <w:spacing w:line="240" w:lineRule="auto"/>
        <w:ind w:firstLine="720"/>
      </w:pPr>
    </w:p>
    <w:p w:rsidRPr="0077628B" w:rsidR="005017D5" w:rsidP="005017D5" w:rsidRDefault="005017D5" w14:paraId="7560AFC3" w14:textId="45C8C99F">
      <w:pPr>
        <w:spacing w:line="240" w:lineRule="auto"/>
      </w:pPr>
      <w:r>
        <w:tab/>
      </w:r>
      <w:r w:rsidRPr="0077628B">
        <w:rPr>
          <w:i/>
        </w:rPr>
        <w:t xml:space="preserve">Comment </w:t>
      </w:r>
      <w:r w:rsidRPr="0077628B" w:rsidR="000F2833">
        <w:rPr>
          <w:i/>
        </w:rPr>
        <w:t>K</w:t>
      </w:r>
      <w:r w:rsidRPr="0077628B" w:rsidR="00B233DC">
        <w:rPr>
          <w:i/>
        </w:rPr>
        <w:noBreakHyphen/>
      </w:r>
      <w:r w:rsidRPr="0077628B">
        <w:rPr>
          <w:i/>
        </w:rPr>
        <w:t>2</w:t>
      </w:r>
      <w:r w:rsidR="004B241B">
        <w:t xml:space="preserve">: </w:t>
      </w:r>
      <w:r w:rsidRPr="0077628B">
        <w:t>One commenter was concerned that “although willful unauthorized attempted introduction of contraband into a PA is now a federal crime [see 42 U.S.C.</w:t>
      </w:r>
      <w:r w:rsidRPr="0077628B" w:rsidR="00B233DC">
        <w:t> </w:t>
      </w:r>
      <w:r w:rsidRPr="0077628B">
        <w:t>2278a.a(1) and 10</w:t>
      </w:r>
      <w:r w:rsidRPr="0077628B" w:rsidR="00B233DC">
        <w:t> </w:t>
      </w:r>
      <w:r w:rsidRPr="0077628B">
        <w:t>CFR</w:t>
      </w:r>
      <w:r w:rsidRPr="0077628B" w:rsidR="00B233DC">
        <w:t> </w:t>
      </w:r>
      <w:r w:rsidRPr="0077628B">
        <w:t xml:space="preserve">73.81(c)], the reportability regulations place the agency’s ability to investigate such potential crimes on whether licensees first determine the crime was committed, and </w:t>
      </w:r>
      <w:r w:rsidRPr="0077628B" w:rsidR="002E2CEF">
        <w:t xml:space="preserve">[then to] </w:t>
      </w:r>
      <w:r w:rsidRPr="0077628B">
        <w:t xml:space="preserve">report it.”  If the licensee concluded </w:t>
      </w:r>
      <w:r w:rsidRPr="0077628B" w:rsidR="00ED5A5C">
        <w:t xml:space="preserve">that </w:t>
      </w:r>
      <w:r w:rsidRPr="0077628B">
        <w:t xml:space="preserve">the event did not involve malevolent intent, then it would only be required to be logged in the </w:t>
      </w:r>
      <w:r w:rsidRPr="0077628B" w:rsidR="00732985">
        <w:t>SEL</w:t>
      </w:r>
      <w:r w:rsidR="00986BB6">
        <w:t xml:space="preserve"> [Safeguards Event Log</w:t>
      </w:r>
      <w:r w:rsidR="005E0D7D">
        <w:t>]</w:t>
      </w:r>
      <w:r w:rsidR="004B241B">
        <w:t xml:space="preserve">. </w:t>
      </w:r>
      <w:r w:rsidRPr="0077628B">
        <w:t>As these logs may only be inspected by the NRC staff at an extended frequency (e.g.,</w:t>
      </w:r>
      <w:r w:rsidRPr="0077628B" w:rsidR="00B233DC">
        <w:t> </w:t>
      </w:r>
      <w:r w:rsidRPr="0077628B">
        <w:t>annually), the NRC would be deprived of the ability to investigate such events in a timely manner</w:t>
      </w:r>
      <w:r w:rsidR="004B241B">
        <w:t xml:space="preserve">. </w:t>
      </w:r>
      <w:r w:rsidRPr="0077628B">
        <w:t>The commenter recommend</w:t>
      </w:r>
      <w:r w:rsidRPr="0077628B" w:rsidR="00B233DC">
        <w:t>ed</w:t>
      </w:r>
      <w:r w:rsidRPr="0077628B">
        <w:t xml:space="preserve"> that “[a]</w:t>
      </w:r>
      <w:proofErr w:type="spellStart"/>
      <w:r w:rsidRPr="0077628B">
        <w:t>ll</w:t>
      </w:r>
      <w:proofErr w:type="spellEnd"/>
      <w:r w:rsidRPr="0077628B">
        <w:t xml:space="preserve"> attempts to introduce contraband should be reported to allow the agency to independently assess the threat, regardless of the licensee’s determination of intent.”  (BY-2)</w:t>
      </w:r>
    </w:p>
    <w:p w:rsidRPr="0077628B" w:rsidR="005017D5" w:rsidP="005017D5" w:rsidRDefault="005017D5" w14:paraId="1943D376" w14:textId="77777777">
      <w:pPr>
        <w:spacing w:line="240" w:lineRule="auto"/>
      </w:pPr>
    </w:p>
    <w:p w:rsidR="009C53E0" w:rsidP="00BC1E3A" w:rsidRDefault="001F0DC8" w14:paraId="5A142703" w14:textId="684942F1">
      <w:pPr>
        <w:spacing w:line="240" w:lineRule="auto"/>
        <w:ind w:firstLine="720"/>
      </w:pPr>
      <w:r w:rsidRPr="0077628B">
        <w:rPr>
          <w:b/>
          <w:i/>
        </w:rPr>
        <w:t xml:space="preserve">NRC </w:t>
      </w:r>
      <w:r w:rsidRPr="0077628B" w:rsidR="005017D5">
        <w:rPr>
          <w:b/>
          <w:i/>
        </w:rPr>
        <w:t>Response</w:t>
      </w:r>
      <w:r w:rsidR="004B241B">
        <w:rPr>
          <w:b/>
        </w:rPr>
        <w:t xml:space="preserve">: </w:t>
      </w:r>
      <w:r w:rsidRPr="0077628B" w:rsidR="005017D5">
        <w:t>The NRC agrees</w:t>
      </w:r>
      <w:r w:rsidRPr="00407ACF" w:rsidR="00407ACF">
        <w:t xml:space="preserve"> </w:t>
      </w:r>
      <w:r w:rsidR="00407ACF">
        <w:t>with the comment</w:t>
      </w:r>
      <w:r w:rsidR="004B241B">
        <w:t xml:space="preserve">. </w:t>
      </w:r>
      <w:r w:rsidRPr="0077628B" w:rsidR="00EF6B94">
        <w:t>As with the NRC’s response to Comment K</w:t>
      </w:r>
      <w:r w:rsidRPr="0077628B" w:rsidR="00EF6B94">
        <w:noBreakHyphen/>
        <w:t>1, the NRC has removed “malevolent intent” as a screening criterion for use by licensees in determining whether an event is reportable under the new physical security event notification requirements</w:t>
      </w:r>
      <w:r w:rsidR="004B241B">
        <w:t xml:space="preserve">. </w:t>
      </w:r>
    </w:p>
    <w:p w:rsidR="009C53E0" w:rsidP="00BC1E3A" w:rsidRDefault="009C53E0" w14:paraId="5229936D" w14:textId="77777777">
      <w:pPr>
        <w:spacing w:line="240" w:lineRule="auto"/>
        <w:ind w:firstLine="720"/>
      </w:pPr>
    </w:p>
    <w:p w:rsidRPr="0077628B" w:rsidR="00BC1E3A" w:rsidP="00BC1E3A" w:rsidRDefault="009C53E0" w14:paraId="2009A7AC" w14:textId="0138E8C0">
      <w:pPr>
        <w:spacing w:line="240" w:lineRule="auto"/>
        <w:ind w:firstLine="720"/>
      </w:pPr>
      <w:r>
        <w:t>The NRC also agrees with the recommendation that the attempted introduction of contraband should be reported</w:t>
      </w:r>
      <w:r w:rsidR="004B241B">
        <w:t xml:space="preserve">. </w:t>
      </w:r>
      <w:r>
        <w:t xml:space="preserve">Consequently, </w:t>
      </w:r>
      <w:r w:rsidRPr="0077628B" w:rsidR="00BC1E3A">
        <w:t>the NRC in the final rule has retained a notification requirement in 10 CFR 73.1200(e)(1</w:t>
      </w:r>
      <w:r w:rsidR="003427FF">
        <w:t>)(iv)</w:t>
      </w:r>
      <w:r w:rsidRPr="0077628B" w:rsidR="00BC1E3A">
        <w:t xml:space="preserve"> on the attempted introduction of contraband. </w:t>
      </w:r>
    </w:p>
    <w:p w:rsidRPr="0077628B" w:rsidR="00EF6B94" w:rsidP="002D76C6" w:rsidRDefault="00EF6B94" w14:paraId="2D723A9E" w14:textId="77777777">
      <w:pPr>
        <w:spacing w:line="240" w:lineRule="auto"/>
      </w:pPr>
    </w:p>
    <w:p w:rsidR="005017D5" w:rsidP="00580899" w:rsidRDefault="00580899" w14:paraId="1E30AF02" w14:textId="6C74857A">
      <w:pPr>
        <w:spacing w:line="240" w:lineRule="auto"/>
        <w:ind w:firstLine="720"/>
      </w:pPr>
      <w:r w:rsidRPr="0077628B">
        <w:t xml:space="preserve">Accordingly, the NRC has </w:t>
      </w:r>
      <w:r w:rsidR="00A65E1C">
        <w:t xml:space="preserve">revised the final rule language in </w:t>
      </w:r>
      <w:r w:rsidRPr="0077628B" w:rsidR="00A65E1C">
        <w:t>10 CFR 73.1200(e) and (f)</w:t>
      </w:r>
      <w:r w:rsidR="00A65E1C">
        <w:t xml:space="preserve"> </w:t>
      </w:r>
      <w:r w:rsidR="00990A33">
        <w:t xml:space="preserve">to </w:t>
      </w:r>
      <w:r w:rsidRPr="0077628B">
        <w:t xml:space="preserve">remove the term “malevolent intent” as a screening criterion for licensees use in evaluating whether a notification should be made </w:t>
      </w:r>
      <w:r w:rsidRPr="0077628B" w:rsidR="0077628B">
        <w:t>for the attempted introduction of contraband</w:t>
      </w:r>
      <w:r w:rsidRPr="0077628B">
        <w:t xml:space="preserve">. </w:t>
      </w:r>
    </w:p>
    <w:p w:rsidR="005017D5" w:rsidP="005017D5" w:rsidRDefault="005017D5" w14:paraId="4CB6972C" w14:textId="77777777">
      <w:pPr>
        <w:spacing w:line="240" w:lineRule="auto"/>
      </w:pPr>
    </w:p>
    <w:p w:rsidR="005017D5" w:rsidP="005017D5" w:rsidRDefault="005017D5" w14:paraId="13D25CB6" w14:textId="7874BC7A">
      <w:pPr>
        <w:spacing w:line="240" w:lineRule="auto"/>
      </w:pPr>
      <w:r>
        <w:tab/>
      </w:r>
      <w:r>
        <w:rPr>
          <w:i/>
        </w:rPr>
        <w:t xml:space="preserve">Comment </w:t>
      </w:r>
      <w:r w:rsidR="000F2833">
        <w:rPr>
          <w:i/>
        </w:rPr>
        <w:t>K</w:t>
      </w:r>
      <w:r w:rsidR="005739CF">
        <w:rPr>
          <w:i/>
        </w:rPr>
        <w:noBreakHyphen/>
      </w:r>
      <w:r>
        <w:rPr>
          <w:i/>
        </w:rPr>
        <w:t>3</w:t>
      </w:r>
      <w:r w:rsidR="004B241B">
        <w:t xml:space="preserve">: </w:t>
      </w:r>
      <w:r>
        <w:t xml:space="preserve">One commenter </w:t>
      </w:r>
      <w:r w:rsidRPr="00761608">
        <w:t>suggested</w:t>
      </w:r>
      <w:r>
        <w:t xml:space="preserve"> that all 4</w:t>
      </w:r>
      <w:r w:rsidR="005739CF">
        <w:noBreakHyphen/>
      </w:r>
      <w:r>
        <w:t>hour and 8</w:t>
      </w:r>
      <w:r w:rsidR="005739CF">
        <w:noBreakHyphen/>
      </w:r>
      <w:r>
        <w:t>hour reportable events be consolidated into the 24</w:t>
      </w:r>
      <w:r w:rsidR="005739CF">
        <w:noBreakHyphen/>
      </w:r>
      <w:r>
        <w:t>hour reportable events</w:t>
      </w:r>
      <w:r w:rsidR="004B241B">
        <w:t xml:space="preserve">. </w:t>
      </w:r>
      <w:r>
        <w:t>(B&amp;W-30)</w:t>
      </w:r>
    </w:p>
    <w:p w:rsidR="005017D5" w:rsidP="005017D5" w:rsidRDefault="005017D5" w14:paraId="083B70E9" w14:textId="77777777">
      <w:pPr>
        <w:spacing w:line="240" w:lineRule="auto"/>
      </w:pPr>
    </w:p>
    <w:p w:rsidR="00BF797C" w:rsidP="005017D5" w:rsidRDefault="005017D5" w14:paraId="6B67565C" w14:textId="1E8B027C">
      <w:pPr>
        <w:spacing w:line="240" w:lineRule="auto"/>
      </w:pPr>
      <w:r>
        <w:tab/>
      </w:r>
      <w:r w:rsidRPr="001A786C" w:rsidR="001F0DC8">
        <w:rPr>
          <w:b/>
          <w:i/>
        </w:rPr>
        <w:t xml:space="preserve">NRC </w:t>
      </w:r>
      <w:r w:rsidRPr="001A786C">
        <w:rPr>
          <w:b/>
          <w:i/>
        </w:rPr>
        <w:t>Response</w:t>
      </w:r>
      <w:r w:rsidR="004B241B">
        <w:rPr>
          <w:b/>
        </w:rPr>
        <w:t xml:space="preserve">: </w:t>
      </w:r>
      <w:r>
        <w:t>The NRC disagrees</w:t>
      </w:r>
      <w:r w:rsidRPr="00A6700F" w:rsidR="00A6700F">
        <w:t xml:space="preserve"> </w:t>
      </w:r>
      <w:r w:rsidR="00A6700F">
        <w:t>with the comment</w:t>
      </w:r>
      <w:r w:rsidR="004B241B">
        <w:t xml:space="preserve">. </w:t>
      </w:r>
      <w:r>
        <w:t xml:space="preserve">The NRC’s approach in the proposed rule was to </w:t>
      </w:r>
      <w:r w:rsidR="008470F1">
        <w:t xml:space="preserve">ensure </w:t>
      </w:r>
      <w:r>
        <w:t>timely receipt of information w</w:t>
      </w:r>
      <w:r w:rsidR="008470F1">
        <w:t xml:space="preserve">hile </w:t>
      </w:r>
      <w:r>
        <w:t xml:space="preserve">reducing </w:t>
      </w:r>
      <w:r w:rsidR="00D60E2B">
        <w:t xml:space="preserve">an </w:t>
      </w:r>
      <w:r>
        <w:t>unnecessary burden on licensees</w:t>
      </w:r>
      <w:r w:rsidR="004B241B">
        <w:t xml:space="preserve">. </w:t>
      </w:r>
      <w:r w:rsidR="008470F1">
        <w:t>Currently licensees are required to report physical security events within 1 hour</w:t>
      </w:r>
      <w:r w:rsidR="004B241B">
        <w:t xml:space="preserve">. </w:t>
      </w:r>
      <w:r w:rsidR="008470F1">
        <w:t>This approach does not take into account the security significance of the event being reported</w:t>
      </w:r>
      <w:r w:rsidR="004B241B">
        <w:t xml:space="preserve">. </w:t>
      </w:r>
      <w:r w:rsidR="008470F1">
        <w:t xml:space="preserve">The proposed rule adopted a </w:t>
      </w:r>
      <w:r w:rsidR="001A7522">
        <w:t xml:space="preserve">risk informed, </w:t>
      </w:r>
      <w:r w:rsidR="008470F1">
        <w:t xml:space="preserve">graded approach to security event </w:t>
      </w:r>
      <w:r w:rsidR="00BF797C">
        <w:t xml:space="preserve">notifications similar </w:t>
      </w:r>
      <w:r>
        <w:t>to current NRC safety</w:t>
      </w:r>
      <w:r w:rsidR="002C7783">
        <w:noBreakHyphen/>
      </w:r>
      <w:r>
        <w:t>related notifications for power reactor licensees (e.g.,</w:t>
      </w:r>
      <w:r w:rsidR="005739CF">
        <w:t> </w:t>
      </w:r>
      <w:r>
        <w:t>1</w:t>
      </w:r>
      <w:r w:rsidR="005739CF">
        <w:noBreakHyphen/>
      </w:r>
      <w:r>
        <w:t>hour, 4</w:t>
      </w:r>
      <w:r w:rsidR="005739CF">
        <w:noBreakHyphen/>
      </w:r>
      <w:r>
        <w:t>hour, and 8</w:t>
      </w:r>
      <w:r w:rsidR="005739CF">
        <w:noBreakHyphen/>
      </w:r>
      <w:r>
        <w:t>hour safety</w:t>
      </w:r>
      <w:r w:rsidR="005739CF">
        <w:t xml:space="preserve"> </w:t>
      </w:r>
      <w:r>
        <w:t xml:space="preserve">event notification requirements for power reactors under the current regulations in </w:t>
      </w:r>
      <w:r w:rsidR="001F0DC8">
        <w:t>10</w:t>
      </w:r>
      <w:r w:rsidR="005739CF">
        <w:t> </w:t>
      </w:r>
      <w:r w:rsidR="001F0DC8">
        <w:t>CFR</w:t>
      </w:r>
      <w:r w:rsidR="005739CF">
        <w:t> </w:t>
      </w:r>
      <w:r>
        <w:t>50.72)</w:t>
      </w:r>
      <w:r w:rsidR="004B241B">
        <w:t xml:space="preserve">. </w:t>
      </w:r>
      <w:r>
        <w:t>The use of 1</w:t>
      </w:r>
      <w:r w:rsidR="001F0DC8">
        <w:noBreakHyphen/>
      </w:r>
      <w:r>
        <w:t>hour, 4</w:t>
      </w:r>
      <w:r w:rsidR="005739CF">
        <w:noBreakHyphen/>
      </w:r>
      <w:r>
        <w:t>hour, and 8</w:t>
      </w:r>
      <w:r w:rsidR="005739CF">
        <w:noBreakHyphen/>
      </w:r>
      <w:r>
        <w:t xml:space="preserve">hour notification requirements </w:t>
      </w:r>
      <w:r w:rsidR="00BF797C">
        <w:t xml:space="preserve">take into account the security significance of the event being recorded while giving licensees </w:t>
      </w:r>
      <w:r>
        <w:t>increased flexibility</w:t>
      </w:r>
      <w:r w:rsidR="00BF797C">
        <w:t xml:space="preserve"> </w:t>
      </w:r>
      <w:r>
        <w:t>and preserv</w:t>
      </w:r>
      <w:r w:rsidR="00BF797C">
        <w:t xml:space="preserve">ing </w:t>
      </w:r>
      <w:r>
        <w:t xml:space="preserve">the NRC’s ability to be made aware of more </w:t>
      </w:r>
      <w:r w:rsidR="00C948D3">
        <w:t>significant</w:t>
      </w:r>
      <w:r>
        <w:t xml:space="preserve"> issues within an appropriate timeframe</w:t>
      </w:r>
      <w:r w:rsidR="004B241B">
        <w:t xml:space="preserve">. </w:t>
      </w:r>
      <w:r w:rsidR="00BF797C">
        <w:t xml:space="preserve">This </w:t>
      </w:r>
      <w:r w:rsidR="00BA537F">
        <w:t xml:space="preserve">risk-informed, </w:t>
      </w:r>
      <w:r w:rsidR="00BF797C">
        <w:t>graded approach was carried forward into the final rule</w:t>
      </w:r>
      <w:r w:rsidR="004B241B">
        <w:t xml:space="preserve">. </w:t>
      </w:r>
    </w:p>
    <w:p w:rsidR="00BF797C" w:rsidP="005017D5" w:rsidRDefault="00BF797C" w14:paraId="7668FEB4" w14:textId="77777777">
      <w:pPr>
        <w:spacing w:line="240" w:lineRule="auto"/>
      </w:pPr>
    </w:p>
    <w:p w:rsidR="005017D5" w:rsidP="00BF797C" w:rsidRDefault="00BF797C" w14:paraId="35004630" w14:textId="77777777">
      <w:pPr>
        <w:spacing w:line="240" w:lineRule="auto"/>
        <w:ind w:firstLine="720"/>
      </w:pPr>
      <w:r>
        <w:t xml:space="preserve">Accordingly, the NRC did not make any changes to the final rule language in response to this comment. </w:t>
      </w:r>
    </w:p>
    <w:p w:rsidR="005017D5" w:rsidP="005017D5" w:rsidRDefault="005017D5" w14:paraId="66917095" w14:textId="77777777">
      <w:pPr>
        <w:spacing w:line="240" w:lineRule="auto"/>
      </w:pPr>
    </w:p>
    <w:p w:rsidR="005017D5" w:rsidP="005017D5" w:rsidRDefault="005017D5" w14:paraId="7498F977" w14:textId="34A9F665">
      <w:pPr>
        <w:spacing w:line="240" w:lineRule="auto"/>
      </w:pPr>
      <w:r>
        <w:tab/>
      </w:r>
      <w:r>
        <w:rPr>
          <w:i/>
        </w:rPr>
        <w:t xml:space="preserve">Comment </w:t>
      </w:r>
      <w:r w:rsidR="002C7783">
        <w:rPr>
          <w:i/>
        </w:rPr>
        <w:t>K</w:t>
      </w:r>
      <w:r w:rsidR="005739CF">
        <w:rPr>
          <w:i/>
        </w:rPr>
        <w:noBreakHyphen/>
      </w:r>
      <w:r>
        <w:rPr>
          <w:i/>
        </w:rPr>
        <w:t>4</w:t>
      </w:r>
      <w:r w:rsidR="004B241B">
        <w:t xml:space="preserve">: </w:t>
      </w:r>
      <w:r>
        <w:t xml:space="preserve">One commenter </w:t>
      </w:r>
      <w:r w:rsidRPr="00761608">
        <w:t>suggested</w:t>
      </w:r>
      <w:r>
        <w:t xml:space="preserve"> that the preamble </w:t>
      </w:r>
      <w:r w:rsidR="005739CF">
        <w:t>(</w:t>
      </w:r>
      <w:r>
        <w:t>i.e.,</w:t>
      </w:r>
      <w:r w:rsidR="005739CF">
        <w:t> </w:t>
      </w:r>
      <w:r>
        <w:t>the introductory text</w:t>
      </w:r>
      <w:r w:rsidR="005739CF">
        <w:t>)</w:t>
      </w:r>
      <w:r>
        <w:t xml:space="preserve"> of the proposed Appendix</w:t>
      </w:r>
      <w:r w:rsidR="005739CF">
        <w:t> </w:t>
      </w:r>
      <w:r>
        <w:t xml:space="preserve">G to </w:t>
      </w:r>
      <w:r w:rsidR="005739CF">
        <w:t>10 CFR </w:t>
      </w:r>
      <w:r>
        <w:t>Part</w:t>
      </w:r>
      <w:r w:rsidR="005739CF">
        <w:t> </w:t>
      </w:r>
      <w:r>
        <w:t xml:space="preserve">73 was both incomplete and </w:t>
      </w:r>
      <w:r w:rsidR="005739CF">
        <w:t>duplicated</w:t>
      </w:r>
      <w:r>
        <w:t xml:space="preserve"> the </w:t>
      </w:r>
      <w:r w:rsidR="005739CF">
        <w:t xml:space="preserve">language in the </w:t>
      </w:r>
      <w:r>
        <w:t xml:space="preserve">proposed </w:t>
      </w:r>
      <w:r w:rsidR="005739CF">
        <w:t>10 CFR</w:t>
      </w:r>
      <w:r w:rsidR="001F0DC8">
        <w:t> </w:t>
      </w:r>
      <w:r>
        <w:t>73.71 and</w:t>
      </w:r>
      <w:r w:rsidR="005739CF">
        <w:t>,</w:t>
      </w:r>
      <w:r>
        <w:t xml:space="preserve"> therefore</w:t>
      </w:r>
      <w:r w:rsidR="005739CF">
        <w:t>,</w:t>
      </w:r>
      <w:r>
        <w:t xml:space="preserve"> recommended its deletion</w:t>
      </w:r>
      <w:r w:rsidR="004B241B">
        <w:t xml:space="preserve">. </w:t>
      </w:r>
      <w:r>
        <w:t>(GE-3)</w:t>
      </w:r>
    </w:p>
    <w:p w:rsidR="00E27B18" w:rsidP="005017D5" w:rsidRDefault="00E27B18" w14:paraId="2BA7354E" w14:textId="77777777">
      <w:pPr>
        <w:spacing w:line="240" w:lineRule="auto"/>
      </w:pPr>
    </w:p>
    <w:p w:rsidR="005017D5" w:rsidP="005017D5" w:rsidRDefault="005017D5" w14:paraId="48B4BA8A" w14:textId="782317D4">
      <w:pPr>
        <w:spacing w:line="240" w:lineRule="auto"/>
      </w:pPr>
      <w:r>
        <w:tab/>
      </w:r>
      <w:r w:rsidRPr="001A786C" w:rsidR="001F0DC8">
        <w:rPr>
          <w:b/>
          <w:i/>
        </w:rPr>
        <w:t xml:space="preserve">NRC </w:t>
      </w:r>
      <w:r w:rsidRPr="001A786C">
        <w:rPr>
          <w:b/>
          <w:i/>
        </w:rPr>
        <w:t>Response</w:t>
      </w:r>
      <w:r w:rsidR="004B241B">
        <w:rPr>
          <w:b/>
        </w:rPr>
        <w:t xml:space="preserve">: </w:t>
      </w:r>
      <w:r>
        <w:t>The NRC agrees</w:t>
      </w:r>
      <w:r w:rsidRPr="00275102" w:rsidR="00275102">
        <w:t xml:space="preserve"> </w:t>
      </w:r>
      <w:r w:rsidR="00275102">
        <w:t>with the comment</w:t>
      </w:r>
      <w:r w:rsidR="004B241B">
        <w:t xml:space="preserve">. </w:t>
      </w:r>
      <w:r w:rsidR="00CE6A9A">
        <w:t>The NRC agrees that this introductory text</w:t>
      </w:r>
      <w:r w:rsidR="00902A6F">
        <w:t xml:space="preserve"> was confusing. T</w:t>
      </w:r>
      <w:r>
        <w:t xml:space="preserve">he NRC is consolidating </w:t>
      </w:r>
      <w:r w:rsidR="00902A6F">
        <w:t xml:space="preserve">in the final rule </w:t>
      </w:r>
      <w:r>
        <w:t xml:space="preserve">the </w:t>
      </w:r>
      <w:r w:rsidR="001B6C8A">
        <w:t xml:space="preserve">current </w:t>
      </w:r>
      <w:r>
        <w:t xml:space="preserve">requirements of </w:t>
      </w:r>
      <w:r w:rsidR="001F0DC8">
        <w:t>10</w:t>
      </w:r>
      <w:r w:rsidR="005739CF">
        <w:t> </w:t>
      </w:r>
      <w:r w:rsidR="001F0DC8">
        <w:t>CFR</w:t>
      </w:r>
      <w:r w:rsidR="005739CF">
        <w:t> </w:t>
      </w:r>
      <w:r>
        <w:t>73.71 and Appendix</w:t>
      </w:r>
      <w:r w:rsidR="005739CF">
        <w:t> </w:t>
      </w:r>
      <w:r>
        <w:t xml:space="preserve">G </w:t>
      </w:r>
      <w:r w:rsidR="00C36904">
        <w:t xml:space="preserve">to </w:t>
      </w:r>
      <w:r w:rsidR="004D66E1">
        <w:t xml:space="preserve">10 CFR Part 73 </w:t>
      </w:r>
      <w:r>
        <w:t>into three new sections under new Subpart</w:t>
      </w:r>
      <w:r w:rsidR="005739CF">
        <w:t> </w:t>
      </w:r>
      <w:r>
        <w:t xml:space="preserve">T to </w:t>
      </w:r>
      <w:r w:rsidR="001F0DC8">
        <w:t>10</w:t>
      </w:r>
      <w:r w:rsidR="005739CF">
        <w:t> </w:t>
      </w:r>
      <w:r w:rsidR="001F0DC8">
        <w:t>CFR</w:t>
      </w:r>
      <w:r w:rsidR="005739CF">
        <w:t> </w:t>
      </w:r>
      <w:r>
        <w:t>Part 73</w:t>
      </w:r>
      <w:r w:rsidR="004B241B">
        <w:t xml:space="preserve">. </w:t>
      </w:r>
      <w:r w:rsidR="001B6C8A">
        <w:t>These</w:t>
      </w:r>
      <w:r>
        <w:t xml:space="preserve"> includ</w:t>
      </w:r>
      <w:r w:rsidR="001B6C8A">
        <w:t>e</w:t>
      </w:r>
      <w:r>
        <w:t xml:space="preserve">: </w:t>
      </w:r>
      <w:r w:rsidR="001F0DC8">
        <w:t>10</w:t>
      </w:r>
      <w:r w:rsidR="005739CF">
        <w:t> </w:t>
      </w:r>
      <w:r w:rsidR="001F0DC8">
        <w:t xml:space="preserve">CFR </w:t>
      </w:r>
      <w:r>
        <w:t>73.1200, 73.1205, and 73.1210 (i.e.,</w:t>
      </w:r>
      <w:r w:rsidR="00913146">
        <w:t> </w:t>
      </w:r>
      <w:r>
        <w:t>physical security event notification requirements, written follow</w:t>
      </w:r>
      <w:r w:rsidR="005F33E5">
        <w:t>-</w:t>
      </w:r>
      <w:r>
        <w:t>up reports to physical security event notification requirements, and recordkeeping of physical security event requirements, respectively)</w:t>
      </w:r>
      <w:r w:rsidR="004B241B">
        <w:t xml:space="preserve">. </w:t>
      </w:r>
      <w:r w:rsidR="00174F8D">
        <w:t xml:space="preserve">Accordingly, </w:t>
      </w:r>
      <w:r w:rsidR="00E0131A">
        <w:t>Section 73.71 and Appendix G to 10 CFR Part 73 are removed</w:t>
      </w:r>
      <w:r w:rsidR="00BF797C">
        <w:t xml:space="preserve"> and re</w:t>
      </w:r>
      <w:r w:rsidR="00F064FD">
        <w:t xml:space="preserve">served </w:t>
      </w:r>
      <w:r w:rsidR="00E0131A">
        <w:t>in the final rule</w:t>
      </w:r>
      <w:r w:rsidR="004B241B">
        <w:t xml:space="preserve">. </w:t>
      </w:r>
      <w:r>
        <w:t xml:space="preserve">This action </w:t>
      </w:r>
      <w:r w:rsidR="00E0131A">
        <w:t>of consolidating notification requirements into</w:t>
      </w:r>
      <w:r w:rsidR="002E2CEF">
        <w:t xml:space="preserve"> 10 </w:t>
      </w:r>
      <w:r w:rsidR="00E0131A">
        <w:t>CFR</w:t>
      </w:r>
      <w:r w:rsidR="002E2CEF">
        <w:t> </w:t>
      </w:r>
      <w:r w:rsidR="00E0131A">
        <w:t xml:space="preserve">73.1200 resolves </w:t>
      </w:r>
      <w:r>
        <w:t xml:space="preserve">the commenter’s issue of incomplete and redundant language in the preamble of </w:t>
      </w:r>
      <w:r w:rsidR="00E0131A">
        <w:t xml:space="preserve">the 2011 </w:t>
      </w:r>
      <w:r>
        <w:t>proposed Appendix</w:t>
      </w:r>
      <w:r w:rsidR="00913146">
        <w:t> </w:t>
      </w:r>
      <w:r>
        <w:t>G.</w:t>
      </w:r>
    </w:p>
    <w:p w:rsidR="00F064FD" w:rsidP="005017D5" w:rsidRDefault="00F064FD" w14:paraId="58652BBB" w14:textId="77777777">
      <w:pPr>
        <w:spacing w:line="240" w:lineRule="auto"/>
      </w:pPr>
    </w:p>
    <w:p w:rsidR="001732CD" w:rsidP="005017D5" w:rsidRDefault="00F064FD" w14:paraId="599EF0A7" w14:textId="77777777">
      <w:pPr>
        <w:spacing w:line="240" w:lineRule="auto"/>
      </w:pPr>
      <w:r>
        <w:tab/>
        <w:t xml:space="preserve">Accordingly, the NRC </w:t>
      </w:r>
      <w:r w:rsidR="006B4566">
        <w:t xml:space="preserve">has </w:t>
      </w:r>
      <w:r>
        <w:t xml:space="preserve">revised the final rule language </w:t>
      </w:r>
      <w:r w:rsidR="00745581">
        <w:t xml:space="preserve">in </w:t>
      </w:r>
      <w:r w:rsidR="001732CD">
        <w:t xml:space="preserve">10 CFR </w:t>
      </w:r>
      <w:r>
        <w:t>73.71 and Appendix</w:t>
      </w:r>
      <w:r w:rsidR="001732CD">
        <w:t> </w:t>
      </w:r>
      <w:r>
        <w:t xml:space="preserve">G to 10 CFR Part 73 </w:t>
      </w:r>
      <w:r w:rsidR="001732CD">
        <w:t>to remove and reserve these provisions.</w:t>
      </w:r>
    </w:p>
    <w:p w:rsidR="001732CD" w:rsidP="005017D5" w:rsidRDefault="001732CD" w14:paraId="5D9B6BB2" w14:textId="77777777">
      <w:pPr>
        <w:spacing w:line="240" w:lineRule="auto"/>
      </w:pPr>
    </w:p>
    <w:p w:rsidR="00F064FD" w:rsidP="00366251" w:rsidRDefault="00366251" w14:paraId="3C4B787B" w14:textId="47DDFBFC">
      <w:pPr>
        <w:spacing w:line="240" w:lineRule="auto"/>
        <w:ind w:firstLine="720"/>
      </w:pPr>
      <w:r>
        <w:t xml:space="preserve">Additionally, the NRC has </w:t>
      </w:r>
      <w:r w:rsidR="00367331">
        <w:t xml:space="preserve">revised the final rule language </w:t>
      </w:r>
      <w:r w:rsidR="00F064FD">
        <w:t>to create a new Subpart T</w:t>
      </w:r>
      <w:r w:rsidR="00367331">
        <w:t xml:space="preserve"> to 10 CFR Part 73</w:t>
      </w:r>
      <w:r w:rsidR="00DB2503">
        <w:t xml:space="preserve">, </w:t>
      </w:r>
      <w:r w:rsidR="005A652D">
        <w:t xml:space="preserve">which </w:t>
      </w:r>
      <w:r w:rsidR="00DB2503">
        <w:t>includ</w:t>
      </w:r>
      <w:r w:rsidR="005A652D">
        <w:t>es new sections</w:t>
      </w:r>
      <w:r w:rsidR="00DB2503">
        <w:t>: 10 CFR 73.1200, 73.1205, and 73.1210</w:t>
      </w:r>
      <w:r w:rsidR="00F064FD">
        <w:t>.</w:t>
      </w:r>
    </w:p>
    <w:p w:rsidR="005017D5" w:rsidP="005017D5" w:rsidRDefault="005017D5" w14:paraId="3659CE77" w14:textId="77777777">
      <w:pPr>
        <w:spacing w:line="240" w:lineRule="auto"/>
      </w:pPr>
    </w:p>
    <w:p w:rsidR="005017D5" w:rsidP="005017D5" w:rsidRDefault="005017D5" w14:paraId="2E528585" w14:textId="01A0B2CE">
      <w:pPr>
        <w:spacing w:line="240" w:lineRule="auto"/>
        <w:ind w:firstLine="720"/>
      </w:pPr>
      <w:r>
        <w:rPr>
          <w:i/>
        </w:rPr>
        <w:t xml:space="preserve">Comment </w:t>
      </w:r>
      <w:r w:rsidR="00F85899">
        <w:rPr>
          <w:i/>
        </w:rPr>
        <w:t>K</w:t>
      </w:r>
      <w:r w:rsidR="00913146">
        <w:rPr>
          <w:i/>
        </w:rPr>
        <w:noBreakHyphen/>
      </w:r>
      <w:r>
        <w:rPr>
          <w:i/>
        </w:rPr>
        <w:t>5</w:t>
      </w:r>
      <w:r w:rsidR="004B241B">
        <w:t xml:space="preserve">: </w:t>
      </w:r>
      <w:r>
        <w:t xml:space="preserve">Two commenters </w:t>
      </w:r>
      <w:r w:rsidRPr="00761608">
        <w:t>suggested</w:t>
      </w:r>
      <w:r>
        <w:t xml:space="preserve"> that the proposed Appendix</w:t>
      </w:r>
      <w:r w:rsidR="00913146">
        <w:t> </w:t>
      </w:r>
      <w:r>
        <w:t>G, Section</w:t>
      </w:r>
      <w:r w:rsidR="00913146">
        <w:t> </w:t>
      </w:r>
      <w:r>
        <w:t>I(j) on the loss or theft of classified information is inconsistent with the NRC’s current equivalent requirements in 10</w:t>
      </w:r>
      <w:r w:rsidR="00913146">
        <w:t> </w:t>
      </w:r>
      <w:r>
        <w:t>CFR</w:t>
      </w:r>
      <w:r w:rsidR="00913146">
        <w:t> </w:t>
      </w:r>
      <w:r>
        <w:t>95.57(a) and (b)</w:t>
      </w:r>
      <w:r w:rsidR="004B241B">
        <w:t xml:space="preserve">. </w:t>
      </w:r>
      <w:r>
        <w:t xml:space="preserve">The </w:t>
      </w:r>
      <w:r w:rsidR="00FB13F3">
        <w:t xml:space="preserve">first </w:t>
      </w:r>
      <w:r>
        <w:t>commenter recommended that the NRC delete the duplicative language on classified information in Appendix</w:t>
      </w:r>
      <w:r w:rsidR="00913146">
        <w:t> </w:t>
      </w:r>
      <w:r>
        <w:t>G or reconsider these notification requirements</w:t>
      </w:r>
      <w:r w:rsidR="004B241B">
        <w:t xml:space="preserve">. </w:t>
      </w:r>
      <w:r>
        <w:t>The commenter also indicated that “the organization and wording of the proposed changes to 10</w:t>
      </w:r>
      <w:r w:rsidR="00913146">
        <w:t> </w:t>
      </w:r>
      <w:r>
        <w:t>CFR</w:t>
      </w:r>
      <w:r w:rsidR="00913146">
        <w:t> </w:t>
      </w:r>
      <w:r>
        <w:t>73.71 and Appendix</w:t>
      </w:r>
      <w:r w:rsidR="00913146">
        <w:t> </w:t>
      </w:r>
      <w:r>
        <w:t>G to Part</w:t>
      </w:r>
      <w:r w:rsidR="00913146">
        <w:t> </w:t>
      </w:r>
      <w:r>
        <w:t>73 could create a requirement which results in the unnecessary disclosure of classified information</w:t>
      </w:r>
      <w:r w:rsidR="00641B27">
        <w:t xml:space="preserve"> </w:t>
      </w:r>
      <w:r>
        <w:t>related security events to individuals without a need-to-know.</w:t>
      </w:r>
      <w:r w:rsidR="00913146">
        <w:t>”</w:t>
      </w:r>
      <w:r>
        <w:t xml:space="preserve">  </w:t>
      </w:r>
    </w:p>
    <w:p w:rsidR="005017D5" w:rsidP="005017D5" w:rsidRDefault="005017D5" w14:paraId="2ED91470" w14:textId="77777777">
      <w:pPr>
        <w:spacing w:line="240" w:lineRule="auto"/>
        <w:ind w:firstLine="720"/>
      </w:pPr>
    </w:p>
    <w:p w:rsidR="005017D5" w:rsidP="005017D5" w:rsidRDefault="00FB13F3" w14:paraId="58F1CD59" w14:textId="6623D701">
      <w:pPr>
        <w:spacing w:line="240" w:lineRule="auto"/>
        <w:ind w:firstLine="720"/>
      </w:pPr>
      <w:r>
        <w:t>The second</w:t>
      </w:r>
      <w:r w:rsidR="005017D5">
        <w:t xml:space="preserve"> commenter indicated that </w:t>
      </w:r>
      <w:r w:rsidR="00E63864">
        <w:t xml:space="preserve">10 CFR Part 73 did not define </w:t>
      </w:r>
      <w:r w:rsidR="005017D5">
        <w:t>the term “Restricted Data” used in Section</w:t>
      </w:r>
      <w:r w:rsidR="00913146">
        <w:t> </w:t>
      </w:r>
      <w:r w:rsidR="005017D5">
        <w:t>I(j)</w:t>
      </w:r>
      <w:r w:rsidR="004D66E1">
        <w:t xml:space="preserve"> of proposed Appendix G</w:t>
      </w:r>
      <w:r w:rsidR="004B241B">
        <w:t xml:space="preserve">. </w:t>
      </w:r>
      <w:r w:rsidR="005017D5">
        <w:t>(GE-1, GE-5, NEI</w:t>
      </w:r>
      <w:r w:rsidR="008B48DE">
        <w:t>1</w:t>
      </w:r>
      <w:r w:rsidR="005017D5">
        <w:t>A2-38)</w:t>
      </w:r>
    </w:p>
    <w:p w:rsidR="008A0550" w:rsidP="005017D5" w:rsidRDefault="008A0550" w14:paraId="4F5FC62B" w14:textId="77777777">
      <w:pPr>
        <w:spacing w:line="240" w:lineRule="auto"/>
        <w:ind w:firstLine="720"/>
      </w:pPr>
    </w:p>
    <w:p w:rsidR="005017D5" w:rsidP="005017D5" w:rsidRDefault="001F0DC8" w14:paraId="28423C9C" w14:textId="42543459">
      <w:pPr>
        <w:spacing w:line="240" w:lineRule="auto"/>
        <w:ind w:firstLine="720"/>
        <w:rPr>
          <w:rFonts w:eastAsia="Arial Unicode MS"/>
        </w:rPr>
      </w:pPr>
      <w:r w:rsidRPr="001A786C">
        <w:rPr>
          <w:b/>
          <w:i/>
        </w:rPr>
        <w:lastRenderedPageBreak/>
        <w:t xml:space="preserve">NRC </w:t>
      </w:r>
      <w:r w:rsidRPr="001A786C" w:rsidR="005017D5">
        <w:rPr>
          <w:b/>
          <w:i/>
        </w:rPr>
        <w:t>Response</w:t>
      </w:r>
      <w:r w:rsidR="004B241B">
        <w:rPr>
          <w:b/>
        </w:rPr>
        <w:t xml:space="preserve">: </w:t>
      </w:r>
      <w:r w:rsidR="005017D5">
        <w:t>The NRC agrees</w:t>
      </w:r>
      <w:r w:rsidRPr="00396E2D" w:rsidR="00396E2D">
        <w:t xml:space="preserve"> </w:t>
      </w:r>
      <w:r w:rsidR="00396E2D">
        <w:t>with the comment</w:t>
      </w:r>
      <w:r w:rsidR="004B241B">
        <w:t xml:space="preserve">. </w:t>
      </w:r>
      <w:r w:rsidR="005017D5">
        <w:t xml:space="preserve">The </w:t>
      </w:r>
      <w:r w:rsidR="00733667">
        <w:t xml:space="preserve">NRC agrees that the </w:t>
      </w:r>
      <w:r w:rsidR="005017D5">
        <w:t>classified</w:t>
      </w:r>
      <w:r w:rsidR="00641B27">
        <w:t xml:space="preserve"> </w:t>
      </w:r>
      <w:r w:rsidR="005017D5">
        <w:t xml:space="preserve">information reporting events described in </w:t>
      </w:r>
      <w:r w:rsidR="001128F9">
        <w:t xml:space="preserve">the </w:t>
      </w:r>
      <w:r w:rsidR="005017D5">
        <w:t xml:space="preserve">proposed </w:t>
      </w:r>
      <w:r w:rsidR="00242105">
        <w:t xml:space="preserve">rule in </w:t>
      </w:r>
      <w:r w:rsidR="005017D5">
        <w:t>Appendix</w:t>
      </w:r>
      <w:r w:rsidR="00913146">
        <w:t> </w:t>
      </w:r>
      <w:r w:rsidR="005017D5">
        <w:t>G</w:t>
      </w:r>
      <w:r w:rsidR="0097396B">
        <w:t xml:space="preserve"> to 10</w:t>
      </w:r>
      <w:r w:rsidR="00242105">
        <w:t> </w:t>
      </w:r>
      <w:r w:rsidR="0097396B">
        <w:t>CFR</w:t>
      </w:r>
      <w:r w:rsidR="00242105">
        <w:t> Part 73</w:t>
      </w:r>
      <w:r w:rsidR="005017D5">
        <w:t xml:space="preserve">, </w:t>
      </w:r>
      <w:r w:rsidR="00913146">
        <w:t>S</w:t>
      </w:r>
      <w:r w:rsidR="005017D5">
        <w:t>ection I</w:t>
      </w:r>
      <w:r w:rsidR="00242105">
        <w:t>.</w:t>
      </w:r>
      <w:r w:rsidR="005017D5">
        <w:t>(j)</w:t>
      </w:r>
      <w:r w:rsidR="002D4F52">
        <w:t>,</w:t>
      </w:r>
      <w:r w:rsidR="005017D5">
        <w:t xml:space="preserve"> are duplicative of the NRC’s current reporting requirements in 10</w:t>
      </w:r>
      <w:r w:rsidR="00913146">
        <w:t> </w:t>
      </w:r>
      <w:r w:rsidR="005017D5">
        <w:t>CFR</w:t>
      </w:r>
      <w:r w:rsidR="00913146">
        <w:t> </w:t>
      </w:r>
      <w:r w:rsidR="005017D5">
        <w:t>Part</w:t>
      </w:r>
      <w:r w:rsidR="00913146">
        <w:t> </w:t>
      </w:r>
      <w:r w:rsidR="005017D5">
        <w:t>95</w:t>
      </w:r>
      <w:r w:rsidR="00913146">
        <w:t>, “Facility Security Clearance and Safeguarding of National Security Information and Restricted Data,”</w:t>
      </w:r>
      <w:r w:rsidR="005017D5">
        <w:t xml:space="preserve"> </w:t>
      </w:r>
      <w:r w:rsidR="002573AD">
        <w:t>regarding</w:t>
      </w:r>
      <w:r w:rsidR="005017D5">
        <w:t xml:space="preserve"> the loss, compromise, or possible compromise of classified information </w:t>
      </w:r>
      <w:r w:rsidR="00733667">
        <w:t>under</w:t>
      </w:r>
      <w:r w:rsidR="005017D5">
        <w:t xml:space="preserve"> </w:t>
      </w:r>
      <w:r>
        <w:t>10</w:t>
      </w:r>
      <w:r w:rsidR="00913146">
        <w:t> </w:t>
      </w:r>
      <w:r>
        <w:t>CFR</w:t>
      </w:r>
      <w:r w:rsidR="00913146">
        <w:t> </w:t>
      </w:r>
      <w:r w:rsidR="005017D5">
        <w:t>95.57</w:t>
      </w:r>
      <w:r w:rsidR="00913146">
        <w:t>, “Reports</w:t>
      </w:r>
      <w:r w:rsidR="005017D5">
        <w:t>.</w:t>
      </w:r>
      <w:r w:rsidR="00913146">
        <w:t>”</w:t>
      </w:r>
      <w:r w:rsidR="005017D5">
        <w:t xml:space="preserve">  </w:t>
      </w:r>
      <w:r w:rsidR="00EE2146">
        <w:t>Moreover</w:t>
      </w:r>
      <w:r w:rsidR="005017D5">
        <w:t xml:space="preserve">, </w:t>
      </w:r>
      <w:r w:rsidR="00913146">
        <w:t xml:space="preserve">10 CFR 95.5, “Definitions,” defines </w:t>
      </w:r>
      <w:r w:rsidR="005017D5">
        <w:t>the term “</w:t>
      </w:r>
      <w:r w:rsidR="005F33E5">
        <w:t>Restricted Data</w:t>
      </w:r>
      <w:r w:rsidR="005017D5">
        <w:t>”</w:t>
      </w:r>
      <w:r w:rsidR="008F3316">
        <w:t xml:space="preserve"> (RD)</w:t>
      </w:r>
      <w:r w:rsidR="004B241B">
        <w:t xml:space="preserve">. </w:t>
      </w:r>
    </w:p>
    <w:p w:rsidR="00FB13F3" w:rsidP="005017D5" w:rsidRDefault="00FB13F3" w14:paraId="101BF01C" w14:textId="77777777">
      <w:pPr>
        <w:spacing w:line="240" w:lineRule="auto"/>
        <w:ind w:firstLine="720"/>
      </w:pPr>
    </w:p>
    <w:p w:rsidR="005017D5" w:rsidP="005017D5" w:rsidRDefault="0002645E" w14:paraId="1AD727EF" w14:textId="3ECA364E">
      <w:pPr>
        <w:spacing w:line="240" w:lineRule="auto"/>
        <w:ind w:firstLine="720"/>
      </w:pPr>
      <w:r>
        <w:t xml:space="preserve">As for </w:t>
      </w:r>
      <w:r w:rsidR="005017D5">
        <w:t xml:space="preserve">the </w:t>
      </w:r>
      <w:r w:rsidR="003B1639">
        <w:t xml:space="preserve">first </w:t>
      </w:r>
      <w:r w:rsidR="005017D5">
        <w:t xml:space="preserve">commenter’s concern on the “unnecessary disclosure of classified information-related security events to individuals without a need-to-know,” the NRC </w:t>
      </w:r>
      <w:r w:rsidR="004D66E1">
        <w:t xml:space="preserve">views </w:t>
      </w:r>
      <w:r>
        <w:t>that</w:t>
      </w:r>
      <w:r w:rsidR="005017D5">
        <w:t xml:space="preserve"> the continued use of the current </w:t>
      </w:r>
      <w:r w:rsidR="001F0DC8">
        <w:t>10</w:t>
      </w:r>
      <w:r w:rsidR="00D315EC">
        <w:t> </w:t>
      </w:r>
      <w:r w:rsidR="001F0DC8">
        <w:t>CFR</w:t>
      </w:r>
      <w:r w:rsidR="00D315EC">
        <w:t> </w:t>
      </w:r>
      <w:r w:rsidR="005017D5">
        <w:t xml:space="preserve">95.57 reporting process and </w:t>
      </w:r>
      <w:r w:rsidR="00EE2146">
        <w:t xml:space="preserve">the </w:t>
      </w:r>
      <w:r w:rsidR="005017D5">
        <w:t>notification process methods in Appendix</w:t>
      </w:r>
      <w:r w:rsidR="00D315EC">
        <w:t> </w:t>
      </w:r>
      <w:r w:rsidR="005017D5">
        <w:t>A</w:t>
      </w:r>
      <w:r w:rsidRPr="005C54E7" w:rsidR="005C54E7">
        <w:t xml:space="preserve"> </w:t>
      </w:r>
      <w:r w:rsidR="005C54E7">
        <w:t>to 10 CFR Part 73</w:t>
      </w:r>
      <w:r w:rsidR="00D315EC">
        <w:t>, “U.S. Nuclear Regulatory Commission Offices and Classified Mailing Addresses,”</w:t>
      </w:r>
      <w:r w:rsidR="005017D5">
        <w:t xml:space="preserve"> </w:t>
      </w:r>
      <w:r w:rsidR="00152EF5">
        <w:t>Sections</w:t>
      </w:r>
      <w:r w:rsidR="00441D8F">
        <w:t> </w:t>
      </w:r>
      <w:r w:rsidR="005017D5">
        <w:t>III</w:t>
      </w:r>
      <w:r w:rsidR="00152EF5">
        <w:t>.</w:t>
      </w:r>
      <w:r w:rsidR="005017D5">
        <w:t xml:space="preserve"> and</w:t>
      </w:r>
      <w:r w:rsidR="00441D8F">
        <w:t> </w:t>
      </w:r>
      <w:r w:rsidR="005017D5">
        <w:t>IV</w:t>
      </w:r>
      <w:r w:rsidR="00152EF5">
        <w:t>.</w:t>
      </w:r>
      <w:r w:rsidR="005017D5">
        <w:t xml:space="preserve">, will </w:t>
      </w:r>
      <w:r w:rsidR="00F85899">
        <w:t>ensure that</w:t>
      </w:r>
      <w:r w:rsidR="005017D5">
        <w:t xml:space="preserve"> classified information</w:t>
      </w:r>
      <w:r w:rsidR="00F85899">
        <w:t xml:space="preserve"> is only available to personnel with </w:t>
      </w:r>
      <w:r w:rsidR="00FC4375">
        <w:t xml:space="preserve">an </w:t>
      </w:r>
      <w:r w:rsidR="00F85899">
        <w:t xml:space="preserve">appropriate security clearance and </w:t>
      </w:r>
      <w:r w:rsidR="00F913F3">
        <w:t xml:space="preserve">the </w:t>
      </w:r>
      <w:r w:rsidR="00F85899">
        <w:t>need-to-know</w:t>
      </w:r>
      <w:r w:rsidR="004B241B">
        <w:t xml:space="preserve">. </w:t>
      </w:r>
    </w:p>
    <w:p w:rsidR="00FB13F3" w:rsidP="005017D5" w:rsidRDefault="00FB13F3" w14:paraId="4B23B36C" w14:textId="77777777">
      <w:pPr>
        <w:spacing w:line="240" w:lineRule="auto"/>
        <w:ind w:firstLine="720"/>
      </w:pPr>
    </w:p>
    <w:p w:rsidR="00F064FD" w:rsidP="005017D5" w:rsidRDefault="003B1639" w14:paraId="33A70788" w14:textId="724A53F9">
      <w:pPr>
        <w:spacing w:line="240" w:lineRule="auto"/>
        <w:ind w:firstLine="720"/>
      </w:pPr>
      <w:r>
        <w:t>Accordingly</w:t>
      </w:r>
      <w:r w:rsidR="005017D5">
        <w:t xml:space="preserve">, the NRC has </w:t>
      </w:r>
      <w:r w:rsidR="00F064FD">
        <w:t xml:space="preserve">revised the final rule language in </w:t>
      </w:r>
      <w:r w:rsidR="001F0DC8">
        <w:t>10</w:t>
      </w:r>
      <w:r w:rsidR="00441D8F">
        <w:t> </w:t>
      </w:r>
      <w:r w:rsidR="001F0DC8">
        <w:t>CFR</w:t>
      </w:r>
      <w:r w:rsidR="00441D8F">
        <w:t> </w:t>
      </w:r>
      <w:r w:rsidR="005017D5">
        <w:t xml:space="preserve">73.1200 </w:t>
      </w:r>
      <w:r w:rsidR="00F064FD">
        <w:t xml:space="preserve">to remove </w:t>
      </w:r>
      <w:r w:rsidR="005017D5">
        <w:t xml:space="preserve">the provisions on reporting the loss or theft of classified information </w:t>
      </w:r>
      <w:r w:rsidR="00F064FD">
        <w:t xml:space="preserve">that were </w:t>
      </w:r>
      <w:r w:rsidR="00F913F3">
        <w:t>in the</w:t>
      </w:r>
      <w:r w:rsidR="00657CCD">
        <w:t xml:space="preserve"> proposed rule </w:t>
      </w:r>
      <w:r w:rsidR="005017D5">
        <w:t>Appendix</w:t>
      </w:r>
      <w:r w:rsidR="00441D8F">
        <w:t> </w:t>
      </w:r>
      <w:r w:rsidR="005017D5">
        <w:t xml:space="preserve">G </w:t>
      </w:r>
      <w:r w:rsidR="00657CCD">
        <w:t>to 10 CFR Part 73,</w:t>
      </w:r>
      <w:r w:rsidR="005017D5">
        <w:t xml:space="preserve"> Section</w:t>
      </w:r>
      <w:r w:rsidR="00441D8F">
        <w:t> </w:t>
      </w:r>
      <w:r w:rsidR="005017D5">
        <w:t>I</w:t>
      </w:r>
      <w:r w:rsidR="00A32BC2">
        <w:t>.</w:t>
      </w:r>
      <w:r w:rsidR="005017D5">
        <w:t>(j)</w:t>
      </w:r>
      <w:r w:rsidR="004B241B">
        <w:t xml:space="preserve">. </w:t>
      </w:r>
    </w:p>
    <w:p w:rsidR="00F064FD" w:rsidP="005017D5" w:rsidRDefault="00F064FD" w14:paraId="29D8C952" w14:textId="77777777">
      <w:pPr>
        <w:spacing w:line="240" w:lineRule="auto"/>
        <w:ind w:firstLine="720"/>
      </w:pPr>
    </w:p>
    <w:p w:rsidR="005017D5" w:rsidP="005017D5" w:rsidRDefault="003B1639" w14:paraId="7CB00B41" w14:textId="0E83F0CF">
      <w:pPr>
        <w:spacing w:line="240" w:lineRule="auto"/>
        <w:ind w:firstLine="720"/>
      </w:pPr>
      <w:r>
        <w:t>Additionally</w:t>
      </w:r>
      <w:r w:rsidR="005017D5">
        <w:t xml:space="preserve">, the NRC has </w:t>
      </w:r>
      <w:r w:rsidR="00657DD1">
        <w:t xml:space="preserve">revised the final rule language in </w:t>
      </w:r>
      <w:r w:rsidR="001F0DC8">
        <w:t>10 CFR</w:t>
      </w:r>
      <w:r w:rsidR="005017D5">
        <w:t xml:space="preserve"> 73.1200(t) </w:t>
      </w:r>
      <w:r w:rsidR="00657DD1">
        <w:t xml:space="preserve">by adding </w:t>
      </w:r>
      <w:r w:rsidR="00F064FD">
        <w:t xml:space="preserve">a cross-reference </w:t>
      </w:r>
      <w:r w:rsidR="005017D5">
        <w:t xml:space="preserve">to the </w:t>
      </w:r>
      <w:r w:rsidR="004D66E1">
        <w:t xml:space="preserve">current </w:t>
      </w:r>
      <w:r w:rsidR="005017D5">
        <w:t xml:space="preserve">reporting requirements in </w:t>
      </w:r>
      <w:r w:rsidR="001F0DC8">
        <w:t>10</w:t>
      </w:r>
      <w:r w:rsidR="00441D8F">
        <w:t> </w:t>
      </w:r>
      <w:r w:rsidR="001F0DC8">
        <w:t>CFR</w:t>
      </w:r>
      <w:r w:rsidR="00441D8F">
        <w:t> </w:t>
      </w:r>
      <w:r w:rsidR="005017D5">
        <w:t xml:space="preserve">95.57 </w:t>
      </w:r>
      <w:r w:rsidR="00441D8F">
        <w:t xml:space="preserve">on </w:t>
      </w:r>
      <w:r w:rsidR="005017D5">
        <w:t xml:space="preserve">the loss or compromise of classified </w:t>
      </w:r>
      <w:r>
        <w:t xml:space="preserve">national security </w:t>
      </w:r>
      <w:r w:rsidR="005017D5">
        <w:t>information</w:t>
      </w:r>
      <w:r>
        <w:t xml:space="preserve"> or RD</w:t>
      </w:r>
      <w:r w:rsidR="005017D5">
        <w:t>.</w:t>
      </w:r>
    </w:p>
    <w:p w:rsidR="006A0313" w:rsidP="005017D5" w:rsidRDefault="006A0313" w14:paraId="76B9DB90" w14:textId="53291427">
      <w:pPr>
        <w:spacing w:line="240" w:lineRule="auto"/>
        <w:ind w:firstLine="720"/>
      </w:pPr>
    </w:p>
    <w:p w:rsidR="006A0313" w:rsidP="005017D5" w:rsidRDefault="006A0313" w14:paraId="69F70B49" w14:textId="49BB8229">
      <w:pPr>
        <w:spacing w:line="240" w:lineRule="auto"/>
        <w:ind w:firstLine="720"/>
      </w:pPr>
      <w:r>
        <w:t>Additionally, the</w:t>
      </w:r>
      <w:r w:rsidR="000A3E54">
        <w:t xml:space="preserve"> NRC has retained the final rule language in Appendix A to 10</w:t>
      </w:r>
      <w:r w:rsidR="00E10F29">
        <w:t xml:space="preserve"> CFR Part 73, </w:t>
      </w:r>
      <w:r w:rsidR="00831558">
        <w:t>Sections</w:t>
      </w:r>
      <w:r w:rsidR="00E10F29">
        <w:t xml:space="preserve"> III</w:t>
      </w:r>
      <w:r w:rsidR="00152EF5">
        <w:t>.</w:t>
      </w:r>
      <w:r w:rsidR="00E10F29">
        <w:t xml:space="preserve"> and IV</w:t>
      </w:r>
      <w:r w:rsidR="00152EF5">
        <w:t>.</w:t>
      </w:r>
      <w:r w:rsidR="000D799C">
        <w:t xml:space="preserve">, regarding the </w:t>
      </w:r>
      <w:r w:rsidR="000C0FD3">
        <w:t xml:space="preserve">secure </w:t>
      </w:r>
      <w:r w:rsidR="000D799C">
        <w:t>communication of classified event notifications to the NRC Headquarters Operations Center</w:t>
      </w:r>
      <w:r w:rsidR="001F3750">
        <w:t>.</w:t>
      </w:r>
    </w:p>
    <w:p w:rsidR="001D5A14" w:rsidP="005017D5" w:rsidRDefault="001D5A14" w14:paraId="08ACACDC" w14:textId="77777777">
      <w:pPr>
        <w:spacing w:line="240" w:lineRule="auto"/>
        <w:ind w:firstLine="720"/>
      </w:pPr>
    </w:p>
    <w:p w:rsidR="001D5A14" w:rsidP="005017D5" w:rsidRDefault="001D5A14" w14:paraId="63702B4B" w14:textId="6FFCE751">
      <w:pPr>
        <w:spacing w:line="240" w:lineRule="auto"/>
        <w:ind w:firstLine="720"/>
      </w:pPr>
      <w:r>
        <w:t xml:space="preserve">Finally, the NRC has revised the final rule language </w:t>
      </w:r>
      <w:r w:rsidR="00C81F82">
        <w:t xml:space="preserve">in </w:t>
      </w:r>
      <w:r>
        <w:t xml:space="preserve">10 CFR </w:t>
      </w:r>
      <w:r w:rsidR="008C5DBD">
        <w:t>73.2</w:t>
      </w:r>
      <w:r w:rsidR="00837E41">
        <w:t xml:space="preserve"> by adding a cross</w:t>
      </w:r>
      <w:r w:rsidR="005D5E75">
        <w:noBreakHyphen/>
      </w:r>
      <w:r w:rsidR="00837E41">
        <w:t xml:space="preserve">reference to </w:t>
      </w:r>
      <w:r w:rsidR="005D5E75">
        <w:t xml:space="preserve">the definition of Restricted Data </w:t>
      </w:r>
      <w:r w:rsidR="0058396F">
        <w:t>under</w:t>
      </w:r>
      <w:r w:rsidR="005D5E75">
        <w:t xml:space="preserve"> </w:t>
      </w:r>
      <w:r w:rsidR="00837E41">
        <w:t>10 CFR 95.5</w:t>
      </w:r>
      <w:r>
        <w:t>.</w:t>
      </w:r>
    </w:p>
    <w:p w:rsidR="00FB13F3" w:rsidP="005017D5" w:rsidRDefault="00FB13F3" w14:paraId="6139BF00" w14:textId="77777777">
      <w:pPr>
        <w:spacing w:line="240" w:lineRule="auto"/>
        <w:ind w:firstLine="720"/>
      </w:pPr>
    </w:p>
    <w:p w:rsidR="005017D5" w:rsidP="005017D5" w:rsidRDefault="005017D5" w14:paraId="7F614C45" w14:textId="1EC94757">
      <w:pPr>
        <w:spacing w:line="240" w:lineRule="auto"/>
      </w:pPr>
      <w:r>
        <w:tab/>
      </w:r>
      <w:r>
        <w:rPr>
          <w:i/>
        </w:rPr>
        <w:t xml:space="preserve">Comment </w:t>
      </w:r>
      <w:r w:rsidR="00F85899">
        <w:rPr>
          <w:i/>
        </w:rPr>
        <w:t>K</w:t>
      </w:r>
      <w:r w:rsidR="00CD1248">
        <w:rPr>
          <w:i/>
        </w:rPr>
        <w:noBreakHyphen/>
      </w:r>
      <w:r>
        <w:rPr>
          <w:i/>
        </w:rPr>
        <w:t>6</w:t>
      </w:r>
      <w:r w:rsidR="004B241B">
        <w:t xml:space="preserve">: </w:t>
      </w:r>
      <w:r>
        <w:t xml:space="preserve">One commenter </w:t>
      </w:r>
      <w:r w:rsidRPr="00761608">
        <w:t>suggested</w:t>
      </w:r>
      <w:r>
        <w:t xml:space="preserve"> that the NRC’s proposed requirement in </w:t>
      </w:r>
      <w:r w:rsidR="00CD1248">
        <w:t>10 CFR</w:t>
      </w:r>
      <w:r w:rsidR="002D4F52">
        <w:t> </w:t>
      </w:r>
      <w:r>
        <w:t>73.71(a)(3)(ii) for licensees and certificate holders to use a spoken authentication code when reporting to the NRC imminent or actual hostile actions for facilities was “operationally complex and burdensome.”  The commenter indicated that “[t]</w:t>
      </w:r>
      <w:proofErr w:type="spellStart"/>
      <w:r>
        <w:t>en</w:t>
      </w:r>
      <w:proofErr w:type="spellEnd"/>
      <w:r>
        <w:t xml:space="preserve"> years after [the events of] 9/11, the NRC should be able to transition to a secure communications methodology providing built-in authentication and non-repudiation capabilities to validate such messages.” </w:t>
      </w:r>
      <w:r w:rsidR="00E27B18">
        <w:t xml:space="preserve"> </w:t>
      </w:r>
      <w:r>
        <w:t>The commenter also noted the NRC had not include</w:t>
      </w:r>
      <w:r w:rsidR="00641B27">
        <w:t>d</w:t>
      </w:r>
      <w:r>
        <w:t xml:space="preserve"> in proposed </w:t>
      </w:r>
      <w:r w:rsidR="00CD1248">
        <w:t>10 CFR </w:t>
      </w:r>
      <w:r>
        <w:t xml:space="preserve">73.71(b)(3) a similar requirement to use a spoken authentication code when reporting imminent or actual hostile actions for transportation </w:t>
      </w:r>
      <w:r w:rsidR="0002645E">
        <w:t>(</w:t>
      </w:r>
      <w:r>
        <w:t>shipping</w:t>
      </w:r>
      <w:r w:rsidR="0002645E">
        <w:t>)</w:t>
      </w:r>
      <w:r>
        <w:t xml:space="preserve"> events</w:t>
      </w:r>
      <w:r w:rsidR="00CD1248">
        <w:t>,</w:t>
      </w:r>
      <w:r>
        <w:t xml:space="preserve"> “nor explained the basis for this disparate treatment.”  The commenter recommended the use of a spoken</w:t>
      </w:r>
      <w:r w:rsidRPr="002F342D">
        <w:t xml:space="preserve"> </w:t>
      </w:r>
      <w:r>
        <w:t>authentication code be removed for facility</w:t>
      </w:r>
      <w:r w:rsidR="00CD1248">
        <w:noBreakHyphen/>
      </w:r>
      <w:r>
        <w:t>based notifications, or “</w:t>
      </w:r>
      <w:r w:rsidRPr="002F342D">
        <w:t>the NRC should use a hardware-based solution that is effective, but transparent to the user, and thus reduces operational and regulatory burdens while achieving the</w:t>
      </w:r>
      <w:r>
        <w:t>se</w:t>
      </w:r>
      <w:r w:rsidRPr="002F342D">
        <w:t xml:space="preserve"> important notification and communication purposes</w:t>
      </w:r>
      <w:r>
        <w:t>.”  (SH1-1)</w:t>
      </w:r>
    </w:p>
    <w:p w:rsidR="00FB13F3" w:rsidP="005017D5" w:rsidRDefault="00FB13F3" w14:paraId="52B7FB23" w14:textId="77777777">
      <w:pPr>
        <w:spacing w:line="240" w:lineRule="auto"/>
      </w:pPr>
    </w:p>
    <w:p w:rsidR="00A47764" w:rsidP="005017D5" w:rsidRDefault="005017D5" w14:paraId="772A4228" w14:textId="08173F43">
      <w:pPr>
        <w:spacing w:line="240" w:lineRule="auto"/>
      </w:pPr>
      <w:r>
        <w:tab/>
      </w:r>
      <w:r w:rsidRPr="001A786C" w:rsidR="001F0DC8">
        <w:rPr>
          <w:b/>
          <w:i/>
        </w:rPr>
        <w:t xml:space="preserve">NRC </w:t>
      </w:r>
      <w:r w:rsidRPr="001A786C">
        <w:rPr>
          <w:b/>
          <w:i/>
        </w:rPr>
        <w:t>Response</w:t>
      </w:r>
      <w:r w:rsidR="004B241B">
        <w:rPr>
          <w:b/>
        </w:rPr>
        <w:t xml:space="preserve">: </w:t>
      </w:r>
      <w:r>
        <w:t>The NRC agrees</w:t>
      </w:r>
      <w:r w:rsidRPr="00431B88" w:rsidR="00431B88">
        <w:t xml:space="preserve"> </w:t>
      </w:r>
      <w:r w:rsidR="00431B88">
        <w:t>with the comment</w:t>
      </w:r>
      <w:r w:rsidR="004B241B">
        <w:t xml:space="preserve">. </w:t>
      </w:r>
      <w:r w:rsidR="00B37EB7">
        <w:t xml:space="preserve">Under the current operational structure, </w:t>
      </w:r>
      <w:r w:rsidR="00AF1EDB">
        <w:t xml:space="preserve">NRC </w:t>
      </w:r>
      <w:r w:rsidR="00367921">
        <w:t xml:space="preserve">staff’s </w:t>
      </w:r>
      <w:r w:rsidR="00B37EB7">
        <w:t xml:space="preserve">reliance on an authentication code is not necessary </w:t>
      </w:r>
      <w:r w:rsidR="00F47237">
        <w:t xml:space="preserve">for the NRC Headquarters Operations Center </w:t>
      </w:r>
      <w:r w:rsidR="007E7B3C">
        <w:t xml:space="preserve">(HOC) </w:t>
      </w:r>
      <w:r w:rsidR="00B37EB7">
        <w:t xml:space="preserve">to </w:t>
      </w:r>
      <w:r w:rsidR="00574B5B">
        <w:t xml:space="preserve">receive and then </w:t>
      </w:r>
      <w:r w:rsidR="00B37EB7">
        <w:t>effectively act in response to a licensee’s report of an imminent or actual hostile action</w:t>
      </w:r>
      <w:r w:rsidR="009500E6">
        <w:t xml:space="preserve">. Such events </w:t>
      </w:r>
      <w:r w:rsidR="00FB3B7A">
        <w:t xml:space="preserve">could be </w:t>
      </w:r>
      <w:r w:rsidR="00B37EB7">
        <w:t xml:space="preserve">received from </w:t>
      </w:r>
      <w:r w:rsidR="001E06A7">
        <w:t xml:space="preserve">either </w:t>
      </w:r>
      <w:r w:rsidR="00B37EB7">
        <w:t>an operating power reactor facility</w:t>
      </w:r>
      <w:r w:rsidR="001E06A7">
        <w:t xml:space="preserve"> or a</w:t>
      </w:r>
      <w:r w:rsidR="005D5E75">
        <w:t>n activity involving the</w:t>
      </w:r>
      <w:r w:rsidR="001E06A7">
        <w:t xml:space="preserve"> </w:t>
      </w:r>
      <w:r w:rsidRPr="009073BB" w:rsidR="005D5E75">
        <w:rPr>
          <w:rFonts w:eastAsia="Arial Unicode MS"/>
        </w:rPr>
        <w:t>shipment of Category I SSNM</w:t>
      </w:r>
      <w:r w:rsidR="005D5E75">
        <w:rPr>
          <w:rFonts w:eastAsia="Arial Unicode MS"/>
        </w:rPr>
        <w:t xml:space="preserve">, </w:t>
      </w:r>
      <w:r w:rsidR="005F1D21">
        <w:rPr>
          <w:rFonts w:eastAsia="Arial Unicode MS"/>
        </w:rPr>
        <w:t>SNF</w:t>
      </w:r>
      <w:r w:rsidR="005D5E75">
        <w:rPr>
          <w:rFonts w:eastAsia="Arial Unicode MS"/>
        </w:rPr>
        <w:t>,</w:t>
      </w:r>
      <w:r w:rsidRPr="009073BB" w:rsidR="005D5E75">
        <w:rPr>
          <w:rFonts w:eastAsia="Arial Unicode MS"/>
        </w:rPr>
        <w:t xml:space="preserve"> </w:t>
      </w:r>
      <w:r w:rsidR="005D5E75">
        <w:rPr>
          <w:rFonts w:eastAsia="Arial Unicode MS"/>
        </w:rPr>
        <w:t xml:space="preserve">or </w:t>
      </w:r>
      <w:r w:rsidRPr="009073BB" w:rsidR="005D5E75">
        <w:rPr>
          <w:rFonts w:eastAsia="Arial Unicode MS"/>
        </w:rPr>
        <w:t>high-level radioactive waste</w:t>
      </w:r>
      <w:r w:rsidR="004B241B">
        <w:t xml:space="preserve">. </w:t>
      </w:r>
      <w:r w:rsidR="00B37EB7">
        <w:t xml:space="preserve"> </w:t>
      </w:r>
      <w:r w:rsidR="00A47764">
        <w:t xml:space="preserve">Therefore, the NRC agrees that the requirement </w:t>
      </w:r>
      <w:r w:rsidR="00A47764">
        <w:lastRenderedPageBreak/>
        <w:t>should be removed for licensees to include an authentication code in the 15</w:t>
      </w:r>
      <w:r w:rsidR="00A47764">
        <w:noBreakHyphen/>
        <w:t xml:space="preserve">minute </w:t>
      </w:r>
      <w:r w:rsidR="004347DB">
        <w:t>notification</w:t>
      </w:r>
      <w:r w:rsidR="00A47764">
        <w:t xml:space="preserve"> from facilities </w:t>
      </w:r>
      <w:r w:rsidR="00F81073">
        <w:t>subject to 10 CFR 73.1200(a)</w:t>
      </w:r>
      <w:r w:rsidR="004347DB">
        <w:t xml:space="preserve"> </w:t>
      </w:r>
      <w:r w:rsidR="004B1439">
        <w:t>(proposed rule 10 CFR 73.71(a)(3)(ii))</w:t>
      </w:r>
      <w:r w:rsidR="006C6A1C">
        <w:t xml:space="preserve"> </w:t>
      </w:r>
      <w:r w:rsidR="004347DB">
        <w:t xml:space="preserve">that are </w:t>
      </w:r>
      <w:r w:rsidR="00A47764">
        <w:t>under an imminent or actual hostile action</w:t>
      </w:r>
      <w:r w:rsidR="004B241B">
        <w:t xml:space="preserve">. </w:t>
      </w:r>
      <w:r w:rsidR="00A47764">
        <w:t xml:space="preserve"> </w:t>
      </w:r>
    </w:p>
    <w:p w:rsidR="00A47764" w:rsidP="005017D5" w:rsidRDefault="00A47764" w14:paraId="2B38ED92" w14:textId="77777777">
      <w:pPr>
        <w:spacing w:line="240" w:lineRule="auto"/>
      </w:pPr>
    </w:p>
    <w:p w:rsidR="005F1D21" w:rsidP="00FA61ED" w:rsidRDefault="00A47764" w14:paraId="3D457315" w14:textId="1CFDAA7C">
      <w:pPr>
        <w:spacing w:line="240" w:lineRule="auto"/>
        <w:ind w:firstLine="720"/>
      </w:pPr>
      <w:r>
        <w:t xml:space="preserve">The NRC </w:t>
      </w:r>
      <w:r w:rsidR="001E06A7">
        <w:t xml:space="preserve">has determined that the implementation of </w:t>
      </w:r>
      <w:r>
        <w:t xml:space="preserve">a hardware-based authentication process </w:t>
      </w:r>
      <w:r w:rsidR="00E57153">
        <w:t xml:space="preserve">suggested by the commenter </w:t>
      </w:r>
      <w:r>
        <w:t>is not considered feasible at this time because of unresolved logistical, policy, cost, and legal issues.</w:t>
      </w:r>
    </w:p>
    <w:p w:rsidR="00A47764" w:rsidP="00FA61ED" w:rsidRDefault="00A47764" w14:paraId="41FEC963" w14:textId="2E74308A">
      <w:pPr>
        <w:spacing w:line="240" w:lineRule="auto"/>
        <w:ind w:firstLine="720"/>
      </w:pPr>
    </w:p>
    <w:p w:rsidR="000A12AC" w:rsidP="005017D5" w:rsidRDefault="005017D5" w14:paraId="6680C284" w14:textId="7CCC1CF7">
      <w:pPr>
        <w:spacing w:line="240" w:lineRule="auto"/>
      </w:pPr>
      <w:r>
        <w:tab/>
        <w:t xml:space="preserve">Accordingly, the NRC </w:t>
      </w:r>
      <w:r w:rsidR="0058396F">
        <w:t xml:space="preserve">has </w:t>
      </w:r>
      <w:r>
        <w:t>revis</w:t>
      </w:r>
      <w:r w:rsidR="00A459A0">
        <w:t>ed</w:t>
      </w:r>
      <w:r>
        <w:t xml:space="preserve"> </w:t>
      </w:r>
      <w:r w:rsidR="00A47764">
        <w:t xml:space="preserve">the final rule </w:t>
      </w:r>
      <w:r w:rsidR="005F72D2">
        <w:t xml:space="preserve">language </w:t>
      </w:r>
      <w:r w:rsidR="00A47764">
        <w:t xml:space="preserve">in </w:t>
      </w:r>
      <w:r w:rsidR="001F0DC8">
        <w:t>10</w:t>
      </w:r>
      <w:r w:rsidR="002C1D43">
        <w:t> </w:t>
      </w:r>
      <w:r w:rsidR="001F0DC8">
        <w:t>CFR</w:t>
      </w:r>
      <w:r w:rsidR="002C1D43">
        <w:t> </w:t>
      </w:r>
      <w:r>
        <w:t xml:space="preserve">73.1200(a)(3) </w:t>
      </w:r>
      <w:r w:rsidR="00346EA7">
        <w:t xml:space="preserve">by removing the requirement </w:t>
      </w:r>
      <w:r w:rsidR="00AE0130">
        <w:t xml:space="preserve">for </w:t>
      </w:r>
      <w:r>
        <w:t>licensees to include an authentication code in the data transmitted to the NRC for an imminent or actual hostile action against a facility</w:t>
      </w:r>
      <w:r w:rsidR="004B241B">
        <w:t xml:space="preserve">. </w:t>
      </w:r>
    </w:p>
    <w:p w:rsidR="000A12AC" w:rsidP="005017D5" w:rsidRDefault="000A12AC" w14:paraId="74B31CD7" w14:textId="77777777">
      <w:pPr>
        <w:spacing w:line="240" w:lineRule="auto"/>
      </w:pPr>
    </w:p>
    <w:p w:rsidR="005017D5" w:rsidP="000A12AC" w:rsidRDefault="000A12AC" w14:paraId="16664A9C" w14:textId="26500408">
      <w:pPr>
        <w:spacing w:line="240" w:lineRule="auto"/>
        <w:ind w:firstLine="720"/>
      </w:pPr>
      <w:r>
        <w:t xml:space="preserve">Additionally, </w:t>
      </w:r>
      <w:r w:rsidR="009102CB">
        <w:t>the NRC has</w:t>
      </w:r>
      <w:r w:rsidR="005F72D2">
        <w:t xml:space="preserve"> not revised the final rule language in </w:t>
      </w:r>
      <w:r w:rsidR="004F15AD">
        <w:t>10 CFR 73.1200(b)(3)</w:t>
      </w:r>
      <w:r w:rsidR="000A4D3C">
        <w:t xml:space="preserve"> </w:t>
      </w:r>
      <w:r w:rsidR="00B23747">
        <w:t xml:space="preserve">[imminent or actual hostile action against a </w:t>
      </w:r>
      <w:r w:rsidR="00921319">
        <w:t>transportation activity]</w:t>
      </w:r>
      <w:r w:rsidR="00B23747">
        <w:t xml:space="preserve"> </w:t>
      </w:r>
      <w:r>
        <w:t>in response to this comment</w:t>
      </w:r>
      <w:r w:rsidR="005017D5">
        <w:t>.</w:t>
      </w:r>
    </w:p>
    <w:p w:rsidR="00FB13F3" w:rsidP="005017D5" w:rsidRDefault="00FB13F3" w14:paraId="6D4908BA" w14:textId="77777777">
      <w:pPr>
        <w:spacing w:line="240" w:lineRule="auto"/>
      </w:pPr>
    </w:p>
    <w:p w:rsidRPr="00E62DF2" w:rsidR="005017D5" w:rsidP="005017D5" w:rsidRDefault="005017D5" w14:paraId="25E0C168" w14:textId="0AC281E3">
      <w:pPr>
        <w:spacing w:line="240" w:lineRule="auto"/>
        <w:ind w:firstLine="720"/>
      </w:pPr>
      <w:r w:rsidRPr="00E62DF2">
        <w:rPr>
          <w:i/>
        </w:rPr>
        <w:t xml:space="preserve">Comment </w:t>
      </w:r>
      <w:r w:rsidR="008C5DBD">
        <w:rPr>
          <w:i/>
        </w:rPr>
        <w:t>K</w:t>
      </w:r>
      <w:r w:rsidRPr="00E62DF2" w:rsidR="002C1D43">
        <w:rPr>
          <w:i/>
        </w:rPr>
        <w:noBreakHyphen/>
      </w:r>
      <w:r w:rsidRPr="00E62DF2">
        <w:rPr>
          <w:i/>
        </w:rPr>
        <w:t>7</w:t>
      </w:r>
      <w:r w:rsidR="004B241B">
        <w:t xml:space="preserve">: </w:t>
      </w:r>
      <w:r w:rsidRPr="00E62DF2">
        <w:t xml:space="preserve">One commenter indicated that the requirement to report imminent or actual hostile </w:t>
      </w:r>
      <w:r w:rsidRPr="00E62DF2" w:rsidR="00A34C78">
        <w:t>act</w:t>
      </w:r>
      <w:r w:rsidRPr="00E62DF2" w:rsidR="0073616D">
        <w:t>ion</w:t>
      </w:r>
      <w:r w:rsidRPr="00E62DF2" w:rsidR="00A34C78">
        <w:t xml:space="preserve">s </w:t>
      </w:r>
      <w:r w:rsidRPr="00E62DF2">
        <w:t xml:space="preserve">[see proposed </w:t>
      </w:r>
      <w:r w:rsidRPr="00E62DF2" w:rsidR="002C1D43">
        <w:t>10 CFR </w:t>
      </w:r>
      <w:r w:rsidRPr="00E62DF2">
        <w:t>73.71(a) and (b)] to the NRC “as soon as possible, but not later than 15</w:t>
      </w:r>
      <w:r w:rsidRPr="00E62DF2" w:rsidR="002C1D43">
        <w:t> </w:t>
      </w:r>
      <w:r w:rsidRPr="00E62DF2">
        <w:t>minutes of the discovery … would increase administrative burden and could potentially result in a negative impact on a licensee’s response to the event.”  The commenter suggested instead using a notification time period of “approximately 15</w:t>
      </w:r>
      <w:r w:rsidRPr="00E62DF2" w:rsidR="002C1D43">
        <w:t> </w:t>
      </w:r>
      <w:r w:rsidRPr="00E62DF2">
        <w:t>minutes” for such security</w:t>
      </w:r>
      <w:r w:rsidRPr="00E62DF2" w:rsidR="002C1D43">
        <w:t>-</w:t>
      </w:r>
      <w:r w:rsidRPr="00E62DF2">
        <w:t>based events</w:t>
      </w:r>
      <w:r w:rsidR="004B241B">
        <w:t xml:space="preserve">. </w:t>
      </w:r>
      <w:r w:rsidRPr="00E62DF2">
        <w:t>This language is contained in previous</w:t>
      </w:r>
      <w:r w:rsidRPr="00E62DF2" w:rsidR="002C1D43">
        <w:t>ly issued</w:t>
      </w:r>
      <w:r w:rsidRPr="00E62DF2">
        <w:t xml:space="preserve"> NRC Bulletin</w:t>
      </w:r>
      <w:r w:rsidRPr="00E62DF2" w:rsidR="002C1D43">
        <w:t> </w:t>
      </w:r>
      <w:r w:rsidRPr="00E62DF2">
        <w:t>2005</w:t>
      </w:r>
      <w:r w:rsidRPr="00E62DF2" w:rsidR="002C1D43">
        <w:noBreakHyphen/>
      </w:r>
      <w:r w:rsidRPr="00E62DF2">
        <w:t xml:space="preserve">02, “Emergency Preparedness Response </w:t>
      </w:r>
      <w:r w:rsidRPr="00E62DF2" w:rsidR="003F5F6A">
        <w:t xml:space="preserve">Actions </w:t>
      </w:r>
      <w:r w:rsidRPr="00E62DF2">
        <w:t>for Security-Based Events</w:t>
      </w:r>
      <w:r w:rsidRPr="00E62DF2" w:rsidR="003F5F6A">
        <w:t>,</w:t>
      </w:r>
      <w:r w:rsidRPr="00E62DF2">
        <w:t>”</w:t>
      </w:r>
      <w:r w:rsidRPr="00E62DF2" w:rsidR="003F5F6A">
        <w:t xml:space="preserve"> dated July 18, 2005</w:t>
      </w:r>
      <w:r w:rsidRPr="00E62DF2" w:rsidR="008B781D">
        <w:t xml:space="preserve"> (ML051740058)</w:t>
      </w:r>
      <w:r w:rsidR="004B241B">
        <w:t xml:space="preserve">. </w:t>
      </w:r>
      <w:r w:rsidRPr="00E62DF2">
        <w:t>The commenter also indicated that “15</w:t>
      </w:r>
      <w:r w:rsidRPr="00E62DF2" w:rsidR="002C1D43">
        <w:t> </w:t>
      </w:r>
      <w:r w:rsidRPr="00E62DF2">
        <w:t>minutes is an unrealistic timeframe…to make a correct assessment and gather the necessary information” required by a notification</w:t>
      </w:r>
      <w:r w:rsidR="004B241B">
        <w:t xml:space="preserve">. </w:t>
      </w:r>
      <w:r w:rsidRPr="00E62DF2">
        <w:t>The commenter recommended the 15</w:t>
      </w:r>
      <w:r w:rsidRPr="00E62DF2" w:rsidR="002C1D43">
        <w:noBreakHyphen/>
      </w:r>
      <w:r w:rsidRPr="00E62DF2">
        <w:t>minute notifications be deleted altogether</w:t>
      </w:r>
      <w:r w:rsidR="004B241B">
        <w:t xml:space="preserve">. </w:t>
      </w:r>
      <w:r w:rsidRPr="00E62DF2">
        <w:t>(NEI</w:t>
      </w:r>
      <w:r w:rsidR="00DE6B3C">
        <w:t>1</w:t>
      </w:r>
      <w:r w:rsidRPr="00E62DF2">
        <w:t>CL</w:t>
      </w:r>
      <w:r w:rsidRPr="00E62DF2">
        <w:noBreakHyphen/>
        <w:t>3, NEI</w:t>
      </w:r>
      <w:r w:rsidR="008B48DE">
        <w:t>1</w:t>
      </w:r>
      <w:r w:rsidRPr="00E62DF2">
        <w:t>A2-2, NEI</w:t>
      </w:r>
      <w:r w:rsidR="008B48DE">
        <w:t>1</w:t>
      </w:r>
      <w:r w:rsidRPr="00E62DF2">
        <w:t>A2-9)</w:t>
      </w:r>
    </w:p>
    <w:p w:rsidRPr="00E62DF2" w:rsidR="00FB13F3" w:rsidP="005017D5" w:rsidRDefault="00FB13F3" w14:paraId="3A6873BF" w14:textId="77777777">
      <w:pPr>
        <w:spacing w:line="240" w:lineRule="auto"/>
        <w:ind w:firstLine="720"/>
      </w:pPr>
    </w:p>
    <w:p w:rsidR="00917506" w:rsidP="005017D5" w:rsidRDefault="005017D5" w14:paraId="542D2C5E" w14:textId="3310E420">
      <w:pPr>
        <w:spacing w:line="240" w:lineRule="auto"/>
        <w:rPr>
          <w:rFonts w:eastAsia="Arial Unicode MS"/>
        </w:rPr>
      </w:pPr>
      <w:r w:rsidRPr="00E62DF2">
        <w:tab/>
      </w:r>
      <w:r w:rsidRPr="00E62DF2" w:rsidR="001F0DC8">
        <w:rPr>
          <w:b/>
          <w:i/>
        </w:rPr>
        <w:t xml:space="preserve">NRC </w:t>
      </w:r>
      <w:r w:rsidRPr="00E62DF2">
        <w:rPr>
          <w:b/>
          <w:i/>
        </w:rPr>
        <w:t>Response</w:t>
      </w:r>
      <w:r w:rsidR="004B241B">
        <w:rPr>
          <w:b/>
        </w:rPr>
        <w:t xml:space="preserve">: </w:t>
      </w:r>
      <w:r w:rsidRPr="00E62DF2">
        <w:t xml:space="preserve">The NRC </w:t>
      </w:r>
      <w:r w:rsidR="002E0379">
        <w:t>disagrees</w:t>
      </w:r>
      <w:r w:rsidRPr="00981CAC" w:rsidR="00981CAC">
        <w:t xml:space="preserve"> </w:t>
      </w:r>
      <w:r w:rsidR="00981CAC">
        <w:t>with the comment</w:t>
      </w:r>
      <w:r w:rsidR="004B241B">
        <w:t xml:space="preserve">. </w:t>
      </w:r>
      <w:r w:rsidR="007B7504">
        <w:t>Licensee</w:t>
      </w:r>
      <w:r w:rsidR="008839CA">
        <w:t xml:space="preserve">s must balance their </w:t>
      </w:r>
      <w:r w:rsidRPr="00E62DF2">
        <w:t xml:space="preserve">responsibility to immediately respond to </w:t>
      </w:r>
      <w:r w:rsidRPr="00E62DF2">
        <w:rPr>
          <w:rFonts w:eastAsia="Arial Unicode MS"/>
        </w:rPr>
        <w:t xml:space="preserve">an imminent or actual hostile </w:t>
      </w:r>
      <w:r w:rsidRPr="00E62DF2" w:rsidR="00A34C78">
        <w:rPr>
          <w:rFonts w:eastAsia="Arial Unicode MS"/>
        </w:rPr>
        <w:t>act</w:t>
      </w:r>
      <w:r w:rsidRPr="00E62DF2" w:rsidR="0073616D">
        <w:rPr>
          <w:rFonts w:eastAsia="Arial Unicode MS"/>
        </w:rPr>
        <w:t>ion</w:t>
      </w:r>
      <w:r w:rsidRPr="00E62DF2" w:rsidR="00A34C78">
        <w:rPr>
          <w:rFonts w:eastAsia="Arial Unicode MS"/>
        </w:rPr>
        <w:t xml:space="preserve"> </w:t>
      </w:r>
      <w:r w:rsidRPr="00E62DF2">
        <w:rPr>
          <w:rFonts w:eastAsia="Arial Unicode MS"/>
        </w:rPr>
        <w:t xml:space="preserve">with the responsibility to promptly communicate such an imminent or actual hostile </w:t>
      </w:r>
      <w:r w:rsidRPr="00E62DF2" w:rsidR="00A34C78">
        <w:rPr>
          <w:rFonts w:eastAsia="Arial Unicode MS"/>
        </w:rPr>
        <w:t>act</w:t>
      </w:r>
      <w:r w:rsidRPr="00E62DF2" w:rsidR="0073616D">
        <w:rPr>
          <w:rFonts w:eastAsia="Arial Unicode MS"/>
        </w:rPr>
        <w:t>ion</w:t>
      </w:r>
      <w:r w:rsidRPr="00E62DF2" w:rsidR="00A34C78">
        <w:rPr>
          <w:rFonts w:eastAsia="Arial Unicode MS"/>
        </w:rPr>
        <w:t xml:space="preserve"> </w:t>
      </w:r>
      <w:r w:rsidRPr="00E62DF2" w:rsidR="004203C8">
        <w:rPr>
          <w:rFonts w:eastAsia="Arial Unicode MS"/>
        </w:rPr>
        <w:t>to the NRC</w:t>
      </w:r>
      <w:r w:rsidR="004B241B">
        <w:rPr>
          <w:rFonts w:eastAsia="Arial Unicode MS"/>
        </w:rPr>
        <w:t xml:space="preserve">. </w:t>
      </w:r>
      <w:r w:rsidR="00E62DF2">
        <w:rPr>
          <w:rFonts w:eastAsia="Arial Unicode MS"/>
        </w:rPr>
        <w:t xml:space="preserve">The NRC </w:t>
      </w:r>
      <w:r w:rsidR="00161D6E">
        <w:rPr>
          <w:rFonts w:eastAsia="Arial Unicode MS"/>
        </w:rPr>
        <w:t xml:space="preserve">HOC must </w:t>
      </w:r>
      <w:r w:rsidR="00C55ADD">
        <w:rPr>
          <w:rFonts w:eastAsia="Arial Unicode MS"/>
        </w:rPr>
        <w:t xml:space="preserve">immediately </w:t>
      </w:r>
      <w:r w:rsidR="002A27BA">
        <w:rPr>
          <w:rFonts w:eastAsia="Arial Unicode MS"/>
        </w:rPr>
        <w:t>disseminates the</w:t>
      </w:r>
      <w:r w:rsidR="00E62DF2">
        <w:rPr>
          <w:rFonts w:eastAsia="Arial Unicode MS"/>
        </w:rPr>
        <w:t xml:space="preserve"> reports of imminent or actual reports to </w:t>
      </w:r>
      <w:r w:rsidRPr="00E62DF2">
        <w:rPr>
          <w:rFonts w:eastAsia="Arial Unicode MS"/>
        </w:rPr>
        <w:t xml:space="preserve">other NRC licensees </w:t>
      </w:r>
      <w:r w:rsidR="00614F1D">
        <w:rPr>
          <w:rFonts w:eastAsia="Arial Unicode MS"/>
        </w:rPr>
        <w:t>and to the U.S. Department of Homeland Security</w:t>
      </w:r>
      <w:r w:rsidR="002F373C">
        <w:rPr>
          <w:rFonts w:eastAsia="Arial Unicode MS"/>
        </w:rPr>
        <w:t>’s</w:t>
      </w:r>
      <w:r w:rsidR="00614F1D">
        <w:rPr>
          <w:rFonts w:eastAsia="Arial Unicode MS"/>
        </w:rPr>
        <w:t xml:space="preserve"> National Operations Center</w:t>
      </w:r>
      <w:r w:rsidR="004B241B">
        <w:rPr>
          <w:rFonts w:eastAsia="Arial Unicode MS"/>
        </w:rPr>
        <w:t xml:space="preserve">. </w:t>
      </w:r>
      <w:r w:rsidR="00E62DF2">
        <w:rPr>
          <w:rFonts w:eastAsia="Arial Unicode MS"/>
        </w:rPr>
        <w:t xml:space="preserve">This rapid dissemination heightens </w:t>
      </w:r>
      <w:r w:rsidR="00D405EB">
        <w:rPr>
          <w:rFonts w:eastAsia="Arial Unicode MS"/>
        </w:rPr>
        <w:t xml:space="preserve">situational </w:t>
      </w:r>
      <w:r w:rsidR="00E62DF2">
        <w:rPr>
          <w:rFonts w:eastAsia="Arial Unicode MS"/>
        </w:rPr>
        <w:t xml:space="preserve">awareness and facilitates </w:t>
      </w:r>
      <w:r w:rsidR="00D405EB">
        <w:rPr>
          <w:rFonts w:eastAsia="Arial Unicode MS"/>
        </w:rPr>
        <w:t xml:space="preserve">defensive </w:t>
      </w:r>
      <w:r w:rsidR="00E62DF2">
        <w:rPr>
          <w:rFonts w:eastAsia="Arial Unicode MS"/>
        </w:rPr>
        <w:t>preparation</w:t>
      </w:r>
      <w:r w:rsidR="00CB76EA">
        <w:rPr>
          <w:rFonts w:eastAsia="Arial Unicode MS"/>
        </w:rPr>
        <w:t>s</w:t>
      </w:r>
      <w:r w:rsidR="00E62DF2">
        <w:rPr>
          <w:rFonts w:eastAsia="Arial Unicode MS"/>
        </w:rPr>
        <w:t xml:space="preserve"> if an adversary intends to initiate coordinated attacks against other </w:t>
      </w:r>
      <w:r w:rsidRPr="00E62DF2">
        <w:rPr>
          <w:rFonts w:eastAsia="Arial Unicode MS"/>
        </w:rPr>
        <w:t>NRC-regulated facilities</w:t>
      </w:r>
      <w:r w:rsidR="00C47DBA">
        <w:rPr>
          <w:rFonts w:eastAsia="Arial Unicode MS"/>
        </w:rPr>
        <w:t>,</w:t>
      </w:r>
      <w:r w:rsidRPr="00E62DF2">
        <w:rPr>
          <w:rFonts w:eastAsia="Arial Unicode MS"/>
        </w:rPr>
        <w:t xml:space="preserve"> other </w:t>
      </w:r>
      <w:r w:rsidRPr="00E62DF2" w:rsidR="003C1955">
        <w:rPr>
          <w:rFonts w:eastAsia="Arial Unicode MS"/>
        </w:rPr>
        <w:t>Critical Infrastructure and Key Resource (</w:t>
      </w:r>
      <w:r w:rsidRPr="00E62DF2">
        <w:rPr>
          <w:rFonts w:eastAsia="Arial Unicode MS"/>
        </w:rPr>
        <w:t>CIKR</w:t>
      </w:r>
      <w:r w:rsidRPr="00E62DF2" w:rsidR="003C1955">
        <w:rPr>
          <w:rFonts w:eastAsia="Arial Unicode MS"/>
        </w:rPr>
        <w:t>)</w:t>
      </w:r>
      <w:r w:rsidRPr="00E62DF2">
        <w:rPr>
          <w:rFonts w:eastAsia="Arial Unicode MS"/>
        </w:rPr>
        <w:t xml:space="preserve"> facilities</w:t>
      </w:r>
      <w:r w:rsidR="00C47DBA">
        <w:rPr>
          <w:rFonts w:eastAsia="Arial Unicode MS"/>
        </w:rPr>
        <w:t xml:space="preserve">, or </w:t>
      </w:r>
      <w:r w:rsidR="00165BEB">
        <w:rPr>
          <w:rFonts w:eastAsia="Arial Unicode MS"/>
        </w:rPr>
        <w:t xml:space="preserve">other U.S. government </w:t>
      </w:r>
      <w:r w:rsidR="00CB76EA">
        <w:rPr>
          <w:rFonts w:eastAsia="Arial Unicode MS"/>
        </w:rPr>
        <w:t xml:space="preserve">civilian or military </w:t>
      </w:r>
      <w:r w:rsidR="00165BEB">
        <w:rPr>
          <w:rFonts w:eastAsia="Arial Unicode MS"/>
        </w:rPr>
        <w:t>facilities</w:t>
      </w:r>
      <w:r w:rsidR="004B241B">
        <w:rPr>
          <w:rFonts w:eastAsia="Arial Unicode MS"/>
        </w:rPr>
        <w:t xml:space="preserve">. </w:t>
      </w:r>
      <w:r w:rsidR="00A74F92">
        <w:rPr>
          <w:rFonts w:eastAsia="Arial Unicode MS"/>
        </w:rPr>
        <w:t xml:space="preserve">Consequently, </w:t>
      </w:r>
      <w:r w:rsidR="00474BDB">
        <w:rPr>
          <w:rFonts w:eastAsia="Arial Unicode MS"/>
        </w:rPr>
        <w:t>t</w:t>
      </w:r>
      <w:r w:rsidR="00A74F92">
        <w:rPr>
          <w:rFonts w:eastAsia="Arial Unicode MS"/>
        </w:rPr>
        <w:t xml:space="preserve">he NRC disagrees with the </w:t>
      </w:r>
      <w:r w:rsidRPr="00E62DF2" w:rsidR="00A74F92">
        <w:t>commenter</w:t>
      </w:r>
      <w:r w:rsidR="00A74F92">
        <w:t>’s</w:t>
      </w:r>
      <w:r w:rsidRPr="00E62DF2" w:rsidR="00A74F92">
        <w:t xml:space="preserve"> </w:t>
      </w:r>
      <w:r w:rsidR="00A74F92">
        <w:t xml:space="preserve">second </w:t>
      </w:r>
      <w:r w:rsidRPr="00E62DF2" w:rsidR="00A74F92">
        <w:t>recommend</w:t>
      </w:r>
      <w:r w:rsidR="00A74F92">
        <w:t>ation to delete t</w:t>
      </w:r>
      <w:r w:rsidRPr="00E62DF2" w:rsidR="00A74F92">
        <w:t>he 15</w:t>
      </w:r>
      <w:r w:rsidRPr="00E62DF2" w:rsidR="00A74F92">
        <w:noBreakHyphen/>
        <w:t>minute notification</w:t>
      </w:r>
      <w:r w:rsidR="00474BDB">
        <w:t>s</w:t>
      </w:r>
      <w:r w:rsidR="00A74F92">
        <w:t xml:space="preserve"> </w:t>
      </w:r>
      <w:r w:rsidRPr="00E62DF2" w:rsidR="00A74F92">
        <w:t>altogether</w:t>
      </w:r>
      <w:r w:rsidR="004B241B">
        <w:t xml:space="preserve">. </w:t>
      </w:r>
      <w:r w:rsidR="00474BDB">
        <w:t>Moreover, t</w:t>
      </w:r>
      <w:r w:rsidR="00912E7B">
        <w:rPr>
          <w:rFonts w:eastAsia="Arial Unicode MS"/>
        </w:rPr>
        <w:t>he Commission</w:t>
      </w:r>
      <w:r w:rsidR="007930BC">
        <w:rPr>
          <w:rFonts w:eastAsia="Arial Unicode MS"/>
        </w:rPr>
        <w:t xml:space="preserve"> </w:t>
      </w:r>
      <w:r w:rsidR="00021CEA">
        <w:rPr>
          <w:rFonts w:eastAsia="Arial Unicode MS"/>
        </w:rPr>
        <w:t xml:space="preserve">views </w:t>
      </w:r>
      <w:r w:rsidR="00E40785">
        <w:rPr>
          <w:rFonts w:eastAsia="Arial Unicode MS"/>
        </w:rPr>
        <w:t xml:space="preserve">the </w:t>
      </w:r>
      <w:r w:rsidR="00021CEA">
        <w:rPr>
          <w:rFonts w:eastAsia="Arial Unicode MS"/>
        </w:rPr>
        <w:t xml:space="preserve">current language of </w:t>
      </w:r>
      <w:r w:rsidR="00DE062E">
        <w:rPr>
          <w:rFonts w:eastAsia="Arial Unicode MS"/>
        </w:rPr>
        <w:t>“as soon as possible but within 15 minutes</w:t>
      </w:r>
      <w:r w:rsidR="001E51DB">
        <w:rPr>
          <w:rFonts w:eastAsia="Arial Unicode MS"/>
        </w:rPr>
        <w:t xml:space="preserve">” as providing </w:t>
      </w:r>
      <w:r w:rsidR="005974E4">
        <w:rPr>
          <w:rFonts w:eastAsia="Arial Unicode MS"/>
        </w:rPr>
        <w:t xml:space="preserve">licensee’s </w:t>
      </w:r>
      <w:r w:rsidR="001E51DB">
        <w:rPr>
          <w:rFonts w:eastAsia="Arial Unicode MS"/>
        </w:rPr>
        <w:t>the appropriate balance</w:t>
      </w:r>
      <w:r w:rsidR="00503330">
        <w:rPr>
          <w:rFonts w:eastAsia="Arial Unicode MS"/>
        </w:rPr>
        <w:t xml:space="preserve"> </w:t>
      </w:r>
      <w:r w:rsidRPr="00E62DF2" w:rsidR="0013543A">
        <w:t>in 10 CFR 73.1200(a) and (b).</w:t>
      </w:r>
      <w:r w:rsidR="0013543A">
        <w:t xml:space="preserve"> </w:t>
      </w:r>
    </w:p>
    <w:p w:rsidRPr="00E62DF2" w:rsidR="00FB13F3" w:rsidP="005017D5" w:rsidRDefault="00FB13F3" w14:paraId="130BC701" w14:textId="77777777">
      <w:pPr>
        <w:spacing w:line="240" w:lineRule="auto"/>
        <w:rPr>
          <w:rFonts w:eastAsia="Arial Unicode MS"/>
        </w:rPr>
      </w:pPr>
    </w:p>
    <w:p w:rsidR="00FB13F3" w:rsidP="003F7EAC" w:rsidRDefault="00FE19E9" w14:paraId="45DE2344" w14:textId="76BA47CE">
      <w:pPr>
        <w:spacing w:line="240" w:lineRule="auto"/>
        <w:ind w:firstLine="720"/>
        <w:rPr>
          <w:rFonts w:eastAsia="Arial Unicode MS"/>
        </w:rPr>
      </w:pPr>
      <w:r>
        <w:t>Accordingly, the NRC did not make any changes to the final rule language in response to this comment</w:t>
      </w:r>
      <w:r w:rsidR="004B241B">
        <w:t xml:space="preserve">. </w:t>
      </w:r>
    </w:p>
    <w:p w:rsidR="0047268F" w:rsidP="005017D5" w:rsidRDefault="0047268F" w14:paraId="75FBC07D" w14:textId="77777777">
      <w:pPr>
        <w:spacing w:line="240" w:lineRule="auto"/>
        <w:ind w:firstLine="720"/>
        <w:rPr>
          <w:i/>
        </w:rPr>
      </w:pPr>
    </w:p>
    <w:p w:rsidR="005017D5" w:rsidP="005017D5" w:rsidRDefault="005017D5" w14:paraId="561484FA" w14:textId="19D13B68">
      <w:pPr>
        <w:spacing w:line="240" w:lineRule="auto"/>
        <w:ind w:firstLine="720"/>
      </w:pPr>
      <w:r>
        <w:rPr>
          <w:i/>
        </w:rPr>
        <w:t xml:space="preserve">Comment </w:t>
      </w:r>
      <w:r w:rsidR="002A27BA">
        <w:rPr>
          <w:i/>
        </w:rPr>
        <w:t>K</w:t>
      </w:r>
      <w:r w:rsidR="00BC2E4B">
        <w:rPr>
          <w:i/>
        </w:rPr>
        <w:noBreakHyphen/>
      </w:r>
      <w:r>
        <w:rPr>
          <w:i/>
        </w:rPr>
        <w:t>8</w:t>
      </w:r>
      <w:r w:rsidR="004B241B">
        <w:t xml:space="preserve">: </w:t>
      </w:r>
      <w:r>
        <w:t xml:space="preserve">One commenter raised concerns with the term “discovery” </w:t>
      </w:r>
      <w:r w:rsidR="004872FD">
        <w:t>(</w:t>
      </w:r>
      <w:r>
        <w:t>of a reportable security event</w:t>
      </w:r>
      <w:r w:rsidR="004872FD">
        <w:t>)</w:t>
      </w:r>
      <w:r>
        <w:t xml:space="preserve"> and suggested modifications to “improve the efficiency and effectiveness of event reporting and eliminate redundant requirements.”  The commenter indicated “[</w:t>
      </w:r>
      <w:proofErr w:type="spellStart"/>
      <w:r>
        <w:t>i</w:t>
      </w:r>
      <w:proofErr w:type="spellEnd"/>
      <w:r>
        <w:t>]</w:t>
      </w:r>
      <w:proofErr w:type="spellStart"/>
      <w:r>
        <w:t>ndustry</w:t>
      </w:r>
      <w:proofErr w:type="spellEnd"/>
      <w:r>
        <w:t xml:space="preserve"> recognizes and appreciates the need for timely reporting of security events to the NRC</w:t>
      </w:r>
      <w:r w:rsidR="004B241B">
        <w:t xml:space="preserve">. </w:t>
      </w:r>
      <w:r>
        <w:t>However, industry considers ‘discovery’ to have occurred after the initial event has been observed, appropriate internal notifications made, and a licensee determination made that the event meets the applicable reporting requirements</w:t>
      </w:r>
      <w:r w:rsidR="004B241B">
        <w:t xml:space="preserve">. </w:t>
      </w:r>
      <w:r w:rsidR="00FD5027">
        <w:t xml:space="preserve">Industry </w:t>
      </w:r>
      <w:r>
        <w:t>recognize</w:t>
      </w:r>
      <w:r w:rsidR="00FD5027">
        <w:t>s</w:t>
      </w:r>
      <w:r>
        <w:t xml:space="preserve"> for many events and </w:t>
      </w:r>
      <w:r>
        <w:lastRenderedPageBreak/>
        <w:t>most conditions, the time of ‘discovery’ begins when a cognizant individual such as a manager, [or] supervisor for the security function has been notified</w:t>
      </w:r>
      <w:r w:rsidR="004B241B">
        <w:t xml:space="preserve">. </w:t>
      </w:r>
      <w:r>
        <w:t>However, for some less obvious conditions, a thorough investigation and evaluation is necessary which may lead to the discovery of a potentially reportable event</w:t>
      </w:r>
      <w:r w:rsidR="004B241B">
        <w:t xml:space="preserve">. </w:t>
      </w:r>
      <w:r>
        <w:t xml:space="preserve">Therefore, industry believes that the time of ‘discovery’ will vary because it is event driven and should not be considered to have occurred in each case at the time that the actual event </w:t>
      </w:r>
      <w:proofErr w:type="gramStart"/>
      <w:r>
        <w:t>occurred</w:t>
      </w:r>
      <w:proofErr w:type="gramEnd"/>
      <w:r>
        <w:t xml:space="preserve"> or condition is initially observed.”  Consequently, the time period for reporting an event starts “at the time of discovery.” </w:t>
      </w:r>
      <w:r w:rsidR="00FB13F3">
        <w:t xml:space="preserve"> </w:t>
      </w:r>
      <w:r>
        <w:t>The commenter suggested the following language (that the NRC had previously suggested as guidance for reporting safety</w:t>
      </w:r>
      <w:r w:rsidR="004872FD">
        <w:t xml:space="preserve"> </w:t>
      </w:r>
      <w:r>
        <w:t>events at fuel cycle facilities) should also be</w:t>
      </w:r>
      <w:r w:rsidR="0020211E">
        <w:t xml:space="preserve"> used for security</w:t>
      </w:r>
      <w:r w:rsidR="0020211E">
        <w:noBreakHyphen/>
        <w:t>based events</w:t>
      </w:r>
      <w:r w:rsidR="004B241B">
        <w:t xml:space="preserve">: </w:t>
      </w:r>
    </w:p>
    <w:p w:rsidR="0020211E" w:rsidP="005017D5" w:rsidRDefault="0020211E" w14:paraId="6C3E578A" w14:textId="77777777">
      <w:pPr>
        <w:spacing w:line="240" w:lineRule="auto"/>
        <w:ind w:firstLine="720"/>
      </w:pPr>
    </w:p>
    <w:p w:rsidR="00824C94" w:rsidP="00F55E47" w:rsidRDefault="005017D5" w14:paraId="2EB1387A" w14:textId="35795984">
      <w:pPr>
        <w:spacing w:line="240" w:lineRule="auto"/>
        <w:ind w:left="720" w:right="720"/>
        <w:jc w:val="both"/>
      </w:pPr>
      <w:r>
        <w:t>The time of discovery begins when a cognizant individual observes, identifies, or is notified of a safety significant event or condition</w:t>
      </w:r>
      <w:r w:rsidR="004B241B">
        <w:t xml:space="preserve">. </w:t>
      </w:r>
      <w:r>
        <w:t>A cognizant individual is anyone who, by position or experience, is expected to understand that the particular condition or event adversely impacts safety</w:t>
      </w:r>
      <w:r w:rsidR="004B241B">
        <w:t xml:space="preserve">. </w:t>
      </w:r>
      <w:r>
        <w:t>For some conditions … an investigation and evaluation</w:t>
      </w:r>
      <w:r w:rsidR="00F55E47">
        <w:t xml:space="preserve"> </w:t>
      </w:r>
      <w:proofErr w:type="gramStart"/>
      <w:r>
        <w:t>is</w:t>
      </w:r>
      <w:proofErr w:type="gramEnd"/>
      <w:r>
        <w:t xml:space="preserve"> necessary and may lead to the discovery of a potentially reportable situation</w:t>
      </w:r>
      <w:r w:rsidR="004B241B">
        <w:t xml:space="preserve">. </w:t>
      </w:r>
      <w:r>
        <w:t>This evaluation should proceed on a time scale commensurate with the safety significance of the issue</w:t>
      </w:r>
      <w:r w:rsidR="004B241B">
        <w:t xml:space="preserve">. </w:t>
      </w:r>
    </w:p>
    <w:p w:rsidR="00384EF3" w:rsidP="00824C94" w:rsidRDefault="00384EF3" w14:paraId="026C3AE5" w14:textId="77777777">
      <w:pPr>
        <w:spacing w:line="240" w:lineRule="auto"/>
        <w:ind w:right="720"/>
      </w:pPr>
    </w:p>
    <w:p w:rsidR="005017D5" w:rsidP="00824C94" w:rsidRDefault="005017D5" w14:paraId="5B784DBD" w14:textId="77777777">
      <w:pPr>
        <w:spacing w:line="240" w:lineRule="auto"/>
        <w:ind w:right="720"/>
      </w:pPr>
      <w:r>
        <w:t>(NEI1CL-2, NEI1A2-5, NEI1A2-8, NEI1A3-1)</w:t>
      </w:r>
    </w:p>
    <w:p w:rsidRPr="004E09CC" w:rsidR="00FB13F3" w:rsidP="005017D5" w:rsidRDefault="00FB13F3" w14:paraId="314B3071" w14:textId="77777777">
      <w:pPr>
        <w:spacing w:line="240" w:lineRule="auto"/>
        <w:ind w:left="720" w:right="720"/>
      </w:pPr>
    </w:p>
    <w:p w:rsidR="00BD224C" w:rsidP="00D03D93" w:rsidRDefault="000B5B88" w14:paraId="2C8E1E4B" w14:textId="6BA77B06">
      <w:pPr>
        <w:spacing w:line="240" w:lineRule="auto"/>
        <w:ind w:firstLine="720"/>
      </w:pPr>
      <w:r w:rsidRPr="001A786C">
        <w:rPr>
          <w:b/>
          <w:i/>
        </w:rPr>
        <w:t xml:space="preserve">NRC </w:t>
      </w:r>
      <w:r w:rsidRPr="001A786C" w:rsidR="005017D5">
        <w:rPr>
          <w:b/>
          <w:i/>
        </w:rPr>
        <w:t>Response</w:t>
      </w:r>
      <w:r w:rsidR="004B241B">
        <w:rPr>
          <w:b/>
        </w:rPr>
        <w:t xml:space="preserve">: </w:t>
      </w:r>
      <w:r w:rsidR="005017D5">
        <w:t>The NRC agrees</w:t>
      </w:r>
      <w:r w:rsidRPr="006F04A7" w:rsidR="006F04A7">
        <w:t xml:space="preserve"> </w:t>
      </w:r>
      <w:r w:rsidR="006F04A7">
        <w:t>with the comment</w:t>
      </w:r>
      <w:r w:rsidR="004B241B">
        <w:t xml:space="preserve">. </w:t>
      </w:r>
      <w:r w:rsidR="00E12B7C">
        <w:t>T</w:t>
      </w:r>
      <w:r w:rsidR="008E1472">
        <w:t xml:space="preserve">he notification </w:t>
      </w:r>
      <w:r w:rsidR="00FE285C">
        <w:t>clock</w:t>
      </w:r>
      <w:r w:rsidR="008E1472">
        <w:t xml:space="preserve"> starts at the time of discovery</w:t>
      </w:r>
      <w:r w:rsidR="004B241B">
        <w:t xml:space="preserve">. </w:t>
      </w:r>
      <w:r w:rsidR="00FE285C">
        <w:t xml:space="preserve">Consequently, the </w:t>
      </w:r>
      <w:r w:rsidR="00BD224C">
        <w:t xml:space="preserve">NRC has determined that clarifying the term “time of discovery” will provide greater regulatory clarity and facilitate licensees’ evaluation and reporting of </w:t>
      </w:r>
      <w:r w:rsidR="0083704C">
        <w:t>15-minute</w:t>
      </w:r>
      <w:r w:rsidR="001C4984">
        <w:t xml:space="preserve">, </w:t>
      </w:r>
      <w:r w:rsidR="003913FA">
        <w:t xml:space="preserve">1-hour, 4-hour, and 8-hour </w:t>
      </w:r>
      <w:r w:rsidR="00BD224C">
        <w:t>physical security event notifications</w:t>
      </w:r>
      <w:r w:rsidR="004B241B">
        <w:t xml:space="preserve">. </w:t>
      </w:r>
      <w:r w:rsidR="00ED1675">
        <w:t>T</w:t>
      </w:r>
      <w:r w:rsidR="005017D5">
        <w:t xml:space="preserve">he NRC supports licensees having sufficient time to evaluate an event or condition to determine if </w:t>
      </w:r>
      <w:r w:rsidR="00B37419">
        <w:t>a security event notification is required</w:t>
      </w:r>
      <w:r w:rsidR="004B241B">
        <w:t xml:space="preserve">. </w:t>
      </w:r>
      <w:r w:rsidR="00760BC8">
        <w:t xml:space="preserve">Therefore, the NRC has included </w:t>
      </w:r>
      <w:r w:rsidR="0026243B">
        <w:t xml:space="preserve">in 10 CFR 73.2 </w:t>
      </w:r>
      <w:r w:rsidR="00760BC8">
        <w:t>a definition of the term “time of discovery” in the final rule</w:t>
      </w:r>
      <w:r w:rsidR="00440939">
        <w:t xml:space="preserve"> </w:t>
      </w:r>
      <w:r w:rsidR="00F24755">
        <w:t xml:space="preserve">that is </w:t>
      </w:r>
      <w:r w:rsidR="00440939">
        <w:t>generally consistent with, but not identical to, the commenter’s suggested language</w:t>
      </w:r>
      <w:r w:rsidR="00760BC8">
        <w:t>.</w:t>
      </w:r>
      <w:r w:rsidR="005017D5">
        <w:t xml:space="preserve"> </w:t>
      </w:r>
    </w:p>
    <w:p w:rsidR="00BD224C" w:rsidP="00D03D93" w:rsidRDefault="00BD224C" w14:paraId="632CE269" w14:textId="77777777">
      <w:pPr>
        <w:spacing w:line="240" w:lineRule="auto"/>
        <w:ind w:firstLine="720"/>
      </w:pPr>
    </w:p>
    <w:p w:rsidR="005220CF" w:rsidP="00D03D93" w:rsidRDefault="00BD224C" w14:paraId="4BF6B4B4" w14:textId="734CA8D8">
      <w:pPr>
        <w:spacing w:line="240" w:lineRule="auto"/>
        <w:ind w:firstLine="720"/>
      </w:pPr>
      <w:r>
        <w:t xml:space="preserve">The NRC </w:t>
      </w:r>
      <w:r w:rsidR="00760BC8">
        <w:t>intends to make clear in guidance that the purpose of the assessment conducted by licensees is to obtain sufficient information to reasonably conclude that the security event should be reported</w:t>
      </w:r>
      <w:r w:rsidR="004B241B">
        <w:t xml:space="preserve">. </w:t>
      </w:r>
      <w:r w:rsidR="004E69E9">
        <w:t>This approach balances the NRC’s requirement for timely notification to initiate response activities with providing licensees a reasonable amount of time to make a prompt assessment of the facts and then make a notification commensurate with the actual secur</w:t>
      </w:r>
      <w:r w:rsidR="004F15AD">
        <w:t>ity significance of the event</w:t>
      </w:r>
      <w:r w:rsidR="004B241B">
        <w:t xml:space="preserve">. </w:t>
      </w:r>
      <w:r w:rsidR="00CE6A08">
        <w:t>The</w:t>
      </w:r>
      <w:r w:rsidR="00A51BE2">
        <w:t xml:space="preserve"> NRC also notes that 10 CFR 73.1200(q)</w:t>
      </w:r>
      <w:r w:rsidR="003F1536">
        <w:t xml:space="preserve"> p</w:t>
      </w:r>
      <w:r w:rsidR="00C16465">
        <w:t xml:space="preserve">ermits licensees to retract </w:t>
      </w:r>
      <w:r w:rsidR="007376BF">
        <w:t xml:space="preserve">a </w:t>
      </w:r>
      <w:r w:rsidR="00C16465">
        <w:t>previous</w:t>
      </w:r>
      <w:r w:rsidR="007376BF">
        <w:t xml:space="preserve"> physical security event notification</w:t>
      </w:r>
      <w:r w:rsidR="00015FA0">
        <w:t xml:space="preserve">, if the licensee had insufficient time </w:t>
      </w:r>
      <w:r w:rsidR="00F344B6">
        <w:t>but</w:t>
      </w:r>
      <w:r w:rsidR="000840FA">
        <w:t xml:space="preserve"> </w:t>
      </w:r>
      <w:r w:rsidR="008C3D9E">
        <w:t>subsequently</w:t>
      </w:r>
      <w:r w:rsidR="000840FA">
        <w:t xml:space="preserve"> determine</w:t>
      </w:r>
      <w:r w:rsidR="009E030E">
        <w:t>s</w:t>
      </w:r>
      <w:r w:rsidR="000840FA">
        <w:t xml:space="preserve"> </w:t>
      </w:r>
      <w:r w:rsidR="00F344B6">
        <w:t>that the notification was</w:t>
      </w:r>
      <w:r w:rsidR="000840FA">
        <w:t xml:space="preserve"> invalid</w:t>
      </w:r>
      <w:r w:rsidR="00BA00E2">
        <w:t>, not reportable under 10</w:t>
      </w:r>
      <w:r w:rsidR="00F344B6">
        <w:t> </w:t>
      </w:r>
      <w:r w:rsidR="00BA00E2">
        <w:t>CFR</w:t>
      </w:r>
      <w:r w:rsidR="00A8436C">
        <w:t> </w:t>
      </w:r>
      <w:r w:rsidR="00BA00E2">
        <w:t>73.1200, or instead was recordable under 10 CFR 73.1210</w:t>
      </w:r>
      <w:r w:rsidR="007376BF">
        <w:t xml:space="preserve"> </w:t>
      </w:r>
    </w:p>
    <w:p w:rsidR="005017D5" w:rsidP="005017D5" w:rsidRDefault="005017D5" w14:paraId="527F4012" w14:textId="77777777">
      <w:pPr>
        <w:spacing w:line="240" w:lineRule="auto"/>
        <w:ind w:firstLine="720"/>
      </w:pPr>
    </w:p>
    <w:p w:rsidR="008A0550" w:rsidP="005017D5" w:rsidRDefault="005017D5" w14:paraId="76C9D4D8" w14:textId="04810B0A">
      <w:pPr>
        <w:spacing w:line="240" w:lineRule="auto"/>
        <w:ind w:firstLine="720"/>
      </w:pPr>
      <w:r>
        <w:t xml:space="preserve">Accordingly, the NRC </w:t>
      </w:r>
      <w:r w:rsidR="005D5486">
        <w:t xml:space="preserve">has </w:t>
      </w:r>
      <w:r>
        <w:t>revis</w:t>
      </w:r>
      <w:r w:rsidR="006B5F3F">
        <w:t>ed</w:t>
      </w:r>
      <w:r w:rsidR="005D5486">
        <w:t xml:space="preserve"> the final rule in </w:t>
      </w:r>
      <w:r w:rsidR="000B5B88">
        <w:t>10</w:t>
      </w:r>
      <w:r w:rsidR="005A2CCC">
        <w:t> </w:t>
      </w:r>
      <w:r w:rsidR="000B5B88">
        <w:t>CFR</w:t>
      </w:r>
      <w:r w:rsidR="005A2CCC">
        <w:t> </w:t>
      </w:r>
      <w:r>
        <w:t xml:space="preserve">73.2 </w:t>
      </w:r>
      <w:r w:rsidR="00921319">
        <w:t xml:space="preserve">to include </w:t>
      </w:r>
      <w:r>
        <w:t>a definition for “</w:t>
      </w:r>
      <w:r w:rsidR="005A2CCC">
        <w:t>t</w:t>
      </w:r>
      <w:r>
        <w:t>ime of discovery</w:t>
      </w:r>
      <w:r w:rsidR="005D5486">
        <w:t>.</w:t>
      </w:r>
      <w:r w:rsidR="00915660">
        <w:t>”</w:t>
      </w:r>
      <w:r w:rsidR="005D5486">
        <w:t xml:space="preserve">  </w:t>
      </w:r>
    </w:p>
    <w:p w:rsidR="00BD224C" w:rsidP="005017D5" w:rsidRDefault="00BD224C" w14:paraId="37F7484C" w14:textId="77777777">
      <w:pPr>
        <w:spacing w:line="240" w:lineRule="auto"/>
        <w:ind w:firstLine="720"/>
      </w:pPr>
    </w:p>
    <w:p w:rsidR="005017D5" w:rsidP="005017D5" w:rsidRDefault="005017D5" w14:paraId="249D5FC1" w14:textId="6DD78229">
      <w:pPr>
        <w:spacing w:line="240" w:lineRule="auto"/>
        <w:ind w:firstLine="720"/>
      </w:pPr>
      <w:r>
        <w:rPr>
          <w:i/>
        </w:rPr>
        <w:t xml:space="preserve">Comment </w:t>
      </w:r>
      <w:r w:rsidR="002A27BA">
        <w:rPr>
          <w:i/>
        </w:rPr>
        <w:t>K</w:t>
      </w:r>
      <w:r w:rsidR="001820A2">
        <w:rPr>
          <w:i/>
        </w:rPr>
        <w:noBreakHyphen/>
      </w:r>
      <w:r>
        <w:rPr>
          <w:i/>
        </w:rPr>
        <w:t>9</w:t>
      </w:r>
      <w:r w:rsidR="004B241B">
        <w:t xml:space="preserve">: </w:t>
      </w:r>
      <w:r>
        <w:t xml:space="preserve">One commenter indicated that the requirement to report events to the NRC within </w:t>
      </w:r>
      <w:r w:rsidR="001820A2">
        <w:t>1 </w:t>
      </w:r>
      <w:r>
        <w:t xml:space="preserve">hour </w:t>
      </w:r>
      <w:r w:rsidR="004872FD">
        <w:t>(</w:t>
      </w:r>
      <w:r>
        <w:t xml:space="preserve">under the proposed </w:t>
      </w:r>
      <w:r w:rsidR="001820A2">
        <w:t>10 CFR </w:t>
      </w:r>
      <w:r>
        <w:t>73.71(c)</w:t>
      </w:r>
      <w:r w:rsidR="004872FD">
        <w:t>)</w:t>
      </w:r>
      <w:r>
        <w:t xml:space="preserve"> should be revised to simplify the requirements and “bring them more in line with reporting requirements for reactor safety issues that do not involve emergencies (10</w:t>
      </w:r>
      <w:r w:rsidR="001820A2">
        <w:t> </w:t>
      </w:r>
      <w:r>
        <w:t>CFR</w:t>
      </w:r>
      <w:r w:rsidR="001820A2">
        <w:t> </w:t>
      </w:r>
      <w:r>
        <w:t>50.72).”  The commenter indicated that “[</w:t>
      </w:r>
      <w:proofErr w:type="spellStart"/>
      <w:r>
        <w:t>i</w:t>
      </w:r>
      <w:proofErr w:type="spellEnd"/>
      <w:r>
        <w:t xml:space="preserve">]t is understandable that certain issues that involve actual or potential threats to the facility should be reported in a </w:t>
      </w:r>
      <w:r w:rsidR="00085CB4">
        <w:t>timelier</w:t>
      </w:r>
      <w:r>
        <w:t xml:space="preserve"> manner to assure the appropriate Federal and law enforcement agencies are notified, but other events do not require this urgency</w:t>
      </w:r>
      <w:r w:rsidR="004B241B">
        <w:t xml:space="preserve">. </w:t>
      </w:r>
      <w:r>
        <w:t xml:space="preserve">In these cases, the licensee should be </w:t>
      </w:r>
      <w:r>
        <w:lastRenderedPageBreak/>
        <w:t>provided adequate time to collect the facts and evaluate the issues</w:t>
      </w:r>
      <w:r w:rsidR="004B241B">
        <w:t xml:space="preserve">. </w:t>
      </w:r>
      <w:r>
        <w:t>The additional time would not interfere with the NRC or law enforcement agency goals to assess the ‘current threat environment</w:t>
      </w:r>
      <w:r w:rsidR="005F1D21">
        <w:t>.</w:t>
      </w:r>
      <w:r>
        <w:t xml:space="preserve">’”  The commenter recommended that </w:t>
      </w:r>
      <w:r w:rsidR="001820A2">
        <w:t>10 CFR</w:t>
      </w:r>
      <w:r>
        <w:t> 73.71(c) and Appendix</w:t>
      </w:r>
      <w:r w:rsidR="001820A2">
        <w:t> </w:t>
      </w:r>
      <w:r>
        <w:t xml:space="preserve">G to </w:t>
      </w:r>
      <w:r w:rsidR="001820A2">
        <w:t>10 CFR </w:t>
      </w:r>
      <w:r>
        <w:t>Part</w:t>
      </w:r>
      <w:r w:rsidR="001820A2">
        <w:t> </w:t>
      </w:r>
      <w:r>
        <w:t>73, Section</w:t>
      </w:r>
      <w:r w:rsidR="001820A2">
        <w:t> </w:t>
      </w:r>
      <w:r>
        <w:t>I, “should not require 1</w:t>
      </w:r>
      <w:r w:rsidR="00616E9F">
        <w:t>-</w:t>
      </w:r>
      <w:r>
        <w:t>hour notifications for events not related to either a specific threat or attempted threat to the facility.”  “Certain events may be significant from a security program implementation perspective; however, if there is no imminent threat then additional time should be afforded the licensee</w:t>
      </w:r>
      <w:r w:rsidR="004B241B">
        <w:t xml:space="preserve">. </w:t>
      </w:r>
      <w:r>
        <w:t>The licensee should be given such time to collect the facts and evaluate issues such as (1)</w:t>
      </w:r>
      <w:r w:rsidR="001820A2">
        <w:t> </w:t>
      </w:r>
      <w:r>
        <w:t>uncompensated failures or discovered vulnerabilities in security or cyber security systems, (2)</w:t>
      </w:r>
      <w:r w:rsidR="001820A2">
        <w:t> </w:t>
      </w:r>
      <w:r>
        <w:t>loss of SGI, [or] (3)</w:t>
      </w:r>
      <w:r w:rsidR="001820A2">
        <w:t> </w:t>
      </w:r>
      <w:r>
        <w:t>an authorized standard weapon uncontrolled in the PA/VA.”  (NEI</w:t>
      </w:r>
      <w:r w:rsidR="008B48DE">
        <w:t>1</w:t>
      </w:r>
      <w:r>
        <w:t>A2-8)</w:t>
      </w:r>
    </w:p>
    <w:p w:rsidR="00E079FC" w:rsidP="005017D5" w:rsidRDefault="00E079FC" w14:paraId="7E5B9245" w14:textId="77777777">
      <w:pPr>
        <w:spacing w:line="240" w:lineRule="auto"/>
        <w:ind w:firstLine="720"/>
      </w:pPr>
    </w:p>
    <w:p w:rsidR="00620095" w:rsidP="005017D5" w:rsidRDefault="000B5B88" w14:paraId="7C34AB79" w14:textId="1D5F0E87">
      <w:pPr>
        <w:spacing w:line="240" w:lineRule="auto"/>
        <w:ind w:firstLine="720"/>
      </w:pPr>
      <w:r w:rsidRPr="001A786C">
        <w:rPr>
          <w:b/>
          <w:i/>
        </w:rPr>
        <w:t xml:space="preserve">NRC </w:t>
      </w:r>
      <w:r w:rsidRPr="001A786C" w:rsidR="005017D5">
        <w:rPr>
          <w:b/>
          <w:i/>
        </w:rPr>
        <w:t>Response</w:t>
      </w:r>
      <w:r w:rsidR="004B241B">
        <w:rPr>
          <w:b/>
        </w:rPr>
        <w:t xml:space="preserve">: </w:t>
      </w:r>
      <w:r w:rsidR="005017D5">
        <w:t>The NRC agrees</w:t>
      </w:r>
      <w:r w:rsidRPr="00AE1BE5" w:rsidR="00AE1BE5">
        <w:t xml:space="preserve"> </w:t>
      </w:r>
      <w:r w:rsidR="00AE1BE5">
        <w:t>with the comment</w:t>
      </w:r>
      <w:r w:rsidR="004B241B">
        <w:t xml:space="preserve">. </w:t>
      </w:r>
      <w:r w:rsidR="004E69E9">
        <w:t>The 1</w:t>
      </w:r>
      <w:r w:rsidR="004E69E9">
        <w:noBreakHyphen/>
        <w:t>hour event notifications should be reserved for the most significant security events; that is, those events that had an actual impact on the security of the facility or a shipment</w:t>
      </w:r>
      <w:r w:rsidR="004B241B">
        <w:t xml:space="preserve">. </w:t>
      </w:r>
      <w:r w:rsidR="004E69E9">
        <w:t>Events that had a potential to impact the security of the facility or a shipment require a 4-hour notification</w:t>
      </w:r>
      <w:r w:rsidR="004B241B">
        <w:t xml:space="preserve">. </w:t>
      </w:r>
      <w:r w:rsidR="000735ED">
        <w:t xml:space="preserve">Events </w:t>
      </w:r>
      <w:r w:rsidR="00317846">
        <w:t xml:space="preserve">involving </w:t>
      </w:r>
      <w:r w:rsidR="004E69E9">
        <w:t xml:space="preserve"> challenges to the security program that did not result in an actual or potential impact on the facility or shipment</w:t>
      </w:r>
      <w:r w:rsidR="00C62CF0">
        <w:t xml:space="preserve"> require an 8-hour notification</w:t>
      </w:r>
      <w:r w:rsidR="004B241B">
        <w:t xml:space="preserve">. </w:t>
      </w:r>
      <w:r w:rsidR="004E69E9">
        <w:t>This approach balances the NRC’s requirement for timely notification to initiate response activities with providing licensees a reasonable amount of time to make a prompt assessment of the facts and then make a notification commensurate with the actual security significance of the event</w:t>
      </w:r>
      <w:r w:rsidR="004B241B">
        <w:t xml:space="preserve">. </w:t>
      </w:r>
    </w:p>
    <w:p w:rsidR="00620095" w:rsidP="005017D5" w:rsidRDefault="00620095" w14:paraId="0BA33F71" w14:textId="77777777">
      <w:pPr>
        <w:spacing w:line="240" w:lineRule="auto"/>
        <w:ind w:firstLine="720"/>
      </w:pPr>
    </w:p>
    <w:p w:rsidR="004E69E9" w:rsidP="005017D5" w:rsidRDefault="003573E3" w14:paraId="10C5768B" w14:textId="6E506709">
      <w:pPr>
        <w:spacing w:line="240" w:lineRule="auto"/>
        <w:ind w:firstLine="720"/>
      </w:pPr>
      <w:r>
        <w:t>The NRC has retained a 1</w:t>
      </w:r>
      <w:r>
        <w:noBreakHyphen/>
        <w:t xml:space="preserve">hour notification requirement for lost, unaccounted for, and accounted for shipments of Category I SSNM, SNF, and </w:t>
      </w:r>
      <w:r w:rsidR="005F1D21">
        <w:t>high-level radioactive waste</w:t>
      </w:r>
      <w:r>
        <w:t>, because of the higher risk posed by these materials</w:t>
      </w:r>
      <w:r w:rsidR="004B241B">
        <w:t xml:space="preserve">. </w:t>
      </w:r>
      <w:r w:rsidR="00620095">
        <w:t xml:space="preserve">The NRC has also determined that licensees may provide 4-hour notifications for lost, unaccounted for, and accounted for shipments of Category II and III SNM given the reduced risk posed by these types of materials. </w:t>
      </w:r>
    </w:p>
    <w:p w:rsidR="004E69E9" w:rsidP="005017D5" w:rsidRDefault="004E69E9" w14:paraId="02617796" w14:textId="77777777">
      <w:pPr>
        <w:spacing w:line="240" w:lineRule="auto"/>
        <w:ind w:firstLine="720"/>
      </w:pPr>
    </w:p>
    <w:p w:rsidR="004E69E9" w:rsidP="005017D5" w:rsidRDefault="004E69E9" w14:paraId="703554BC" w14:textId="0CF937A5">
      <w:pPr>
        <w:spacing w:line="240" w:lineRule="auto"/>
        <w:ind w:firstLine="720"/>
      </w:pPr>
      <w:r>
        <w:t xml:space="preserve">Accordingly, the NRC </w:t>
      </w:r>
      <w:r w:rsidR="00921319">
        <w:t xml:space="preserve">has </w:t>
      </w:r>
      <w:r>
        <w:t xml:space="preserve">revised the final rule language in 10 CFR 73.1200(c) and 10 CFR 73.1200(d) to require 1-hour notifications only for those events </w:t>
      </w:r>
      <w:r w:rsidR="00FB1022">
        <w:t>expected to have</w:t>
      </w:r>
      <w:r w:rsidR="00450F04">
        <w:t xml:space="preserve"> </w:t>
      </w:r>
      <w:r>
        <w:t>an actual security impact on the physical security of the facility or shipment activity</w:t>
      </w:r>
      <w:r w:rsidR="00620095">
        <w:t>.</w:t>
      </w:r>
      <w:r w:rsidR="005017D5">
        <w:t xml:space="preserve"> </w:t>
      </w:r>
    </w:p>
    <w:p w:rsidR="003573E3" w:rsidP="005017D5" w:rsidRDefault="003573E3" w14:paraId="4900A6B0" w14:textId="77777777">
      <w:pPr>
        <w:spacing w:line="240" w:lineRule="auto"/>
        <w:ind w:firstLine="720"/>
      </w:pPr>
    </w:p>
    <w:p w:rsidR="003573E3" w:rsidP="005017D5" w:rsidRDefault="003573E3" w14:paraId="39077831" w14:textId="29AED84B">
      <w:pPr>
        <w:spacing w:line="240" w:lineRule="auto"/>
        <w:ind w:firstLine="720"/>
      </w:pPr>
      <w:r>
        <w:t>Additionally, the NRC</w:t>
      </w:r>
      <w:r w:rsidR="00921319">
        <w:t xml:space="preserve"> has</w:t>
      </w:r>
      <w:r>
        <w:t xml:space="preserve"> revised the final rule language 10 CFR 73.1200(c)(1)(iii) and 10 CFR 73.1200(d)(1)(iv) </w:t>
      </w:r>
      <w:r w:rsidR="003910F4">
        <w:t xml:space="preserve">to add </w:t>
      </w:r>
      <w:r w:rsidR="0088100D">
        <w:t xml:space="preserve">new </w:t>
      </w:r>
      <w:r>
        <w:t xml:space="preserve">1-hour notifications of potential sabotage events received from law enforcement or the </w:t>
      </w:r>
      <w:r w:rsidR="00436D53">
        <w:t xml:space="preserve">government officials </w:t>
      </w:r>
      <w:r w:rsidR="00121759">
        <w:t>w</w:t>
      </w:r>
      <w:r w:rsidR="004B3008">
        <w:t>h</w:t>
      </w:r>
      <w:r w:rsidR="00121759">
        <w:t>ere the</w:t>
      </w:r>
      <w:r>
        <w:t xml:space="preserve"> expected </w:t>
      </w:r>
      <w:r w:rsidR="00B03802">
        <w:t xml:space="preserve">occurrence of the event is </w:t>
      </w:r>
      <w:r w:rsidR="00450F04">
        <w:t>greater</w:t>
      </w:r>
      <w:r>
        <w:t xml:space="preserve"> than 12 hours in the future</w:t>
      </w:r>
      <w:r w:rsidR="00B03802">
        <w:t xml:space="preserve"> or the time </w:t>
      </w:r>
      <w:r w:rsidR="004B3008">
        <w:t xml:space="preserve">of </w:t>
      </w:r>
      <w:r w:rsidR="00792BC4">
        <w:t xml:space="preserve">expected </w:t>
      </w:r>
      <w:r w:rsidR="004B3008">
        <w:t xml:space="preserve">occurrence </w:t>
      </w:r>
      <w:r w:rsidR="00B03802">
        <w:t>is indeterminate</w:t>
      </w:r>
      <w:r w:rsidR="004B241B">
        <w:t xml:space="preserve">. </w:t>
      </w:r>
    </w:p>
    <w:p w:rsidR="004E69E9" w:rsidP="005017D5" w:rsidRDefault="004E69E9" w14:paraId="6E9AC9DD" w14:textId="77777777">
      <w:pPr>
        <w:spacing w:line="240" w:lineRule="auto"/>
        <w:ind w:firstLine="720"/>
      </w:pPr>
    </w:p>
    <w:p w:rsidR="003573E3" w:rsidP="005017D5" w:rsidRDefault="003573E3" w14:paraId="433F09DD" w14:textId="0A48E19D">
      <w:pPr>
        <w:spacing w:line="240" w:lineRule="auto"/>
        <w:ind w:firstLine="720"/>
      </w:pPr>
      <w:r>
        <w:t xml:space="preserve">Finally, </w:t>
      </w:r>
      <w:r w:rsidR="004E69E9">
        <w:t xml:space="preserve">the NRC </w:t>
      </w:r>
      <w:r w:rsidR="0088100D">
        <w:t xml:space="preserve">has </w:t>
      </w:r>
      <w:r w:rsidR="004E69E9">
        <w:t>revised the final rule language in 10 CFR 73.67(e)(3)(vii) and (g)(3)(iii) to require 4-hour notifications for lost, unaccounted for, and accounted for shipments of Category II and III SNM</w:t>
      </w:r>
      <w:r>
        <w:t xml:space="preserve">. </w:t>
      </w:r>
    </w:p>
    <w:p w:rsidR="003573E3" w:rsidP="005017D5" w:rsidRDefault="003573E3" w14:paraId="646A3062" w14:textId="77777777">
      <w:pPr>
        <w:spacing w:line="240" w:lineRule="auto"/>
        <w:ind w:firstLine="720"/>
      </w:pPr>
    </w:p>
    <w:p w:rsidR="005017D5" w:rsidP="005017D5" w:rsidRDefault="005017D5" w14:paraId="58CF1C48" w14:textId="09B0A4FD">
      <w:pPr>
        <w:spacing w:line="240" w:lineRule="auto"/>
        <w:ind w:firstLine="720"/>
      </w:pPr>
      <w:r>
        <w:rPr>
          <w:i/>
        </w:rPr>
        <w:t xml:space="preserve">Comment </w:t>
      </w:r>
      <w:r w:rsidR="002A27BA">
        <w:rPr>
          <w:i/>
        </w:rPr>
        <w:t>K</w:t>
      </w:r>
      <w:r w:rsidR="00CD5448">
        <w:rPr>
          <w:i/>
        </w:rPr>
        <w:noBreakHyphen/>
      </w:r>
      <w:r w:rsidR="0011490D">
        <w:rPr>
          <w:i/>
        </w:rPr>
        <w:t>10</w:t>
      </w:r>
      <w:r w:rsidR="004B241B">
        <w:t xml:space="preserve">: </w:t>
      </w:r>
      <w:r>
        <w:t xml:space="preserve">One commenter </w:t>
      </w:r>
      <w:r w:rsidRPr="00BD20B9">
        <w:t>indicated that the proposed rule</w:t>
      </w:r>
      <w:r>
        <w:t>’s provisions</w:t>
      </w:r>
      <w:r w:rsidRPr="00BD20B9">
        <w:t xml:space="preserve"> </w:t>
      </w:r>
      <w:r w:rsidR="00CD5448">
        <w:t>for</w:t>
      </w:r>
      <w:r w:rsidRPr="00BD20B9">
        <w:t xml:space="preserve"> reporting </w:t>
      </w:r>
      <w:r>
        <w:t xml:space="preserve">physical security events </w:t>
      </w:r>
      <w:r w:rsidRPr="00BD20B9">
        <w:t xml:space="preserve">and </w:t>
      </w:r>
      <w:r>
        <w:t xml:space="preserve">the </w:t>
      </w:r>
      <w:r w:rsidRPr="00BD20B9">
        <w:t xml:space="preserve">recording </w:t>
      </w:r>
      <w:r>
        <w:t xml:space="preserve">of </w:t>
      </w:r>
      <w:r w:rsidRPr="00BD20B9">
        <w:t xml:space="preserve">safeguards </w:t>
      </w:r>
      <w:r>
        <w:t>events were</w:t>
      </w:r>
      <w:r w:rsidRPr="00BD20B9">
        <w:t xml:space="preserve"> an entirely separate regulatory area from the proposed rule</w:t>
      </w:r>
      <w:r>
        <w:t>’s provisions</w:t>
      </w:r>
      <w:r w:rsidRPr="00BD20B9">
        <w:t xml:space="preserve"> on enhanced weapons</w:t>
      </w:r>
      <w:r w:rsidR="004B241B">
        <w:t xml:space="preserve">. </w:t>
      </w:r>
      <w:r w:rsidRPr="00BD20B9">
        <w:t>The commenter recommended that the</w:t>
      </w:r>
      <w:r>
        <w:t>se</w:t>
      </w:r>
      <w:r w:rsidRPr="00BD20B9">
        <w:t xml:space="preserve"> two areas be </w:t>
      </w:r>
      <w:r w:rsidR="00CD5448">
        <w:t>separated</w:t>
      </w:r>
      <w:r w:rsidRPr="00BD20B9" w:rsidR="00CD5448">
        <w:t xml:space="preserve"> </w:t>
      </w:r>
      <w:r>
        <w:t>into two final rulemakings</w:t>
      </w:r>
      <w:r w:rsidR="004B241B">
        <w:t xml:space="preserve">. </w:t>
      </w:r>
      <w:r w:rsidRPr="00BD20B9">
        <w:t xml:space="preserve">Specifically, the </w:t>
      </w:r>
      <w:r>
        <w:t xml:space="preserve">proposed </w:t>
      </w:r>
      <w:r w:rsidRPr="00BD20B9">
        <w:t xml:space="preserve">rulemaking on reporting </w:t>
      </w:r>
      <w:r>
        <w:t xml:space="preserve">physical security events </w:t>
      </w:r>
      <w:r w:rsidRPr="00BD20B9">
        <w:t>and recording safeguards events should use a “risk-informed graded approach that considers the differences between facilities subject to the reporting requirements (e.g.</w:t>
      </w:r>
      <w:r w:rsidR="00CD5448">
        <w:t>, </w:t>
      </w:r>
      <w:r w:rsidRPr="00BD20B9">
        <w:t>reactors and fuel cycle facilities).”  The issuance of these two areas together in a single proposed rule “</w:t>
      </w:r>
      <w:r w:rsidRPr="004136A1">
        <w:t>caused significant confusion throughout the industry.”  (NEI</w:t>
      </w:r>
      <w:r w:rsidR="00DE6B3C">
        <w:t>1</w:t>
      </w:r>
      <w:r w:rsidRPr="004136A1">
        <w:t>CL-1, NEI</w:t>
      </w:r>
      <w:r w:rsidR="008B48DE">
        <w:t>1</w:t>
      </w:r>
      <w:r w:rsidRPr="004136A1">
        <w:t>A2-1)</w:t>
      </w:r>
    </w:p>
    <w:p w:rsidRPr="004136A1" w:rsidR="00866BD2" w:rsidP="005017D5" w:rsidRDefault="00866BD2" w14:paraId="1C7CD997" w14:textId="77777777">
      <w:pPr>
        <w:spacing w:line="240" w:lineRule="auto"/>
        <w:ind w:firstLine="720"/>
      </w:pPr>
    </w:p>
    <w:p w:rsidR="001907B0" w:rsidP="005017D5" w:rsidRDefault="003D54F6" w14:paraId="158354C8" w14:textId="639991B8">
      <w:pPr>
        <w:spacing w:line="240" w:lineRule="auto"/>
        <w:ind w:firstLine="720"/>
      </w:pPr>
      <w:r w:rsidRPr="001A786C">
        <w:rPr>
          <w:b/>
          <w:i/>
        </w:rPr>
        <w:lastRenderedPageBreak/>
        <w:t xml:space="preserve">NRC </w:t>
      </w:r>
      <w:r w:rsidRPr="001A786C" w:rsidR="005017D5">
        <w:rPr>
          <w:b/>
          <w:i/>
        </w:rPr>
        <w:t>Response</w:t>
      </w:r>
      <w:r w:rsidR="004B241B">
        <w:rPr>
          <w:b/>
        </w:rPr>
        <w:t xml:space="preserve">: </w:t>
      </w:r>
      <w:r w:rsidRPr="004136A1" w:rsidR="005017D5">
        <w:t>The NRC disagrees</w:t>
      </w:r>
      <w:r w:rsidRPr="00011F0A" w:rsidR="00011F0A">
        <w:t xml:space="preserve"> </w:t>
      </w:r>
      <w:r w:rsidR="00011F0A">
        <w:t>with the comment</w:t>
      </w:r>
      <w:r w:rsidR="004B241B">
        <w:t xml:space="preserve">. </w:t>
      </w:r>
      <w:r w:rsidR="00281CC2">
        <w:t xml:space="preserve">The requirements </w:t>
      </w:r>
      <w:r w:rsidR="005017D5">
        <w:t xml:space="preserve">for </w:t>
      </w:r>
      <w:r w:rsidRPr="004136A1" w:rsidR="005017D5">
        <w:t xml:space="preserve">reporting </w:t>
      </w:r>
      <w:r w:rsidR="005017D5">
        <w:t xml:space="preserve">and recording physical security events </w:t>
      </w:r>
      <w:r w:rsidR="00281CC2">
        <w:t xml:space="preserve">are </w:t>
      </w:r>
      <w:r w:rsidRPr="004136A1" w:rsidR="005017D5">
        <w:t xml:space="preserve">separate </w:t>
      </w:r>
      <w:r w:rsidR="00281CC2">
        <w:t xml:space="preserve">from the </w:t>
      </w:r>
      <w:r w:rsidR="005017D5">
        <w:t xml:space="preserve">regulatory </w:t>
      </w:r>
      <w:r w:rsidR="00281CC2">
        <w:t xml:space="preserve">requirements for </w:t>
      </w:r>
      <w:r w:rsidRPr="004136A1" w:rsidR="005017D5">
        <w:t>enhanced weapons</w:t>
      </w:r>
      <w:r w:rsidR="004B241B">
        <w:t xml:space="preserve">. </w:t>
      </w:r>
      <w:r w:rsidR="00281CC2">
        <w:t>However, both requirements affect 10 CFR Part 73 security requirements</w:t>
      </w:r>
      <w:r w:rsidR="004B241B">
        <w:t xml:space="preserve">. </w:t>
      </w:r>
      <w:r w:rsidR="00203117">
        <w:t xml:space="preserve">However, </w:t>
      </w:r>
      <w:r w:rsidR="00B5774A">
        <w:t xml:space="preserve">new </w:t>
      </w:r>
      <w:r w:rsidR="00E63547">
        <w:t xml:space="preserve">notification requirements for lost or stolen enhanced weapons and adverse ATF notifications for licensees possessing enhanced </w:t>
      </w:r>
      <w:r w:rsidR="003C6520">
        <w:t>weapons have been added to 10</w:t>
      </w:r>
      <w:r w:rsidR="005218B9">
        <w:t> </w:t>
      </w:r>
      <w:r w:rsidR="003C6520">
        <w:t>CFR 73.1200</w:t>
      </w:r>
      <w:r w:rsidR="008A7E16">
        <w:t>(</w:t>
      </w:r>
      <w:r w:rsidR="00A2424A">
        <w:t>m) and (n) (proposed rule</w:t>
      </w:r>
      <w:r w:rsidR="00BD6DB1">
        <w:t xml:space="preserve"> 10</w:t>
      </w:r>
      <w:r w:rsidR="009504B2">
        <w:t xml:space="preserve"> </w:t>
      </w:r>
      <w:r w:rsidR="00BD6DB1">
        <w:t>CFR 73.71</w:t>
      </w:r>
      <w:r w:rsidR="009504B2">
        <w:t>(g)).</w:t>
      </w:r>
      <w:r w:rsidR="00A2424A">
        <w:t xml:space="preserve"> </w:t>
      </w:r>
      <w:r w:rsidR="00281CC2">
        <w:t>C</w:t>
      </w:r>
      <w:r w:rsidR="009504B2">
        <w:t>onsequently, c</w:t>
      </w:r>
      <w:r w:rsidR="004A7D51">
        <w:t xml:space="preserve">ombining the </w:t>
      </w:r>
      <w:r w:rsidR="000921DB">
        <w:t xml:space="preserve">requirements for </w:t>
      </w:r>
      <w:r w:rsidR="004A7D51">
        <w:t>physical security event</w:t>
      </w:r>
      <w:r w:rsidR="00281CC2">
        <w:t xml:space="preserve"> notification </w:t>
      </w:r>
      <w:r w:rsidRPr="00BD20B9" w:rsidR="004A7D51">
        <w:t xml:space="preserve">and </w:t>
      </w:r>
      <w:r w:rsidR="004A7D51">
        <w:t xml:space="preserve">the </w:t>
      </w:r>
      <w:r w:rsidRPr="00BD20B9" w:rsidR="004A7D51">
        <w:t xml:space="preserve">recording </w:t>
      </w:r>
      <w:r w:rsidR="004A7D51">
        <w:t xml:space="preserve">of </w:t>
      </w:r>
      <w:r w:rsidR="000921DB">
        <w:t>physical security</w:t>
      </w:r>
      <w:r w:rsidRPr="00BD20B9" w:rsidR="004A7D51">
        <w:t xml:space="preserve"> </w:t>
      </w:r>
      <w:r w:rsidR="004A7D51">
        <w:t xml:space="preserve">events </w:t>
      </w:r>
      <w:r w:rsidR="000921DB">
        <w:t>in the safeguards log</w:t>
      </w:r>
      <w:r w:rsidR="00281CC2">
        <w:t xml:space="preserve"> </w:t>
      </w:r>
      <w:r w:rsidR="004A7D51">
        <w:t xml:space="preserve">with the </w:t>
      </w:r>
      <w:r w:rsidRPr="00BD20B9" w:rsidR="004A7D51">
        <w:t>enhanced weapons</w:t>
      </w:r>
      <w:r w:rsidR="005017D5">
        <w:t xml:space="preserve"> </w:t>
      </w:r>
      <w:r w:rsidR="00281CC2">
        <w:t xml:space="preserve">requirements </w:t>
      </w:r>
      <w:r w:rsidR="004A7D51">
        <w:t>increases the regulatory efficiency of the rulemaking process</w:t>
      </w:r>
      <w:r w:rsidR="00281CC2">
        <w:t xml:space="preserve"> by addressing </w:t>
      </w:r>
      <w:r w:rsidR="00BE1404">
        <w:t xml:space="preserve">multiple, related </w:t>
      </w:r>
      <w:r w:rsidR="00281CC2">
        <w:t>changes to Part 73 in one rulemaking</w:t>
      </w:r>
      <w:r w:rsidR="004A7D51">
        <w:t>.</w:t>
      </w:r>
    </w:p>
    <w:p w:rsidR="0093623D" w:rsidP="005017D5" w:rsidRDefault="0093623D" w14:paraId="7CB42AC0" w14:textId="0C578B2F">
      <w:pPr>
        <w:spacing w:line="240" w:lineRule="auto"/>
        <w:ind w:firstLine="720"/>
      </w:pPr>
      <w:r>
        <w:t xml:space="preserve">  </w:t>
      </w:r>
    </w:p>
    <w:p w:rsidR="005017D5" w:rsidP="005017D5" w:rsidRDefault="00281CC2" w14:paraId="70719D9B" w14:textId="6B1429CB">
      <w:pPr>
        <w:spacing w:line="240" w:lineRule="auto"/>
        <w:ind w:firstLine="720"/>
      </w:pPr>
      <w:r>
        <w:t>Accordingly, the NRC has made no change to the final rule language in response to this comment</w:t>
      </w:r>
      <w:r w:rsidR="004B241B">
        <w:t xml:space="preserve">. </w:t>
      </w:r>
    </w:p>
    <w:p w:rsidR="0093623D" w:rsidP="005017D5" w:rsidRDefault="0093623D" w14:paraId="51B845FC" w14:textId="77777777">
      <w:pPr>
        <w:spacing w:line="240" w:lineRule="auto"/>
        <w:ind w:firstLine="720"/>
      </w:pPr>
    </w:p>
    <w:p w:rsidR="005017D5" w:rsidP="005017D5" w:rsidRDefault="005017D5" w14:paraId="2561A5FF" w14:textId="3B672148">
      <w:pPr>
        <w:spacing w:line="240" w:lineRule="auto"/>
        <w:ind w:firstLine="720"/>
      </w:pPr>
      <w:r>
        <w:rPr>
          <w:i/>
        </w:rPr>
        <w:t xml:space="preserve">Comment </w:t>
      </w:r>
      <w:r w:rsidR="002A27BA">
        <w:rPr>
          <w:i/>
        </w:rPr>
        <w:t>K</w:t>
      </w:r>
      <w:r w:rsidR="003D6B70">
        <w:rPr>
          <w:i/>
        </w:rPr>
        <w:noBreakHyphen/>
      </w:r>
      <w:r w:rsidR="0011490D">
        <w:rPr>
          <w:i/>
        </w:rPr>
        <w:t>11</w:t>
      </w:r>
      <w:r w:rsidR="004B241B">
        <w:t xml:space="preserve">: </w:t>
      </w:r>
      <w:r>
        <w:t xml:space="preserve">One commenter </w:t>
      </w:r>
      <w:r w:rsidRPr="00BD20B9">
        <w:t>indicated</w:t>
      </w:r>
      <w:r>
        <w:t xml:space="preserve"> that the discovery </w:t>
      </w:r>
      <w:r w:rsidR="003D6B70">
        <w:t>that</w:t>
      </w:r>
      <w:r>
        <w:t xml:space="preserve"> an authorized “standard” weapon is uncontrolled within the PA, VA, MAA, or CAA should be an 8</w:t>
      </w:r>
      <w:r w:rsidR="003D6B70">
        <w:noBreakHyphen/>
      </w:r>
      <w:r>
        <w:t xml:space="preserve">hour report </w:t>
      </w:r>
      <w:r w:rsidR="003D6B70">
        <w:t>instead of</w:t>
      </w:r>
      <w:r>
        <w:t xml:space="preserve"> a 1</w:t>
      </w:r>
      <w:r w:rsidR="003D54F6">
        <w:noBreakHyphen/>
      </w:r>
      <w:r>
        <w:t>hour report, as long as there is no specific threat associated with the event</w:t>
      </w:r>
      <w:r w:rsidR="004B241B">
        <w:t xml:space="preserve">. </w:t>
      </w:r>
      <w:r>
        <w:t>The commenter indicate</w:t>
      </w:r>
      <w:r w:rsidR="00471DA2">
        <w:t>d</w:t>
      </w:r>
      <w:r>
        <w:t xml:space="preserve"> the licensee should have sufficient time to collect the facts</w:t>
      </w:r>
      <w:r w:rsidR="003D6B70">
        <w:t>,</w:t>
      </w:r>
      <w:r>
        <w:t xml:space="preserve"> and this </w:t>
      </w:r>
      <w:r w:rsidR="003D6B70">
        <w:t xml:space="preserve">change </w:t>
      </w:r>
      <w:r>
        <w:t>would not interfere with law enforcement goals</w:t>
      </w:r>
      <w:r w:rsidR="004B241B">
        <w:t xml:space="preserve">. </w:t>
      </w:r>
      <w:r>
        <w:t>(NEI1A2-13)</w:t>
      </w:r>
    </w:p>
    <w:p w:rsidR="00866BD2" w:rsidP="005017D5" w:rsidRDefault="00866BD2" w14:paraId="2E29EC1F" w14:textId="77777777">
      <w:pPr>
        <w:spacing w:line="240" w:lineRule="auto"/>
        <w:ind w:firstLine="720"/>
      </w:pPr>
    </w:p>
    <w:p w:rsidR="005017D5" w:rsidP="005017D5" w:rsidRDefault="003D54F6" w14:paraId="19543BDA" w14:textId="5A70F265">
      <w:pPr>
        <w:spacing w:line="240" w:lineRule="auto"/>
        <w:ind w:firstLine="720"/>
      </w:pPr>
      <w:r w:rsidRPr="001A786C">
        <w:rPr>
          <w:b/>
          <w:i/>
        </w:rPr>
        <w:t xml:space="preserve">NRC </w:t>
      </w:r>
      <w:r w:rsidRPr="001A786C" w:rsidR="005017D5">
        <w:rPr>
          <w:b/>
          <w:i/>
        </w:rPr>
        <w:t>Response</w:t>
      </w:r>
      <w:r w:rsidR="004B241B">
        <w:rPr>
          <w:b/>
        </w:rPr>
        <w:t xml:space="preserve">: </w:t>
      </w:r>
      <w:r w:rsidRPr="004136A1" w:rsidR="005017D5">
        <w:t>The NRC</w:t>
      </w:r>
      <w:r w:rsidR="005017D5">
        <w:t xml:space="preserve"> agrees in part</w:t>
      </w:r>
      <w:r w:rsidR="005B54B4">
        <w:t>, and disagrees in part, with the comment</w:t>
      </w:r>
      <w:r w:rsidR="004B241B">
        <w:t xml:space="preserve">. </w:t>
      </w:r>
      <w:r w:rsidR="00281CC2">
        <w:t>T</w:t>
      </w:r>
      <w:r w:rsidR="005017D5">
        <w:t>he NRC agrees that this type of event is not appropriate for a 1</w:t>
      </w:r>
      <w:r w:rsidR="003D6B70">
        <w:noBreakHyphen/>
      </w:r>
      <w:r w:rsidR="005017D5">
        <w:t>hour notification</w:t>
      </w:r>
      <w:r w:rsidR="004B241B">
        <w:t xml:space="preserve">. </w:t>
      </w:r>
      <w:r w:rsidR="005017D5">
        <w:t xml:space="preserve">However, the NRC </w:t>
      </w:r>
      <w:r w:rsidR="00281CC2">
        <w:t>does not agree that this type of event should be subject to an 8-hour notification requirement</w:t>
      </w:r>
      <w:r w:rsidR="004B241B">
        <w:t xml:space="preserve">. </w:t>
      </w:r>
      <w:r w:rsidR="00281CC2">
        <w:t xml:space="preserve">The NRC has </w:t>
      </w:r>
      <w:r w:rsidR="00F2160E">
        <w:t xml:space="preserve">instead </w:t>
      </w:r>
      <w:r w:rsidR="00281CC2">
        <w:t xml:space="preserve">determined that </w:t>
      </w:r>
      <w:r w:rsidR="005017D5">
        <w:t xml:space="preserve">any uncontrolled weapon event inside the PA, VA, MAA, or CAA </w:t>
      </w:r>
      <w:r w:rsidR="00281CC2">
        <w:t xml:space="preserve">should be subject to </w:t>
      </w:r>
      <w:r w:rsidR="005017D5">
        <w:t>a 4</w:t>
      </w:r>
      <w:r w:rsidR="003D6B70">
        <w:noBreakHyphen/>
      </w:r>
      <w:r w:rsidR="005017D5">
        <w:t>hour notification</w:t>
      </w:r>
      <w:r w:rsidR="004B241B">
        <w:t xml:space="preserve">. </w:t>
      </w:r>
      <w:r w:rsidR="00C65921">
        <w:t xml:space="preserve">This </w:t>
      </w:r>
      <w:r w:rsidR="00F2160E">
        <w:t xml:space="preserve">approach </w:t>
      </w:r>
      <w:r w:rsidR="00C65921">
        <w:t xml:space="preserve">is </w:t>
      </w:r>
      <w:r w:rsidR="005017D5">
        <w:t xml:space="preserve">consistent with </w:t>
      </w:r>
      <w:r w:rsidR="00C65921">
        <w:t xml:space="preserve">how </w:t>
      </w:r>
      <w:r w:rsidR="005017D5">
        <w:t>other weapons and contraband events</w:t>
      </w:r>
      <w:r w:rsidR="00023EF4">
        <w:t xml:space="preserve"> </w:t>
      </w:r>
      <w:r w:rsidR="00C65921">
        <w:t>are treated</w:t>
      </w:r>
      <w:r w:rsidR="004B241B">
        <w:t xml:space="preserve">. </w:t>
      </w:r>
      <w:r w:rsidR="00271F77">
        <w:t xml:space="preserve">  </w:t>
      </w:r>
    </w:p>
    <w:p w:rsidR="00A0232A" w:rsidP="005017D5" w:rsidRDefault="00A0232A" w14:paraId="4F88E4D3" w14:textId="77777777">
      <w:pPr>
        <w:spacing w:line="240" w:lineRule="auto"/>
        <w:ind w:firstLine="720"/>
      </w:pPr>
    </w:p>
    <w:p w:rsidR="00A0232A" w:rsidP="00A0232A" w:rsidRDefault="00A0232A" w14:paraId="51BF4932" w14:textId="33DCE8B5">
      <w:pPr>
        <w:spacing w:line="240" w:lineRule="auto"/>
        <w:ind w:firstLine="720"/>
      </w:pPr>
      <w:r>
        <w:t xml:space="preserve">Accordingly, the NRC </w:t>
      </w:r>
      <w:r w:rsidR="003910F4">
        <w:t xml:space="preserve">has </w:t>
      </w:r>
      <w:r>
        <w:t>revised the final rule language in 10 CFR 73.1200(e)</w:t>
      </w:r>
      <w:r w:rsidR="00590AD0">
        <w:t>(</w:t>
      </w:r>
      <w:r w:rsidR="00DE5594">
        <w:t>1</w:t>
      </w:r>
      <w:r w:rsidR="005B6C1C">
        <w:t>)(v)</w:t>
      </w:r>
      <w:r>
        <w:t xml:space="preserve"> to require 4</w:t>
      </w:r>
      <w:r>
        <w:noBreakHyphen/>
        <w:t xml:space="preserve">hour notifications for lost or uncontrolled </w:t>
      </w:r>
      <w:r w:rsidR="00A667E4">
        <w:t xml:space="preserve">authorized </w:t>
      </w:r>
      <w:r>
        <w:t xml:space="preserve">weapon events. </w:t>
      </w:r>
    </w:p>
    <w:p w:rsidR="00866BD2" w:rsidP="005017D5" w:rsidRDefault="00866BD2" w14:paraId="3267D523" w14:textId="77777777">
      <w:pPr>
        <w:spacing w:line="240" w:lineRule="auto"/>
        <w:ind w:firstLine="720"/>
      </w:pPr>
    </w:p>
    <w:p w:rsidR="005017D5" w:rsidP="005017D5" w:rsidRDefault="005017D5" w14:paraId="54686E9D" w14:textId="112828C5">
      <w:pPr>
        <w:spacing w:line="240" w:lineRule="auto"/>
        <w:ind w:firstLine="720"/>
      </w:pPr>
      <w:r>
        <w:rPr>
          <w:i/>
        </w:rPr>
        <w:t xml:space="preserve">Comment </w:t>
      </w:r>
      <w:r w:rsidR="002A27BA">
        <w:rPr>
          <w:i/>
        </w:rPr>
        <w:t>K</w:t>
      </w:r>
      <w:r>
        <w:rPr>
          <w:i/>
        </w:rPr>
        <w:t>-</w:t>
      </w:r>
      <w:r w:rsidR="0011490D">
        <w:rPr>
          <w:i/>
        </w:rPr>
        <w:t>12</w:t>
      </w:r>
      <w:r w:rsidR="004B241B">
        <w:t xml:space="preserve">: </w:t>
      </w:r>
      <w:r>
        <w:t xml:space="preserve">One commenter </w:t>
      </w:r>
      <w:r w:rsidRPr="00BD20B9">
        <w:t>indicated</w:t>
      </w:r>
      <w:r>
        <w:t xml:space="preserve"> that a definition for </w:t>
      </w:r>
      <w:r w:rsidR="003D6B70">
        <w:t xml:space="preserve">an </w:t>
      </w:r>
      <w:r>
        <w:t>uncontrolled authorized weapon in proposed Appendix</w:t>
      </w:r>
      <w:r w:rsidR="003D6B70">
        <w:t> </w:t>
      </w:r>
      <w:r>
        <w:t>G, Section</w:t>
      </w:r>
      <w:r w:rsidR="003D6B70">
        <w:t> </w:t>
      </w:r>
      <w:r>
        <w:t>I(d)(2) was more appropriate for a glossary. (NEI1A2</w:t>
      </w:r>
      <w:r w:rsidR="003D54F6">
        <w:noBreakHyphen/>
      </w:r>
      <w:r>
        <w:t>14)</w:t>
      </w:r>
    </w:p>
    <w:p w:rsidR="00866BD2" w:rsidP="005017D5" w:rsidRDefault="00866BD2" w14:paraId="45686124" w14:textId="77777777">
      <w:pPr>
        <w:spacing w:line="240" w:lineRule="auto"/>
        <w:ind w:firstLine="720"/>
      </w:pPr>
    </w:p>
    <w:p w:rsidR="005017D5" w:rsidP="005017D5" w:rsidRDefault="003D54F6" w14:paraId="50636F54" w14:textId="32B9E261">
      <w:pPr>
        <w:spacing w:line="240" w:lineRule="auto"/>
        <w:ind w:firstLine="720"/>
      </w:pPr>
      <w:r w:rsidRPr="001A786C">
        <w:rPr>
          <w:b/>
          <w:i/>
        </w:rPr>
        <w:t xml:space="preserve">NRC </w:t>
      </w:r>
      <w:r w:rsidRPr="001A786C" w:rsidR="005017D5">
        <w:rPr>
          <w:b/>
          <w:i/>
        </w:rPr>
        <w:t>Response</w:t>
      </w:r>
      <w:r w:rsidR="004B241B">
        <w:rPr>
          <w:b/>
        </w:rPr>
        <w:t xml:space="preserve">: </w:t>
      </w:r>
      <w:r w:rsidRPr="004136A1" w:rsidR="005017D5">
        <w:t>The NRC</w:t>
      </w:r>
      <w:r w:rsidR="005017D5">
        <w:t xml:space="preserve"> </w:t>
      </w:r>
      <w:r w:rsidR="00C9184D">
        <w:t xml:space="preserve">agrees </w:t>
      </w:r>
      <w:r w:rsidR="006A4B4C">
        <w:t xml:space="preserve">with the intent </w:t>
      </w:r>
      <w:r w:rsidR="00C9184D">
        <w:t xml:space="preserve">of the comment. </w:t>
      </w:r>
      <w:r w:rsidR="00902402">
        <w:t>T</w:t>
      </w:r>
      <w:r w:rsidR="009F4643">
        <w:t xml:space="preserve">he </w:t>
      </w:r>
      <w:r w:rsidR="005017D5">
        <w:t xml:space="preserve">term “uncontrolled authorized weapon” </w:t>
      </w:r>
      <w:r w:rsidR="0041018C">
        <w:t>(</w:t>
      </w:r>
      <w:r w:rsidR="007B61A9">
        <w:t>found in 10 CFR 73,</w:t>
      </w:r>
      <w:r w:rsidRPr="007B61A9" w:rsidR="007B61A9">
        <w:t xml:space="preserve"> </w:t>
      </w:r>
      <w:r w:rsidR="007B61A9">
        <w:t>Appendix G, Section I(d)(2)</w:t>
      </w:r>
      <w:r w:rsidR="0041018C">
        <w:t>)</w:t>
      </w:r>
      <w:r w:rsidR="00574133">
        <w:t xml:space="preserve"> is only used in 10 CFR 73.1200(e)(1)(v)(A) of the final rule. </w:t>
      </w:r>
      <w:r w:rsidR="00A1475E">
        <w:t>Additionally, the NRC has discussed</w:t>
      </w:r>
      <w:r w:rsidRPr="003250E9" w:rsidR="003250E9">
        <w:t xml:space="preserve"> </w:t>
      </w:r>
      <w:r w:rsidR="003250E9">
        <w:t>the meaning for this specialized term in</w:t>
      </w:r>
      <w:r w:rsidR="005B4BB5">
        <w:t xml:space="preserve"> the adjacent paragraph</w:t>
      </w:r>
      <w:r w:rsidR="003250E9">
        <w:t xml:space="preserve"> 10 CFR 73.1200(e)(1)(v)(B)</w:t>
      </w:r>
      <w:r w:rsidR="007D5059">
        <w:t xml:space="preserve"> for greater regulatory clarity</w:t>
      </w:r>
      <w:r w:rsidR="00911B1D">
        <w:t>.</w:t>
      </w:r>
      <w:r w:rsidR="005017D5">
        <w:t xml:space="preserve"> </w:t>
      </w:r>
      <w:r w:rsidR="009B4FC1">
        <w:t xml:space="preserve">Finally, </w:t>
      </w:r>
      <w:r w:rsidR="00B202EC">
        <w:t>as</w:t>
      </w:r>
      <w:r w:rsidR="00340591">
        <w:t xml:space="preserve"> </w:t>
      </w:r>
      <w:r w:rsidR="00B202EC">
        <w:t xml:space="preserve">a further </w:t>
      </w:r>
      <w:r w:rsidR="009B4FC1">
        <w:t xml:space="preserve">aid </w:t>
      </w:r>
      <w:r w:rsidR="00B202EC">
        <w:t>to licensees and staff</w:t>
      </w:r>
      <w:r w:rsidR="00340591">
        <w:t xml:space="preserve">, </w:t>
      </w:r>
      <w:r w:rsidR="005017D5">
        <w:t xml:space="preserve">the NRC </w:t>
      </w:r>
      <w:r w:rsidR="00F32D77">
        <w:t xml:space="preserve">has </w:t>
      </w:r>
      <w:r w:rsidR="00DD51B7">
        <w:t xml:space="preserve">also </w:t>
      </w:r>
      <w:r w:rsidR="005017D5">
        <w:t>add</w:t>
      </w:r>
      <w:r w:rsidR="00886194">
        <w:t>ed</w:t>
      </w:r>
      <w:r w:rsidR="005017D5">
        <w:t xml:space="preserve"> this term to the glossary in associated </w:t>
      </w:r>
      <w:r w:rsidR="009F3776">
        <w:t>Regulatory Guide</w:t>
      </w:r>
      <w:r w:rsidR="0065421C">
        <w:t> </w:t>
      </w:r>
      <w:r w:rsidRPr="00426345" w:rsidR="005017D5">
        <w:t>5.</w:t>
      </w:r>
      <w:r w:rsidR="00772043">
        <w:t>62</w:t>
      </w:r>
      <w:r w:rsidRPr="00426345" w:rsidR="005017D5">
        <w:t xml:space="preserve">, </w:t>
      </w:r>
      <w:r w:rsidRPr="00570B73" w:rsidR="005017D5">
        <w:t>“</w:t>
      </w:r>
      <w:r w:rsidR="00772043">
        <w:t>Physical Security Event Notification, Reports, and Records</w:t>
      </w:r>
      <w:r w:rsidRPr="006E007A" w:rsidR="005017D5">
        <w:t>”</w:t>
      </w:r>
      <w:r w:rsidRPr="00160A4C" w:rsidR="005017D5">
        <w:t xml:space="preserve"> </w:t>
      </w:r>
      <w:r w:rsidRPr="006E007A" w:rsidR="000C6B30">
        <w:t>(</w:t>
      </w:r>
      <w:r w:rsidRPr="006E007A" w:rsidR="00CC7EEF">
        <w:t xml:space="preserve">ADAMS Accession No </w:t>
      </w:r>
      <w:r w:rsidRPr="006E007A" w:rsidR="00426345">
        <w:t>ML</w:t>
      </w:r>
      <w:r w:rsidRPr="006E007A" w:rsidR="006E007A">
        <w:t>17131A2</w:t>
      </w:r>
      <w:r w:rsidR="00772043">
        <w:t>85</w:t>
      </w:r>
      <w:r w:rsidRPr="006E007A" w:rsidR="000C6B30">
        <w:t>)</w:t>
      </w:r>
      <w:r w:rsidR="004B241B">
        <w:t xml:space="preserve">. </w:t>
      </w:r>
      <w:r w:rsidR="00A23B4A">
        <w:t xml:space="preserve"> </w:t>
      </w:r>
    </w:p>
    <w:p w:rsidR="00692B85" w:rsidP="005017D5" w:rsidRDefault="00692B85" w14:paraId="11B2CDC6" w14:textId="77777777">
      <w:pPr>
        <w:spacing w:line="240" w:lineRule="auto"/>
        <w:ind w:firstLine="720"/>
      </w:pPr>
    </w:p>
    <w:p w:rsidR="00692B85" w:rsidP="005017D5" w:rsidRDefault="00692B85" w14:paraId="138CD9C2" w14:textId="77777777">
      <w:pPr>
        <w:spacing w:line="240" w:lineRule="auto"/>
        <w:ind w:firstLine="720"/>
      </w:pPr>
      <w:r>
        <w:t>Accordingly, the NRC has made no change to the final rule language in response to this comment.</w:t>
      </w:r>
    </w:p>
    <w:p w:rsidR="00866BD2" w:rsidP="005017D5" w:rsidRDefault="00866BD2" w14:paraId="1D8A9D21" w14:textId="77777777">
      <w:pPr>
        <w:spacing w:line="240" w:lineRule="auto"/>
        <w:ind w:firstLine="720"/>
      </w:pPr>
    </w:p>
    <w:p w:rsidR="005017D5" w:rsidP="005017D5" w:rsidRDefault="005017D5" w14:paraId="69BAB08F" w14:textId="2EE96353">
      <w:pPr>
        <w:spacing w:line="240" w:lineRule="auto"/>
        <w:ind w:firstLine="720"/>
      </w:pPr>
      <w:r>
        <w:rPr>
          <w:i/>
        </w:rPr>
        <w:t xml:space="preserve">Comment </w:t>
      </w:r>
      <w:r w:rsidR="002A27BA">
        <w:rPr>
          <w:i/>
        </w:rPr>
        <w:t>K</w:t>
      </w:r>
      <w:r w:rsidR="000C6B30">
        <w:rPr>
          <w:i/>
        </w:rPr>
        <w:noBreakHyphen/>
      </w:r>
      <w:r w:rsidR="0011490D">
        <w:rPr>
          <w:i/>
        </w:rPr>
        <w:t>13</w:t>
      </w:r>
      <w:r w:rsidR="004B241B">
        <w:t xml:space="preserve">: </w:t>
      </w:r>
      <w:r>
        <w:t xml:space="preserve">One commenter </w:t>
      </w:r>
      <w:r w:rsidRPr="00BD20B9">
        <w:t>indicated</w:t>
      </w:r>
      <w:r>
        <w:t xml:space="preserve"> that uncompensated security events </w:t>
      </w:r>
      <w:r w:rsidR="00E0167A">
        <w:t xml:space="preserve">under </w:t>
      </w:r>
      <w:r w:rsidR="004C4804">
        <w:t xml:space="preserve">10 CFR Part 73, </w:t>
      </w:r>
      <w:r w:rsidR="009E55E4">
        <w:t xml:space="preserve">Appendix G, Section I.(f) </w:t>
      </w:r>
      <w:r>
        <w:t>should be treated as 8</w:t>
      </w:r>
      <w:r w:rsidR="000C6B30">
        <w:noBreakHyphen/>
      </w:r>
      <w:r>
        <w:t>hour reportable events, not 1</w:t>
      </w:r>
      <w:r w:rsidR="000C6B30">
        <w:noBreakHyphen/>
      </w:r>
      <w:r>
        <w:t>hour reportable events</w:t>
      </w:r>
      <w:r w:rsidR="004B241B">
        <w:t xml:space="preserve">. </w:t>
      </w:r>
      <w:r>
        <w:t>While such events may indicate decreased effectiveness of the security plan, they do not represent an immediate threat to the facility</w:t>
      </w:r>
      <w:r w:rsidR="004B241B">
        <w:t xml:space="preserve">. </w:t>
      </w:r>
      <w:r>
        <w:t>(NEI1A2-15)</w:t>
      </w:r>
    </w:p>
    <w:p w:rsidR="007B43E7" w:rsidP="005017D5" w:rsidRDefault="007B43E7" w14:paraId="61C95DCD" w14:textId="77777777">
      <w:pPr>
        <w:spacing w:line="240" w:lineRule="auto"/>
        <w:ind w:firstLine="720"/>
        <w:rPr>
          <w:b/>
          <w:i/>
        </w:rPr>
      </w:pPr>
    </w:p>
    <w:p w:rsidR="005017D5" w:rsidP="005017D5" w:rsidRDefault="003D54F6" w14:paraId="39B1F83F" w14:textId="30E50C1B">
      <w:pPr>
        <w:spacing w:line="240" w:lineRule="auto"/>
        <w:ind w:firstLine="720"/>
      </w:pPr>
      <w:r w:rsidRPr="001A786C">
        <w:rPr>
          <w:b/>
          <w:i/>
        </w:rPr>
        <w:lastRenderedPageBreak/>
        <w:t xml:space="preserve">NRC </w:t>
      </w:r>
      <w:r w:rsidRPr="001A786C" w:rsidR="005017D5">
        <w:rPr>
          <w:b/>
          <w:i/>
        </w:rPr>
        <w:t>Response</w:t>
      </w:r>
      <w:r w:rsidR="004B241B">
        <w:rPr>
          <w:b/>
        </w:rPr>
        <w:t xml:space="preserve">: </w:t>
      </w:r>
      <w:r w:rsidRPr="004136A1" w:rsidR="005017D5">
        <w:t>The NRC</w:t>
      </w:r>
      <w:r w:rsidR="005017D5">
        <w:t xml:space="preserve"> agrees</w:t>
      </w:r>
      <w:r w:rsidRPr="00794B76" w:rsidR="00794B76">
        <w:t xml:space="preserve"> </w:t>
      </w:r>
      <w:r w:rsidR="00794B76">
        <w:t>with the comment</w:t>
      </w:r>
      <w:r w:rsidR="004B241B">
        <w:t xml:space="preserve">. </w:t>
      </w:r>
      <w:r w:rsidR="007B61A9">
        <w:t>T</w:t>
      </w:r>
      <w:r w:rsidR="000C6B30">
        <w:t xml:space="preserve">he final rule considers </w:t>
      </w:r>
      <w:r w:rsidR="005017D5">
        <w:t>uncompensated security events</w:t>
      </w:r>
      <w:r w:rsidR="000C6B30">
        <w:t>,</w:t>
      </w:r>
      <w:r w:rsidR="005017D5">
        <w:t xml:space="preserve"> by themselves</w:t>
      </w:r>
      <w:r w:rsidR="000C6B30">
        <w:t>,</w:t>
      </w:r>
      <w:r w:rsidR="005017D5">
        <w:t xml:space="preserve"> </w:t>
      </w:r>
      <w:r w:rsidR="000C6B30">
        <w:t>as</w:t>
      </w:r>
      <w:r w:rsidR="005017D5">
        <w:t xml:space="preserve"> </w:t>
      </w:r>
      <w:r w:rsidR="0093623D">
        <w:t xml:space="preserve">requiring an </w:t>
      </w:r>
      <w:r w:rsidR="005017D5">
        <w:t>8</w:t>
      </w:r>
      <w:r w:rsidR="000C6B30">
        <w:noBreakHyphen/>
      </w:r>
      <w:r w:rsidR="005017D5">
        <w:t xml:space="preserve">hour </w:t>
      </w:r>
      <w:r w:rsidR="0093623D">
        <w:t>notification</w:t>
      </w:r>
      <w:r w:rsidR="007D299D">
        <w:t xml:space="preserve"> under</w:t>
      </w:r>
      <w:r w:rsidR="009011C3">
        <w:t xml:space="preserve"> 10</w:t>
      </w:r>
      <w:r w:rsidR="00794B76">
        <w:t> </w:t>
      </w:r>
      <w:r w:rsidR="009011C3">
        <w:t>CFR 73.1200</w:t>
      </w:r>
      <w:r w:rsidR="00C32F74">
        <w:t>(g)(1)(</w:t>
      </w:r>
      <w:proofErr w:type="spellStart"/>
      <w:r w:rsidR="00C32F74">
        <w:t>i</w:t>
      </w:r>
      <w:proofErr w:type="spellEnd"/>
      <w:r w:rsidR="00C32F74">
        <w:t>)</w:t>
      </w:r>
      <w:r w:rsidR="00783A09">
        <w:t xml:space="preserve"> </w:t>
      </w:r>
      <w:r w:rsidR="00A44A05">
        <w:t xml:space="preserve">and </w:t>
      </w:r>
      <w:r w:rsidR="00783A09">
        <w:t>10 CFR</w:t>
      </w:r>
      <w:r w:rsidR="001F3A19">
        <w:t xml:space="preserve"> 73.1200(h)(1)</w:t>
      </w:r>
      <w:r w:rsidR="004C4804">
        <w:t xml:space="preserve"> (proposed rule </w:t>
      </w:r>
      <w:r w:rsidR="00260A40">
        <w:t>Appendix G</w:t>
      </w:r>
      <w:r w:rsidR="009A103C">
        <w:t>, Section</w:t>
      </w:r>
      <w:r w:rsidR="00A44A05">
        <w:t xml:space="preserve"> I.(f))</w:t>
      </w:r>
      <w:r w:rsidR="0093623D">
        <w:t>.</w:t>
      </w:r>
    </w:p>
    <w:p w:rsidR="00692B85" w:rsidP="005017D5" w:rsidRDefault="00692B85" w14:paraId="7B8D6199" w14:textId="77777777">
      <w:pPr>
        <w:spacing w:line="240" w:lineRule="auto"/>
        <w:ind w:firstLine="720"/>
      </w:pPr>
    </w:p>
    <w:p w:rsidR="00692B85" w:rsidP="005017D5" w:rsidRDefault="00692B85" w14:paraId="79E62D2E" w14:textId="360B1002">
      <w:pPr>
        <w:spacing w:line="240" w:lineRule="auto"/>
        <w:ind w:firstLine="720"/>
      </w:pPr>
      <w:r>
        <w:t xml:space="preserve">Accordingly, the NRC </w:t>
      </w:r>
      <w:r w:rsidR="00D832E8">
        <w:t xml:space="preserve">has </w:t>
      </w:r>
      <w:r>
        <w:t>revised the final rule language in 10 CFR 73.1200(g</w:t>
      </w:r>
      <w:r w:rsidR="00A660B9">
        <w:t>)(</w:t>
      </w:r>
      <w:r w:rsidR="00042B24">
        <w:t>1)(</w:t>
      </w:r>
      <w:proofErr w:type="spellStart"/>
      <w:r w:rsidR="00042B24">
        <w:t>i</w:t>
      </w:r>
      <w:proofErr w:type="spellEnd"/>
      <w:r w:rsidR="00042B24">
        <w:t>)</w:t>
      </w:r>
      <w:r>
        <w:t xml:space="preserve"> to require 8</w:t>
      </w:r>
      <w:r>
        <w:noBreakHyphen/>
        <w:t>hour notifications for uncompensated security events.</w:t>
      </w:r>
    </w:p>
    <w:p w:rsidR="00866BD2" w:rsidP="005017D5" w:rsidRDefault="00866BD2" w14:paraId="0E602EA2" w14:textId="77777777">
      <w:pPr>
        <w:spacing w:line="240" w:lineRule="auto"/>
        <w:ind w:firstLine="720"/>
      </w:pPr>
    </w:p>
    <w:p w:rsidR="00101569" w:rsidP="005017D5" w:rsidRDefault="005017D5" w14:paraId="013F96E3" w14:textId="6404CE75">
      <w:pPr>
        <w:spacing w:line="240" w:lineRule="auto"/>
        <w:ind w:firstLine="720"/>
      </w:pPr>
      <w:r>
        <w:rPr>
          <w:i/>
        </w:rPr>
        <w:t xml:space="preserve">Comment </w:t>
      </w:r>
      <w:r w:rsidR="002A27BA">
        <w:rPr>
          <w:i/>
        </w:rPr>
        <w:t>K</w:t>
      </w:r>
      <w:r w:rsidR="000C6B30">
        <w:rPr>
          <w:i/>
        </w:rPr>
        <w:noBreakHyphen/>
      </w:r>
      <w:r w:rsidR="0011490D">
        <w:rPr>
          <w:i/>
        </w:rPr>
        <w:t>14</w:t>
      </w:r>
      <w:r w:rsidR="004B241B">
        <w:t xml:space="preserve">: </w:t>
      </w:r>
      <w:r>
        <w:t xml:space="preserve">One commenter </w:t>
      </w:r>
      <w:r w:rsidRPr="00BD20B9">
        <w:t>indicated</w:t>
      </w:r>
      <w:r>
        <w:t xml:space="preserve"> that vehicle barrier systems are designed to defend against </w:t>
      </w:r>
      <w:r w:rsidR="000C6B30">
        <w:t xml:space="preserve">a specific </w:t>
      </w:r>
      <w:r w:rsidR="00D11995">
        <w:t xml:space="preserve">quantity </w:t>
      </w:r>
      <w:r w:rsidR="000C6B30">
        <w:t xml:space="preserve">of </w:t>
      </w:r>
      <w:r>
        <w:t>explosives</w:t>
      </w:r>
      <w:r w:rsidR="004B241B">
        <w:t xml:space="preserve">. </w:t>
      </w:r>
      <w:r>
        <w:t>The commenter indicated that “only introduction of contraband beyond a barrier [e.g.,</w:t>
      </w:r>
      <w:r w:rsidR="000C6B30">
        <w:t> </w:t>
      </w:r>
      <w:r>
        <w:t xml:space="preserve">PA barrier] and associated search process…should be reportable.” </w:t>
      </w:r>
      <w:r w:rsidR="001205B1">
        <w:t xml:space="preserve"> </w:t>
      </w:r>
      <w:r>
        <w:t>Therefore, the commenter recommended removing “incendiaries” from the 1</w:t>
      </w:r>
      <w:r w:rsidR="000C6B30">
        <w:noBreakHyphen/>
      </w:r>
      <w:r>
        <w:t xml:space="preserve">hour </w:t>
      </w:r>
      <w:r w:rsidR="00D11995">
        <w:t xml:space="preserve">notifications </w:t>
      </w:r>
      <w:r w:rsidR="000C6B30">
        <w:t xml:space="preserve">for </w:t>
      </w:r>
      <w:r>
        <w:t xml:space="preserve">explosive and incendiary material beyond vehicle barriers in proposed </w:t>
      </w:r>
      <w:r w:rsidR="001A129A">
        <w:t xml:space="preserve">10 CFR Part 73, </w:t>
      </w:r>
      <w:r>
        <w:t>Appendix</w:t>
      </w:r>
      <w:r w:rsidR="000C6B30">
        <w:t> </w:t>
      </w:r>
      <w:r>
        <w:t>G, Sections</w:t>
      </w:r>
      <w:r w:rsidR="000C6B30">
        <w:t> </w:t>
      </w:r>
      <w:r>
        <w:t>I.(e) and</w:t>
      </w:r>
      <w:r w:rsidR="000C6B30">
        <w:t> </w:t>
      </w:r>
      <w:r>
        <w:t>I.(f)(1).</w:t>
      </w:r>
    </w:p>
    <w:p w:rsidR="005017D5" w:rsidP="005017D5" w:rsidRDefault="005017D5" w14:paraId="1AE9A624" w14:textId="5058FF1B">
      <w:pPr>
        <w:spacing w:line="240" w:lineRule="auto"/>
        <w:ind w:firstLine="720"/>
      </w:pPr>
      <w:r>
        <w:t xml:space="preserve"> </w:t>
      </w:r>
    </w:p>
    <w:p w:rsidR="005017D5" w:rsidP="005017D5" w:rsidRDefault="005017D5" w14:paraId="1BC1C1B3" w14:textId="77777777">
      <w:pPr>
        <w:spacing w:line="240" w:lineRule="auto"/>
        <w:ind w:firstLine="720"/>
      </w:pPr>
      <w:r>
        <w:t>Separately, the commenter indicated that reports under proposed Appendix</w:t>
      </w:r>
      <w:r w:rsidR="000C6B30">
        <w:t> </w:t>
      </w:r>
      <w:r>
        <w:t>G, Sections</w:t>
      </w:r>
      <w:r w:rsidR="000C6B30">
        <w:t> </w:t>
      </w:r>
      <w:r>
        <w:t>I.(e) and</w:t>
      </w:r>
      <w:r w:rsidR="000C6B30">
        <w:t> </w:t>
      </w:r>
      <w:r>
        <w:t xml:space="preserve">I.(f)(1) should not apply to explosives and incendiaries introduced for “valid and authorized activities.” </w:t>
      </w:r>
      <w:r w:rsidR="00F76ED3">
        <w:t xml:space="preserve"> </w:t>
      </w:r>
      <w:r>
        <w:t>(NEI1A2-16, NEI1A2-36, NEI1A2-37)</w:t>
      </w:r>
    </w:p>
    <w:p w:rsidR="00866BD2" w:rsidP="005017D5" w:rsidRDefault="00866BD2" w14:paraId="7330B1A9" w14:textId="77777777">
      <w:pPr>
        <w:spacing w:line="240" w:lineRule="auto"/>
        <w:ind w:firstLine="720"/>
      </w:pPr>
    </w:p>
    <w:p w:rsidR="007801C9" w:rsidP="005017D5" w:rsidRDefault="003D54F6" w14:paraId="2E1CA518" w14:textId="40C174A7">
      <w:pPr>
        <w:spacing w:line="240" w:lineRule="auto"/>
        <w:ind w:firstLine="720"/>
      </w:pPr>
      <w:r w:rsidRPr="001A786C">
        <w:rPr>
          <w:b/>
          <w:i/>
        </w:rPr>
        <w:t xml:space="preserve">NRC </w:t>
      </w:r>
      <w:r w:rsidRPr="001A786C" w:rsidR="005017D5">
        <w:rPr>
          <w:b/>
          <w:i/>
        </w:rPr>
        <w:t>Response</w:t>
      </w:r>
      <w:r w:rsidR="004B241B">
        <w:rPr>
          <w:b/>
        </w:rPr>
        <w:t xml:space="preserve">: </w:t>
      </w:r>
      <w:r w:rsidRPr="004136A1" w:rsidR="005017D5">
        <w:t>The NRC</w:t>
      </w:r>
      <w:r w:rsidR="005017D5">
        <w:t xml:space="preserve"> agrees</w:t>
      </w:r>
      <w:r w:rsidRPr="002E5A0E" w:rsidR="002E5A0E">
        <w:t xml:space="preserve"> </w:t>
      </w:r>
      <w:r w:rsidR="002E5A0E">
        <w:t>with the comment</w:t>
      </w:r>
      <w:r w:rsidR="004B241B">
        <w:t xml:space="preserve">. </w:t>
      </w:r>
      <w:r w:rsidR="00D4767A">
        <w:t>T</w:t>
      </w:r>
      <w:r w:rsidR="005017D5">
        <w:t>he NRC has revised the 1</w:t>
      </w:r>
      <w:r w:rsidR="005017D5">
        <w:noBreakHyphen/>
        <w:t xml:space="preserve">hour </w:t>
      </w:r>
      <w:r w:rsidR="00D11995">
        <w:t xml:space="preserve">notifications </w:t>
      </w:r>
      <w:r w:rsidR="005017D5">
        <w:t xml:space="preserve">under </w:t>
      </w:r>
      <w:r>
        <w:t>10</w:t>
      </w:r>
      <w:r w:rsidR="000C6B30">
        <w:t> </w:t>
      </w:r>
      <w:r>
        <w:t>CFR </w:t>
      </w:r>
      <w:r w:rsidR="005017D5">
        <w:t xml:space="preserve">73.1200(c)(1)(ii) and </w:t>
      </w:r>
      <w:r w:rsidR="0010529E">
        <w:t>4</w:t>
      </w:r>
      <w:r w:rsidR="000C6B30">
        <w:noBreakHyphen/>
      </w:r>
      <w:r w:rsidR="005017D5">
        <w:t xml:space="preserve">hour </w:t>
      </w:r>
      <w:r w:rsidR="00D11995">
        <w:t xml:space="preserve">notifications </w:t>
      </w:r>
      <w:r w:rsidR="005017D5">
        <w:t xml:space="preserve">under </w:t>
      </w:r>
      <w:r>
        <w:t>10</w:t>
      </w:r>
      <w:r w:rsidR="000C6B30">
        <w:t> </w:t>
      </w:r>
      <w:r>
        <w:t>CFR</w:t>
      </w:r>
      <w:r w:rsidR="000C6B30">
        <w:t> </w:t>
      </w:r>
      <w:r w:rsidR="005017D5">
        <w:t>73.1200(</w:t>
      </w:r>
      <w:r w:rsidR="0010529E">
        <w:t>e</w:t>
      </w:r>
      <w:r w:rsidR="005017D5">
        <w:t>)(1)(i</w:t>
      </w:r>
      <w:r w:rsidR="0010529E">
        <w:t>x</w:t>
      </w:r>
      <w:r w:rsidR="005017D5">
        <w:t xml:space="preserve">) </w:t>
      </w:r>
      <w:r w:rsidR="008022CE">
        <w:t xml:space="preserve">(proposed rule Appendix G, </w:t>
      </w:r>
      <w:r w:rsidR="00683CB2">
        <w:t xml:space="preserve">Sections I.(e) and I.(f)(1), respectively) </w:t>
      </w:r>
      <w:r w:rsidR="005017D5">
        <w:t xml:space="preserve">to </w:t>
      </w:r>
      <w:r w:rsidR="0010529E">
        <w:t xml:space="preserve">remove incendiaries and </w:t>
      </w:r>
      <w:r w:rsidR="005017D5">
        <w:t xml:space="preserve">refer only to </w:t>
      </w:r>
      <w:r w:rsidR="000C6B30">
        <w:t xml:space="preserve">the </w:t>
      </w:r>
      <w:r w:rsidR="005017D5">
        <w:t>actual introduction of unauthorized explosives that meet or exceed the relevant facility’s adversary characteristics</w:t>
      </w:r>
      <w:r w:rsidR="004B241B">
        <w:t xml:space="preserve">. </w:t>
      </w:r>
      <w:r w:rsidR="007801C9">
        <w:t xml:space="preserve">The NRC </w:t>
      </w:r>
      <w:r w:rsidR="009C2A75">
        <w:t xml:space="preserve">also </w:t>
      </w:r>
      <w:r w:rsidR="007801C9">
        <w:t>agrees that the introduction of explosives and incendiaries introduced for valid and authorized activities is appropriate</w:t>
      </w:r>
      <w:r w:rsidR="00EA170E">
        <w:t xml:space="preserve"> and is not considered contraband</w:t>
      </w:r>
      <w:r w:rsidR="004B241B">
        <w:t xml:space="preserve">. </w:t>
      </w:r>
      <w:r w:rsidR="007801C9">
        <w:t xml:space="preserve">The NRC has clarified this in </w:t>
      </w:r>
      <w:r w:rsidR="009C2A75">
        <w:t xml:space="preserve">a new </w:t>
      </w:r>
      <w:r w:rsidR="007801C9">
        <w:t>definitio</w:t>
      </w:r>
      <w:r w:rsidR="009C2A75">
        <w:t xml:space="preserve">n for </w:t>
      </w:r>
      <w:r w:rsidR="00300395">
        <w:t>“</w:t>
      </w:r>
      <w:r w:rsidR="009C2A75">
        <w:t>contraband</w:t>
      </w:r>
      <w:r w:rsidR="00300395">
        <w:t>”</w:t>
      </w:r>
      <w:r w:rsidR="009C2A75">
        <w:t xml:space="preserve"> in 10 CFR 73.2.</w:t>
      </w:r>
    </w:p>
    <w:p w:rsidR="00692B85" w:rsidP="005017D5" w:rsidRDefault="00692B85" w14:paraId="1BF65792" w14:textId="77777777">
      <w:pPr>
        <w:spacing w:line="240" w:lineRule="auto"/>
        <w:ind w:firstLine="720"/>
      </w:pPr>
    </w:p>
    <w:p w:rsidR="00692B85" w:rsidP="00692B85" w:rsidRDefault="00692B85" w14:paraId="548A4B50" w14:textId="3D639281">
      <w:pPr>
        <w:spacing w:line="240" w:lineRule="auto"/>
        <w:ind w:firstLine="720"/>
      </w:pPr>
      <w:r>
        <w:t xml:space="preserve">Accordingly, the NRC </w:t>
      </w:r>
      <w:r w:rsidR="000C61CD">
        <w:t xml:space="preserve">has </w:t>
      </w:r>
      <w:r>
        <w:t>revised the final rule language in 10 CFR 73.1200(c)</w:t>
      </w:r>
      <w:r w:rsidR="007801C9">
        <w:t>(1)(ii)</w:t>
      </w:r>
      <w:r>
        <w:t xml:space="preserve"> </w:t>
      </w:r>
      <w:r w:rsidR="0010529E">
        <w:t xml:space="preserve">and (e)(1)(ix) </w:t>
      </w:r>
      <w:r>
        <w:t xml:space="preserve">to </w:t>
      </w:r>
      <w:r w:rsidR="009C2A75">
        <w:t xml:space="preserve">remove “incendiaries” from the </w:t>
      </w:r>
      <w:r>
        <w:t>1</w:t>
      </w:r>
      <w:r>
        <w:noBreakHyphen/>
        <w:t xml:space="preserve">hour </w:t>
      </w:r>
      <w:r w:rsidR="007801C9">
        <w:t xml:space="preserve">and 4-hour </w:t>
      </w:r>
      <w:r w:rsidR="009C2A75">
        <w:t xml:space="preserve">vehicle barrier </w:t>
      </w:r>
      <w:r>
        <w:t>notifications</w:t>
      </w:r>
      <w:r w:rsidR="007801C9">
        <w:t>, respectively</w:t>
      </w:r>
      <w:r>
        <w:t>.</w:t>
      </w:r>
    </w:p>
    <w:p w:rsidR="007801C9" w:rsidP="00692B85" w:rsidRDefault="007801C9" w14:paraId="58781CA5" w14:textId="77777777">
      <w:pPr>
        <w:spacing w:line="240" w:lineRule="auto"/>
        <w:ind w:firstLine="720"/>
      </w:pPr>
    </w:p>
    <w:p w:rsidR="007801C9" w:rsidP="00692B85" w:rsidRDefault="007801C9" w14:paraId="12EFC4F4" w14:textId="2DFEE4EC">
      <w:pPr>
        <w:spacing w:line="240" w:lineRule="auto"/>
        <w:ind w:firstLine="720"/>
      </w:pPr>
      <w:r>
        <w:t xml:space="preserve">Additionally, the NRC </w:t>
      </w:r>
      <w:r w:rsidR="000C61CD">
        <w:t xml:space="preserve">has </w:t>
      </w:r>
      <w:r>
        <w:t xml:space="preserve">revised the final rule language in 10 CFR 73.2 </w:t>
      </w:r>
      <w:r w:rsidR="00471FD1">
        <w:t xml:space="preserve">to add a new definition </w:t>
      </w:r>
      <w:r>
        <w:t xml:space="preserve">for </w:t>
      </w:r>
      <w:r w:rsidR="00300395">
        <w:t>“</w:t>
      </w:r>
      <w:r>
        <w:t>contraband</w:t>
      </w:r>
      <w:r w:rsidR="00EA170E">
        <w:t>.</w:t>
      </w:r>
      <w:r w:rsidR="00300395">
        <w:t>”</w:t>
      </w:r>
    </w:p>
    <w:p w:rsidR="00692B85" w:rsidP="00692B85" w:rsidRDefault="00692B85" w14:paraId="13638468" w14:textId="77777777">
      <w:pPr>
        <w:spacing w:line="240" w:lineRule="auto"/>
        <w:ind w:firstLine="720"/>
      </w:pPr>
    </w:p>
    <w:p w:rsidRPr="002A0A91" w:rsidR="005017D5" w:rsidP="005017D5" w:rsidRDefault="005017D5" w14:paraId="6BDB535C" w14:textId="4F31AF4F">
      <w:pPr>
        <w:spacing w:line="240" w:lineRule="auto"/>
        <w:ind w:firstLine="720"/>
      </w:pPr>
      <w:r w:rsidRPr="002A0A91">
        <w:rPr>
          <w:i/>
        </w:rPr>
        <w:t xml:space="preserve">Comment </w:t>
      </w:r>
      <w:r w:rsidRPr="002A0A91" w:rsidR="002A27BA">
        <w:rPr>
          <w:i/>
        </w:rPr>
        <w:t>K</w:t>
      </w:r>
      <w:r w:rsidRPr="002A0A91" w:rsidR="00A00090">
        <w:rPr>
          <w:i/>
        </w:rPr>
        <w:noBreakHyphen/>
      </w:r>
      <w:r w:rsidRPr="002A0A91" w:rsidR="0011490D">
        <w:rPr>
          <w:i/>
        </w:rPr>
        <w:t>15</w:t>
      </w:r>
      <w:r w:rsidR="004B241B">
        <w:t xml:space="preserve">: </w:t>
      </w:r>
      <w:r w:rsidRPr="002A0A91">
        <w:t>One commenter indicated that events involving the loss of Safeguards Information should be an 8</w:t>
      </w:r>
      <w:r w:rsidRPr="002A0A91" w:rsidR="00A00090">
        <w:noBreakHyphen/>
      </w:r>
      <w:r w:rsidRPr="002A0A91">
        <w:t xml:space="preserve">hour </w:t>
      </w:r>
      <w:r w:rsidRPr="002A0A91" w:rsidR="00D11995">
        <w:t xml:space="preserve">notification </w:t>
      </w:r>
      <w:r w:rsidRPr="002A0A91" w:rsidR="00A00090">
        <w:t>instead of</w:t>
      </w:r>
      <w:r w:rsidRPr="002A0A91">
        <w:t xml:space="preserve"> a 1</w:t>
      </w:r>
      <w:r w:rsidRPr="002A0A91" w:rsidR="00A00090">
        <w:noBreakHyphen/>
      </w:r>
      <w:r w:rsidRPr="002A0A91">
        <w:t xml:space="preserve">hour </w:t>
      </w:r>
      <w:r w:rsidRPr="002A0A91" w:rsidR="00D11995">
        <w:t>notification</w:t>
      </w:r>
      <w:r w:rsidRPr="002A0A91" w:rsidR="00A00090">
        <w:t>, p</w:t>
      </w:r>
      <w:r w:rsidRPr="002A0A91">
        <w:t>rovided the event does not involve theft and there is no evidence of a specific threat</w:t>
      </w:r>
      <w:r w:rsidR="004B241B">
        <w:t xml:space="preserve">. </w:t>
      </w:r>
      <w:r w:rsidRPr="002A0A91">
        <w:t>The commenter indicated the proposed rule was not clear on when such events should be treated as 1</w:t>
      </w:r>
      <w:r w:rsidRPr="002A0A91" w:rsidR="00A00090">
        <w:noBreakHyphen/>
      </w:r>
      <w:r w:rsidRPr="002A0A91">
        <w:t xml:space="preserve">hour </w:t>
      </w:r>
      <w:r w:rsidRPr="002A0A91" w:rsidR="00D11995">
        <w:t xml:space="preserve">notifications </w:t>
      </w:r>
      <w:r w:rsidRPr="002A0A91" w:rsidR="00A00090">
        <w:t>rather than</w:t>
      </w:r>
      <w:r w:rsidRPr="002A0A91">
        <w:t xml:space="preserve"> 8</w:t>
      </w:r>
      <w:r w:rsidRPr="002A0A91" w:rsidR="003D54F6">
        <w:noBreakHyphen/>
      </w:r>
      <w:r w:rsidRPr="002A0A91">
        <w:t xml:space="preserve">hour </w:t>
      </w:r>
      <w:r w:rsidRPr="002A0A91" w:rsidR="00D11995">
        <w:t>notifications</w:t>
      </w:r>
      <w:r w:rsidR="004B241B">
        <w:t xml:space="preserve">. </w:t>
      </w:r>
      <w:r w:rsidRPr="002A0A91">
        <w:t>(NEI1A2-20, NEI1A2-21)</w:t>
      </w:r>
    </w:p>
    <w:p w:rsidRPr="002A0A91" w:rsidR="00866BD2" w:rsidP="005017D5" w:rsidRDefault="00866BD2" w14:paraId="5819D87F" w14:textId="77777777">
      <w:pPr>
        <w:spacing w:line="240" w:lineRule="auto"/>
        <w:ind w:firstLine="720"/>
      </w:pPr>
    </w:p>
    <w:p w:rsidRPr="00E60EA9" w:rsidR="00E17936" w:rsidP="000A12AC" w:rsidRDefault="003D54F6" w14:paraId="72936583" w14:textId="0C9C7DB8">
      <w:pPr>
        <w:spacing w:after="120" w:line="240" w:lineRule="auto"/>
        <w:ind w:firstLine="720"/>
      </w:pPr>
      <w:r w:rsidRPr="00E17936">
        <w:rPr>
          <w:b/>
          <w:i/>
        </w:rPr>
        <w:t xml:space="preserve">NRC </w:t>
      </w:r>
      <w:r w:rsidRPr="00E17936" w:rsidR="005017D5">
        <w:rPr>
          <w:b/>
          <w:i/>
        </w:rPr>
        <w:t>Response</w:t>
      </w:r>
      <w:r w:rsidR="004B241B">
        <w:rPr>
          <w:b/>
        </w:rPr>
        <w:t xml:space="preserve">: </w:t>
      </w:r>
      <w:r w:rsidRPr="002A0A91" w:rsidR="005017D5">
        <w:t>The NRC</w:t>
      </w:r>
      <w:r w:rsidR="00472951">
        <w:t xml:space="preserve"> has reevaluated the need to address the loss or theft of Safeguards Information in the final rule</w:t>
      </w:r>
      <w:r w:rsidR="004B241B">
        <w:t xml:space="preserve">. </w:t>
      </w:r>
      <w:r w:rsidR="00472951">
        <w:t>Based on this reevaluation</w:t>
      </w:r>
      <w:r w:rsidR="00E17936">
        <w:t xml:space="preserve">, the </w:t>
      </w:r>
      <w:r w:rsidR="001221EB">
        <w:t xml:space="preserve">NRC </w:t>
      </w:r>
      <w:r w:rsidR="00E17936">
        <w:t>staff determined that it would be preferable to retain the existing notification procedures in</w:t>
      </w:r>
      <w:r w:rsidRPr="0022018E" w:rsidR="00E17936">
        <w:t xml:space="preserve"> </w:t>
      </w:r>
      <w:r w:rsidR="00E17936">
        <w:t>licensee security plans</w:t>
      </w:r>
      <w:r w:rsidR="004B241B">
        <w:t xml:space="preserve">. </w:t>
      </w:r>
    </w:p>
    <w:p w:rsidR="0082769C" w:rsidP="005017D5" w:rsidRDefault="001B7708" w14:paraId="561F5DF6" w14:textId="309DE867">
      <w:pPr>
        <w:spacing w:line="240" w:lineRule="auto"/>
        <w:ind w:firstLine="720"/>
      </w:pPr>
      <w:r w:rsidRPr="002A0A91">
        <w:t xml:space="preserve">Accordingly, the NRC has </w:t>
      </w:r>
      <w:r w:rsidR="00E17936">
        <w:t xml:space="preserve">revised the final rule </w:t>
      </w:r>
      <w:r w:rsidRPr="002A0A91">
        <w:t xml:space="preserve">language in </w:t>
      </w:r>
      <w:r w:rsidRPr="002A0A91" w:rsidR="003D54F6">
        <w:t>10</w:t>
      </w:r>
      <w:r w:rsidRPr="002A0A91" w:rsidR="00A00090">
        <w:t> </w:t>
      </w:r>
      <w:r w:rsidRPr="002A0A91" w:rsidR="003D54F6">
        <w:t>CFR</w:t>
      </w:r>
      <w:r w:rsidRPr="002A0A91" w:rsidR="005017D5">
        <w:t xml:space="preserve"> 73.1200(g)(1) and </w:t>
      </w:r>
      <w:r w:rsidRPr="002A0A91" w:rsidR="00A00090">
        <w:t>10 CFR </w:t>
      </w:r>
      <w:r w:rsidRPr="002A0A91" w:rsidR="005017D5">
        <w:t xml:space="preserve">73.1200(h)(1) </w:t>
      </w:r>
      <w:r w:rsidR="003D6804">
        <w:t xml:space="preserve">to </w:t>
      </w:r>
      <w:r w:rsidR="00C12DF7">
        <w:t>remov</w:t>
      </w:r>
      <w:r w:rsidR="003D6804">
        <w:t>e</w:t>
      </w:r>
      <w:r w:rsidR="0074076F">
        <w:t xml:space="preserve"> the</w:t>
      </w:r>
      <w:r w:rsidRPr="002A0A91">
        <w:t xml:space="preserve"> </w:t>
      </w:r>
      <w:r w:rsidRPr="002A0A91" w:rsidR="002A0A91">
        <w:t>notification</w:t>
      </w:r>
      <w:r w:rsidRPr="002A0A91">
        <w:t xml:space="preserve"> of </w:t>
      </w:r>
      <w:r w:rsidRPr="002A0A91" w:rsidR="005017D5">
        <w:t>the loss or theft of material containing Safeguards Information</w:t>
      </w:r>
      <w:r w:rsidRPr="002A0A91">
        <w:t xml:space="preserve">. </w:t>
      </w:r>
    </w:p>
    <w:p w:rsidR="005017D5" w:rsidP="005017D5" w:rsidRDefault="005017D5" w14:paraId="6ED57753" w14:textId="03A46E12">
      <w:pPr>
        <w:spacing w:line="240" w:lineRule="auto"/>
        <w:ind w:firstLine="720"/>
      </w:pPr>
      <w:r>
        <w:t xml:space="preserve"> </w:t>
      </w:r>
    </w:p>
    <w:p w:rsidR="00F0240E" w:rsidP="005017D5" w:rsidRDefault="00F0240E" w14:paraId="1CD5E8C7" w14:textId="16FEB4BB">
      <w:pPr>
        <w:spacing w:line="240" w:lineRule="auto"/>
        <w:ind w:firstLine="720"/>
      </w:pPr>
      <w:r>
        <w:t xml:space="preserve">Additionally, the NRC has revised </w:t>
      </w:r>
      <w:r w:rsidR="0074076F">
        <w:t xml:space="preserve">the final rule </w:t>
      </w:r>
      <w:r w:rsidRPr="002A0A91" w:rsidR="0074076F">
        <w:t xml:space="preserve">language in </w:t>
      </w:r>
      <w:r>
        <w:t xml:space="preserve">10 CFR </w:t>
      </w:r>
      <w:r w:rsidR="000A12AC">
        <w:t>73.</w:t>
      </w:r>
      <w:r>
        <w:t>121</w:t>
      </w:r>
      <w:r w:rsidR="00F72CEE">
        <w:t>0</w:t>
      </w:r>
      <w:r>
        <w:t xml:space="preserve">(e) </w:t>
      </w:r>
      <w:r w:rsidR="0074076F">
        <w:t>to remove and reserved</w:t>
      </w:r>
      <w:r w:rsidR="00151415">
        <w:t xml:space="preserve"> this paragraph</w:t>
      </w:r>
      <w:r>
        <w:t xml:space="preserve">. </w:t>
      </w:r>
    </w:p>
    <w:p w:rsidR="00866BD2" w:rsidP="005017D5" w:rsidRDefault="00866BD2" w14:paraId="554FD8C8" w14:textId="77777777">
      <w:pPr>
        <w:spacing w:line="240" w:lineRule="auto"/>
        <w:ind w:firstLine="720"/>
      </w:pPr>
    </w:p>
    <w:p w:rsidR="005017D5" w:rsidP="005017D5" w:rsidRDefault="005017D5" w14:paraId="733C5D39" w14:textId="262024A2">
      <w:pPr>
        <w:spacing w:line="240" w:lineRule="auto"/>
        <w:ind w:firstLine="720"/>
      </w:pPr>
      <w:r>
        <w:rPr>
          <w:i/>
        </w:rPr>
        <w:t xml:space="preserve">Comment </w:t>
      </w:r>
      <w:r w:rsidR="002A27BA">
        <w:rPr>
          <w:i/>
        </w:rPr>
        <w:t>K</w:t>
      </w:r>
      <w:r w:rsidR="00A00090">
        <w:rPr>
          <w:i/>
        </w:rPr>
        <w:noBreakHyphen/>
      </w:r>
      <w:r w:rsidR="0011490D">
        <w:rPr>
          <w:i/>
        </w:rPr>
        <w:t>16</w:t>
      </w:r>
      <w:r w:rsidR="004B241B">
        <w:t xml:space="preserve">: </w:t>
      </w:r>
      <w:r>
        <w:t xml:space="preserve">One commenter </w:t>
      </w:r>
      <w:r w:rsidRPr="00BD20B9">
        <w:t>indicated</w:t>
      </w:r>
      <w:r>
        <w:t xml:space="preserve"> that the NRC should reference additional regulations </w:t>
      </w:r>
      <w:r w:rsidR="0011490D">
        <w:t xml:space="preserve">[in </w:t>
      </w:r>
      <w:r w:rsidR="00555DB8">
        <w:t xml:space="preserve">10 CFR </w:t>
      </w:r>
      <w:r w:rsidR="0011490D">
        <w:t xml:space="preserve">Chapter </w:t>
      </w:r>
      <w:r w:rsidR="00C60E64">
        <w:t>I</w:t>
      </w:r>
      <w:r w:rsidR="0011490D">
        <w:t xml:space="preserve">] </w:t>
      </w:r>
      <w:r>
        <w:t>that would require a 4</w:t>
      </w:r>
      <w:r w:rsidR="00A00090">
        <w:noBreakHyphen/>
      </w:r>
      <w:r>
        <w:t xml:space="preserve">hour report </w:t>
      </w:r>
      <w:r w:rsidR="00A00090">
        <w:t>because of</w:t>
      </w:r>
      <w:r>
        <w:t xml:space="preserve"> public or media inquiries </w:t>
      </w:r>
      <w:r w:rsidR="00207C25">
        <w:t>(</w:t>
      </w:r>
      <w:r>
        <w:t>as examples of instances that do not require a 4</w:t>
      </w:r>
      <w:r w:rsidR="00A00090">
        <w:noBreakHyphen/>
      </w:r>
      <w:r>
        <w:t>hour report</w:t>
      </w:r>
      <w:r w:rsidR="001448B7">
        <w:t>)</w:t>
      </w:r>
      <w:r>
        <w:t xml:space="preserve"> under the provisions of proposed </w:t>
      </w:r>
      <w:r w:rsidR="00163A39">
        <w:t xml:space="preserve">10 CFR Part 73, </w:t>
      </w:r>
      <w:r>
        <w:t>Appendix</w:t>
      </w:r>
      <w:r w:rsidR="00A00090">
        <w:t> </w:t>
      </w:r>
      <w:r>
        <w:t>G</w:t>
      </w:r>
      <w:r w:rsidR="004B241B">
        <w:t xml:space="preserve">. </w:t>
      </w:r>
      <w:r>
        <w:t xml:space="preserve">The commenter suggested adding </w:t>
      </w:r>
      <w:r w:rsidR="00A00090">
        <w:t>10 CFR </w:t>
      </w:r>
      <w:r>
        <w:t>50.72(b)(2)(xi)</w:t>
      </w:r>
      <w:r w:rsidR="004B241B">
        <w:t xml:space="preserve">. </w:t>
      </w:r>
      <w:r>
        <w:t>(NEI1A2-22)</w:t>
      </w:r>
    </w:p>
    <w:p w:rsidR="00E17936" w:rsidP="005017D5" w:rsidRDefault="00E17936" w14:paraId="6DD15B7A" w14:textId="77777777">
      <w:pPr>
        <w:spacing w:line="240" w:lineRule="auto"/>
        <w:ind w:firstLine="720"/>
      </w:pPr>
    </w:p>
    <w:p w:rsidR="00FE4C2D" w:rsidP="005017D5" w:rsidRDefault="003D54F6" w14:paraId="13AF3642" w14:textId="7F31879C">
      <w:pPr>
        <w:spacing w:line="240" w:lineRule="auto"/>
        <w:ind w:firstLine="720"/>
      </w:pPr>
      <w:r w:rsidRPr="001A786C">
        <w:rPr>
          <w:b/>
          <w:i/>
        </w:rPr>
        <w:t xml:space="preserve">NRC </w:t>
      </w:r>
      <w:r w:rsidRPr="001A786C" w:rsidR="005017D5">
        <w:rPr>
          <w:b/>
          <w:i/>
        </w:rPr>
        <w:t>Response</w:t>
      </w:r>
      <w:r w:rsidR="004B241B">
        <w:rPr>
          <w:b/>
        </w:rPr>
        <w:t xml:space="preserve">: </w:t>
      </w:r>
      <w:r w:rsidRPr="004136A1" w:rsidR="005017D5">
        <w:t>The NRC</w:t>
      </w:r>
      <w:r w:rsidR="005017D5">
        <w:t xml:space="preserve"> agrees</w:t>
      </w:r>
      <w:r w:rsidRPr="000B07B8" w:rsidR="000B07B8">
        <w:t xml:space="preserve"> </w:t>
      </w:r>
      <w:r w:rsidR="000B07B8">
        <w:t>with the comment</w:t>
      </w:r>
      <w:r w:rsidR="004B241B">
        <w:t xml:space="preserve">. </w:t>
      </w:r>
      <w:r w:rsidR="001B7708">
        <w:t>T</w:t>
      </w:r>
      <w:r w:rsidR="005017D5">
        <w:t xml:space="preserve">he NRC has </w:t>
      </w:r>
      <w:r w:rsidR="007C2646">
        <w:t xml:space="preserve">revised </w:t>
      </w:r>
      <w:r w:rsidR="001B7708">
        <w:t xml:space="preserve">the final rule to include </w:t>
      </w:r>
      <w:r w:rsidR="00E17936">
        <w:t xml:space="preserve">language making clear that </w:t>
      </w:r>
      <w:r w:rsidR="001B7708">
        <w:t>the notifications made under 10 CFR 50.72(b)(2)(xi) a</w:t>
      </w:r>
      <w:r w:rsidR="00E17936">
        <w:t xml:space="preserve">re </w:t>
      </w:r>
      <w:r w:rsidR="001B7708">
        <w:t xml:space="preserve">examples of </w:t>
      </w:r>
      <w:r w:rsidR="00FE4C2D">
        <w:t>events that do not require 4</w:t>
      </w:r>
      <w:r w:rsidR="00764FE9">
        <w:noBreakHyphen/>
      </w:r>
      <w:r w:rsidR="00FE4C2D">
        <w:t>hour notification</w:t>
      </w:r>
      <w:r w:rsidR="004B241B">
        <w:t xml:space="preserve">. </w:t>
      </w:r>
    </w:p>
    <w:p w:rsidR="004B4F9F" w:rsidP="005017D5" w:rsidRDefault="004B4F9F" w14:paraId="5ACD5D9A" w14:textId="77777777">
      <w:pPr>
        <w:spacing w:line="240" w:lineRule="auto"/>
        <w:ind w:firstLine="720"/>
      </w:pPr>
    </w:p>
    <w:p w:rsidR="005017D5" w:rsidP="005017D5" w:rsidRDefault="00FE4C2D" w14:paraId="66FB6B80" w14:textId="5A67A3F3">
      <w:pPr>
        <w:spacing w:line="240" w:lineRule="auto"/>
        <w:ind w:firstLine="720"/>
      </w:pPr>
      <w:r>
        <w:t xml:space="preserve">Accordingly, the NRC has revised the final rule language in </w:t>
      </w:r>
      <w:r w:rsidR="003D54F6">
        <w:t>10</w:t>
      </w:r>
      <w:r w:rsidR="00A00090">
        <w:t> </w:t>
      </w:r>
      <w:r w:rsidR="003D54F6">
        <w:t>CFR</w:t>
      </w:r>
      <w:r w:rsidR="005017D5">
        <w:t xml:space="preserve"> 73.1200(e)(3) to include notifications made </w:t>
      </w:r>
      <w:r w:rsidR="00A00090">
        <w:t>under</w:t>
      </w:r>
      <w:r w:rsidR="005017D5">
        <w:t xml:space="preserve"> “</w:t>
      </w:r>
      <w:r w:rsidR="00C60FC3">
        <w:rPr>
          <w:rFonts w:eastAsia="Arial Unicode MS"/>
        </w:rPr>
        <w:t>§</w:t>
      </w:r>
      <w:r w:rsidR="00EA170E">
        <w:rPr>
          <w:rFonts w:eastAsia="Arial Unicode MS"/>
        </w:rPr>
        <w:t xml:space="preserve"> </w:t>
      </w:r>
      <w:r w:rsidR="005017D5">
        <w:t>50.72(b)(2)(xi) of this chapter” as an additional example of instances that do not require a 4</w:t>
      </w:r>
      <w:r w:rsidR="00A00090">
        <w:noBreakHyphen/>
      </w:r>
      <w:r w:rsidR="005017D5">
        <w:t xml:space="preserve">hour </w:t>
      </w:r>
      <w:r w:rsidR="001F22F4">
        <w:t xml:space="preserve">notification </w:t>
      </w:r>
      <w:r w:rsidR="00040407">
        <w:t xml:space="preserve">under </w:t>
      </w:r>
      <w:r w:rsidR="003D54F6">
        <w:t>10</w:t>
      </w:r>
      <w:r w:rsidR="00A00090">
        <w:t> </w:t>
      </w:r>
      <w:r w:rsidR="003D54F6">
        <w:t>CFR</w:t>
      </w:r>
      <w:r w:rsidR="005017D5">
        <w:t> 73.1200</w:t>
      </w:r>
      <w:r w:rsidR="00346F74">
        <w:t>(e)</w:t>
      </w:r>
      <w:r w:rsidR="004B241B">
        <w:t xml:space="preserve">. </w:t>
      </w:r>
    </w:p>
    <w:p w:rsidR="004B4F9F" w:rsidP="005017D5" w:rsidRDefault="004B4F9F" w14:paraId="138CCFAA" w14:textId="77777777">
      <w:pPr>
        <w:spacing w:line="240" w:lineRule="auto"/>
        <w:ind w:firstLine="720"/>
        <w:rPr>
          <w:i/>
        </w:rPr>
      </w:pPr>
    </w:p>
    <w:p w:rsidR="005017D5" w:rsidP="005017D5" w:rsidRDefault="005017D5" w14:paraId="06C87578" w14:textId="033958E3">
      <w:pPr>
        <w:spacing w:line="240" w:lineRule="auto"/>
        <w:ind w:firstLine="720"/>
      </w:pPr>
      <w:r>
        <w:rPr>
          <w:i/>
        </w:rPr>
        <w:t xml:space="preserve">Comment </w:t>
      </w:r>
      <w:r w:rsidR="002A27BA">
        <w:rPr>
          <w:i/>
        </w:rPr>
        <w:t>K</w:t>
      </w:r>
      <w:r w:rsidR="00A00090">
        <w:rPr>
          <w:i/>
        </w:rPr>
        <w:noBreakHyphen/>
      </w:r>
      <w:r w:rsidR="0011490D">
        <w:rPr>
          <w:i/>
        </w:rPr>
        <w:t>17</w:t>
      </w:r>
      <w:r w:rsidR="004B241B">
        <w:t xml:space="preserve">: </w:t>
      </w:r>
      <w:r>
        <w:t xml:space="preserve">One commenter </w:t>
      </w:r>
      <w:r w:rsidRPr="00BD20B9">
        <w:t>indicated</w:t>
      </w:r>
      <w:r>
        <w:t xml:space="preserve"> that the NRC should revise the threshold for reporting law enforcement responses to the facility </w:t>
      </w:r>
      <w:r w:rsidR="00A21FB3">
        <w:t>under 10 CFR Part 73</w:t>
      </w:r>
      <w:r w:rsidR="007B462E">
        <w:t xml:space="preserve">, Appendix G, Section II.(d)(2) </w:t>
      </w:r>
      <w:r>
        <w:t>to exclude events that involve minor incidents (e.g.,</w:t>
      </w:r>
      <w:r w:rsidR="00A00090">
        <w:t> </w:t>
      </w:r>
      <w:r>
        <w:t>traffic accidents or trespass</w:t>
      </w:r>
      <w:r w:rsidR="009D7C51">
        <w:t>ing</w:t>
      </w:r>
      <w:r>
        <w:t xml:space="preserve"> without malevolent intent)</w:t>
      </w:r>
      <w:r w:rsidR="004B241B">
        <w:t xml:space="preserve">. </w:t>
      </w:r>
      <w:r>
        <w:t>(NEI1A2-22)</w:t>
      </w:r>
    </w:p>
    <w:p w:rsidR="00866BD2" w:rsidP="005017D5" w:rsidRDefault="00866BD2" w14:paraId="534F30F8" w14:textId="77777777">
      <w:pPr>
        <w:spacing w:line="240" w:lineRule="auto"/>
        <w:ind w:firstLine="720"/>
      </w:pPr>
    </w:p>
    <w:p w:rsidR="00866BD2" w:rsidP="005017D5" w:rsidRDefault="003D54F6" w14:paraId="201672A9" w14:textId="70C19D2E">
      <w:pPr>
        <w:spacing w:line="240" w:lineRule="auto"/>
        <w:ind w:firstLine="720"/>
      </w:pPr>
      <w:r w:rsidRPr="001A786C">
        <w:rPr>
          <w:b/>
          <w:i/>
        </w:rPr>
        <w:t xml:space="preserve">NRC </w:t>
      </w:r>
      <w:r w:rsidRPr="001A786C" w:rsidR="005017D5">
        <w:rPr>
          <w:b/>
          <w:i/>
        </w:rPr>
        <w:t>Response</w:t>
      </w:r>
      <w:r w:rsidR="004B241B">
        <w:rPr>
          <w:b/>
        </w:rPr>
        <w:t xml:space="preserve">: </w:t>
      </w:r>
      <w:r w:rsidRPr="004136A1" w:rsidR="005017D5">
        <w:t>The NRC</w:t>
      </w:r>
      <w:r w:rsidR="005017D5">
        <w:t xml:space="preserve"> agrees</w:t>
      </w:r>
      <w:r w:rsidRPr="00507F30" w:rsidR="00507F30">
        <w:t xml:space="preserve"> </w:t>
      </w:r>
      <w:r w:rsidR="00507F30">
        <w:t>with the comment</w:t>
      </w:r>
      <w:r w:rsidR="004B241B">
        <w:t xml:space="preserve">. </w:t>
      </w:r>
      <w:r w:rsidR="005017D5">
        <w:t>Excluding such minor incidents is reasonable</w:t>
      </w:r>
      <w:r w:rsidR="004B241B">
        <w:t xml:space="preserve">. </w:t>
      </w:r>
      <w:r w:rsidR="005017D5">
        <w:t xml:space="preserve">Therefore, </w:t>
      </w:r>
      <w:r w:rsidR="00195C20">
        <w:t>while the final rule in 10 CFR 73.1200(e)(3)(</w:t>
      </w:r>
      <w:proofErr w:type="spellStart"/>
      <w:r w:rsidR="00195C20">
        <w:t>i</w:t>
      </w:r>
      <w:proofErr w:type="spellEnd"/>
      <w:r w:rsidR="00195C20">
        <w:t xml:space="preserve">) </w:t>
      </w:r>
      <w:r w:rsidR="005E5BAB">
        <w:t>(proposed rule</w:t>
      </w:r>
      <w:r w:rsidR="00E557D4">
        <w:t xml:space="preserve"> Appendix G, Section II.(d)(2))</w:t>
      </w:r>
      <w:r w:rsidR="005E5BAB">
        <w:t xml:space="preserve"> </w:t>
      </w:r>
      <w:r w:rsidR="00195C20">
        <w:t xml:space="preserve">requires licensees to notify the NRC of events “involving </w:t>
      </w:r>
      <w:r w:rsidRPr="007331F2" w:rsidR="00195C20">
        <w:rPr>
          <w:rFonts w:eastAsia="Arial Unicode MS"/>
        </w:rPr>
        <w:t>a law enforcement response to the facility that could reasonably be expected to result in public or media inquiries</w:t>
      </w:r>
      <w:r w:rsidR="00195C20">
        <w:rPr>
          <w:rFonts w:eastAsia="Arial Unicode MS"/>
        </w:rPr>
        <w:t>,”</w:t>
      </w:r>
      <w:r w:rsidRPr="007331F2" w:rsidR="00195C20">
        <w:rPr>
          <w:rFonts w:eastAsia="Arial Unicode MS"/>
        </w:rPr>
        <w:t xml:space="preserve"> </w:t>
      </w:r>
      <w:r w:rsidR="005017D5">
        <w:t xml:space="preserve">the NRC has revised </w:t>
      </w:r>
      <w:r>
        <w:t>10 CFR</w:t>
      </w:r>
      <w:r w:rsidR="005017D5">
        <w:t> 73.1200(e)(3)(ii) to provide an exception for law enforcement</w:t>
      </w:r>
      <w:r w:rsidR="009D7C51">
        <w:t>’s</w:t>
      </w:r>
      <w:r w:rsidR="005017D5">
        <w:t xml:space="preserve"> response to minor incidents (e.g.,</w:t>
      </w:r>
      <w:r w:rsidR="00A00090">
        <w:t> </w:t>
      </w:r>
      <w:r w:rsidR="005017D5">
        <w:t>traffic accidents or inadvertent trespass</w:t>
      </w:r>
      <w:r w:rsidR="00A00090">
        <w:t>ing</w:t>
      </w:r>
      <w:r w:rsidR="005017D5">
        <w:t xml:space="preserve"> on licensee property)</w:t>
      </w:r>
      <w:r w:rsidR="004B241B">
        <w:t xml:space="preserve">. </w:t>
      </w:r>
      <w:r w:rsidR="005017D5">
        <w:t>However, licensees should also evaluate events such as trespass</w:t>
      </w:r>
      <w:r w:rsidR="00A00090">
        <w:t>es</w:t>
      </w:r>
      <w:r w:rsidR="005017D5">
        <w:t xml:space="preserve"> to </w:t>
      </w:r>
      <w:r w:rsidR="00A00090">
        <w:t xml:space="preserve">determine </w:t>
      </w:r>
      <w:r w:rsidR="005017D5">
        <w:t xml:space="preserve">whether they qualify separately for reporting as suspicious activities under </w:t>
      </w:r>
      <w:r>
        <w:t>10 CFR</w:t>
      </w:r>
      <w:r w:rsidR="005017D5">
        <w:t> 73.12</w:t>
      </w:r>
      <w:r w:rsidR="00F76ED3">
        <w:t>15(d)</w:t>
      </w:r>
      <w:r w:rsidR="004B241B">
        <w:t xml:space="preserve">. </w:t>
      </w:r>
      <w:r w:rsidR="005017D5">
        <w:t xml:space="preserve">For example, </w:t>
      </w:r>
      <w:r w:rsidR="005F1D21">
        <w:t>licensees should consider whether</w:t>
      </w:r>
      <w:r w:rsidR="005017D5">
        <w:t xml:space="preserve"> the trespassing activity </w:t>
      </w:r>
      <w:r w:rsidR="005F1D21">
        <w:t xml:space="preserve">is </w:t>
      </w:r>
      <w:r w:rsidR="005017D5">
        <w:t xml:space="preserve">innocent or potentially indicative of surveillance, preoperational reconnaissance, or </w:t>
      </w:r>
      <w:r w:rsidR="00F76ED3">
        <w:t>challenges to the security system</w:t>
      </w:r>
      <w:r w:rsidR="004B241B">
        <w:t xml:space="preserve">. </w:t>
      </w:r>
    </w:p>
    <w:p w:rsidR="007049DA" w:rsidP="005017D5" w:rsidRDefault="007049DA" w14:paraId="18398BB3" w14:textId="77777777">
      <w:pPr>
        <w:spacing w:line="240" w:lineRule="auto"/>
        <w:ind w:firstLine="720"/>
      </w:pPr>
    </w:p>
    <w:p w:rsidR="00866BD2" w:rsidP="005017D5" w:rsidRDefault="005017D5" w14:paraId="72B0FE62" w14:textId="44108F78">
      <w:pPr>
        <w:spacing w:line="240" w:lineRule="auto"/>
        <w:ind w:firstLine="720"/>
      </w:pPr>
      <w:r>
        <w:t xml:space="preserve">Accordingly, the NRC </w:t>
      </w:r>
      <w:r w:rsidR="003067EE">
        <w:t>has</w:t>
      </w:r>
      <w:r>
        <w:t xml:space="preserve"> </w:t>
      </w:r>
      <w:r w:rsidR="00FE4C2D">
        <w:t xml:space="preserve">revised the final rule language </w:t>
      </w:r>
      <w:r>
        <w:t xml:space="preserve">in </w:t>
      </w:r>
      <w:r w:rsidR="003D54F6">
        <w:t>10 CFR</w:t>
      </w:r>
      <w:r>
        <w:t xml:space="preserve"> 73.1200(e)(3)(ii) </w:t>
      </w:r>
      <w:r w:rsidR="00FE4C2D">
        <w:t xml:space="preserve">to provide an exception to the reporting requirements </w:t>
      </w:r>
      <w:r>
        <w:t>for law enforcement</w:t>
      </w:r>
      <w:r w:rsidR="009D7C51">
        <w:t>’s</w:t>
      </w:r>
      <w:r>
        <w:t xml:space="preserve"> response to minor incidents</w:t>
      </w:r>
      <w:r w:rsidR="004B241B">
        <w:t xml:space="preserve">. </w:t>
      </w:r>
    </w:p>
    <w:p w:rsidR="007049DA" w:rsidP="005017D5" w:rsidRDefault="007049DA" w14:paraId="0B1BE3D3" w14:textId="77777777">
      <w:pPr>
        <w:spacing w:line="240" w:lineRule="auto"/>
        <w:ind w:firstLine="720"/>
      </w:pPr>
    </w:p>
    <w:p w:rsidR="005017D5" w:rsidP="005017D5" w:rsidRDefault="005017D5" w14:paraId="47FFD09F" w14:textId="7DB9A395">
      <w:pPr>
        <w:spacing w:line="240" w:lineRule="auto"/>
        <w:ind w:firstLine="720"/>
      </w:pPr>
      <w:r>
        <w:rPr>
          <w:i/>
        </w:rPr>
        <w:t xml:space="preserve">Comment </w:t>
      </w:r>
      <w:r w:rsidR="002A27BA">
        <w:rPr>
          <w:i/>
        </w:rPr>
        <w:t>K</w:t>
      </w:r>
      <w:r w:rsidR="009D7C51">
        <w:rPr>
          <w:i/>
        </w:rPr>
        <w:noBreakHyphen/>
      </w:r>
      <w:r w:rsidR="00BD5AE3">
        <w:rPr>
          <w:i/>
        </w:rPr>
        <w:t>18</w:t>
      </w:r>
      <w:r w:rsidR="004B241B">
        <w:t xml:space="preserve">: </w:t>
      </w:r>
      <w:r>
        <w:t xml:space="preserve">One commenter </w:t>
      </w:r>
      <w:r w:rsidRPr="00BD20B9">
        <w:t>indicated</w:t>
      </w:r>
      <w:r>
        <w:t xml:space="preserve"> that the NRC should </w:t>
      </w:r>
      <w:r w:rsidR="009D7C51">
        <w:t xml:space="preserve">specify </w:t>
      </w:r>
      <w:r>
        <w:t xml:space="preserve">that a licensee having knowledge </w:t>
      </w:r>
      <w:r w:rsidR="00207C25">
        <w:t xml:space="preserve">(for example, through the news media) </w:t>
      </w:r>
      <w:r>
        <w:t>of an ongoing security event at a separate facility</w:t>
      </w:r>
      <w:r w:rsidR="00E17936">
        <w:t xml:space="preserve"> not licensed by the NRC</w:t>
      </w:r>
      <w:r>
        <w:t xml:space="preserve"> is not required to notify the NRC of such a security event under proposed </w:t>
      </w:r>
      <w:r w:rsidR="009D7C51">
        <w:t>10 CFR </w:t>
      </w:r>
      <w:r>
        <w:t>73.71(a)</w:t>
      </w:r>
      <w:r w:rsidR="004B241B">
        <w:t xml:space="preserve">. </w:t>
      </w:r>
      <w:r>
        <w:t>(NEI1A2-32)</w:t>
      </w:r>
    </w:p>
    <w:p w:rsidR="00866BD2" w:rsidP="005017D5" w:rsidRDefault="00866BD2" w14:paraId="3BF33BBA" w14:textId="77777777">
      <w:pPr>
        <w:spacing w:line="240" w:lineRule="auto"/>
        <w:ind w:firstLine="720"/>
      </w:pPr>
    </w:p>
    <w:p w:rsidR="005C3C26" w:rsidP="005017D5" w:rsidRDefault="003D54F6" w14:paraId="7D4731D9" w14:textId="17F79CC3">
      <w:pPr>
        <w:spacing w:line="240" w:lineRule="auto"/>
        <w:ind w:firstLine="720"/>
      </w:pPr>
      <w:r w:rsidRPr="001A786C">
        <w:rPr>
          <w:b/>
          <w:i/>
        </w:rPr>
        <w:t xml:space="preserve">NRC </w:t>
      </w:r>
      <w:r w:rsidRPr="001A786C" w:rsidR="005017D5">
        <w:rPr>
          <w:b/>
          <w:i/>
        </w:rPr>
        <w:t>Response</w:t>
      </w:r>
      <w:r w:rsidR="004B241B">
        <w:rPr>
          <w:b/>
        </w:rPr>
        <w:t xml:space="preserve">: </w:t>
      </w:r>
      <w:r w:rsidRPr="004136A1" w:rsidR="005017D5">
        <w:t>The NRC</w:t>
      </w:r>
      <w:r w:rsidR="005017D5">
        <w:t xml:space="preserve"> </w:t>
      </w:r>
      <w:r w:rsidR="00F43CDF">
        <w:t xml:space="preserve">agrees </w:t>
      </w:r>
      <w:r w:rsidR="00EF13B1">
        <w:t>with the comment</w:t>
      </w:r>
      <w:r w:rsidR="004B241B">
        <w:t xml:space="preserve">. </w:t>
      </w:r>
      <w:r w:rsidR="005C3C26">
        <w:t>The NRC i</w:t>
      </w:r>
      <w:r w:rsidR="00FE4C2D">
        <w:t>n</w:t>
      </w:r>
      <w:r w:rsidR="005017D5">
        <w:t xml:space="preserve"> </w:t>
      </w:r>
      <w:r>
        <w:t>10</w:t>
      </w:r>
      <w:r w:rsidR="009D7C51">
        <w:t> </w:t>
      </w:r>
      <w:r>
        <w:t>CFR</w:t>
      </w:r>
      <w:r w:rsidR="009D7C51">
        <w:t> </w:t>
      </w:r>
      <w:r w:rsidR="005017D5">
        <w:t>73.1200(a)</w:t>
      </w:r>
      <w:r w:rsidR="007049DA">
        <w:t xml:space="preserve"> </w:t>
      </w:r>
      <w:r w:rsidR="005C3C26">
        <w:t xml:space="preserve">has </w:t>
      </w:r>
      <w:r w:rsidR="005017D5">
        <w:t>specif</w:t>
      </w:r>
      <w:r w:rsidR="00FE4C2D">
        <w:t>ie</w:t>
      </w:r>
      <w:r w:rsidR="005C3C26">
        <w:t xml:space="preserve">d </w:t>
      </w:r>
      <w:r w:rsidR="005017D5">
        <w:t>two criteria requiring a licensee to make a 15</w:t>
      </w:r>
      <w:r w:rsidR="009D7C51">
        <w:noBreakHyphen/>
      </w:r>
      <w:r w:rsidR="005017D5">
        <w:t xml:space="preserve">minute notification </w:t>
      </w:r>
      <w:r w:rsidR="001F22F4">
        <w:t xml:space="preserve">subsequent to the discovery </w:t>
      </w:r>
      <w:r w:rsidR="005017D5">
        <w:t xml:space="preserve">of an actual or imminent hostile </w:t>
      </w:r>
      <w:r w:rsidR="00BD5AE3">
        <w:t>act</w:t>
      </w:r>
      <w:r w:rsidR="009C023C">
        <w:t>ion</w:t>
      </w:r>
      <w:r w:rsidR="00EA472E">
        <w:t xml:space="preserve"> or notification from a government agency</w:t>
      </w:r>
      <w:r w:rsidR="004B241B">
        <w:t xml:space="preserve">. </w:t>
      </w:r>
      <w:r w:rsidR="005017D5">
        <w:t>Criteri</w:t>
      </w:r>
      <w:r w:rsidR="009D7C51">
        <w:t>on</w:t>
      </w:r>
      <w:r w:rsidR="005017D5">
        <w:t xml:space="preserve"> one involves the licensee’s initiation of a security response at its facility</w:t>
      </w:r>
      <w:r w:rsidR="004B241B">
        <w:t xml:space="preserve">. </w:t>
      </w:r>
      <w:r w:rsidR="005017D5">
        <w:t>Criteri</w:t>
      </w:r>
      <w:r w:rsidR="009D7C51">
        <w:t>on</w:t>
      </w:r>
      <w:r w:rsidR="005017D5">
        <w:t xml:space="preserve"> two involves the licensee’s </w:t>
      </w:r>
      <w:r w:rsidR="00EA472E">
        <w:t xml:space="preserve">receipt of a </w:t>
      </w:r>
      <w:r w:rsidR="005017D5">
        <w:t>notification from law</w:t>
      </w:r>
      <w:r w:rsidR="00207C25">
        <w:t xml:space="preserve"> </w:t>
      </w:r>
      <w:r w:rsidR="005017D5">
        <w:t xml:space="preserve">enforcement or other government officials of a potential hostile action </w:t>
      </w:r>
      <w:r w:rsidR="001F22F4">
        <w:t xml:space="preserve">or act of sabotage </w:t>
      </w:r>
      <w:r w:rsidR="005017D5">
        <w:t>affecting its facility</w:t>
      </w:r>
      <w:r w:rsidR="004B241B">
        <w:t xml:space="preserve">. </w:t>
      </w:r>
      <w:r w:rsidR="005017D5">
        <w:t xml:space="preserve">Consequently, </w:t>
      </w:r>
      <w:r w:rsidR="005931A8">
        <w:t xml:space="preserve">the NRC agrees that </w:t>
      </w:r>
      <w:r w:rsidR="005C3C26">
        <w:t xml:space="preserve">a licensee’s knowledge of an ongoing security event at a non-licensee facility would not require </w:t>
      </w:r>
      <w:r w:rsidR="005017D5">
        <w:t xml:space="preserve">a notification under </w:t>
      </w:r>
      <w:r w:rsidR="0022026A">
        <w:t>10</w:t>
      </w:r>
      <w:r w:rsidR="009D7C51">
        <w:t> </w:t>
      </w:r>
      <w:r w:rsidR="0022026A">
        <w:t>CFR</w:t>
      </w:r>
      <w:r w:rsidR="005017D5">
        <w:t> 73.1200</w:t>
      </w:r>
      <w:r w:rsidR="004E4366">
        <w:t>, since the</w:t>
      </w:r>
      <w:r w:rsidR="00523CEA">
        <w:t>re is no impact (relationship) of the off-site event to the licensee</w:t>
      </w:r>
      <w:r w:rsidR="00CE6735">
        <w:t>’s facility or activity</w:t>
      </w:r>
      <w:r w:rsidR="005017D5">
        <w:t>.</w:t>
      </w:r>
    </w:p>
    <w:p w:rsidR="005C3C26" w:rsidP="005017D5" w:rsidRDefault="005C3C26" w14:paraId="2F504586" w14:textId="77777777">
      <w:pPr>
        <w:spacing w:line="240" w:lineRule="auto"/>
        <w:ind w:firstLine="720"/>
      </w:pPr>
    </w:p>
    <w:p w:rsidR="005017D5" w:rsidP="005017D5" w:rsidRDefault="005C3C26" w14:paraId="3587EA8A" w14:textId="4E255222">
      <w:pPr>
        <w:spacing w:line="240" w:lineRule="auto"/>
        <w:ind w:firstLine="720"/>
      </w:pPr>
      <w:r>
        <w:t>Accordingly, the NRC has not made any change in the final rule language in response to this comment.</w:t>
      </w:r>
    </w:p>
    <w:p w:rsidR="00866BD2" w:rsidP="005017D5" w:rsidRDefault="00866BD2" w14:paraId="3A3D8733" w14:textId="77777777">
      <w:pPr>
        <w:spacing w:line="240" w:lineRule="auto"/>
        <w:ind w:firstLine="720"/>
      </w:pPr>
    </w:p>
    <w:p w:rsidR="005017D5" w:rsidP="005017D5" w:rsidRDefault="005017D5" w14:paraId="65788BE9" w14:textId="378C3A9B">
      <w:pPr>
        <w:spacing w:line="240" w:lineRule="auto"/>
        <w:ind w:firstLine="720"/>
      </w:pPr>
      <w:r>
        <w:rPr>
          <w:i/>
        </w:rPr>
        <w:t xml:space="preserve">Comment </w:t>
      </w:r>
      <w:r w:rsidR="002A27BA">
        <w:rPr>
          <w:i/>
        </w:rPr>
        <w:t>K</w:t>
      </w:r>
      <w:r w:rsidR="009D7C51">
        <w:rPr>
          <w:i/>
        </w:rPr>
        <w:noBreakHyphen/>
      </w:r>
      <w:r w:rsidR="00BD5AE3">
        <w:rPr>
          <w:i/>
        </w:rPr>
        <w:t>19</w:t>
      </w:r>
      <w:r w:rsidR="004B241B">
        <w:t xml:space="preserve">: </w:t>
      </w:r>
      <w:r>
        <w:t xml:space="preserve">One commenter </w:t>
      </w:r>
      <w:r w:rsidRPr="00BD20B9">
        <w:t>indicated</w:t>
      </w:r>
      <w:r>
        <w:t xml:space="preserve"> that the phrase “or make provisions to notify” in proposed </w:t>
      </w:r>
      <w:r w:rsidR="009D7C51">
        <w:t>10 CFR </w:t>
      </w:r>
      <w:r>
        <w:t>73.71(b) is unclear</w:t>
      </w:r>
      <w:r w:rsidR="004B241B">
        <w:t xml:space="preserve">. </w:t>
      </w:r>
      <w:r>
        <w:t xml:space="preserve">The commenter recommended using the phrase “or implement </w:t>
      </w:r>
      <w:proofErr w:type="spellStart"/>
      <w:r>
        <w:t>proceduralized</w:t>
      </w:r>
      <w:proofErr w:type="spellEnd"/>
      <w:r>
        <w:t xml:space="preserve"> actions to notify.”</w:t>
      </w:r>
      <w:r w:rsidRPr="0006604A">
        <w:t xml:space="preserve"> </w:t>
      </w:r>
      <w:r w:rsidR="00AF08E0">
        <w:t xml:space="preserve"> </w:t>
      </w:r>
      <w:r>
        <w:t>(NEI1A2-33)</w:t>
      </w:r>
    </w:p>
    <w:p w:rsidR="00866BD2" w:rsidP="005017D5" w:rsidRDefault="00866BD2" w14:paraId="5C9C686C" w14:textId="77777777">
      <w:pPr>
        <w:spacing w:line="240" w:lineRule="auto"/>
        <w:ind w:firstLine="720"/>
      </w:pPr>
    </w:p>
    <w:p w:rsidR="00BD6B71" w:rsidP="005017D5" w:rsidRDefault="0022026A" w14:paraId="775EDDF5" w14:textId="39EC4A2E">
      <w:pPr>
        <w:spacing w:line="240" w:lineRule="auto"/>
        <w:ind w:firstLine="720"/>
      </w:pPr>
      <w:r w:rsidRPr="001A786C">
        <w:rPr>
          <w:b/>
          <w:i/>
        </w:rPr>
        <w:t xml:space="preserve">NRC </w:t>
      </w:r>
      <w:r w:rsidRPr="001A786C" w:rsidR="005017D5">
        <w:rPr>
          <w:b/>
          <w:i/>
        </w:rPr>
        <w:t>Response</w:t>
      </w:r>
      <w:r w:rsidR="004B241B">
        <w:rPr>
          <w:b/>
        </w:rPr>
        <w:t xml:space="preserve">: </w:t>
      </w:r>
      <w:r w:rsidRPr="004136A1" w:rsidR="005017D5">
        <w:t>The NRC</w:t>
      </w:r>
      <w:r w:rsidR="005017D5">
        <w:t xml:space="preserve"> agrees in part</w:t>
      </w:r>
      <w:r w:rsidR="003D370F">
        <w:t>, and disagrees in part, with the comment</w:t>
      </w:r>
      <w:r w:rsidR="004B241B">
        <w:t xml:space="preserve">. </w:t>
      </w:r>
      <w:r w:rsidR="005C3C26">
        <w:t>The NRC agrees that this phrase is unclear</w:t>
      </w:r>
      <w:r w:rsidR="004B241B">
        <w:t xml:space="preserve">. </w:t>
      </w:r>
      <w:r w:rsidR="005017D5">
        <w:t xml:space="preserve">The NRC had intended the phrase “or make provisions to notify” to permit a licensee shipping radioactive </w:t>
      </w:r>
      <w:r w:rsidR="0046671A">
        <w:t xml:space="preserve">material </w:t>
      </w:r>
      <w:r w:rsidR="005017D5">
        <w:t xml:space="preserve">or </w:t>
      </w:r>
      <w:r w:rsidR="009D7C51">
        <w:t>SNM</w:t>
      </w:r>
      <w:r w:rsidR="005017D5">
        <w:t xml:space="preserve"> to use a</w:t>
      </w:r>
      <w:r w:rsidR="00BD6B71">
        <w:t xml:space="preserve"> movement control</w:t>
      </w:r>
      <w:r w:rsidR="005017D5">
        <w:t xml:space="preserve"> center rather than monitoring the shipment itself</w:t>
      </w:r>
      <w:r w:rsidR="004B241B">
        <w:t xml:space="preserve">. </w:t>
      </w:r>
      <w:r w:rsidR="005C3C26">
        <w:t xml:space="preserve">To increase regulatory clarity, the NRC revised 10 CFR 73.1200(b) </w:t>
      </w:r>
      <w:r w:rsidR="004278F5">
        <w:t>(proposed rule</w:t>
      </w:r>
      <w:r w:rsidR="0057249D">
        <w:t xml:space="preserve"> 10 CFR 73.71(b)) </w:t>
      </w:r>
      <w:r w:rsidR="005C3C26">
        <w:t xml:space="preserve">by adding the phrase, “or its designated movement control center,” to provide </w:t>
      </w:r>
      <w:r w:rsidR="00EE0EAD">
        <w:t xml:space="preserve">the </w:t>
      </w:r>
      <w:r w:rsidR="003D09B5">
        <w:t>necessary</w:t>
      </w:r>
      <w:r w:rsidR="005C3C26">
        <w:t xml:space="preserve"> flexibility</w:t>
      </w:r>
      <w:r w:rsidR="004B241B">
        <w:t xml:space="preserve">. </w:t>
      </w:r>
      <w:r w:rsidR="00744D1F">
        <w:t xml:space="preserve"> </w:t>
      </w:r>
    </w:p>
    <w:p w:rsidR="0045756F" w:rsidP="005017D5" w:rsidRDefault="0045756F" w14:paraId="12155CE1" w14:textId="77777777">
      <w:pPr>
        <w:spacing w:line="240" w:lineRule="auto"/>
        <w:ind w:firstLine="720"/>
      </w:pPr>
    </w:p>
    <w:p w:rsidR="005C3C26" w:rsidP="005017D5" w:rsidRDefault="005C3C26" w14:paraId="031DE124" w14:textId="213B5229">
      <w:pPr>
        <w:spacing w:line="240" w:lineRule="auto"/>
        <w:ind w:firstLine="720"/>
      </w:pPr>
      <w:r>
        <w:t>T</w:t>
      </w:r>
      <w:r w:rsidR="005017D5">
        <w:t xml:space="preserve">he NRC disagrees with the commenter’s suggestion to </w:t>
      </w:r>
      <w:r w:rsidR="005D414E">
        <w:t xml:space="preserve">use </w:t>
      </w:r>
      <w:r w:rsidR="005017D5">
        <w:t xml:space="preserve">“implement </w:t>
      </w:r>
      <w:proofErr w:type="spellStart"/>
      <w:r w:rsidR="005017D5">
        <w:t>proceduralized</w:t>
      </w:r>
      <w:proofErr w:type="spellEnd"/>
      <w:r w:rsidR="005017D5">
        <w:t xml:space="preserve"> actions</w:t>
      </w:r>
      <w:r w:rsidR="009D7C51">
        <w:t>,</w:t>
      </w:r>
      <w:r w:rsidR="005017D5">
        <w:t xml:space="preserve">” as this language would not provide the flexibility for a licensee to use </w:t>
      </w:r>
      <w:r w:rsidR="007D36F3">
        <w:t xml:space="preserve">a </w:t>
      </w:r>
      <w:r w:rsidR="005017D5">
        <w:t>third-part</w:t>
      </w:r>
      <w:r w:rsidR="009D7C51">
        <w:t>y</w:t>
      </w:r>
      <w:r w:rsidR="005017D5">
        <w:t xml:space="preserve"> monitoring ven</w:t>
      </w:r>
      <w:r w:rsidR="00744D1F">
        <w:t>do</w:t>
      </w:r>
      <w:r w:rsidR="005D414E">
        <w:t xml:space="preserve">r </w:t>
      </w:r>
      <w:r w:rsidR="000D4E95">
        <w:t xml:space="preserve">(movement control center) </w:t>
      </w:r>
      <w:r w:rsidR="005D414E">
        <w:t>for such shipments.</w:t>
      </w:r>
    </w:p>
    <w:p w:rsidR="005D60B7" w:rsidP="005017D5" w:rsidRDefault="005D60B7" w14:paraId="2C52CB97" w14:textId="77777777">
      <w:pPr>
        <w:spacing w:line="240" w:lineRule="auto"/>
        <w:ind w:firstLine="720"/>
      </w:pPr>
    </w:p>
    <w:p w:rsidR="005D60B7" w:rsidP="005017D5" w:rsidRDefault="005C3C26" w14:paraId="7F592B75" w14:textId="79FA70F2">
      <w:pPr>
        <w:spacing w:line="240" w:lineRule="auto"/>
        <w:ind w:firstLine="720"/>
      </w:pPr>
      <w:r>
        <w:t xml:space="preserve">Accordingly, the NRC </w:t>
      </w:r>
      <w:r w:rsidR="005B6FE7">
        <w:t xml:space="preserve">has </w:t>
      </w:r>
      <w:r>
        <w:t>revised the final rule language in10 CFR 73.1200(b) to add the phrase “or its designated movement control center”</w:t>
      </w:r>
      <w:r w:rsidR="005D60B7">
        <w:t xml:space="preserve"> and remov</w:t>
      </w:r>
      <w:r w:rsidR="009D09F9">
        <w:t xml:space="preserve">e </w:t>
      </w:r>
      <w:r w:rsidR="005D60B7">
        <w:t>the phrase “</w:t>
      </w:r>
      <w:r w:rsidRPr="009073BB" w:rsidR="005D60B7">
        <w:rPr>
          <w:rFonts w:eastAsia="Arial Unicode MS"/>
        </w:rPr>
        <w:t>or make provisions to notify the NRC Headquarters Operations Center</w:t>
      </w:r>
      <w:r w:rsidR="005D60B7">
        <w:rPr>
          <w:rFonts w:eastAsia="Arial Unicode MS"/>
        </w:rPr>
        <w:t>.”</w:t>
      </w:r>
      <w:r>
        <w:t xml:space="preserve">  </w:t>
      </w:r>
    </w:p>
    <w:p w:rsidR="005D60B7" w:rsidP="005017D5" w:rsidRDefault="005D60B7" w14:paraId="1AE522EA" w14:textId="77777777">
      <w:pPr>
        <w:spacing w:line="240" w:lineRule="auto"/>
        <w:ind w:firstLine="720"/>
      </w:pPr>
    </w:p>
    <w:p w:rsidR="005D60B7" w:rsidP="005D60B7" w:rsidRDefault="005D60B7" w14:paraId="637924C7" w14:textId="5FD75D3D">
      <w:pPr>
        <w:spacing w:line="240" w:lineRule="auto"/>
        <w:ind w:firstLine="720"/>
      </w:pPr>
      <w:r>
        <w:t>Additionally</w:t>
      </w:r>
      <w:r w:rsidR="005A23F9">
        <w:t>,</w:t>
      </w:r>
      <w:r>
        <w:t xml:space="preserve"> the NRC </w:t>
      </w:r>
      <w:r w:rsidR="005B6FE7">
        <w:t xml:space="preserve">has </w:t>
      </w:r>
      <w:r>
        <w:t xml:space="preserve">revised the final rule </w:t>
      </w:r>
      <w:r w:rsidR="005B6FE7">
        <w:t xml:space="preserve">language in </w:t>
      </w:r>
      <w:r>
        <w:t xml:space="preserve">10 CFR 73.1200(d), (f), </w:t>
      </w:r>
      <w:r w:rsidR="005D414E">
        <w:t xml:space="preserve">and </w:t>
      </w:r>
      <w:r>
        <w:t xml:space="preserve">(h) </w:t>
      </w:r>
      <w:r w:rsidR="005B6FE7">
        <w:t xml:space="preserve">to make conforming changes to </w:t>
      </w:r>
      <w:r w:rsidR="005D414E">
        <w:t>allow the use of a movement control center</w:t>
      </w:r>
      <w:r>
        <w:t xml:space="preserve"> for 1</w:t>
      </w:r>
      <w:r>
        <w:noBreakHyphen/>
        <w:t>hour, 4</w:t>
      </w:r>
      <w:r>
        <w:noBreakHyphen/>
        <w:t>hour, and 8</w:t>
      </w:r>
      <w:r>
        <w:noBreakHyphen/>
        <w:t>hour shipping-related physical security event notifications.</w:t>
      </w:r>
    </w:p>
    <w:p w:rsidR="005D60B7" w:rsidP="005D60B7" w:rsidRDefault="005D60B7" w14:paraId="3984C1DB" w14:textId="77777777">
      <w:pPr>
        <w:spacing w:line="240" w:lineRule="auto"/>
        <w:ind w:firstLine="720"/>
      </w:pPr>
    </w:p>
    <w:p w:rsidR="005D60B7" w:rsidP="005D60B7" w:rsidRDefault="005D60B7" w14:paraId="350DC70D" w14:textId="0DF60807">
      <w:pPr>
        <w:spacing w:line="240" w:lineRule="auto"/>
        <w:ind w:firstLine="720"/>
      </w:pPr>
      <w:r>
        <w:t xml:space="preserve">Additionally, the NRC </w:t>
      </w:r>
      <w:r w:rsidR="00967AFD">
        <w:t xml:space="preserve">has </w:t>
      </w:r>
      <w:r>
        <w:t>revised the final rule language in 10 CFR 73.1215(c)(4) by adding the phrase “or its designated movement control center”</w:t>
      </w:r>
      <w:r w:rsidR="005D414E">
        <w:t xml:space="preserve"> </w:t>
      </w:r>
      <w:r w:rsidR="00967AFD">
        <w:t>regarding</w:t>
      </w:r>
      <w:r w:rsidR="005D414E">
        <w:t xml:space="preserve"> reporting suspicious activities.</w:t>
      </w:r>
    </w:p>
    <w:p w:rsidR="005D60B7" w:rsidP="005D60B7" w:rsidRDefault="005D60B7" w14:paraId="6C9A050D" w14:textId="77777777">
      <w:pPr>
        <w:spacing w:line="240" w:lineRule="auto"/>
        <w:ind w:firstLine="720"/>
      </w:pPr>
    </w:p>
    <w:p w:rsidR="009D09F9" w:rsidP="005D60B7" w:rsidRDefault="005D60B7" w14:paraId="6BC0C0ED" w14:textId="7A5FB71C">
      <w:pPr>
        <w:spacing w:line="240" w:lineRule="auto"/>
        <w:ind w:firstLine="720"/>
      </w:pPr>
      <w:r>
        <w:t xml:space="preserve">Finally, the NRC </w:t>
      </w:r>
      <w:r w:rsidR="00CA6ECF">
        <w:t xml:space="preserve">Has </w:t>
      </w:r>
      <w:r>
        <w:t>revised the final rule in 10 CFR 73.2</w:t>
      </w:r>
      <w:r w:rsidRPr="00CA6ECF" w:rsidR="00CA6ECF">
        <w:t xml:space="preserve"> </w:t>
      </w:r>
      <w:r w:rsidR="00CA6ECF">
        <w:t>to make a conforming change to the definition of “movement control center</w:t>
      </w:r>
      <w:r w:rsidR="00625FD4">
        <w:t>.</w:t>
      </w:r>
      <w:r w:rsidR="00CA6ECF">
        <w:t>”</w:t>
      </w:r>
    </w:p>
    <w:p w:rsidR="005D60B7" w:rsidP="005D60B7" w:rsidRDefault="005D60B7" w14:paraId="5CB63204" w14:textId="77777777">
      <w:pPr>
        <w:spacing w:line="240" w:lineRule="auto"/>
        <w:ind w:firstLine="720"/>
      </w:pPr>
    </w:p>
    <w:p w:rsidR="00756245" w:rsidP="00756245" w:rsidRDefault="00756245" w14:paraId="54A9AF46" w14:textId="7FD2D39C">
      <w:pPr>
        <w:spacing w:line="240" w:lineRule="auto"/>
        <w:ind w:firstLine="720"/>
      </w:pPr>
      <w:r>
        <w:rPr>
          <w:i/>
        </w:rPr>
        <w:t>Comment K</w:t>
      </w:r>
      <w:r>
        <w:rPr>
          <w:i/>
        </w:rPr>
        <w:noBreakHyphen/>
        <w:t>20</w:t>
      </w:r>
      <w:r w:rsidR="004B241B">
        <w:t xml:space="preserve">: </w:t>
      </w:r>
      <w:r w:rsidRPr="00E62DF2">
        <w:t>The commenter also indicated that the 15</w:t>
      </w:r>
      <w:r w:rsidRPr="00E62DF2">
        <w:noBreakHyphen/>
        <w:t>minute facility notification provisions in proposed 10 CFR 73.71(a)(1) and (a)(2) were redundant</w:t>
      </w:r>
      <w:r w:rsidR="004B241B">
        <w:t xml:space="preserve">. </w:t>
      </w:r>
      <w:r w:rsidRPr="00E62DF2">
        <w:t>Similarly, 15</w:t>
      </w:r>
      <w:r w:rsidRPr="00E62DF2">
        <w:noBreakHyphen/>
        <w:t>minute shipment notification provisions in proposed 10 CFR 73.71(b)(1) and (b)(3) were redundant</w:t>
      </w:r>
      <w:r w:rsidR="004B241B">
        <w:t xml:space="preserve">. </w:t>
      </w:r>
      <w:r w:rsidRPr="00E62DF2">
        <w:t>The commenter recommended these redundant provisions be deleted</w:t>
      </w:r>
      <w:r w:rsidR="004B241B">
        <w:t xml:space="preserve">. </w:t>
      </w:r>
      <w:r w:rsidR="00584CA6">
        <w:t>(</w:t>
      </w:r>
      <w:r w:rsidRPr="007C79B7" w:rsidR="007C79B7">
        <w:t>NEI1A2-10, NEI1A2</w:t>
      </w:r>
      <w:r w:rsidR="007C79B7">
        <w:noBreakHyphen/>
      </w:r>
      <w:r w:rsidRPr="007C79B7" w:rsidR="007C79B7">
        <w:t>11</w:t>
      </w:r>
      <w:r w:rsidRPr="007C79B7" w:rsidR="00584CA6">
        <w:t>)</w:t>
      </w:r>
    </w:p>
    <w:p w:rsidR="001C573C" w:rsidP="00756245" w:rsidRDefault="001C573C" w14:paraId="0CB5F8E2" w14:textId="77777777">
      <w:pPr>
        <w:spacing w:line="240" w:lineRule="auto"/>
        <w:ind w:firstLine="720"/>
      </w:pPr>
    </w:p>
    <w:p w:rsidRPr="00917506" w:rsidR="001C573C" w:rsidP="001C573C" w:rsidRDefault="001C573C" w14:paraId="3C19B185" w14:textId="4DE8430E">
      <w:pPr>
        <w:spacing w:line="240" w:lineRule="auto"/>
        <w:ind w:firstLine="720"/>
      </w:pPr>
      <w:r w:rsidRPr="00E62DF2">
        <w:rPr>
          <w:b/>
          <w:i/>
        </w:rPr>
        <w:t>NRC Response</w:t>
      </w:r>
      <w:r w:rsidR="004B241B">
        <w:rPr>
          <w:b/>
        </w:rPr>
        <w:t xml:space="preserve">: </w:t>
      </w:r>
      <w:r w:rsidRPr="00E62DF2">
        <w:t>The NRC agrees</w:t>
      </w:r>
      <w:r w:rsidRPr="00A74A4D" w:rsidR="00A74A4D">
        <w:t xml:space="preserve"> </w:t>
      </w:r>
      <w:r w:rsidR="00A74A4D">
        <w:t>with the comment</w:t>
      </w:r>
      <w:r w:rsidR="004B241B">
        <w:t xml:space="preserve">. </w:t>
      </w:r>
      <w:r w:rsidR="00885658">
        <w:t>T</w:t>
      </w:r>
      <w:r w:rsidRPr="00E62DF2">
        <w:t xml:space="preserve">he </w:t>
      </w:r>
      <w:r w:rsidR="00A74A4D">
        <w:t xml:space="preserve">NRC agrees that the </w:t>
      </w:r>
      <w:r w:rsidRPr="00E62DF2">
        <w:t xml:space="preserve">proposed language </w:t>
      </w:r>
      <w:r w:rsidR="009D09F9">
        <w:t xml:space="preserve">is </w:t>
      </w:r>
      <w:r w:rsidRPr="00E62DF2">
        <w:t>redundant</w:t>
      </w:r>
      <w:r w:rsidR="004B241B">
        <w:t xml:space="preserve">. </w:t>
      </w:r>
      <w:r w:rsidRPr="00E62DF2">
        <w:t xml:space="preserve">Consequently, </w:t>
      </w:r>
      <w:r w:rsidR="00885658">
        <w:t xml:space="preserve">the NRC has revised </w:t>
      </w:r>
      <w:r w:rsidRPr="00E62DF2">
        <w:t>the language in the final rule in 10 CFR 73.1200(a)</w:t>
      </w:r>
      <w:r w:rsidR="00885658">
        <w:t>(1)</w:t>
      </w:r>
      <w:r w:rsidRPr="00E62DF2">
        <w:t xml:space="preserve"> </w:t>
      </w:r>
      <w:r w:rsidR="001D62D2">
        <w:t xml:space="preserve">(proposed rule 10 CFR 73.71(a)(1)) </w:t>
      </w:r>
      <w:r w:rsidR="00885658">
        <w:t xml:space="preserve">to refer to a </w:t>
      </w:r>
      <w:r w:rsidR="00885658">
        <w:rPr>
          <w:rFonts w:eastAsia="Arial Unicode MS"/>
        </w:rPr>
        <w:t xml:space="preserve">licensee’s </w:t>
      </w:r>
      <w:r w:rsidRPr="00F204F5" w:rsidR="00885658">
        <w:rPr>
          <w:rFonts w:eastAsia="Arial Unicode MS"/>
        </w:rPr>
        <w:t xml:space="preserve">initiation of a security response in accordance with </w:t>
      </w:r>
      <w:r w:rsidR="00885658">
        <w:rPr>
          <w:rFonts w:eastAsia="Arial Unicode MS"/>
        </w:rPr>
        <w:t>its</w:t>
      </w:r>
      <w:r w:rsidRPr="00F204F5" w:rsidR="00885658">
        <w:rPr>
          <w:rFonts w:eastAsia="Arial Unicode MS"/>
        </w:rPr>
        <w:t xml:space="preserve"> safeguards contingency plan or protective strategy, based on an imminent or actual hostile action</w:t>
      </w:r>
      <w:r w:rsidR="004B241B">
        <w:rPr>
          <w:rFonts w:eastAsia="Arial Unicode MS"/>
        </w:rPr>
        <w:t xml:space="preserve">. </w:t>
      </w:r>
      <w:r w:rsidR="00885658">
        <w:rPr>
          <w:rFonts w:eastAsia="Arial Unicode MS"/>
        </w:rPr>
        <w:t xml:space="preserve">In </w:t>
      </w:r>
      <w:r w:rsidRPr="00E62DF2" w:rsidR="00885658">
        <w:t>10</w:t>
      </w:r>
      <w:r w:rsidR="00885658">
        <w:t> </w:t>
      </w:r>
      <w:r w:rsidRPr="00E62DF2" w:rsidR="00885658">
        <w:t>CFR 73.1200</w:t>
      </w:r>
      <w:r w:rsidR="00885658">
        <w:t>(a)(2)</w:t>
      </w:r>
      <w:r w:rsidR="001534CC">
        <w:t xml:space="preserve"> (proposed rule 10 CFR 73.71(a)(2))</w:t>
      </w:r>
      <w:r w:rsidR="00885658">
        <w:t xml:space="preserve">, the NRC revised the final rule to refer to </w:t>
      </w:r>
      <w:r w:rsidR="00885658">
        <w:rPr>
          <w:rFonts w:eastAsia="Arial Unicode MS"/>
        </w:rPr>
        <w:t xml:space="preserve">licensee’s notification by law enforcement or government officials of a potential </w:t>
      </w:r>
      <w:r w:rsidRPr="00F204F5" w:rsidR="00885658">
        <w:rPr>
          <w:rFonts w:eastAsia="Arial Unicode MS"/>
        </w:rPr>
        <w:t xml:space="preserve">hostile action </w:t>
      </w:r>
      <w:r w:rsidR="00885658">
        <w:rPr>
          <w:rFonts w:eastAsia="Arial Unicode MS"/>
        </w:rPr>
        <w:t>or act of sabotage</w:t>
      </w:r>
      <w:r w:rsidR="004B241B">
        <w:rPr>
          <w:rFonts w:eastAsia="Arial Unicode MS"/>
        </w:rPr>
        <w:t xml:space="preserve">. </w:t>
      </w:r>
      <w:r w:rsidR="00885658">
        <w:rPr>
          <w:rFonts w:eastAsia="Arial Unicode MS"/>
        </w:rPr>
        <w:t>The NRC has taken similar approach in 10</w:t>
      </w:r>
      <w:r w:rsidR="00082187">
        <w:rPr>
          <w:rFonts w:eastAsia="Arial Unicode MS"/>
        </w:rPr>
        <w:t> </w:t>
      </w:r>
      <w:r w:rsidR="00885658">
        <w:rPr>
          <w:rFonts w:eastAsia="Arial Unicode MS"/>
        </w:rPr>
        <w:t>CFR</w:t>
      </w:r>
      <w:r w:rsidR="00082187">
        <w:rPr>
          <w:rFonts w:eastAsia="Arial Unicode MS"/>
        </w:rPr>
        <w:t> </w:t>
      </w:r>
      <w:r w:rsidR="00885658">
        <w:rPr>
          <w:rFonts w:eastAsia="Arial Unicode MS"/>
        </w:rPr>
        <w:t>73.1200(b)(1) and (b)(2).</w:t>
      </w:r>
    </w:p>
    <w:p w:rsidRPr="00917506" w:rsidR="001C573C" w:rsidP="001C573C" w:rsidRDefault="001C573C" w14:paraId="40BC16BB" w14:textId="77777777">
      <w:pPr>
        <w:spacing w:line="240" w:lineRule="auto"/>
      </w:pPr>
    </w:p>
    <w:p w:rsidRPr="00E62DF2" w:rsidR="00756245" w:rsidP="00756245" w:rsidRDefault="001C573C" w14:paraId="0AC0CE7E" w14:textId="63201F7A">
      <w:pPr>
        <w:spacing w:line="240" w:lineRule="auto"/>
        <w:ind w:firstLine="720"/>
      </w:pPr>
      <w:r w:rsidRPr="00917506">
        <w:t>Accordingly,</w:t>
      </w:r>
      <w:r>
        <w:t xml:space="preserve"> the NRC has revised </w:t>
      </w:r>
      <w:r w:rsidR="00203F01">
        <w:t xml:space="preserve">the final rule language </w:t>
      </w:r>
      <w:r>
        <w:t xml:space="preserve">in </w:t>
      </w:r>
      <w:r w:rsidRPr="00917506">
        <w:t>10 CFR 73.1200(a</w:t>
      </w:r>
      <w:r w:rsidR="00D102C6">
        <w:t>)</w:t>
      </w:r>
      <w:r w:rsidR="00FB2BC7">
        <w:t>(1), (a)(2), (b)(1)</w:t>
      </w:r>
      <w:r w:rsidR="003A1CE1">
        <w:t>,</w:t>
      </w:r>
      <w:r w:rsidRPr="00917506">
        <w:t xml:space="preserve"> </w:t>
      </w:r>
      <w:r w:rsidR="004562B7">
        <w:t>and (b</w:t>
      </w:r>
      <w:r w:rsidR="003A1CE1">
        <w:t>)(2)</w:t>
      </w:r>
      <w:r w:rsidR="004562B7">
        <w:t xml:space="preserve"> </w:t>
      </w:r>
      <w:r w:rsidRPr="00917506">
        <w:t xml:space="preserve">to </w:t>
      </w:r>
      <w:r w:rsidR="004562B7">
        <w:t>remove redundan</w:t>
      </w:r>
      <w:r w:rsidR="00C8445E">
        <w:t>t language</w:t>
      </w:r>
      <w:r>
        <w:t xml:space="preserve">. </w:t>
      </w:r>
    </w:p>
    <w:p w:rsidR="007057D1" w:rsidP="00756245" w:rsidRDefault="007057D1" w14:paraId="21BE60FC" w14:textId="77777777">
      <w:pPr>
        <w:spacing w:line="240" w:lineRule="auto"/>
        <w:ind w:firstLine="720"/>
        <w:rPr>
          <w:i/>
        </w:rPr>
      </w:pPr>
    </w:p>
    <w:p w:rsidR="00756245" w:rsidP="00756245" w:rsidRDefault="00756245" w14:paraId="1F9B79A4" w14:textId="488C0436">
      <w:pPr>
        <w:spacing w:line="240" w:lineRule="auto"/>
        <w:ind w:firstLine="720"/>
      </w:pPr>
      <w:r>
        <w:rPr>
          <w:i/>
        </w:rPr>
        <w:t>Comment K</w:t>
      </w:r>
      <w:r>
        <w:rPr>
          <w:i/>
        </w:rPr>
        <w:noBreakHyphen/>
        <w:t>21</w:t>
      </w:r>
      <w:r w:rsidR="004B241B">
        <w:t xml:space="preserve">: </w:t>
      </w:r>
      <w:r w:rsidRPr="00E62DF2">
        <w:t xml:space="preserve">The commenter </w:t>
      </w:r>
      <w:r w:rsidR="00300395">
        <w:t>states</w:t>
      </w:r>
      <w:r w:rsidRPr="00E62DF2">
        <w:t xml:space="preserve"> that there </w:t>
      </w:r>
      <w:r w:rsidRPr="00E62DF2" w:rsidR="00300395">
        <w:t>appears</w:t>
      </w:r>
      <w:r w:rsidRPr="00E62DF2">
        <w:t xml:space="preserve"> to be an inconsistency in the use of the term “credible threat” </w:t>
      </w:r>
      <w:r w:rsidR="000C3BCE">
        <w:t>as an ex</w:t>
      </w:r>
      <w:r w:rsidR="00F46A8F">
        <w:t xml:space="preserve">ample of </w:t>
      </w:r>
      <w:r w:rsidR="00F8418A">
        <w:t xml:space="preserve">the type of </w:t>
      </w:r>
      <w:r w:rsidR="00E0696B">
        <w:t xml:space="preserve">hostile action in </w:t>
      </w:r>
      <w:r w:rsidR="00F46A8F">
        <w:t>a</w:t>
      </w:r>
      <w:r w:rsidR="00E0696B">
        <w:t xml:space="preserve"> 15-minute</w:t>
      </w:r>
      <w:r w:rsidR="00F46A8F">
        <w:t xml:space="preserve"> event </w:t>
      </w:r>
      <w:r w:rsidR="00F030E9">
        <w:t xml:space="preserve">notification </w:t>
      </w:r>
      <w:r w:rsidRPr="00E62DF2">
        <w:t xml:space="preserve">in the proposed 10 CFR 73.71(a)(3)(iii)(A) and in </w:t>
      </w:r>
      <w:r w:rsidR="007057D1">
        <w:t xml:space="preserve">the </w:t>
      </w:r>
      <w:r w:rsidRPr="00E62DF2">
        <w:t>supporting DG</w:t>
      </w:r>
      <w:r w:rsidRPr="00E62DF2">
        <w:noBreakHyphen/>
        <w:t>5019, “Reporting and Recording Safeguards Events,” and</w:t>
      </w:r>
      <w:r w:rsidR="004B241B">
        <w:t xml:space="preserve">. </w:t>
      </w:r>
      <w:r w:rsidRPr="00E62DF2">
        <w:t xml:space="preserve">The commenter recommended that the term “threat” be changed to the term “credible threat.”  </w:t>
      </w:r>
      <w:r w:rsidR="007C79B7">
        <w:t>(</w:t>
      </w:r>
      <w:r w:rsidRPr="007C79B7">
        <w:t>NEI1A2-28, NEI1A2-34)</w:t>
      </w:r>
    </w:p>
    <w:p w:rsidR="00384EF3" w:rsidP="001C573C" w:rsidRDefault="00384EF3" w14:paraId="0D1C05D0" w14:textId="77777777">
      <w:pPr>
        <w:spacing w:line="240" w:lineRule="auto"/>
        <w:ind w:firstLine="720"/>
        <w:rPr>
          <w:b/>
          <w:i/>
        </w:rPr>
      </w:pPr>
    </w:p>
    <w:p w:rsidRPr="00917506" w:rsidR="001C573C" w:rsidP="001C573C" w:rsidRDefault="001C573C" w14:paraId="64986812" w14:textId="5D68F66D">
      <w:pPr>
        <w:spacing w:line="240" w:lineRule="auto"/>
        <w:ind w:firstLine="720"/>
      </w:pPr>
      <w:r w:rsidRPr="00E62DF2">
        <w:rPr>
          <w:b/>
          <w:i/>
        </w:rPr>
        <w:t>NRC Response</w:t>
      </w:r>
      <w:r w:rsidR="004B241B">
        <w:rPr>
          <w:b/>
        </w:rPr>
        <w:t xml:space="preserve">: </w:t>
      </w:r>
      <w:r>
        <w:t xml:space="preserve">The NRC </w:t>
      </w:r>
      <w:r w:rsidR="00E134DB">
        <w:t>disagrees</w:t>
      </w:r>
      <w:r w:rsidRPr="00A74A4D" w:rsidR="00A74A4D">
        <w:t xml:space="preserve"> </w:t>
      </w:r>
      <w:r w:rsidR="00A74A4D">
        <w:t>with the comment</w:t>
      </w:r>
      <w:r w:rsidR="004B241B">
        <w:t xml:space="preserve">. </w:t>
      </w:r>
      <w:r w:rsidR="00962A53">
        <w:t>T</w:t>
      </w:r>
      <w:r w:rsidRPr="00917506">
        <w:t xml:space="preserve">he NRC </w:t>
      </w:r>
      <w:r w:rsidR="00E17686">
        <w:t xml:space="preserve">has </w:t>
      </w:r>
      <w:r w:rsidRPr="00917506">
        <w:t>eliminate</w:t>
      </w:r>
      <w:r w:rsidR="00E17686">
        <w:t>d</w:t>
      </w:r>
      <w:r w:rsidRPr="00917506">
        <w:t xml:space="preserve"> the term </w:t>
      </w:r>
      <w:r w:rsidRPr="00917506" w:rsidR="00962A53">
        <w:t>“credible threat</w:t>
      </w:r>
      <w:r w:rsidR="009D09F9">
        <w:t xml:space="preserve"> in the final rule</w:t>
      </w:r>
      <w:r w:rsidR="004B241B">
        <w:t xml:space="preserve">. </w:t>
      </w:r>
      <w:r w:rsidR="009D09F9">
        <w:t>I</w:t>
      </w:r>
      <w:r w:rsidRPr="00917506">
        <w:t xml:space="preserve">n the 2011 proposed rule </w:t>
      </w:r>
      <w:r w:rsidR="009D09F9">
        <w:t>t</w:t>
      </w:r>
      <w:r w:rsidRPr="00917506">
        <w:t>he NRC had indicated that “[m]</w:t>
      </w:r>
      <w:proofErr w:type="spellStart"/>
      <w:r w:rsidRPr="00917506">
        <w:t>odifying</w:t>
      </w:r>
      <w:proofErr w:type="spellEnd"/>
      <w:r w:rsidRPr="00917506">
        <w:t xml:space="preserve"> language referring to credible threats would be removed.”</w:t>
      </w:r>
      <w:r w:rsidR="003A326F">
        <w:t xml:space="preserve">  (</w:t>
      </w:r>
      <w:proofErr w:type="gramStart"/>
      <w:r w:rsidR="00D7588A">
        <w:t>see</w:t>
      </w:r>
      <w:proofErr w:type="gramEnd"/>
      <w:r w:rsidR="00D7588A">
        <w:t xml:space="preserve"> </w:t>
      </w:r>
      <w:r w:rsidR="003A326F">
        <w:t>76 FR 6223)</w:t>
      </w:r>
      <w:r w:rsidR="004B241B">
        <w:t xml:space="preserve">. </w:t>
      </w:r>
      <w:r w:rsidRPr="00917506">
        <w:t>This was because “The NRC views the determination of whether a threat is credible or not appropriately rests with government officials, such as the NRC</w:t>
      </w:r>
      <w:r w:rsidR="006B2E58">
        <w:t xml:space="preserve"> </w:t>
      </w:r>
      <w:r w:rsidR="00030D19">
        <w:t>[</w:t>
      </w:r>
      <w:r w:rsidR="006B2E58">
        <w:t>Office of Investigation</w:t>
      </w:r>
      <w:r w:rsidR="00030D19">
        <w:t>]</w:t>
      </w:r>
      <w:r w:rsidRPr="00917506">
        <w:t xml:space="preserve">, the intelligence community, or an LLEA; rather than with the licensee or certificate holder.”  </w:t>
      </w:r>
      <w:r w:rsidR="00E134DB">
        <w:t>T</w:t>
      </w:r>
      <w:r w:rsidRPr="00917506">
        <w:t>he final rule</w:t>
      </w:r>
      <w:r w:rsidR="00E134DB">
        <w:t xml:space="preserve"> requires </w:t>
      </w:r>
      <w:r w:rsidR="001C39D6">
        <w:t xml:space="preserve">that a </w:t>
      </w:r>
      <w:r w:rsidR="00E134DB">
        <w:rPr>
          <w:rFonts w:eastAsia="Arial Unicode MS"/>
        </w:rPr>
        <w:t xml:space="preserve">licensee notified by law enforcement or government officials of a potential </w:t>
      </w:r>
      <w:r w:rsidRPr="00F204F5" w:rsidR="00E134DB">
        <w:rPr>
          <w:rFonts w:eastAsia="Arial Unicode MS"/>
        </w:rPr>
        <w:t xml:space="preserve">hostile action </w:t>
      </w:r>
      <w:r w:rsidR="00E134DB">
        <w:rPr>
          <w:rFonts w:eastAsia="Arial Unicode MS"/>
        </w:rPr>
        <w:t xml:space="preserve">or act of sabotage to notify the NRC under </w:t>
      </w:r>
      <w:r w:rsidRPr="00917506">
        <w:t>10 CFR 73.1200(a)(2)</w:t>
      </w:r>
      <w:r w:rsidR="00E17686">
        <w:t xml:space="preserve"> </w:t>
      </w:r>
      <w:r w:rsidR="00F4295E">
        <w:t xml:space="preserve">or </w:t>
      </w:r>
      <w:r w:rsidR="00E17686">
        <w:t>73.1200(c)(1)(iii)</w:t>
      </w:r>
      <w:r w:rsidR="00F359FE">
        <w:t xml:space="preserve"> </w:t>
      </w:r>
      <w:r w:rsidR="000247BC">
        <w:t>(</w:t>
      </w:r>
      <w:r w:rsidR="00F359FE">
        <w:t>proposed rule</w:t>
      </w:r>
      <w:r w:rsidR="000247BC">
        <w:t xml:space="preserve"> 10</w:t>
      </w:r>
      <w:r w:rsidR="00C90BE5">
        <w:t> </w:t>
      </w:r>
      <w:r w:rsidR="000247BC">
        <w:t>CFR</w:t>
      </w:r>
      <w:r w:rsidR="00C90BE5">
        <w:t> </w:t>
      </w:r>
      <w:r w:rsidR="000247BC">
        <w:t>73.71(a)</w:t>
      </w:r>
      <w:r w:rsidR="00F375C0">
        <w:t xml:space="preserve"> or</w:t>
      </w:r>
      <w:r w:rsidR="00847EB2">
        <w:t xml:space="preserve"> 10 CFR Part 73, Appendix G, Section I.</w:t>
      </w:r>
      <w:r w:rsidR="00424855">
        <w:t>(a))</w:t>
      </w:r>
      <w:r w:rsidR="004B241B">
        <w:t xml:space="preserve">. </w:t>
      </w:r>
    </w:p>
    <w:p w:rsidRPr="00E62DF2" w:rsidR="001C573C" w:rsidP="00756245" w:rsidRDefault="001C573C" w14:paraId="45DD5C65" w14:textId="77777777">
      <w:pPr>
        <w:spacing w:line="240" w:lineRule="auto"/>
        <w:ind w:firstLine="720"/>
      </w:pPr>
    </w:p>
    <w:p w:rsidR="005017D5" w:rsidP="00E134DB" w:rsidRDefault="001C573C" w14:paraId="582E7112" w14:textId="6967AE18">
      <w:pPr>
        <w:spacing w:line="240" w:lineRule="auto"/>
        <w:ind w:firstLine="720"/>
        <w:rPr>
          <w:i/>
        </w:rPr>
      </w:pPr>
      <w:r w:rsidRPr="00917506">
        <w:t>Accordingly,</w:t>
      </w:r>
      <w:r>
        <w:t xml:space="preserve"> the NRC has revised the </w:t>
      </w:r>
      <w:r w:rsidRPr="00917506">
        <w:t>final rule</w:t>
      </w:r>
      <w:r>
        <w:t xml:space="preserve"> </w:t>
      </w:r>
      <w:r w:rsidR="00B125A3">
        <w:t xml:space="preserve">language in </w:t>
      </w:r>
      <w:r w:rsidRPr="00917506">
        <w:t>10 CFR 73.1200(a)</w:t>
      </w:r>
      <w:r w:rsidR="00DB719F">
        <w:t>(3)(ii)(A)</w:t>
      </w:r>
      <w:r w:rsidRPr="00917506">
        <w:t xml:space="preserve"> and </w:t>
      </w:r>
      <w:r w:rsidR="00FA7641">
        <w:t>10 CFR 73.1200</w:t>
      </w:r>
      <w:r w:rsidRPr="00917506">
        <w:t>(</w:t>
      </w:r>
      <w:r w:rsidR="00E17686">
        <w:t>c</w:t>
      </w:r>
      <w:r w:rsidRPr="00917506">
        <w:t>)</w:t>
      </w:r>
      <w:r w:rsidR="00600639">
        <w:t>(1)(iii)</w:t>
      </w:r>
      <w:r w:rsidR="00B125A3">
        <w:t xml:space="preserve"> </w:t>
      </w:r>
      <w:r w:rsidR="006B5F0B">
        <w:t>to remove the term “credible</w:t>
      </w:r>
      <w:r w:rsidR="00B125A3">
        <w:t>.</w:t>
      </w:r>
      <w:r w:rsidR="006B5F0B">
        <w:t>”</w:t>
      </w:r>
    </w:p>
    <w:p w:rsidR="00E134DB" w:rsidP="005017D5" w:rsidRDefault="00E134DB" w14:paraId="08B4AC57" w14:textId="77777777">
      <w:pPr>
        <w:spacing w:line="240" w:lineRule="auto"/>
        <w:rPr>
          <w:b/>
          <w:u w:val="single"/>
        </w:rPr>
      </w:pPr>
    </w:p>
    <w:p w:rsidRPr="00432B9A" w:rsidR="00B10DFE" w:rsidP="0002415C" w:rsidRDefault="00812E65" w14:paraId="16442F32" w14:textId="77777777">
      <w:pPr>
        <w:pStyle w:val="ListParagraph"/>
        <w:numPr>
          <w:ilvl w:val="0"/>
          <w:numId w:val="8"/>
        </w:numPr>
        <w:spacing w:line="240" w:lineRule="auto"/>
        <w:rPr>
          <w:b/>
          <w:u w:val="single"/>
        </w:rPr>
      </w:pPr>
      <w:r w:rsidRPr="00432B9A">
        <w:rPr>
          <w:b/>
          <w:u w:val="single"/>
        </w:rPr>
        <w:t>Suspicious Activity Reports</w:t>
      </w:r>
    </w:p>
    <w:p w:rsidR="00B8711C" w:rsidP="00B8711C" w:rsidRDefault="00B8711C" w14:paraId="50D33D5F" w14:textId="77777777">
      <w:pPr>
        <w:spacing w:line="240" w:lineRule="auto"/>
        <w:rPr>
          <w:b/>
          <w:u w:val="single"/>
        </w:rPr>
      </w:pPr>
    </w:p>
    <w:p w:rsidR="00812E65" w:rsidP="00F0240E" w:rsidRDefault="00812E65" w14:paraId="52E645CB" w14:textId="2AA45D3F">
      <w:pPr>
        <w:spacing w:line="240" w:lineRule="auto"/>
        <w:ind w:firstLine="720"/>
      </w:pPr>
      <w:r>
        <w:rPr>
          <w:i/>
        </w:rPr>
        <w:t xml:space="preserve">Comment </w:t>
      </w:r>
      <w:r w:rsidR="001C573C">
        <w:rPr>
          <w:i/>
        </w:rPr>
        <w:t>L</w:t>
      </w:r>
      <w:r>
        <w:rPr>
          <w:i/>
        </w:rPr>
        <w:noBreakHyphen/>
        <w:t>1</w:t>
      </w:r>
      <w:r w:rsidR="004B241B">
        <w:t xml:space="preserve">: </w:t>
      </w:r>
      <w:r>
        <w:t xml:space="preserve">One commenter </w:t>
      </w:r>
      <w:r w:rsidRPr="00761608">
        <w:t>suggested</w:t>
      </w:r>
      <w:r>
        <w:t xml:space="preserve"> that the NRC’s requirement in proposed Appendix G, Section II, paragraph (a) for licensees and certificate holders to report suspicious events was appropriate</w:t>
      </w:r>
      <w:r w:rsidR="004B241B">
        <w:t xml:space="preserve">. </w:t>
      </w:r>
      <w:r>
        <w:t>However, the commenter indicated the NRC had not provided a rationale or basis for the 4</w:t>
      </w:r>
      <w:r>
        <w:noBreakHyphen/>
        <w:t>hour timeliness requirement for these reportable events “</w:t>
      </w:r>
      <w:r w:rsidRPr="009E4D68">
        <w:t>either for internal NRC purposes or for purposes of forwarding this suspicious information to the law-enforcement or intelligence communities</w:t>
      </w:r>
      <w:r w:rsidR="00E1202E">
        <w:t>.</w:t>
      </w:r>
      <w:r>
        <w:t>”  The commenter recommended the NRC articulate</w:t>
      </w:r>
      <w:r w:rsidRPr="009E4D68">
        <w:t xml:space="preserve"> </w:t>
      </w:r>
      <w:r>
        <w:t>a “</w:t>
      </w:r>
      <w:r w:rsidRPr="009E4D68">
        <w:t>rationale or basis for the 4</w:t>
      </w:r>
      <w:r>
        <w:noBreakHyphen/>
      </w:r>
      <w:r w:rsidRPr="009E4D68">
        <w:t>hour timeliness,</w:t>
      </w:r>
      <w:r>
        <w:t>”</w:t>
      </w:r>
      <w:r w:rsidRPr="009E4D68">
        <w:t xml:space="preserve"> </w:t>
      </w:r>
      <w:r>
        <w:t>or “</w:t>
      </w:r>
      <w:r w:rsidRPr="009E4D68">
        <w:t>the NRC should require that suspicious events should be reported within 24</w:t>
      </w:r>
      <w:r>
        <w:t> </w:t>
      </w:r>
      <w:r w:rsidRPr="009E4D68">
        <w:t>hours or the next business day</w:t>
      </w:r>
      <w:r>
        <w:t xml:space="preserve">.”  In contrast, </w:t>
      </w:r>
      <w:r w:rsidR="00D52C67">
        <w:t xml:space="preserve">a second </w:t>
      </w:r>
      <w:r>
        <w:t xml:space="preserve">commenter </w:t>
      </w:r>
      <w:r w:rsidR="001736BD">
        <w:rPr>
          <w:color w:val="000000"/>
        </w:rPr>
        <w:t>indicated</w:t>
      </w:r>
      <w:r w:rsidDel="00B078B3" w:rsidR="001736BD">
        <w:rPr>
          <w:color w:val="000000"/>
        </w:rPr>
        <w:t xml:space="preserve"> </w:t>
      </w:r>
      <w:r w:rsidR="001736BD">
        <w:rPr>
          <w:color w:val="000000"/>
        </w:rPr>
        <w:t xml:space="preserve">that the “industry understands the benefit of reporting suspicious activity to the NRC in a timely manner in light of the importance of detecting preoperational surveillance activities.”  The commenter </w:t>
      </w:r>
      <w:r>
        <w:t>recommended that all suspicious activity be reported in a timely manner but within 8 hours from time of discovery</w:t>
      </w:r>
      <w:r w:rsidR="004B241B">
        <w:t xml:space="preserve">. </w:t>
      </w:r>
      <w:r>
        <w:t>(SH1-2, NEI</w:t>
      </w:r>
      <w:r w:rsidR="00DE6B3C">
        <w:t>1</w:t>
      </w:r>
      <w:r>
        <w:t xml:space="preserve">CL-4, NEI1A2-3) </w:t>
      </w:r>
    </w:p>
    <w:p w:rsidR="00812E65" w:rsidP="00812E65" w:rsidRDefault="00812E65" w14:paraId="6710663E" w14:textId="77777777">
      <w:pPr>
        <w:spacing w:line="240" w:lineRule="auto"/>
      </w:pPr>
    </w:p>
    <w:p w:rsidR="00812E65" w:rsidP="00812E65" w:rsidRDefault="00812E65" w14:paraId="7B2F4F22" w14:textId="75C31175">
      <w:pPr>
        <w:spacing w:line="240" w:lineRule="auto"/>
      </w:pPr>
      <w:r>
        <w:tab/>
      </w:r>
      <w:r w:rsidRPr="001A786C">
        <w:rPr>
          <w:b/>
          <w:i/>
        </w:rPr>
        <w:t>NRC Response</w:t>
      </w:r>
      <w:r w:rsidR="004B241B">
        <w:rPr>
          <w:b/>
        </w:rPr>
        <w:t xml:space="preserve">: </w:t>
      </w:r>
      <w:r>
        <w:t>The NRC agrees</w:t>
      </w:r>
      <w:r w:rsidR="00D52C67">
        <w:t xml:space="preserve"> </w:t>
      </w:r>
      <w:r w:rsidR="009D09F9">
        <w:t>in part</w:t>
      </w:r>
      <w:r w:rsidR="000267FE">
        <w:t>, and disagrees in part, with the comment</w:t>
      </w:r>
      <w:r w:rsidR="004B241B">
        <w:t xml:space="preserve">. </w:t>
      </w:r>
      <w:r w:rsidR="00670668">
        <w:t xml:space="preserve">The NRC agrees with one commenter’s statement </w:t>
      </w:r>
      <w:r w:rsidR="00962B43">
        <w:t>that requiring suspicious activity reports is appropriate</w:t>
      </w:r>
      <w:r w:rsidR="004B241B">
        <w:t xml:space="preserve">. </w:t>
      </w:r>
      <w:r>
        <w:t xml:space="preserve"> </w:t>
      </w:r>
      <w:r w:rsidR="00EB10C3">
        <w:t xml:space="preserve">The Commission </w:t>
      </w:r>
      <w:r w:rsidR="00EF1D6B">
        <w:t xml:space="preserve">has determined </w:t>
      </w:r>
      <w:r w:rsidR="00EB10C3">
        <w:t xml:space="preserve">that requiring </w:t>
      </w:r>
      <w:r w:rsidR="001736BD">
        <w:t xml:space="preserve">affected licensees to </w:t>
      </w:r>
      <w:r w:rsidR="001736BD">
        <w:rPr>
          <w:color w:val="000000"/>
        </w:rPr>
        <w:t xml:space="preserve">report a suspicious activity as soon as possible but </w:t>
      </w:r>
      <w:r w:rsidR="001736BD">
        <w:t xml:space="preserve">within </w:t>
      </w:r>
      <w:r w:rsidR="00FF0669">
        <w:t>4 </w:t>
      </w:r>
      <w:r w:rsidR="001736BD">
        <w:t>hours of discovery</w:t>
      </w:r>
      <w:r w:rsidRPr="005F3033" w:rsidR="001736BD">
        <w:t xml:space="preserve"> </w:t>
      </w:r>
      <w:r w:rsidR="00733FBD">
        <w:t xml:space="preserve">permits </w:t>
      </w:r>
      <w:r w:rsidR="001736BD">
        <w:t xml:space="preserve">the LLEA and the FBI to </w:t>
      </w:r>
      <w:r w:rsidR="00291E57">
        <w:t>initiate</w:t>
      </w:r>
      <w:r w:rsidR="001736BD">
        <w:t xml:space="preserve"> </w:t>
      </w:r>
      <w:r w:rsidR="00291E57">
        <w:t>investigations of the suspicious activity with the objective of disrupting or dissuading potential terrorist attacks</w:t>
      </w:r>
      <w:r w:rsidR="004B241B">
        <w:t xml:space="preserve">. </w:t>
      </w:r>
      <w:r w:rsidR="00291E57">
        <w:t xml:space="preserve">Additionally, the FBI can </w:t>
      </w:r>
      <w:r w:rsidR="001736BD">
        <w:t xml:space="preserve">disseminate </w:t>
      </w:r>
      <w:r w:rsidR="00291E57">
        <w:t xml:space="preserve">such </w:t>
      </w:r>
      <w:r w:rsidR="001736BD">
        <w:t xml:space="preserve">suspicious activity information in a timely manner </w:t>
      </w:r>
      <w:r w:rsidR="00291E57">
        <w:t>to</w:t>
      </w:r>
      <w:r w:rsidR="001736BD">
        <w:t xml:space="preserve"> </w:t>
      </w:r>
      <w:r w:rsidR="00C93519">
        <w:t>national</w:t>
      </w:r>
      <w:r w:rsidR="001736BD">
        <w:t xml:space="preserve"> law enforcement and intelligence communit</w:t>
      </w:r>
      <w:r w:rsidR="00C93519">
        <w:t>y</w:t>
      </w:r>
      <w:r w:rsidR="001736BD">
        <w:t xml:space="preserve"> information-sharing networks</w:t>
      </w:r>
      <w:r w:rsidR="004B241B">
        <w:t xml:space="preserve">. </w:t>
      </w:r>
      <w:r w:rsidR="001C443D">
        <w:t>T</w:t>
      </w:r>
      <w:r w:rsidR="00823526">
        <w:t>he NRC disagrees with the second commenter</w:t>
      </w:r>
      <w:r w:rsidR="009E4692">
        <w:t>’s suggestion</w:t>
      </w:r>
      <w:r w:rsidR="0018541D">
        <w:t xml:space="preserve"> </w:t>
      </w:r>
      <w:r w:rsidR="00BF1C5D">
        <w:t xml:space="preserve">to report suspicious activities </w:t>
      </w:r>
      <w:r w:rsidR="0018541D">
        <w:t>within 24 hours or the next business day.</w:t>
      </w:r>
      <w:r w:rsidR="007E000E">
        <w:t xml:space="preserve"> </w:t>
      </w:r>
      <w:r w:rsidR="00744C43">
        <w:t xml:space="preserve">A </w:t>
      </w:r>
      <w:r w:rsidR="007E000E">
        <w:t>24-hour reporting requirement would not be effective for initiating timely investigations, nor the dissemination of suspicious activity information to national law enforcement and intelligence community information-sharing networks</w:t>
      </w:r>
      <w:r w:rsidR="00823526">
        <w:t>.</w:t>
      </w:r>
      <w:r w:rsidR="00733FBD">
        <w:t xml:space="preserve"> </w:t>
      </w:r>
    </w:p>
    <w:p w:rsidR="00812E65" w:rsidP="00812E65" w:rsidRDefault="00812E65" w14:paraId="60FBB9CB" w14:textId="77777777">
      <w:pPr>
        <w:spacing w:line="240" w:lineRule="auto"/>
      </w:pPr>
      <w:r>
        <w:t xml:space="preserve"> </w:t>
      </w:r>
    </w:p>
    <w:p w:rsidR="00D52C67" w:rsidP="00C47353" w:rsidRDefault="00812E65" w14:paraId="2F0FB91A" w14:textId="53A31872">
      <w:pPr>
        <w:spacing w:line="240" w:lineRule="auto"/>
      </w:pPr>
      <w:r>
        <w:lastRenderedPageBreak/>
        <w:tab/>
      </w:r>
      <w:r w:rsidR="00AA0C0D">
        <w:t xml:space="preserve">Accordingly, the NRC has </w:t>
      </w:r>
      <w:r w:rsidR="00FD3CD3">
        <w:t xml:space="preserve">retained </w:t>
      </w:r>
      <w:r w:rsidR="00915051">
        <w:t xml:space="preserve">in the final rule language in 10 CFR </w:t>
      </w:r>
      <w:r w:rsidR="00FF350B">
        <w:t>73.1215</w:t>
      </w:r>
      <w:r w:rsidR="00044469">
        <w:t>(c)(2)(</w:t>
      </w:r>
      <w:proofErr w:type="spellStart"/>
      <w:r w:rsidR="00044469">
        <w:t>i</w:t>
      </w:r>
      <w:proofErr w:type="spellEnd"/>
      <w:r w:rsidR="00044469">
        <w:t>)</w:t>
      </w:r>
      <w:r w:rsidR="007F2AD5">
        <w:t xml:space="preserve"> </w:t>
      </w:r>
      <w:r w:rsidR="00FD3CD3">
        <w:t xml:space="preserve">a </w:t>
      </w:r>
      <w:r w:rsidR="007F2AD5">
        <w:t>requirement for licensees to report</w:t>
      </w:r>
      <w:r w:rsidR="004976F0">
        <w:t xml:space="preserve"> </w:t>
      </w:r>
      <w:r w:rsidR="00D77E3F">
        <w:t>“</w:t>
      </w:r>
      <w:r w:rsidR="004976F0">
        <w:t>as soon as possible, but with</w:t>
      </w:r>
      <w:r w:rsidR="00D77E3F">
        <w:t>in</w:t>
      </w:r>
      <w:r w:rsidR="004976F0">
        <w:t xml:space="preserve"> </w:t>
      </w:r>
      <w:r w:rsidR="00FD3CD3">
        <w:t>4-hour</w:t>
      </w:r>
      <w:r w:rsidR="004976F0">
        <w:t>s</w:t>
      </w:r>
      <w:r w:rsidR="00F84405">
        <w:t xml:space="preserve"> of the time of discovery” a</w:t>
      </w:r>
      <w:r w:rsidR="00F73AB2">
        <w:t xml:space="preserve"> </w:t>
      </w:r>
      <w:r w:rsidR="003C43EA">
        <w:t>suspicious activity</w:t>
      </w:r>
      <w:r w:rsidR="00F73AB2">
        <w:t>.</w:t>
      </w:r>
      <w:r w:rsidR="00AA0C0D">
        <w:t xml:space="preserve"> </w:t>
      </w:r>
    </w:p>
    <w:p w:rsidR="00384EF3" w:rsidP="00782BAE" w:rsidRDefault="00782BAE" w14:paraId="0717ACE6" w14:textId="77777777">
      <w:pPr>
        <w:spacing w:line="240" w:lineRule="auto"/>
        <w:rPr>
          <w:i/>
        </w:rPr>
      </w:pPr>
      <w:r>
        <w:rPr>
          <w:i/>
        </w:rPr>
        <w:tab/>
      </w:r>
    </w:p>
    <w:p w:rsidR="00782BAE" w:rsidP="00384EF3" w:rsidRDefault="00782BAE" w14:paraId="7F104D3F" w14:textId="25C8B6A4">
      <w:pPr>
        <w:spacing w:line="240" w:lineRule="auto"/>
        <w:ind w:firstLine="720"/>
      </w:pPr>
      <w:r>
        <w:rPr>
          <w:i/>
        </w:rPr>
        <w:t xml:space="preserve">Comment </w:t>
      </w:r>
      <w:r w:rsidR="001C573C">
        <w:rPr>
          <w:i/>
        </w:rPr>
        <w:t>L</w:t>
      </w:r>
      <w:r>
        <w:rPr>
          <w:i/>
        </w:rPr>
        <w:t>-2</w:t>
      </w:r>
      <w:r w:rsidR="004B241B">
        <w:t xml:space="preserve">: </w:t>
      </w:r>
      <w:r>
        <w:t xml:space="preserve">One commenter </w:t>
      </w:r>
      <w:r w:rsidRPr="00BD20B9">
        <w:t>indicated</w:t>
      </w:r>
      <w:r>
        <w:t xml:space="preserve"> that the phrase “[e]</w:t>
      </w:r>
      <w:proofErr w:type="spellStart"/>
      <w:r>
        <w:t>licitation</w:t>
      </w:r>
      <w:proofErr w:type="spellEnd"/>
      <w:r>
        <w:t xml:space="preserve"> of information from facility personnel…” is vague and subject to interpretation on what is a suspicious activity under proposed Appendix G, Section II.(a)(1)(B)</w:t>
      </w:r>
      <w:r w:rsidR="004B241B">
        <w:t xml:space="preserve">. </w:t>
      </w:r>
      <w:r>
        <w:t>The commenter recommended adding “non</w:t>
      </w:r>
      <w:r>
        <w:noBreakHyphen/>
        <w:t>routine” before “elicitation” to exclude legitimate inquiries from the public on how the licensee safely and securely operates the facility</w:t>
      </w:r>
      <w:r w:rsidR="004B241B">
        <w:t xml:space="preserve">. </w:t>
      </w:r>
      <w:r>
        <w:t>(NEI1A2-39)</w:t>
      </w:r>
    </w:p>
    <w:p w:rsidR="00782BAE" w:rsidP="00782BAE" w:rsidRDefault="00782BAE" w14:paraId="2F705436" w14:textId="77777777">
      <w:pPr>
        <w:spacing w:line="240" w:lineRule="auto"/>
      </w:pPr>
    </w:p>
    <w:p w:rsidR="00447DDE" w:rsidP="00782BAE" w:rsidRDefault="00782BAE" w14:paraId="035B6BDF" w14:textId="2696938A">
      <w:pPr>
        <w:spacing w:line="240" w:lineRule="auto"/>
      </w:pPr>
      <w:r>
        <w:rPr>
          <w:i/>
        </w:rPr>
        <w:tab/>
      </w:r>
      <w:r w:rsidRPr="001A786C">
        <w:rPr>
          <w:b/>
          <w:i/>
        </w:rPr>
        <w:t>NRC Response</w:t>
      </w:r>
      <w:r w:rsidR="004B241B">
        <w:rPr>
          <w:b/>
        </w:rPr>
        <w:t xml:space="preserve">: </w:t>
      </w:r>
      <w:r>
        <w:t>The NRC agrees in part</w:t>
      </w:r>
      <w:r w:rsidR="00C62583">
        <w:t>, and disagrees in part, with the comment</w:t>
      </w:r>
      <w:r w:rsidR="004B241B">
        <w:t xml:space="preserve">. </w:t>
      </w:r>
      <w:r w:rsidR="00780F34">
        <w:t>The proposed language on elicitation of information from facility personnel was vague and subject to interpretation</w:t>
      </w:r>
      <w:r w:rsidR="004B241B">
        <w:t xml:space="preserve">. </w:t>
      </w:r>
      <w:r>
        <w:t>Therefore, the NRC has clarified new 10 CFR 73.1215(d)</w:t>
      </w:r>
      <w:r w:rsidR="004779BD">
        <w:t>(1)(ii)</w:t>
      </w:r>
      <w:r>
        <w:t>, (e)</w:t>
      </w:r>
      <w:r w:rsidR="00CE1B24">
        <w:t>(1)(iv)</w:t>
      </w:r>
      <w:r>
        <w:t>, and (f)</w:t>
      </w:r>
      <w:r w:rsidR="00A121B4">
        <w:t>(1)(iii)</w:t>
      </w:r>
      <w:r>
        <w:t xml:space="preserve"> </w:t>
      </w:r>
      <w:r w:rsidR="00BB4FBE">
        <w:t xml:space="preserve">(proposed </w:t>
      </w:r>
      <w:r w:rsidR="00FD6194">
        <w:t>rule 10</w:t>
      </w:r>
      <w:r w:rsidR="00326FFA">
        <w:t> </w:t>
      </w:r>
      <w:r w:rsidR="00FD6194">
        <w:t>CFR</w:t>
      </w:r>
      <w:r w:rsidR="00326FFA">
        <w:t> </w:t>
      </w:r>
      <w:r w:rsidR="00FD6194">
        <w:t>Part</w:t>
      </w:r>
      <w:r w:rsidR="00326FFA">
        <w:t> </w:t>
      </w:r>
      <w:r w:rsidR="00FD6194">
        <w:t>73, Appendix G, Section II.</w:t>
      </w:r>
      <w:r w:rsidR="000669E1">
        <w:t xml:space="preserve">(a)(1)(B)) </w:t>
      </w:r>
      <w:r>
        <w:t xml:space="preserve">to refer to </w:t>
      </w:r>
      <w:r w:rsidR="00E07692">
        <w:t>e</w:t>
      </w:r>
      <w:r w:rsidRPr="00575AD6">
        <w:t xml:space="preserve">licitation of non-public information from </w:t>
      </w:r>
      <w:r>
        <w:t>knowledgeable</w:t>
      </w:r>
      <w:r w:rsidRPr="00575AD6">
        <w:t xml:space="preserve"> </w:t>
      </w:r>
      <w:r>
        <w:t xml:space="preserve">licensee or contractor </w:t>
      </w:r>
      <w:r w:rsidRPr="00575AD6">
        <w:t xml:space="preserve">personnel regarding the </w:t>
      </w:r>
      <w:r>
        <w:t xml:space="preserve">licensee’s </w:t>
      </w:r>
      <w:r w:rsidRPr="00575AD6">
        <w:t>security</w:t>
      </w:r>
      <w:r>
        <w:t xml:space="preserve"> </w:t>
      </w:r>
      <w:r w:rsidRPr="00575AD6">
        <w:t>or emergency response programs</w:t>
      </w:r>
      <w:r w:rsidR="004B241B">
        <w:t xml:space="preserve">. </w:t>
      </w:r>
    </w:p>
    <w:p w:rsidR="00447DDE" w:rsidP="00782BAE" w:rsidRDefault="00447DDE" w14:paraId="6545EBBA" w14:textId="77777777">
      <w:pPr>
        <w:spacing w:line="240" w:lineRule="auto"/>
      </w:pPr>
    </w:p>
    <w:p w:rsidR="00782BAE" w:rsidP="00447DDE" w:rsidRDefault="0012558C" w14:paraId="467134BB" w14:textId="099CE9D0">
      <w:pPr>
        <w:spacing w:line="240" w:lineRule="auto"/>
        <w:ind w:firstLine="720"/>
      </w:pPr>
      <w:r>
        <w:t xml:space="preserve">The NRC does not agree with the commenter’s suggestion to use the term “non-routine.”  </w:t>
      </w:r>
      <w:r w:rsidR="00415EBE">
        <w:t xml:space="preserve">  </w:t>
      </w:r>
      <w:r w:rsidR="00782BAE">
        <w:t xml:space="preserve">The NRC has chosen </w:t>
      </w:r>
      <w:r w:rsidR="00945987">
        <w:t xml:space="preserve">to </w:t>
      </w:r>
      <w:r w:rsidR="00782BAE">
        <w:t xml:space="preserve">use the modifier “non-public” </w:t>
      </w:r>
      <w:r w:rsidR="00447DDE">
        <w:t>since “non-routine” information can be publicly available</w:t>
      </w:r>
      <w:r w:rsidR="00AB5DAD">
        <w:t xml:space="preserve"> (e.g., the status of </w:t>
      </w:r>
      <w:r w:rsidR="00EA2DE2">
        <w:t xml:space="preserve">licensee </w:t>
      </w:r>
      <w:r w:rsidR="0048415F">
        <w:t xml:space="preserve">emergency </w:t>
      </w:r>
      <w:r w:rsidR="00BA6A49">
        <w:t>response</w:t>
      </w:r>
      <w:r w:rsidR="0048415F">
        <w:t xml:space="preserve"> actions </w:t>
      </w:r>
      <w:r w:rsidR="00BA6A49">
        <w:t>during</w:t>
      </w:r>
      <w:r w:rsidR="0048415F">
        <w:t xml:space="preserve"> a declared emergency)</w:t>
      </w:r>
      <w:r w:rsidR="00447DDE">
        <w:t>.</w:t>
      </w:r>
      <w:r w:rsidR="00415EBE">
        <w:t xml:space="preserve"> </w:t>
      </w:r>
      <w:r w:rsidR="00447DDE">
        <w:t>T</w:t>
      </w:r>
      <w:r w:rsidR="00415EBE">
        <w:t xml:space="preserve">he NRC </w:t>
      </w:r>
      <w:r w:rsidR="00447DDE">
        <w:t xml:space="preserve">also </w:t>
      </w:r>
      <w:r w:rsidR="00415EBE">
        <w:t xml:space="preserve">believes that the term “non-public’ </w:t>
      </w:r>
      <w:r w:rsidR="00782BAE">
        <w:t>provide</w:t>
      </w:r>
      <w:r w:rsidR="00415EBE">
        <w:t>s</w:t>
      </w:r>
      <w:r w:rsidR="00782BAE">
        <w:t xml:space="preserve"> greater regulatory clarity.</w:t>
      </w:r>
    </w:p>
    <w:p w:rsidR="00057767" w:rsidP="00782BAE" w:rsidRDefault="00057767" w14:paraId="0000D4EF" w14:textId="77777777">
      <w:pPr>
        <w:spacing w:line="240" w:lineRule="auto"/>
      </w:pPr>
    </w:p>
    <w:p w:rsidR="005220CF" w:rsidP="00782BAE" w:rsidRDefault="00782BAE" w14:paraId="3AF596FD" w14:textId="77777777">
      <w:pPr>
        <w:spacing w:line="240" w:lineRule="auto"/>
      </w:pPr>
      <w:r>
        <w:tab/>
        <w:t xml:space="preserve">Accordingly, </w:t>
      </w:r>
      <w:r w:rsidR="00415EBE">
        <w:t xml:space="preserve">the NRC has revised the final rule language in </w:t>
      </w:r>
      <w:r>
        <w:t>10 CFR 73.1215(d)(1)(ii)</w:t>
      </w:r>
      <w:r w:rsidR="00585C31">
        <w:t>, (e)(1)(iv), and (f)(1)(iii)</w:t>
      </w:r>
      <w:r>
        <w:t xml:space="preserve"> to refer to “non</w:t>
      </w:r>
      <w:r w:rsidR="00A07E97">
        <w:t>-</w:t>
      </w:r>
      <w:r>
        <w:t>public information.”</w:t>
      </w:r>
    </w:p>
    <w:p w:rsidR="00E07692" w:rsidP="002D76C6" w:rsidRDefault="00E07692" w14:paraId="7AAE2A4B" w14:textId="77777777">
      <w:pPr>
        <w:spacing w:line="240" w:lineRule="auto"/>
        <w:rPr>
          <w:b/>
          <w:u w:val="single"/>
        </w:rPr>
      </w:pPr>
    </w:p>
    <w:p w:rsidR="00C61605" w:rsidP="00C61605" w:rsidRDefault="00C61605" w14:paraId="06998AB1" w14:textId="11C093F0">
      <w:pPr>
        <w:spacing w:line="240" w:lineRule="auto"/>
        <w:ind w:firstLine="720"/>
      </w:pPr>
      <w:r w:rsidRPr="00EF5266">
        <w:rPr>
          <w:i/>
        </w:rPr>
        <w:t>Comment L-3</w:t>
      </w:r>
      <w:r w:rsidR="004B241B">
        <w:rPr>
          <w:i/>
        </w:rPr>
        <w:t xml:space="preserve">: </w:t>
      </w:r>
      <w:r>
        <w:t>One commenter indicated that the notification process for reporting suspicious activities under proposed 10 CFR </w:t>
      </w:r>
      <w:r w:rsidRPr="00B259C5">
        <w:t xml:space="preserve">73.71(j) </w:t>
      </w:r>
      <w:r>
        <w:t>“did</w:t>
      </w:r>
      <w:r w:rsidRPr="00B259C5">
        <w:t xml:space="preserve"> not include a requirement for licensees to notify their local FBI joint terrorism task force (JTTF).</w:t>
      </w:r>
      <w:r>
        <w:t>”</w:t>
      </w:r>
      <w:r w:rsidRPr="00B259C5">
        <w:t xml:space="preserve">  </w:t>
      </w:r>
      <w:r>
        <w:t xml:space="preserve">The commenter indicated that the </w:t>
      </w:r>
      <w:r w:rsidRPr="00B259C5">
        <w:t xml:space="preserve">direction </w:t>
      </w:r>
      <w:r>
        <w:t>to notify the local JTTF of suspicious events occurs</w:t>
      </w:r>
      <w:r w:rsidRPr="00B259C5">
        <w:t xml:space="preserve"> in previous</w:t>
      </w:r>
      <w:r>
        <w:t xml:space="preserve"> NRC and existing FBI guidance.</w:t>
      </w:r>
      <w:r>
        <w:rPr>
          <w:rStyle w:val="FootnoteReference"/>
        </w:rPr>
        <w:footnoteReference w:id="4"/>
      </w:r>
      <w:r>
        <w:t xml:space="preserve">  </w:t>
      </w:r>
      <w:r w:rsidRPr="00B259C5">
        <w:t xml:space="preserve">Additionally, the </w:t>
      </w:r>
      <w:r>
        <w:t>commenter noted that proposed 10 CFR </w:t>
      </w:r>
      <w:r w:rsidRPr="00B259C5">
        <w:t xml:space="preserve">73.71(j) </w:t>
      </w:r>
      <w:r>
        <w:t>did</w:t>
      </w:r>
      <w:r w:rsidRPr="00B259C5">
        <w:t xml:space="preserve"> not require a licensee to establish a point of contact and notification protocol with </w:t>
      </w:r>
      <w:r>
        <w:t>its</w:t>
      </w:r>
      <w:r w:rsidRPr="00B259C5">
        <w:t xml:space="preserve"> local </w:t>
      </w:r>
      <w:r>
        <w:t xml:space="preserve">FBI </w:t>
      </w:r>
      <w:r w:rsidRPr="00B259C5">
        <w:t>JTTF</w:t>
      </w:r>
      <w:r>
        <w:t xml:space="preserve"> to facilitate the effective communication of these suspicious activity reports</w:t>
      </w:r>
      <w:r w:rsidR="004B241B">
        <w:t xml:space="preserve">. </w:t>
      </w:r>
      <w:r>
        <w:t>The commenter indicated that a</w:t>
      </w:r>
      <w:r w:rsidRPr="00B259C5">
        <w:t xml:space="preserve"> requirement for </w:t>
      </w:r>
      <w:r>
        <w:t>“</w:t>
      </w:r>
      <w:r w:rsidRPr="00B259C5">
        <w:t xml:space="preserve">licensees to notify their local JTTF of suspicious events (in accordance with FBI guidance) would appear to obviate the need for rapid </w:t>
      </w:r>
      <w:r>
        <w:t>[i.e.,</w:t>
      </w:r>
      <w:r w:rsidR="001247AF">
        <w:t> </w:t>
      </w:r>
      <w:r>
        <w:t>4</w:t>
      </w:r>
      <w:r>
        <w:noBreakHyphen/>
        <w:t xml:space="preserve">hour] </w:t>
      </w:r>
      <w:r w:rsidRPr="00B259C5">
        <w:t xml:space="preserve">notification to the NRC and would speed up the processing </w:t>
      </w:r>
      <w:r>
        <w:t xml:space="preserve">[and dissemination] </w:t>
      </w:r>
      <w:r w:rsidRPr="00B259C5">
        <w:t>of the information by the intelligence and law-enforcement communities.</w:t>
      </w:r>
      <w:r>
        <w:t>”</w:t>
      </w:r>
      <w:r w:rsidRPr="00B259C5">
        <w:t xml:space="preserve">  </w:t>
      </w:r>
    </w:p>
    <w:p w:rsidR="00C61605" w:rsidP="00C61605" w:rsidRDefault="00C61605" w14:paraId="4B6A5D20" w14:textId="77777777">
      <w:pPr>
        <w:spacing w:line="240" w:lineRule="auto"/>
        <w:ind w:firstLine="720"/>
      </w:pPr>
    </w:p>
    <w:p w:rsidR="00C61605" w:rsidP="00C61605" w:rsidRDefault="00C61605" w14:paraId="4A8370A3" w14:textId="08346D54">
      <w:pPr>
        <w:spacing w:line="240" w:lineRule="auto"/>
        <w:ind w:firstLine="720"/>
      </w:pPr>
      <w:r>
        <w:t>The commenter recommended several actions</w:t>
      </w:r>
      <w:r w:rsidR="004B241B">
        <w:t xml:space="preserve">. </w:t>
      </w:r>
      <w:r>
        <w:t>First, the “</w:t>
      </w:r>
      <w:r w:rsidRPr="00B259C5">
        <w:t>final rule should be revised to require licensees to report suspicious activities to their local JTTF consistent with existing FBI direction.</w:t>
      </w:r>
      <w:r>
        <w:t>”  Second, t</w:t>
      </w:r>
      <w:r w:rsidRPr="00B259C5">
        <w:t xml:space="preserve">he </w:t>
      </w:r>
      <w:r>
        <w:t>“</w:t>
      </w:r>
      <w:r w:rsidRPr="00B259C5">
        <w:t>NRC should consider whether reporting such events to the local FBI JTTF obviates the need for an NRC reporting requirement, or just reduces the NRC’s timeliness need to a next business day approach.</w:t>
      </w:r>
      <w:r>
        <w:t xml:space="preserve">”  </w:t>
      </w:r>
      <w:r w:rsidR="00FD2565">
        <w:t>(SH1-3)</w:t>
      </w:r>
    </w:p>
    <w:p w:rsidR="007B3BC3" w:rsidP="00C61605" w:rsidRDefault="007B3BC3" w14:paraId="4A35100A" w14:textId="77777777">
      <w:pPr>
        <w:spacing w:line="240" w:lineRule="auto"/>
        <w:ind w:firstLine="720"/>
        <w:rPr>
          <w:b/>
          <w:i/>
        </w:rPr>
      </w:pPr>
    </w:p>
    <w:p w:rsidR="00233A89" w:rsidP="00C61605" w:rsidRDefault="00C61605" w14:paraId="1B572224" w14:textId="7F48F2BC">
      <w:pPr>
        <w:spacing w:line="240" w:lineRule="auto"/>
        <w:ind w:firstLine="720"/>
      </w:pPr>
      <w:r w:rsidRPr="001A786C">
        <w:rPr>
          <w:b/>
          <w:i/>
        </w:rPr>
        <w:lastRenderedPageBreak/>
        <w:t>NRC Response</w:t>
      </w:r>
      <w:r w:rsidR="004B241B">
        <w:rPr>
          <w:b/>
        </w:rPr>
        <w:t xml:space="preserve">: </w:t>
      </w:r>
      <w:r>
        <w:t>The NRC agrees</w:t>
      </w:r>
      <w:r w:rsidR="00233A89">
        <w:t xml:space="preserve"> in part</w:t>
      </w:r>
      <w:r w:rsidR="00C62583">
        <w:t>,</w:t>
      </w:r>
      <w:r w:rsidR="00AC2D6C">
        <w:t xml:space="preserve"> and disagrees in part, with the comment</w:t>
      </w:r>
      <w:r w:rsidR="004B241B">
        <w:t xml:space="preserve">. </w:t>
      </w:r>
      <w:r w:rsidR="005A28FF">
        <w:t xml:space="preserve">Based upon discussions between the NRC and the FBI, the FBI has requested that suspicious activity reports be submitted to the </w:t>
      </w:r>
      <w:r w:rsidR="00064B89">
        <w:t>applicable</w:t>
      </w:r>
      <w:r w:rsidR="0060714A">
        <w:t xml:space="preserve"> </w:t>
      </w:r>
      <w:r w:rsidR="005A28FF">
        <w:t>local FBI field office instead of the JTTF</w:t>
      </w:r>
      <w:r w:rsidR="004B241B">
        <w:t xml:space="preserve">. </w:t>
      </w:r>
      <w:r w:rsidR="00233A89">
        <w:t xml:space="preserve">Consequently, the NRC in the final rule is requiring licensees that are subject to the suspicious activity reporting requirements in 10 CFR 73.1215 report suspicious activity to the </w:t>
      </w:r>
      <w:r w:rsidR="00064B89">
        <w:t>applicable</w:t>
      </w:r>
      <w:r w:rsidR="00062240">
        <w:t xml:space="preserve"> </w:t>
      </w:r>
      <w:r w:rsidR="00233A89">
        <w:t>local FBI field office</w:t>
      </w:r>
      <w:r w:rsidR="004B241B">
        <w:t xml:space="preserve">. </w:t>
      </w:r>
      <w:r w:rsidR="009D09F9">
        <w:t xml:space="preserve">In addition, the NRC views a licensee’s </w:t>
      </w:r>
      <w:r w:rsidRPr="00B259C5" w:rsidR="009D09F9">
        <w:t>establish</w:t>
      </w:r>
      <w:r w:rsidR="009D09F9">
        <w:t xml:space="preserve">ment of a </w:t>
      </w:r>
      <w:r w:rsidRPr="00B259C5" w:rsidR="009D09F9">
        <w:t xml:space="preserve">point of contact </w:t>
      </w:r>
      <w:r w:rsidR="009D09F9">
        <w:t xml:space="preserve">with the LLEA, FBI, and FAA would include a discussion of a </w:t>
      </w:r>
      <w:r w:rsidRPr="00B259C5" w:rsidR="009D09F9">
        <w:t>notification protocol</w:t>
      </w:r>
      <w:r w:rsidR="004B241B">
        <w:t xml:space="preserve">. </w:t>
      </w:r>
      <w:r w:rsidR="009D09F9">
        <w:t>Therefore, a separate notification protocol requirement is unnecessary.</w:t>
      </w:r>
      <w:r w:rsidR="00233A89">
        <w:t xml:space="preserve"> </w:t>
      </w:r>
    </w:p>
    <w:p w:rsidR="00233A89" w:rsidP="00C61605" w:rsidRDefault="00233A89" w14:paraId="78C571CD" w14:textId="77777777">
      <w:pPr>
        <w:spacing w:line="240" w:lineRule="auto"/>
        <w:ind w:firstLine="720"/>
      </w:pPr>
    </w:p>
    <w:p w:rsidR="00C61605" w:rsidP="00C61605" w:rsidRDefault="00C61605" w14:paraId="49ABC48D" w14:textId="2EA9E0A1">
      <w:pPr>
        <w:spacing w:line="240" w:lineRule="auto"/>
        <w:ind w:firstLine="720"/>
      </w:pPr>
      <w:r>
        <w:t>The NRC disagrees with the commenter that reporting suspicious activities to the FBI obviates the need to also report these suspicious activities to the NRC</w:t>
      </w:r>
      <w:r w:rsidR="004B241B">
        <w:t xml:space="preserve">. </w:t>
      </w:r>
      <w:r w:rsidR="00D33323">
        <w:t>The timely submission of suspicious activity reports to the NRC supports one of the agency’s primary mission essential functions of threat assessment for licensed facilities, materials, and shipping activities</w:t>
      </w:r>
      <w:r w:rsidR="004B241B">
        <w:t xml:space="preserve">. </w:t>
      </w:r>
    </w:p>
    <w:p w:rsidR="006C5158" w:rsidP="00C61605" w:rsidRDefault="006C5158" w14:paraId="5DA03175" w14:textId="77777777">
      <w:pPr>
        <w:spacing w:line="240" w:lineRule="auto"/>
        <w:ind w:firstLine="720"/>
      </w:pPr>
    </w:p>
    <w:p w:rsidR="00D33323" w:rsidP="00D33323" w:rsidRDefault="00233A89" w14:paraId="65964658" w14:textId="78F5942A">
      <w:pPr>
        <w:spacing w:line="240" w:lineRule="auto"/>
        <w:ind w:firstLine="720"/>
      </w:pPr>
      <w:r>
        <w:t>Accordingly, the NRC has revised the final rule</w:t>
      </w:r>
      <w:r w:rsidR="009D09F9">
        <w:t xml:space="preserve"> </w:t>
      </w:r>
      <w:r>
        <w:t xml:space="preserve">language in 10 CFR 73.1215(c)(3) to report suspicious activities to the </w:t>
      </w:r>
      <w:r w:rsidR="00062240">
        <w:t xml:space="preserve">applicable </w:t>
      </w:r>
      <w:r>
        <w:t>local FBI field office and subsequently to the NRC.</w:t>
      </w:r>
    </w:p>
    <w:p w:rsidR="00C61605" w:rsidP="00C61605" w:rsidRDefault="00C61605" w14:paraId="51158CF0" w14:textId="77777777">
      <w:pPr>
        <w:spacing w:line="240" w:lineRule="auto"/>
        <w:ind w:firstLine="720"/>
        <w:rPr>
          <w:b/>
          <w:u w:val="single"/>
        </w:rPr>
      </w:pPr>
    </w:p>
    <w:p w:rsidR="00B10DFE" w:rsidP="003A326F" w:rsidRDefault="00B10DFE" w14:paraId="42CCAD67" w14:textId="77777777">
      <w:pPr>
        <w:pStyle w:val="ListParagraph"/>
        <w:keepNext/>
        <w:keepLines/>
        <w:numPr>
          <w:ilvl w:val="0"/>
          <w:numId w:val="8"/>
        </w:numPr>
        <w:spacing w:line="240" w:lineRule="auto"/>
        <w:rPr>
          <w:b/>
          <w:u w:val="single"/>
        </w:rPr>
      </w:pPr>
      <w:r w:rsidRPr="00B10DFE">
        <w:rPr>
          <w:b/>
          <w:u w:val="single"/>
        </w:rPr>
        <w:t>Written Follow</w:t>
      </w:r>
      <w:r w:rsidR="00233A89">
        <w:rPr>
          <w:b/>
          <w:u w:val="single"/>
        </w:rPr>
        <w:t>-</w:t>
      </w:r>
      <w:r w:rsidRPr="00B10DFE">
        <w:rPr>
          <w:b/>
          <w:u w:val="single"/>
        </w:rPr>
        <w:t>up Reports</w:t>
      </w:r>
    </w:p>
    <w:p w:rsidR="006339FB" w:rsidP="003A326F" w:rsidRDefault="006339FB" w14:paraId="41251692" w14:textId="77777777">
      <w:pPr>
        <w:keepNext/>
        <w:keepLines/>
        <w:spacing w:line="240" w:lineRule="auto"/>
        <w:rPr>
          <w:b/>
          <w:u w:val="single"/>
        </w:rPr>
      </w:pPr>
    </w:p>
    <w:p w:rsidR="008E18BD" w:rsidP="003A326F" w:rsidRDefault="008E18BD" w14:paraId="46DFA3D3" w14:textId="700E2CEA">
      <w:pPr>
        <w:keepNext/>
        <w:keepLines/>
        <w:spacing w:line="240" w:lineRule="auto"/>
        <w:ind w:firstLine="720"/>
      </w:pPr>
      <w:r>
        <w:rPr>
          <w:i/>
        </w:rPr>
        <w:t xml:space="preserve">Comment </w:t>
      </w:r>
      <w:r w:rsidR="00366ED7">
        <w:rPr>
          <w:i/>
        </w:rPr>
        <w:t>M</w:t>
      </w:r>
      <w:r w:rsidR="0063695B">
        <w:rPr>
          <w:i/>
        </w:rPr>
        <w:noBreakHyphen/>
      </w:r>
      <w:r w:rsidR="00F67D3E">
        <w:rPr>
          <w:i/>
        </w:rPr>
        <w:t>1</w:t>
      </w:r>
      <w:r w:rsidR="004B241B">
        <w:t xml:space="preserve">: </w:t>
      </w:r>
      <w:r>
        <w:t xml:space="preserve">One commenter recommended that </w:t>
      </w:r>
      <w:r w:rsidR="0063695B">
        <w:t>10 CFR </w:t>
      </w:r>
      <w:r>
        <w:t>73.71(m)(13)(</w:t>
      </w:r>
      <w:proofErr w:type="spellStart"/>
      <w:r>
        <w:t>i</w:t>
      </w:r>
      <w:proofErr w:type="spellEnd"/>
      <w:r>
        <w:t xml:space="preserve">) </w:t>
      </w:r>
      <w:r w:rsidR="002E4095">
        <w:t xml:space="preserve">of the </w:t>
      </w:r>
      <w:r w:rsidR="00AC2FAA">
        <w:t>2011</w:t>
      </w:r>
      <w:r w:rsidR="005F1D21">
        <w:t xml:space="preserve"> </w:t>
      </w:r>
      <w:r w:rsidR="002E4095">
        <w:t xml:space="preserve">proposed rule </w:t>
      </w:r>
      <w:r w:rsidR="00467ABF">
        <w:t xml:space="preserve">on </w:t>
      </w:r>
      <w:r>
        <w:t xml:space="preserve">the exception to a licensee’s submission of </w:t>
      </w:r>
      <w:r w:rsidR="0063695B">
        <w:t xml:space="preserve">a </w:t>
      </w:r>
      <w:r>
        <w:t>written follow</w:t>
      </w:r>
      <w:r w:rsidR="004319A2">
        <w:t>-</w:t>
      </w:r>
      <w:r>
        <w:t xml:space="preserve">up report, </w:t>
      </w:r>
      <w:r w:rsidR="00FE649B">
        <w:t>after</w:t>
      </w:r>
      <w:r>
        <w:t xml:space="preserve"> the licensee’s retraction of </w:t>
      </w:r>
      <w:r w:rsidR="00F93EF2">
        <w:t xml:space="preserve">a </w:t>
      </w:r>
      <w:r>
        <w:t>previous telephonic report, be expanded from only “invalid” security events to also include “not reportable” security events</w:t>
      </w:r>
      <w:r w:rsidR="004B241B">
        <w:t xml:space="preserve">. </w:t>
      </w:r>
      <w:r>
        <w:t xml:space="preserve">For example, an event that is determined to be recordable in the </w:t>
      </w:r>
      <w:r w:rsidR="00732985">
        <w:t>SEL</w:t>
      </w:r>
      <w:r>
        <w:t xml:space="preserve"> </w:t>
      </w:r>
      <w:r w:rsidR="0063695B">
        <w:t>but is not</w:t>
      </w:r>
      <w:r>
        <w:t xml:space="preserve"> reportable may then be retracted</w:t>
      </w:r>
      <w:r w:rsidR="004B241B">
        <w:t xml:space="preserve">. </w:t>
      </w:r>
      <w:r>
        <w:t>In such a case, the licensee is not required to submit a written follow</w:t>
      </w:r>
      <w:r w:rsidR="004319A2">
        <w:t>-</w:t>
      </w:r>
      <w:r>
        <w:t>up report</w:t>
      </w:r>
      <w:r w:rsidR="004B241B">
        <w:t xml:space="preserve">. </w:t>
      </w:r>
      <w:r>
        <w:t>(NEI1A2-27b)</w:t>
      </w:r>
    </w:p>
    <w:p w:rsidR="008E18BD" w:rsidP="008E18BD" w:rsidRDefault="008E18BD" w14:paraId="0C9CA5C1" w14:textId="77777777">
      <w:pPr>
        <w:spacing w:line="240" w:lineRule="auto"/>
        <w:ind w:firstLine="720"/>
      </w:pPr>
    </w:p>
    <w:p w:rsidR="00F67D3E" w:rsidP="008E18BD" w:rsidRDefault="00D93761" w14:paraId="708F9741" w14:textId="62631129">
      <w:pPr>
        <w:spacing w:line="240" w:lineRule="auto"/>
        <w:ind w:firstLine="720"/>
      </w:pPr>
      <w:r w:rsidRPr="001A786C">
        <w:rPr>
          <w:b/>
          <w:i/>
        </w:rPr>
        <w:t xml:space="preserve">NRC </w:t>
      </w:r>
      <w:r w:rsidRPr="001A786C" w:rsidR="008E18BD">
        <w:rPr>
          <w:b/>
          <w:i/>
        </w:rPr>
        <w:t>Response</w:t>
      </w:r>
      <w:r w:rsidR="004B241B">
        <w:rPr>
          <w:b/>
        </w:rPr>
        <w:t xml:space="preserve">: </w:t>
      </w:r>
      <w:r w:rsidRPr="004136A1" w:rsidR="008E18BD">
        <w:t>The NRC</w:t>
      </w:r>
      <w:r w:rsidR="008E18BD">
        <w:t xml:space="preserve"> agrees</w:t>
      </w:r>
      <w:r w:rsidRPr="00AC2D6C" w:rsidR="00AC2D6C">
        <w:t xml:space="preserve"> </w:t>
      </w:r>
      <w:r w:rsidR="00AC2D6C">
        <w:t>with the comment</w:t>
      </w:r>
      <w:r w:rsidR="004B241B">
        <w:t xml:space="preserve">. </w:t>
      </w:r>
      <w:r w:rsidR="00310E99">
        <w:t>I</w:t>
      </w:r>
      <w:r w:rsidRPr="00310E99" w:rsidR="00310E99">
        <w:t>n the final rule</w:t>
      </w:r>
      <w:r w:rsidR="00310E99">
        <w:t>,</w:t>
      </w:r>
      <w:r w:rsidRPr="00310E99" w:rsidR="00310E99">
        <w:t xml:space="preserve"> </w:t>
      </w:r>
      <w:r w:rsidR="00310E99">
        <w:t>t</w:t>
      </w:r>
      <w:r w:rsidR="008E18BD">
        <w:t>he NRC has added</w:t>
      </w:r>
      <w:r w:rsidR="003273F8">
        <w:t xml:space="preserve"> </w:t>
      </w:r>
      <w:r>
        <w:t>10 CFR</w:t>
      </w:r>
      <w:r w:rsidR="008E18BD">
        <w:t xml:space="preserve"> 73.1200(q)(1) </w:t>
      </w:r>
      <w:r w:rsidR="003273F8">
        <w:t xml:space="preserve">addressing </w:t>
      </w:r>
      <w:r w:rsidR="008E18BD">
        <w:t>the retraction of previous</w:t>
      </w:r>
      <w:r w:rsidR="00446838">
        <w:t xml:space="preserve"> physical security event</w:t>
      </w:r>
      <w:r w:rsidR="008E18BD">
        <w:t xml:space="preserve"> </w:t>
      </w:r>
      <w:r w:rsidR="00AC2FAA">
        <w:t>notifications</w:t>
      </w:r>
      <w:r w:rsidR="008E18BD">
        <w:t xml:space="preserve"> to include invalid events, events considered not reportable in accordance with the provisions of </w:t>
      </w:r>
      <w:r>
        <w:t>10</w:t>
      </w:r>
      <w:r w:rsidR="0063695B">
        <w:t> </w:t>
      </w:r>
      <w:r>
        <w:t>CFR </w:t>
      </w:r>
      <w:r w:rsidR="008E18BD">
        <w:t>73.1200, and events subsequently re</w:t>
      </w:r>
      <w:r w:rsidR="002E7E9F">
        <w:t>-</w:t>
      </w:r>
      <w:r w:rsidR="008E18BD">
        <w:t xml:space="preserve">characterized as recordable under </w:t>
      </w:r>
      <w:r>
        <w:t>10</w:t>
      </w:r>
      <w:r w:rsidR="0063695B">
        <w:t> </w:t>
      </w:r>
      <w:r>
        <w:t>CFR</w:t>
      </w:r>
      <w:r w:rsidR="0063695B">
        <w:t> </w:t>
      </w:r>
      <w:r w:rsidR="008E18BD">
        <w:t xml:space="preserve">73.1210 rather than </w:t>
      </w:r>
      <w:r w:rsidR="00E202AD">
        <w:t>requiring notification</w:t>
      </w:r>
      <w:r w:rsidR="008E18BD">
        <w:t xml:space="preserve"> under </w:t>
      </w:r>
      <w:r w:rsidR="00313549">
        <w:t>10</w:t>
      </w:r>
      <w:r w:rsidR="0063695B">
        <w:t> </w:t>
      </w:r>
      <w:r w:rsidR="00313549">
        <w:t>CFR</w:t>
      </w:r>
      <w:r w:rsidR="008E18BD">
        <w:t> 73.1200</w:t>
      </w:r>
      <w:r w:rsidR="004B241B">
        <w:t xml:space="preserve">. </w:t>
      </w:r>
      <w:r w:rsidR="008E18BD">
        <w:t xml:space="preserve">Consequently, the NRC has added parallel language to </w:t>
      </w:r>
      <w:r w:rsidR="00313549">
        <w:t>10 CFR </w:t>
      </w:r>
      <w:r w:rsidR="008E18BD">
        <w:t>73.1205(a)(3)(</w:t>
      </w:r>
      <w:proofErr w:type="spellStart"/>
      <w:r w:rsidR="008E18BD">
        <w:t>i</w:t>
      </w:r>
      <w:proofErr w:type="spellEnd"/>
      <w:r w:rsidR="008E18BD">
        <w:t>) to indicate the licensee is not required to submit a written follow</w:t>
      </w:r>
      <w:r w:rsidR="00E202AD">
        <w:t>-</w:t>
      </w:r>
      <w:r w:rsidR="008E18BD">
        <w:t>up report, using the same invalid, not reportable, and re</w:t>
      </w:r>
      <w:r w:rsidR="00AC2FAA">
        <w:noBreakHyphen/>
      </w:r>
      <w:r w:rsidR="008E18BD">
        <w:t xml:space="preserve">characterized criteria specified </w:t>
      </w:r>
      <w:r w:rsidR="0063695B">
        <w:t xml:space="preserve">in </w:t>
      </w:r>
      <w:r w:rsidR="00F93EF2">
        <w:t>10 CFR</w:t>
      </w:r>
      <w:r w:rsidR="008E18BD">
        <w:t> 73.1200(q)(1)</w:t>
      </w:r>
      <w:r w:rsidR="004B241B">
        <w:t xml:space="preserve">. </w:t>
      </w:r>
    </w:p>
    <w:p w:rsidR="00F67D3E" w:rsidP="008E18BD" w:rsidRDefault="00F67D3E" w14:paraId="4FAA9704" w14:textId="77777777">
      <w:pPr>
        <w:spacing w:line="240" w:lineRule="auto"/>
        <w:ind w:firstLine="720"/>
      </w:pPr>
    </w:p>
    <w:p w:rsidR="008E18BD" w:rsidP="008E18BD" w:rsidRDefault="008E18BD" w14:paraId="5E705EC6" w14:textId="05509070">
      <w:pPr>
        <w:spacing w:line="240" w:lineRule="auto"/>
        <w:ind w:firstLine="720"/>
      </w:pPr>
      <w:r>
        <w:t xml:space="preserve">However, as indicated in </w:t>
      </w:r>
      <w:r w:rsidR="00313549">
        <w:t>10</w:t>
      </w:r>
      <w:r w:rsidR="0063695B">
        <w:t> </w:t>
      </w:r>
      <w:r w:rsidR="00313549">
        <w:t>CFR</w:t>
      </w:r>
      <w:r>
        <w:t xml:space="preserve"> 73.1205(a)(3)(ii), this exception </w:t>
      </w:r>
      <w:r w:rsidR="007F2BEC">
        <w:t xml:space="preserve">would not apply if the licensee </w:t>
      </w:r>
      <w:r w:rsidR="00A66B6E">
        <w:t>retracted</w:t>
      </w:r>
      <w:r w:rsidR="007F2BEC">
        <w:t xml:space="preserve"> a telephonic notification </w:t>
      </w:r>
      <w:r w:rsidR="00D97C04">
        <w:t xml:space="preserve">made under 10 CFR 73.1200 </w:t>
      </w:r>
      <w:r w:rsidR="007F2BEC">
        <w:t xml:space="preserve">after </w:t>
      </w:r>
      <w:r w:rsidR="009376E2">
        <w:t xml:space="preserve">the </w:t>
      </w:r>
      <w:r w:rsidR="007F2BEC">
        <w:t xml:space="preserve">submission of </w:t>
      </w:r>
      <w:r>
        <w:t>a written follow</w:t>
      </w:r>
      <w:r w:rsidR="00E202AD">
        <w:t>-</w:t>
      </w:r>
      <w:r>
        <w:t>up report</w:t>
      </w:r>
      <w:r w:rsidR="004B241B">
        <w:t xml:space="preserve">. </w:t>
      </w:r>
      <w:r>
        <w:t xml:space="preserve">Once a </w:t>
      </w:r>
      <w:r w:rsidR="0063695B">
        <w:t xml:space="preserve">licensee has </w:t>
      </w:r>
      <w:r w:rsidR="00524E55">
        <w:t>submitted a written follow-up report</w:t>
      </w:r>
      <w:r w:rsidR="003634F6">
        <w:t xml:space="preserve">, </w:t>
      </w:r>
      <w:r w:rsidR="00A66B6E">
        <w:t xml:space="preserve">the licensee </w:t>
      </w:r>
      <w:r w:rsidR="0063695B">
        <w:t xml:space="preserve"> must document a</w:t>
      </w:r>
      <w:r>
        <w:t xml:space="preserve"> subsequent retraction of the telephonic notification in a revised written follow</w:t>
      </w:r>
      <w:r w:rsidR="00E202AD">
        <w:t>-</w:t>
      </w:r>
      <w:r>
        <w:t>up report submitted to the NRC</w:t>
      </w:r>
      <w:r w:rsidR="004B241B">
        <w:t xml:space="preserve">. </w:t>
      </w:r>
      <w:r>
        <w:t xml:space="preserve">This approach will ensure the </w:t>
      </w:r>
      <w:r w:rsidR="00FE36F9">
        <w:t xml:space="preserve">NRC’s </w:t>
      </w:r>
      <w:r>
        <w:t>docket file</w:t>
      </w:r>
      <w:r w:rsidR="00467ABF">
        <w:t xml:space="preserve"> </w:t>
      </w:r>
      <w:r w:rsidR="00FE36F9">
        <w:t xml:space="preserve">for </w:t>
      </w:r>
      <w:r w:rsidR="001D0CA3">
        <w:t>a</w:t>
      </w:r>
      <w:r w:rsidR="00FE36F9">
        <w:t xml:space="preserve"> licensee</w:t>
      </w:r>
      <w:r w:rsidR="001D0CA3">
        <w:t xml:space="preserve"> </w:t>
      </w:r>
      <w:r w:rsidR="00467ABF">
        <w:t xml:space="preserve"> </w:t>
      </w:r>
      <w:r>
        <w:t>is complete and accurate.</w:t>
      </w:r>
    </w:p>
    <w:p w:rsidR="007F26D3" w:rsidP="008E18BD" w:rsidRDefault="007F26D3" w14:paraId="06B8638E" w14:textId="77777777">
      <w:pPr>
        <w:spacing w:line="240" w:lineRule="auto"/>
        <w:ind w:firstLine="720"/>
      </w:pPr>
    </w:p>
    <w:p w:rsidR="00F67D3E" w:rsidP="008E18BD" w:rsidRDefault="00F67D3E" w14:paraId="0B4764B6" w14:textId="6120F6DC">
      <w:pPr>
        <w:spacing w:line="240" w:lineRule="auto"/>
        <w:ind w:firstLine="720"/>
      </w:pPr>
      <w:r>
        <w:t xml:space="preserve">Accordingly, the NRC has revised </w:t>
      </w:r>
      <w:r w:rsidR="00BB025E">
        <w:t xml:space="preserve">the final rule language in </w:t>
      </w:r>
      <w:r>
        <w:t>10 CFR 73.1200(q)(1) and 10</w:t>
      </w:r>
      <w:r w:rsidR="001247AF">
        <w:t> </w:t>
      </w:r>
      <w:r>
        <w:t>CFR</w:t>
      </w:r>
      <w:r w:rsidR="001247AF">
        <w:t> </w:t>
      </w:r>
      <w:r>
        <w:t>73.1205(a)(3)(ii)</w:t>
      </w:r>
      <w:r w:rsidR="00900FCF">
        <w:t xml:space="preserve"> to relieve licensees of the requirement to submit a written follow</w:t>
      </w:r>
      <w:r w:rsidR="00E202AD">
        <w:t>-</w:t>
      </w:r>
      <w:r w:rsidR="00900FCF">
        <w:t>up report</w:t>
      </w:r>
      <w:r w:rsidR="003273F8">
        <w:t xml:space="preserve"> </w:t>
      </w:r>
      <w:r w:rsidR="00900FCF">
        <w:t>if the licensee has retracted the physical security event notification</w:t>
      </w:r>
      <w:r w:rsidR="00A23379">
        <w:t xml:space="preserve"> before the 60-day </w:t>
      </w:r>
      <w:r w:rsidR="0008471F">
        <w:t xml:space="preserve">written follow-up report </w:t>
      </w:r>
      <w:r w:rsidR="005C0FA7">
        <w:t xml:space="preserve">timeliness </w:t>
      </w:r>
      <w:r w:rsidR="00A23379">
        <w:t>submission requirement</w:t>
      </w:r>
      <w:r w:rsidR="004B241B">
        <w:t xml:space="preserve">. </w:t>
      </w:r>
    </w:p>
    <w:p w:rsidR="007B3BC3" w:rsidP="008E18BD" w:rsidRDefault="007B3BC3" w14:paraId="70B53528" w14:textId="77777777">
      <w:pPr>
        <w:spacing w:line="240" w:lineRule="auto"/>
        <w:ind w:firstLine="720"/>
        <w:rPr>
          <w:i/>
        </w:rPr>
      </w:pPr>
    </w:p>
    <w:p w:rsidR="008E18BD" w:rsidP="008E18BD" w:rsidRDefault="008E18BD" w14:paraId="129D7C1C" w14:textId="6F4528A9">
      <w:pPr>
        <w:spacing w:line="240" w:lineRule="auto"/>
        <w:ind w:firstLine="720"/>
      </w:pPr>
      <w:r>
        <w:rPr>
          <w:i/>
        </w:rPr>
        <w:t xml:space="preserve">Comment </w:t>
      </w:r>
      <w:r w:rsidR="00366ED7">
        <w:rPr>
          <w:i/>
        </w:rPr>
        <w:t>M</w:t>
      </w:r>
      <w:r w:rsidR="0063695B">
        <w:rPr>
          <w:i/>
        </w:rPr>
        <w:noBreakHyphen/>
      </w:r>
      <w:r w:rsidR="00F67D3E">
        <w:rPr>
          <w:i/>
        </w:rPr>
        <w:t>2</w:t>
      </w:r>
      <w:r>
        <w:t>:</w:t>
      </w:r>
      <w:r w:rsidRPr="0046633B">
        <w:t xml:space="preserve"> </w:t>
      </w:r>
      <w:r>
        <w:t>One commenter indicated that</w:t>
      </w:r>
      <w:r w:rsidR="0063695B">
        <w:t>,</w:t>
      </w:r>
      <w:r>
        <w:t xml:space="preserve"> for the written follow</w:t>
      </w:r>
      <w:r w:rsidR="00900FCF">
        <w:t>-</w:t>
      </w:r>
      <w:r>
        <w:t xml:space="preserve">up reports from licensees subject to </w:t>
      </w:r>
      <w:r w:rsidR="0063695B">
        <w:t>10 CFR </w:t>
      </w:r>
      <w:r>
        <w:t xml:space="preserve">50.73 </w:t>
      </w:r>
      <w:r w:rsidR="0063695B">
        <w:t>(</w:t>
      </w:r>
      <w:r>
        <w:t>power reactor licensees</w:t>
      </w:r>
      <w:r w:rsidR="0063695B">
        <w:t>)</w:t>
      </w:r>
      <w:r>
        <w:t xml:space="preserve">, proposed </w:t>
      </w:r>
      <w:r w:rsidR="0063695B">
        <w:t>10 CFR </w:t>
      </w:r>
      <w:r>
        <w:t>73.71(m)(5) required such licensees to use NRC Form</w:t>
      </w:r>
      <w:r w:rsidR="0063695B">
        <w:t> </w:t>
      </w:r>
      <w:r>
        <w:t>366 to submit</w:t>
      </w:r>
      <w:r w:rsidRPr="00393F2B">
        <w:t xml:space="preserve"> </w:t>
      </w:r>
      <w:r>
        <w:t>a written follow</w:t>
      </w:r>
      <w:r w:rsidR="00E202AD">
        <w:t>-</w:t>
      </w:r>
      <w:r>
        <w:t>up report</w:t>
      </w:r>
      <w:r w:rsidR="004B241B">
        <w:t xml:space="preserve">. </w:t>
      </w:r>
      <w:r>
        <w:t xml:space="preserve">However, the </w:t>
      </w:r>
      <w:r w:rsidR="00937698">
        <w:lastRenderedPageBreak/>
        <w:t xml:space="preserve">2011 </w:t>
      </w:r>
      <w:r>
        <w:t xml:space="preserve">proposed rule did not specify the content of the </w:t>
      </w:r>
      <w:proofErr w:type="gramStart"/>
      <w:r>
        <w:t>abstract, if</w:t>
      </w:r>
      <w:proofErr w:type="gramEnd"/>
      <w:r>
        <w:t xml:space="preserve"> NRC Form</w:t>
      </w:r>
      <w:r w:rsidR="0063695B">
        <w:t> </w:t>
      </w:r>
      <w:r>
        <w:t>366 is used</w:t>
      </w:r>
      <w:r w:rsidR="004B241B">
        <w:t xml:space="preserve">. </w:t>
      </w:r>
      <w:r>
        <w:t>The commenter recommended that the requirement be clarified or left to the licensee’s discretion</w:t>
      </w:r>
      <w:r w:rsidR="004B241B">
        <w:t xml:space="preserve">. </w:t>
      </w:r>
      <w:r w:rsidRPr="00EF5266" w:rsidR="00EF5266">
        <w:t>(NEI1A2-31)</w:t>
      </w:r>
    </w:p>
    <w:p w:rsidR="008E18BD" w:rsidP="008E18BD" w:rsidRDefault="008E18BD" w14:paraId="3EAF03DB" w14:textId="77777777">
      <w:pPr>
        <w:spacing w:line="240" w:lineRule="auto"/>
        <w:ind w:firstLine="720"/>
      </w:pPr>
    </w:p>
    <w:p w:rsidR="00EA472E" w:rsidP="008E18BD" w:rsidRDefault="00313549" w14:paraId="5B33BF8D" w14:textId="57128635">
      <w:pPr>
        <w:spacing w:line="240" w:lineRule="auto"/>
        <w:ind w:firstLine="720"/>
      </w:pPr>
      <w:r w:rsidRPr="001A786C">
        <w:rPr>
          <w:b/>
          <w:i/>
        </w:rPr>
        <w:t xml:space="preserve">NRC </w:t>
      </w:r>
      <w:r w:rsidRPr="001A786C" w:rsidR="008E18BD">
        <w:rPr>
          <w:b/>
          <w:i/>
        </w:rPr>
        <w:t>Response</w:t>
      </w:r>
      <w:r w:rsidR="004B241B">
        <w:rPr>
          <w:b/>
        </w:rPr>
        <w:t xml:space="preserve">: </w:t>
      </w:r>
      <w:r w:rsidRPr="004136A1" w:rsidR="008E18BD">
        <w:t>The NRC</w:t>
      </w:r>
      <w:r w:rsidR="008E18BD">
        <w:t xml:space="preserve"> agrees</w:t>
      </w:r>
      <w:r w:rsidRPr="001E369A" w:rsidR="001E369A">
        <w:t xml:space="preserve"> </w:t>
      </w:r>
      <w:r w:rsidR="001E369A">
        <w:t>with the comment</w:t>
      </w:r>
      <w:r w:rsidR="004B241B">
        <w:t xml:space="preserve">. </w:t>
      </w:r>
      <w:r w:rsidR="00653FDB">
        <w:t xml:space="preserve">In </w:t>
      </w:r>
      <w:r>
        <w:t>10</w:t>
      </w:r>
      <w:r w:rsidR="00653FDB">
        <w:t> </w:t>
      </w:r>
      <w:r>
        <w:t>CFR</w:t>
      </w:r>
      <w:r w:rsidR="00653FDB">
        <w:t> </w:t>
      </w:r>
      <w:r w:rsidR="008E18BD">
        <w:t>73.71(m)(5)</w:t>
      </w:r>
      <w:r w:rsidR="00D47F0E">
        <w:t xml:space="preserve"> of the 2011 proposed rule</w:t>
      </w:r>
      <w:r w:rsidR="00653FDB">
        <w:t>, the NRC’s</w:t>
      </w:r>
      <w:r w:rsidR="008E18BD">
        <w:t xml:space="preserve"> description of </w:t>
      </w:r>
      <w:r w:rsidR="00653FDB">
        <w:t xml:space="preserve">its </w:t>
      </w:r>
      <w:r w:rsidR="008E18BD">
        <w:t xml:space="preserve">requirements </w:t>
      </w:r>
      <w:r w:rsidR="00653FDB">
        <w:t>for</w:t>
      </w:r>
      <w:r w:rsidR="008E18BD">
        <w:t xml:space="preserve"> the content of written follow</w:t>
      </w:r>
      <w:r w:rsidR="00E202AD">
        <w:t>-</w:t>
      </w:r>
      <w:r w:rsidR="008E18BD">
        <w:t>up reports, for both the abstract and other key pieces of information</w:t>
      </w:r>
      <w:r w:rsidR="00653FDB">
        <w:t>, was insufficient</w:t>
      </w:r>
      <w:r w:rsidR="004B241B">
        <w:t xml:space="preserve">. </w:t>
      </w:r>
    </w:p>
    <w:p w:rsidR="00EA472E" w:rsidP="008E18BD" w:rsidRDefault="00EA472E" w14:paraId="6B4859A3" w14:textId="77777777">
      <w:pPr>
        <w:spacing w:line="240" w:lineRule="auto"/>
        <w:ind w:firstLine="720"/>
      </w:pPr>
    </w:p>
    <w:p w:rsidR="006339FB" w:rsidP="008E18BD" w:rsidRDefault="00EA472E" w14:paraId="51A3C51D" w14:textId="29DDDE20">
      <w:pPr>
        <w:spacing w:line="240" w:lineRule="auto"/>
        <w:ind w:firstLine="720"/>
      </w:pPr>
      <w:r>
        <w:t xml:space="preserve">Accordingly, </w:t>
      </w:r>
      <w:r w:rsidR="0012558C">
        <w:t xml:space="preserve">the NRC has revised the final rule </w:t>
      </w:r>
      <w:r w:rsidR="00BB025E">
        <w:t xml:space="preserve">language </w:t>
      </w:r>
      <w:r w:rsidR="000B3791">
        <w:t xml:space="preserve">in </w:t>
      </w:r>
      <w:r w:rsidR="00313549">
        <w:t>10</w:t>
      </w:r>
      <w:r w:rsidR="00653FDB">
        <w:t> </w:t>
      </w:r>
      <w:r w:rsidR="00313549">
        <w:t>CFR</w:t>
      </w:r>
      <w:r w:rsidR="00653FDB">
        <w:t> </w:t>
      </w:r>
      <w:r w:rsidR="008E18BD">
        <w:t>73.1205(c)</w:t>
      </w:r>
      <w:r w:rsidR="000B3791">
        <w:t xml:space="preserve"> adding a new requirement </w:t>
      </w:r>
      <w:r w:rsidR="0012558C">
        <w:t xml:space="preserve">describing the </w:t>
      </w:r>
      <w:r w:rsidR="008E18BD">
        <w:t>content</w:t>
      </w:r>
      <w:r w:rsidR="000B3791">
        <w:t>s of</w:t>
      </w:r>
      <w:r w:rsidR="008E18BD">
        <w:t xml:space="preserve"> written follow</w:t>
      </w:r>
      <w:r w:rsidR="00E202AD">
        <w:t>-</w:t>
      </w:r>
      <w:r w:rsidR="008E18BD">
        <w:t>up reports</w:t>
      </w:r>
      <w:r w:rsidR="00EF5266">
        <w:t xml:space="preserve"> </w:t>
      </w:r>
      <w:r w:rsidR="003E2E93">
        <w:t xml:space="preserve">that </w:t>
      </w:r>
      <w:r w:rsidR="00EF5266">
        <w:t>includ</w:t>
      </w:r>
      <w:r w:rsidR="003E2E93">
        <w:t>es</w:t>
      </w:r>
      <w:r w:rsidR="00EF5266">
        <w:t xml:space="preserve"> </w:t>
      </w:r>
      <w:r w:rsidR="00010B5D">
        <w:t xml:space="preserve">an </w:t>
      </w:r>
      <w:r w:rsidR="00EF5266">
        <w:t>abstract</w:t>
      </w:r>
      <w:r w:rsidR="008E18BD">
        <w:t>.</w:t>
      </w:r>
    </w:p>
    <w:p w:rsidR="00F67D3E" w:rsidP="008E18BD" w:rsidRDefault="00F67D3E" w14:paraId="12CDCFF7" w14:textId="77777777">
      <w:pPr>
        <w:spacing w:line="240" w:lineRule="auto"/>
        <w:ind w:firstLine="720"/>
      </w:pPr>
    </w:p>
    <w:p w:rsidR="00B10DFE" w:rsidP="003A326F" w:rsidRDefault="000911A2" w14:paraId="7CAFF5D1" w14:textId="77777777">
      <w:pPr>
        <w:pStyle w:val="ListParagraph"/>
        <w:keepNext/>
        <w:keepLines/>
        <w:numPr>
          <w:ilvl w:val="0"/>
          <w:numId w:val="8"/>
        </w:numPr>
        <w:spacing w:line="240" w:lineRule="auto"/>
        <w:rPr>
          <w:b/>
          <w:u w:val="single"/>
        </w:rPr>
      </w:pPr>
      <w:r w:rsidRPr="000911A2">
        <w:rPr>
          <w:rFonts w:eastAsia="Arial Unicode MS"/>
          <w:b/>
          <w:u w:val="single"/>
        </w:rPr>
        <w:t>Recordkeeping of Physical Security Events</w:t>
      </w:r>
      <w:r w:rsidRPr="00B10DFE" w:rsidDel="000911A2">
        <w:rPr>
          <w:b/>
          <w:u w:val="single"/>
        </w:rPr>
        <w:t xml:space="preserve"> </w:t>
      </w:r>
      <w:r w:rsidRPr="00B10DFE" w:rsidR="00B10DFE">
        <w:rPr>
          <w:b/>
          <w:u w:val="single"/>
        </w:rPr>
        <w:t>(Safeguards Event Log)</w:t>
      </w:r>
    </w:p>
    <w:p w:rsidR="008E18BD" w:rsidP="003A326F" w:rsidRDefault="008E18BD" w14:paraId="057650E2" w14:textId="77777777">
      <w:pPr>
        <w:keepNext/>
        <w:keepLines/>
        <w:spacing w:line="240" w:lineRule="auto"/>
        <w:rPr>
          <w:b/>
          <w:u w:val="single"/>
        </w:rPr>
      </w:pPr>
    </w:p>
    <w:p w:rsidR="002F3A2B" w:rsidP="003A326F" w:rsidRDefault="007E7A76" w14:paraId="2709AE9E" w14:textId="0CB219F6">
      <w:pPr>
        <w:keepNext/>
        <w:keepLines/>
        <w:spacing w:line="240" w:lineRule="auto"/>
        <w:ind w:firstLine="720"/>
      </w:pPr>
      <w:r>
        <w:rPr>
          <w:i/>
        </w:rPr>
        <w:t xml:space="preserve">Comment </w:t>
      </w:r>
      <w:r w:rsidR="00366ED7">
        <w:rPr>
          <w:i/>
        </w:rPr>
        <w:t>N</w:t>
      </w:r>
      <w:r w:rsidR="00653FDB">
        <w:rPr>
          <w:i/>
        </w:rPr>
        <w:noBreakHyphen/>
      </w:r>
      <w:r>
        <w:rPr>
          <w:i/>
        </w:rPr>
        <w:t>1</w:t>
      </w:r>
      <w:r w:rsidR="004B241B">
        <w:t xml:space="preserve">: </w:t>
      </w:r>
      <w:r>
        <w:t xml:space="preserve">One commenter recommended “eliminating the proposed requirement to maintain a separate Safeguards Event Log (SEL).”  The commenter </w:t>
      </w:r>
      <w:r w:rsidR="002F3A2B">
        <w:t>stated:</w:t>
      </w:r>
      <w:r>
        <w:t xml:space="preserve"> </w:t>
      </w:r>
    </w:p>
    <w:p w:rsidR="002F3A2B" w:rsidP="007E7A76" w:rsidRDefault="002F3A2B" w14:paraId="397CA5EF" w14:textId="77777777">
      <w:pPr>
        <w:spacing w:line="240" w:lineRule="auto"/>
        <w:ind w:firstLine="720"/>
      </w:pPr>
    </w:p>
    <w:p w:rsidR="002F3A2B" w:rsidP="000F0F9E" w:rsidRDefault="007E7A76" w14:paraId="7DF6A70D" w14:textId="693EF62E">
      <w:pPr>
        <w:spacing w:line="240" w:lineRule="auto"/>
        <w:ind w:left="720" w:right="720"/>
        <w:jc w:val="both"/>
      </w:pPr>
      <w:r>
        <w:t>[t]his requirement [the SEL], which was implemented in 1981, was a valuable tool for tracking and trending security failures, degradations, and vulnerabilities</w:t>
      </w:r>
      <w:r w:rsidR="004B241B">
        <w:t xml:space="preserve">. </w:t>
      </w:r>
      <w:r>
        <w:t>The need for this tool for that purpose has been eliminated by use of the Corrective Action Program (CAP) as required by the current 10</w:t>
      </w:r>
      <w:r w:rsidR="00282EE7">
        <w:t> </w:t>
      </w:r>
      <w:r>
        <w:t>CFR</w:t>
      </w:r>
      <w:r w:rsidR="00653FDB">
        <w:t> </w:t>
      </w:r>
      <w:r>
        <w:t>Part</w:t>
      </w:r>
      <w:r w:rsidR="00653FDB">
        <w:t> </w:t>
      </w:r>
      <w:r>
        <w:t>73 rule requirements</w:t>
      </w:r>
      <w:r w:rsidR="004B241B">
        <w:t xml:space="preserve">. </w:t>
      </w:r>
      <w:r>
        <w:t>All issues required to be entered into the SEL are captured by the CAP; therefore, this requirement has become redundant and an administrative burden which produces no real value</w:t>
      </w:r>
      <w:r w:rsidR="004B241B">
        <w:t xml:space="preserve">. </w:t>
      </w:r>
    </w:p>
    <w:p w:rsidR="002F3A2B" w:rsidP="007E7A76" w:rsidRDefault="002F3A2B" w14:paraId="7A7386C5" w14:textId="77777777">
      <w:pPr>
        <w:spacing w:line="240" w:lineRule="auto"/>
        <w:ind w:firstLine="720"/>
      </w:pPr>
    </w:p>
    <w:p w:rsidR="007E7A76" w:rsidP="007E7A76" w:rsidRDefault="007E7A76" w14:paraId="3D0626E2" w14:textId="22FB6287">
      <w:pPr>
        <w:spacing w:line="240" w:lineRule="auto"/>
        <w:ind w:firstLine="720"/>
      </w:pPr>
      <w:r>
        <w:t xml:space="preserve">The commenter also referred to </w:t>
      </w:r>
      <w:r w:rsidRPr="00873122" w:rsidR="00873122">
        <w:t>10 CFR 73.55(b)(10)</w:t>
      </w:r>
      <w:r w:rsidR="00873122">
        <w:t xml:space="preserve"> in</w:t>
      </w:r>
      <w:r w:rsidRPr="00873122" w:rsidR="00873122">
        <w:t xml:space="preserve"> the Commission’s "Power Reactor Security” </w:t>
      </w:r>
      <w:r w:rsidR="000F0F9E">
        <w:t>f</w:t>
      </w:r>
      <w:r w:rsidRPr="00873122" w:rsidR="00873122">
        <w:t xml:space="preserve">inal </w:t>
      </w:r>
      <w:r w:rsidR="000F0F9E">
        <w:t>r</w:t>
      </w:r>
      <w:r w:rsidRPr="00873122" w:rsidR="00873122">
        <w:t>ule</w:t>
      </w:r>
      <w:r w:rsidR="000911A2">
        <w:t xml:space="preserve"> [74 FR 13926; March 27, 2009]</w:t>
      </w:r>
      <w:r w:rsidR="00873122">
        <w:t>,</w:t>
      </w:r>
      <w:r w:rsidRPr="00873122" w:rsidR="00873122">
        <w:t xml:space="preserve"> which states, “[t]he licensee shall use the site corrective action program to track, trend, correct and prevent recurrence of failures and deficiencies in the physical protection program.</w:t>
      </w:r>
      <w:r>
        <w:t xml:space="preserve">”  Other provisions of </w:t>
      </w:r>
      <w:r w:rsidR="00653FDB">
        <w:t>10 CFR</w:t>
      </w:r>
      <w:r>
        <w:t> 73.55</w:t>
      </w:r>
      <w:r w:rsidR="00653FDB">
        <w:t>, “Requirements for Physical Protection</w:t>
      </w:r>
      <w:r>
        <w:t xml:space="preserve"> </w:t>
      </w:r>
      <w:r w:rsidR="00653FDB">
        <w:t>of Licensed Activities</w:t>
      </w:r>
      <w:r w:rsidR="00A43087">
        <w:t xml:space="preserve"> in Nuclear P</w:t>
      </w:r>
      <w:r w:rsidR="00653FDB">
        <w:t>ower Reactors against Radiological Sabotage,”</w:t>
      </w:r>
      <w:r w:rsidR="00A43087">
        <w:t xml:space="preserve"> </w:t>
      </w:r>
      <w:r>
        <w:t>refer to the licensee’s use of the CAP (e.g.,</w:t>
      </w:r>
      <w:r w:rsidR="00653FDB">
        <w:t> </w:t>
      </w:r>
      <w:r>
        <w:t xml:space="preserve">see </w:t>
      </w:r>
      <w:r w:rsidR="00653FDB">
        <w:t>10 CFR </w:t>
      </w:r>
      <w:r>
        <w:t>73.55(m)(4), (n)(1)(iii), and (n)(1)(iv))</w:t>
      </w:r>
      <w:r w:rsidR="004B241B">
        <w:t xml:space="preserve">. </w:t>
      </w:r>
      <w:r>
        <w:t>(NEI</w:t>
      </w:r>
      <w:r w:rsidR="00DE6B3C">
        <w:t>1</w:t>
      </w:r>
      <w:r>
        <w:t>CL-5, NEI</w:t>
      </w:r>
      <w:r w:rsidR="008B48DE">
        <w:t>1</w:t>
      </w:r>
      <w:r>
        <w:t>A2</w:t>
      </w:r>
      <w:r>
        <w:noBreakHyphen/>
        <w:t>4)</w:t>
      </w:r>
    </w:p>
    <w:p w:rsidR="00302392" w:rsidP="007E7A76" w:rsidRDefault="00302392" w14:paraId="300E748F" w14:textId="77777777">
      <w:pPr>
        <w:spacing w:line="240" w:lineRule="auto"/>
        <w:ind w:firstLine="720"/>
      </w:pPr>
    </w:p>
    <w:p w:rsidR="007E7A76" w:rsidP="007E7A76" w:rsidRDefault="00513865" w14:paraId="359A5E3A" w14:textId="75968195">
      <w:pPr>
        <w:spacing w:line="240" w:lineRule="auto"/>
        <w:ind w:firstLine="720"/>
      </w:pPr>
      <w:r w:rsidRPr="001A786C">
        <w:rPr>
          <w:b/>
          <w:i/>
        </w:rPr>
        <w:t xml:space="preserve">NRC </w:t>
      </w:r>
      <w:r w:rsidRPr="001A786C" w:rsidR="007E7A76">
        <w:rPr>
          <w:b/>
          <w:i/>
        </w:rPr>
        <w:t>Response</w:t>
      </w:r>
      <w:r w:rsidR="004B241B">
        <w:rPr>
          <w:b/>
        </w:rPr>
        <w:t xml:space="preserve">: </w:t>
      </w:r>
      <w:r w:rsidR="007E7A76">
        <w:t xml:space="preserve">The NRC </w:t>
      </w:r>
      <w:r w:rsidR="002154CB">
        <w:t>agrees in part</w:t>
      </w:r>
      <w:r w:rsidR="00711DCB">
        <w:t>, and disagrees in part, with the comment</w:t>
      </w:r>
      <w:r w:rsidR="004B241B">
        <w:t xml:space="preserve">. </w:t>
      </w:r>
      <w:r w:rsidR="007E7A76">
        <w:t>As historical background</w:t>
      </w:r>
      <w:r w:rsidR="00065A96">
        <w:t xml:space="preserve"> information</w:t>
      </w:r>
      <w:r w:rsidR="007E7A76">
        <w:t>, the requirement for licensees to record certain security failures, degradations, and vulnerabilities in the SEL within 24</w:t>
      </w:r>
      <w:r w:rsidR="00653FDB">
        <w:t> </w:t>
      </w:r>
      <w:r w:rsidR="007E7A76">
        <w:t>hours of the event</w:t>
      </w:r>
      <w:r w:rsidR="00653FDB">
        <w:t>’</w:t>
      </w:r>
      <w:r w:rsidR="007E7A76">
        <w:t xml:space="preserve">s occurrence was originally a requirement for licensees to telephonically report </w:t>
      </w:r>
      <w:r w:rsidRPr="00873122" w:rsidR="00873122">
        <w:t xml:space="preserve">to the NRC </w:t>
      </w:r>
      <w:r w:rsidR="007E7A76">
        <w:t>these less</w:t>
      </w:r>
      <w:r w:rsidR="00900FCF">
        <w:t>er</w:t>
      </w:r>
      <w:r w:rsidR="007E7A76">
        <w:t xml:space="preserve"> significant security events within 24</w:t>
      </w:r>
      <w:r w:rsidR="00653FDB">
        <w:t> </w:t>
      </w:r>
      <w:r w:rsidR="007E7A76">
        <w:t>hours of their occurrence</w:t>
      </w:r>
      <w:r w:rsidR="004B241B">
        <w:t xml:space="preserve">. </w:t>
      </w:r>
      <w:r w:rsidR="007E7A76">
        <w:t xml:space="preserve">The NRC </w:t>
      </w:r>
      <w:r w:rsidR="00065A96">
        <w:t xml:space="preserve">revised </w:t>
      </w:r>
      <w:r w:rsidR="007E7A76">
        <w:t>this reporting provision in 1981</w:t>
      </w:r>
      <w:r w:rsidRPr="00D57FCA" w:rsidR="007E7A76">
        <w:t xml:space="preserve"> </w:t>
      </w:r>
      <w:r w:rsidR="007E7A76">
        <w:t>and replaced it with a requirement for licensees to record</w:t>
      </w:r>
      <w:r w:rsidR="00653FDB">
        <w:t>,</w:t>
      </w:r>
      <w:r w:rsidR="007E7A76">
        <w:t xml:space="preserve"> in the new SEL</w:t>
      </w:r>
      <w:r w:rsidR="00653FDB">
        <w:t>,</w:t>
      </w:r>
      <w:r w:rsidR="007E7A76">
        <w:t xml:space="preserve"> certain less</w:t>
      </w:r>
      <w:r w:rsidR="00900FCF">
        <w:t>er</w:t>
      </w:r>
      <w:r w:rsidR="00D94888">
        <w:t xml:space="preserve"> </w:t>
      </w:r>
      <w:r w:rsidR="007E7A76">
        <w:t>significant security events or conditions</w:t>
      </w:r>
      <w:r w:rsidR="00900FCF">
        <w:t xml:space="preserve"> adverse to security</w:t>
      </w:r>
      <w:r w:rsidR="004B241B">
        <w:t xml:space="preserve">. </w:t>
      </w:r>
      <w:r w:rsidR="00653FDB">
        <w:t xml:space="preserve">NRC security inspectors review </w:t>
      </w:r>
      <w:r w:rsidR="007E7A76">
        <w:t xml:space="preserve">the SEL during periodic </w:t>
      </w:r>
      <w:r w:rsidR="00F93EF2">
        <w:t xml:space="preserve">onsite </w:t>
      </w:r>
      <w:r w:rsidR="007E7A76">
        <w:t xml:space="preserve">NRC inspections to assess licensee performance and compliance with </w:t>
      </w:r>
      <w:r>
        <w:t>10 CFR </w:t>
      </w:r>
      <w:r w:rsidR="007E7A76">
        <w:t>Part</w:t>
      </w:r>
      <w:r w:rsidR="00653FDB">
        <w:t> </w:t>
      </w:r>
      <w:r w:rsidR="007E7A76">
        <w:t>73 regulations and the facility’s approved security plan.</w:t>
      </w:r>
    </w:p>
    <w:p w:rsidR="00E202AD" w:rsidP="007E7A76" w:rsidRDefault="00E202AD" w14:paraId="7E1DAD76" w14:textId="77777777">
      <w:pPr>
        <w:spacing w:line="240" w:lineRule="auto"/>
        <w:ind w:firstLine="720"/>
      </w:pPr>
    </w:p>
    <w:p w:rsidRPr="00626689" w:rsidR="00C710B5" w:rsidP="007E7A76" w:rsidRDefault="007E7A76" w14:paraId="54940EA7" w14:textId="42D7CEB5">
      <w:pPr>
        <w:spacing w:line="240" w:lineRule="auto"/>
        <w:ind w:firstLine="720"/>
      </w:pPr>
      <w:r w:rsidRPr="00626689">
        <w:t>The NRC agrees that many events and conditions recorded in the SEL may also be captured in the licensee’s CAP</w:t>
      </w:r>
      <w:r w:rsidRPr="00626689" w:rsidR="004B241B">
        <w:t xml:space="preserve">. </w:t>
      </w:r>
      <w:r w:rsidRPr="00626689">
        <w:t xml:space="preserve">However, </w:t>
      </w:r>
      <w:r w:rsidRPr="00626689" w:rsidR="0025595C">
        <w:t>the provisions of 10 CFR 73.55 only apply to power reactor licensees</w:t>
      </w:r>
      <w:r w:rsidRPr="00626689" w:rsidR="00C710B5">
        <w:t>.</w:t>
      </w:r>
    </w:p>
    <w:p w:rsidRPr="00626689" w:rsidR="00C710B5" w:rsidP="007E7A76" w:rsidRDefault="00C710B5" w14:paraId="3E7E58FF" w14:textId="77777777">
      <w:pPr>
        <w:spacing w:line="240" w:lineRule="auto"/>
        <w:ind w:firstLine="720"/>
      </w:pPr>
    </w:p>
    <w:p w:rsidRPr="00626689" w:rsidR="007E7A76" w:rsidP="007E7A76" w:rsidRDefault="00411510" w14:paraId="53947244" w14:textId="0F42A71A">
      <w:pPr>
        <w:spacing w:line="240" w:lineRule="auto"/>
        <w:ind w:firstLine="720"/>
      </w:pPr>
      <w:r w:rsidRPr="00626689">
        <w:t>Accordingly, t</w:t>
      </w:r>
      <w:r w:rsidRPr="00626689" w:rsidR="00FF080C">
        <w:t>he NRC disagrees that the CAP can be the only location for recording security events under 10 CFR 73.1210</w:t>
      </w:r>
      <w:r w:rsidRPr="00626689" w:rsidR="004B241B">
        <w:t xml:space="preserve">. </w:t>
      </w:r>
      <w:r w:rsidRPr="00626689" w:rsidR="00EF0C52">
        <w:t>O</w:t>
      </w:r>
      <w:r w:rsidRPr="00626689" w:rsidR="007E7A76">
        <w:t xml:space="preserve">ther types of licensees are subject to security event recording requirements under </w:t>
      </w:r>
      <w:r w:rsidRPr="00626689" w:rsidR="0073640E">
        <w:t xml:space="preserve">10 CFR 73.1210 </w:t>
      </w:r>
      <w:r w:rsidRPr="00626689" w:rsidR="006A04BF">
        <w:t>(</w:t>
      </w:r>
      <w:r w:rsidRPr="00626689" w:rsidR="007E7A76">
        <w:t xml:space="preserve">proposed </w:t>
      </w:r>
      <w:r w:rsidRPr="00626689" w:rsidR="006A04BF">
        <w:t xml:space="preserve">rule </w:t>
      </w:r>
      <w:r w:rsidRPr="00626689" w:rsidR="00513865">
        <w:t>10</w:t>
      </w:r>
      <w:r w:rsidRPr="00626689" w:rsidR="00A43087">
        <w:t> </w:t>
      </w:r>
      <w:r w:rsidRPr="00626689" w:rsidR="00513865">
        <w:t>CFR </w:t>
      </w:r>
      <w:r w:rsidRPr="00626689" w:rsidR="007E7A76">
        <w:t>73.71</w:t>
      </w:r>
      <w:r w:rsidRPr="00626689" w:rsidR="005C2D59">
        <w:t xml:space="preserve">(k)(1) and </w:t>
      </w:r>
      <w:r w:rsidRPr="00626689" w:rsidR="00091EB9">
        <w:t xml:space="preserve">10 CFR </w:t>
      </w:r>
      <w:r w:rsidRPr="00626689" w:rsidR="00091EB9">
        <w:lastRenderedPageBreak/>
        <w:t>Part 73, Appendix G, Section IV.)</w:t>
      </w:r>
      <w:r w:rsidRPr="00626689" w:rsidR="004B241B">
        <w:t xml:space="preserve">. </w:t>
      </w:r>
      <w:r w:rsidRPr="00626689" w:rsidR="007E7A76">
        <w:t xml:space="preserve">The security regulations in </w:t>
      </w:r>
      <w:r w:rsidRPr="00626689" w:rsidR="00513865">
        <w:t>10</w:t>
      </w:r>
      <w:r w:rsidRPr="00626689" w:rsidR="00A43087">
        <w:t> </w:t>
      </w:r>
      <w:r w:rsidRPr="00626689" w:rsidR="00513865">
        <w:t>CFR</w:t>
      </w:r>
      <w:r w:rsidRPr="00626689" w:rsidR="00A43087">
        <w:t> </w:t>
      </w:r>
      <w:r w:rsidRPr="00626689" w:rsidR="00513865">
        <w:t>P</w:t>
      </w:r>
      <w:r w:rsidRPr="00626689" w:rsidR="007E7A76">
        <w:t xml:space="preserve">art 73 for these other types of licensees do not necessarily contain equivalent language to </w:t>
      </w:r>
      <w:r w:rsidRPr="00626689" w:rsidR="00513865">
        <w:t>10</w:t>
      </w:r>
      <w:r w:rsidRPr="00626689" w:rsidR="00A43087">
        <w:t> </w:t>
      </w:r>
      <w:r w:rsidRPr="00626689" w:rsidR="00513865">
        <w:t>CFR</w:t>
      </w:r>
      <w:r w:rsidRPr="00626689" w:rsidR="00A43087">
        <w:t> </w:t>
      </w:r>
      <w:r w:rsidRPr="00626689" w:rsidR="007E7A76">
        <w:t>73.55</w:t>
      </w:r>
      <w:r w:rsidRPr="00626689" w:rsidR="0055395D">
        <w:t>(</w:t>
      </w:r>
      <w:r w:rsidRPr="00626689" w:rsidR="00E53B1C">
        <w:t>b</w:t>
      </w:r>
      <w:r w:rsidRPr="00626689" w:rsidR="000F2D8F">
        <w:t>)(</w:t>
      </w:r>
      <w:r w:rsidRPr="00626689" w:rsidR="00A133CC">
        <w:t>10</w:t>
      </w:r>
      <w:r w:rsidRPr="00626689" w:rsidR="007E63F7">
        <w:t>)</w:t>
      </w:r>
      <w:r w:rsidRPr="00626689" w:rsidR="00242ED1">
        <w:t xml:space="preserve"> </w:t>
      </w:r>
      <w:r w:rsidRPr="00626689" w:rsidR="00846159">
        <w:t>to track, trend, correct and prevent recurrence of failures and deficiencies in the physical protection program.</w:t>
      </w:r>
      <w:r w:rsidRPr="00626689" w:rsidR="004B241B">
        <w:t xml:space="preserve"> </w:t>
      </w:r>
      <w:r w:rsidRPr="00626689" w:rsidR="00076932">
        <w:t>T</w:t>
      </w:r>
      <w:r w:rsidRPr="00626689" w:rsidR="007E7A76">
        <w:t>hus</w:t>
      </w:r>
      <w:r w:rsidRPr="00626689" w:rsidR="00A43087">
        <w:t>,</w:t>
      </w:r>
      <w:r w:rsidRPr="00626689" w:rsidR="007E7A76">
        <w:t xml:space="preserve"> </w:t>
      </w:r>
      <w:r w:rsidRPr="00626689" w:rsidR="00513865">
        <w:t>10</w:t>
      </w:r>
      <w:r w:rsidRPr="00626689" w:rsidR="00A43087">
        <w:t> </w:t>
      </w:r>
      <w:r w:rsidRPr="00626689" w:rsidR="00513865">
        <w:t>CFR</w:t>
      </w:r>
      <w:r w:rsidRPr="00626689" w:rsidR="00A43087">
        <w:t> </w:t>
      </w:r>
      <w:r w:rsidRPr="00626689" w:rsidR="007E7A76">
        <w:t>73.55</w:t>
      </w:r>
      <w:r w:rsidRPr="00626689" w:rsidR="00E90E78">
        <w:t>(</w:t>
      </w:r>
      <w:r w:rsidRPr="00626689" w:rsidR="00A133CC">
        <w:t>b</w:t>
      </w:r>
      <w:r w:rsidRPr="00626689" w:rsidR="00E90E78">
        <w:t>)(</w:t>
      </w:r>
      <w:r w:rsidRPr="00626689" w:rsidR="00A133CC">
        <w:t>10</w:t>
      </w:r>
      <w:r w:rsidRPr="00626689" w:rsidR="00E90E78">
        <w:t>)</w:t>
      </w:r>
      <w:r w:rsidRPr="00626689" w:rsidR="007E7A76">
        <w:t xml:space="preserve"> cannot serve as a basis for the elimination of the SEL for </w:t>
      </w:r>
      <w:r w:rsidRPr="00626689" w:rsidR="001A702A">
        <w:t>licensees not subject to 10 CFR 73.55</w:t>
      </w:r>
      <w:r w:rsidRPr="00626689" w:rsidR="004B241B">
        <w:t xml:space="preserve">. </w:t>
      </w:r>
    </w:p>
    <w:p w:rsidRPr="00626689" w:rsidR="005B3303" w:rsidP="007E7A76" w:rsidRDefault="005B3303" w14:paraId="00F071D9" w14:textId="77777777">
      <w:pPr>
        <w:spacing w:line="240" w:lineRule="auto"/>
        <w:ind w:firstLine="720"/>
      </w:pPr>
    </w:p>
    <w:p w:rsidR="005B3303" w:rsidP="007E7A76" w:rsidRDefault="00EC5A03" w14:paraId="234C4ED3" w14:textId="1CC141BA">
      <w:pPr>
        <w:spacing w:line="240" w:lineRule="auto"/>
        <w:ind w:firstLine="720"/>
        <w:rPr>
          <w:rFonts w:eastAsia="Arial Unicode MS"/>
        </w:rPr>
      </w:pPr>
      <w:r w:rsidRPr="00626689">
        <w:t>Accordingly</w:t>
      </w:r>
      <w:r w:rsidRPr="00626689" w:rsidR="005B3303">
        <w:t xml:space="preserve">, </w:t>
      </w:r>
      <w:r w:rsidRPr="00626689" w:rsidR="001D2FC3">
        <w:t xml:space="preserve">the NRC has revised 10 CFR 73.1210(b)(3) to permit </w:t>
      </w:r>
      <w:r w:rsidRPr="00626689" w:rsidR="00B51ECA">
        <w:t>power reactor</w:t>
      </w:r>
      <w:r w:rsidRPr="00626689" w:rsidR="00C61C47">
        <w:t xml:space="preserve"> </w:t>
      </w:r>
      <w:r w:rsidRPr="00626689" w:rsidR="001D2FC3">
        <w:t>licensees to use their CAP, instead of a stand</w:t>
      </w:r>
      <w:r w:rsidRPr="00626689" w:rsidR="000B06FE">
        <w:t>-</w:t>
      </w:r>
      <w:r w:rsidRPr="00626689" w:rsidR="001D2FC3">
        <w:t>alone SEL</w:t>
      </w:r>
      <w:r w:rsidRPr="00626689" w:rsidR="00FC629A">
        <w:t xml:space="preserve"> to record such events or conditions adverse to security</w:t>
      </w:r>
      <w:r w:rsidRPr="00626689" w:rsidR="004B241B">
        <w:t xml:space="preserve">. </w:t>
      </w:r>
      <w:r w:rsidRPr="00626689" w:rsidR="001D2FC3">
        <w:t xml:space="preserve">However, </w:t>
      </w:r>
      <w:r w:rsidRPr="00626689" w:rsidR="00B207F3">
        <w:t>other types of licensees</w:t>
      </w:r>
      <w:r w:rsidRPr="00626689" w:rsidR="006363E5">
        <w:t xml:space="preserve"> not subject to 10 CFR 73.55 </w:t>
      </w:r>
      <w:r w:rsidRPr="00626689" w:rsidR="0087565F">
        <w:t>may</w:t>
      </w:r>
      <w:r w:rsidR="006363E5">
        <w:t xml:space="preserve"> continue to use</w:t>
      </w:r>
      <w:r w:rsidR="00D17D43">
        <w:t xml:space="preserve"> </w:t>
      </w:r>
      <w:r w:rsidR="00306595">
        <w:t>a standalone SEL or their CAP to record such events</w:t>
      </w:r>
      <w:r w:rsidR="00AC2834">
        <w:t xml:space="preserve"> or conditions adverse to security. </w:t>
      </w:r>
      <w:r w:rsidR="0066301D">
        <w:t xml:space="preserve">If these licensees use </w:t>
      </w:r>
      <w:r w:rsidR="00FC629A">
        <w:t>their</w:t>
      </w:r>
      <w:r w:rsidR="001D2FC3">
        <w:t xml:space="preserve"> CAP, the</w:t>
      </w:r>
      <w:r w:rsidR="00C6103B">
        <w:t>y</w:t>
      </w:r>
      <w:r w:rsidR="001D2FC3">
        <w:t xml:space="preserve"> </w:t>
      </w:r>
      <w:r w:rsidR="001D2FC3">
        <w:rPr>
          <w:rFonts w:eastAsia="Arial Unicode MS"/>
        </w:rPr>
        <w:t xml:space="preserve">must ensure that sufficient information is contained in these records to permit the effective tracking, trending, and performance monitoring of these events and </w:t>
      </w:r>
      <w:proofErr w:type="gramStart"/>
      <w:r w:rsidR="001D2FC3">
        <w:rPr>
          <w:rFonts w:eastAsia="Arial Unicode MS"/>
        </w:rPr>
        <w:t>conditions;</w:t>
      </w:r>
      <w:proofErr w:type="gramEnd"/>
      <w:r w:rsidR="001D2FC3">
        <w:rPr>
          <w:rFonts w:eastAsia="Arial Unicode MS"/>
        </w:rPr>
        <w:t xml:space="preserve"> and the implementation of corrective actions</w:t>
      </w:r>
      <w:r w:rsidR="004B241B">
        <w:rPr>
          <w:rFonts w:eastAsia="Arial Unicode MS"/>
        </w:rPr>
        <w:t xml:space="preserve">. </w:t>
      </w:r>
      <w:r w:rsidR="00FC629A">
        <w:rPr>
          <w:rFonts w:eastAsia="Arial Unicode MS"/>
        </w:rPr>
        <w:t>The use of a CAP that does not contain a sufficient level of detail due to information security restrictions or need-to-know controls is not appropriate</w:t>
      </w:r>
      <w:r w:rsidR="004B241B">
        <w:rPr>
          <w:rFonts w:eastAsia="Arial Unicode MS"/>
        </w:rPr>
        <w:t xml:space="preserve">. </w:t>
      </w:r>
      <w:r w:rsidR="00FC629A">
        <w:rPr>
          <w:rFonts w:eastAsia="Arial Unicode MS"/>
        </w:rPr>
        <w:t>Therefore, p</w:t>
      </w:r>
      <w:r w:rsidR="001D2FC3">
        <w:rPr>
          <w:rFonts w:eastAsia="Arial Unicode MS"/>
        </w:rPr>
        <w:t>aragraph (b)(3) also permits licensees to bifurcate data between</w:t>
      </w:r>
      <w:r w:rsidR="00FC629A">
        <w:rPr>
          <w:rFonts w:eastAsia="Arial Unicode MS"/>
        </w:rPr>
        <w:t xml:space="preserve"> </w:t>
      </w:r>
      <w:r w:rsidR="00CE7124">
        <w:rPr>
          <w:rFonts w:eastAsia="Arial Unicode MS"/>
        </w:rPr>
        <w:t xml:space="preserve">the </w:t>
      </w:r>
      <w:r w:rsidR="00FC629A">
        <w:rPr>
          <w:rFonts w:eastAsia="Arial Unicode MS"/>
        </w:rPr>
        <w:t>CAP and the SEL to ensure the protection of Safeguards Information or classified information and ensur</w:t>
      </w:r>
      <w:r w:rsidR="00CE7124">
        <w:rPr>
          <w:rFonts w:eastAsia="Arial Unicode MS"/>
        </w:rPr>
        <w:t>es</w:t>
      </w:r>
      <w:r w:rsidR="00FC629A">
        <w:rPr>
          <w:rFonts w:eastAsia="Arial Unicode MS"/>
        </w:rPr>
        <w:t xml:space="preserve"> </w:t>
      </w:r>
      <w:r w:rsidR="00CE7124">
        <w:rPr>
          <w:rFonts w:eastAsia="Arial Unicode MS"/>
        </w:rPr>
        <w:t xml:space="preserve">that </w:t>
      </w:r>
      <w:r w:rsidR="00FC629A">
        <w:rPr>
          <w:rFonts w:eastAsia="Arial Unicode MS"/>
        </w:rPr>
        <w:t>personnel who have access to such systems have an appropriate need-to-know.</w:t>
      </w:r>
    </w:p>
    <w:p w:rsidR="00FC629A" w:rsidP="007E7A76" w:rsidRDefault="00FC629A" w14:paraId="4178C8F3" w14:textId="77777777">
      <w:pPr>
        <w:spacing w:line="240" w:lineRule="auto"/>
        <w:ind w:firstLine="720"/>
        <w:rPr>
          <w:rFonts w:eastAsia="Arial Unicode MS"/>
        </w:rPr>
      </w:pPr>
    </w:p>
    <w:p w:rsidR="003273F8" w:rsidP="007E7A76" w:rsidRDefault="00FC629A" w14:paraId="51C1DE84" w14:textId="24AD9E37">
      <w:pPr>
        <w:spacing w:line="240" w:lineRule="auto"/>
        <w:ind w:firstLine="720"/>
      </w:pPr>
      <w:r>
        <w:t xml:space="preserve">Accordingly, the NRC has revised </w:t>
      </w:r>
      <w:r w:rsidR="00636094">
        <w:t xml:space="preserve">the final rule language in </w:t>
      </w:r>
      <w:r>
        <w:t xml:space="preserve">10 CFR 73.1210(b)(3) </w:t>
      </w:r>
      <w:r w:rsidR="005671E4">
        <w:t xml:space="preserve">to </w:t>
      </w:r>
      <w:r w:rsidR="00F71E42">
        <w:t>permit</w:t>
      </w:r>
      <w:r>
        <w:t xml:space="preserve"> licensees, with certain limitations, to record </w:t>
      </w:r>
      <w:r w:rsidR="00236B31">
        <w:t>certain</w:t>
      </w:r>
      <w:r w:rsidR="00F81CDC">
        <w:t xml:space="preserve"> </w:t>
      </w:r>
      <w:r>
        <w:t xml:space="preserve">security events and conditions adverse to security in their CAP. </w:t>
      </w:r>
    </w:p>
    <w:p w:rsidR="00FC629A" w:rsidP="007E7A76" w:rsidRDefault="00F81CDC" w14:paraId="15825402" w14:textId="77777777">
      <w:pPr>
        <w:spacing w:line="240" w:lineRule="auto"/>
        <w:ind w:firstLine="720"/>
      </w:pPr>
      <w:r>
        <w:t xml:space="preserve"> </w:t>
      </w:r>
    </w:p>
    <w:p w:rsidR="007E7A76" w:rsidP="007E7A76" w:rsidRDefault="007E7A76" w14:paraId="43DD9357" w14:textId="6387AA5E">
      <w:pPr>
        <w:spacing w:line="240" w:lineRule="auto"/>
        <w:ind w:firstLine="720"/>
      </w:pPr>
      <w:r>
        <w:rPr>
          <w:i/>
        </w:rPr>
        <w:t xml:space="preserve">Comment </w:t>
      </w:r>
      <w:r w:rsidR="00366ED7">
        <w:rPr>
          <w:i/>
        </w:rPr>
        <w:t>N</w:t>
      </w:r>
      <w:r w:rsidR="00A43087">
        <w:rPr>
          <w:i/>
        </w:rPr>
        <w:noBreakHyphen/>
      </w:r>
      <w:r w:rsidR="00302392">
        <w:rPr>
          <w:i/>
        </w:rPr>
        <w:t>2</w:t>
      </w:r>
      <w:r w:rsidR="004B241B">
        <w:t xml:space="preserve">: </w:t>
      </w:r>
      <w:r>
        <w:t xml:space="preserve">Several commenters expressed concern with the proposed </w:t>
      </w:r>
      <w:r w:rsidR="00A43087">
        <w:t>SEL</w:t>
      </w:r>
      <w:r>
        <w:t xml:space="preserve"> requirement in </w:t>
      </w:r>
      <w:r w:rsidR="00A51B24">
        <w:t xml:space="preserve">10 CFR Part 73, </w:t>
      </w:r>
      <w:r>
        <w:t>Appendix</w:t>
      </w:r>
      <w:r w:rsidR="00A43087">
        <w:t> </w:t>
      </w:r>
      <w:r>
        <w:t xml:space="preserve">G, </w:t>
      </w:r>
      <w:r w:rsidR="00A43087">
        <w:t>S</w:t>
      </w:r>
      <w:r>
        <w:t>ection</w:t>
      </w:r>
      <w:r w:rsidR="00A43087">
        <w:t> </w:t>
      </w:r>
      <w:r>
        <w:t>IV</w:t>
      </w:r>
      <w:r w:rsidR="003273F8">
        <w:t>.</w:t>
      </w:r>
      <w:r>
        <w:t>(b)(1)</w:t>
      </w:r>
      <w:r w:rsidR="00A43087">
        <w:t>,</w:t>
      </w:r>
      <w:r>
        <w:t xml:space="preserve"> </w:t>
      </w:r>
      <w:r w:rsidR="00A779CB">
        <w:t xml:space="preserve">on </w:t>
      </w:r>
      <w:r>
        <w:t>the discovery of ammunition inside a PA, VA, MAA, or CAA that is lost or uncontrolled</w:t>
      </w:r>
      <w:r w:rsidR="004B241B">
        <w:t xml:space="preserve">. </w:t>
      </w:r>
      <w:r>
        <w:t>One commenter indicated that blank cartridges used by security personnel during exercises pose no security risk and such cartridges are likely to become lost during the “highly dynamic nature of force-on-force security exercises.”  The commenter recommended that blank cartridges be exempt from this notification requirement</w:t>
      </w:r>
      <w:r w:rsidR="004B241B">
        <w:t xml:space="preserve">. </w:t>
      </w:r>
    </w:p>
    <w:p w:rsidR="00302392" w:rsidP="007E7A76" w:rsidRDefault="00302392" w14:paraId="266A3671" w14:textId="77777777">
      <w:pPr>
        <w:spacing w:line="240" w:lineRule="auto"/>
        <w:ind w:firstLine="720"/>
      </w:pPr>
    </w:p>
    <w:p w:rsidR="007E7A76" w:rsidP="007E7A76" w:rsidRDefault="007E7A76" w14:paraId="53B74B9D" w14:textId="6BFBFB8E">
      <w:pPr>
        <w:spacing w:line="240" w:lineRule="auto"/>
        <w:ind w:firstLine="720"/>
      </w:pPr>
      <w:r>
        <w:t xml:space="preserve">One commenter indicated that small quantities of ammunition </w:t>
      </w:r>
      <w:r w:rsidR="00A43087">
        <w:t xml:space="preserve">that </w:t>
      </w:r>
      <w:r>
        <w:t xml:space="preserve">are lost or stolen “do not constitute a significant vulnerability” and “do not equate to an actual threat” </w:t>
      </w:r>
      <w:r w:rsidR="00A43087">
        <w:t xml:space="preserve">and, therefore, </w:t>
      </w:r>
      <w:r>
        <w:t xml:space="preserve">should not require recording in the </w:t>
      </w:r>
      <w:r w:rsidR="00A43087">
        <w:t>SEL</w:t>
      </w:r>
      <w:r w:rsidR="004B241B">
        <w:t xml:space="preserve">. </w:t>
      </w:r>
      <w:r>
        <w:t>(NFS-13, NEI</w:t>
      </w:r>
      <w:r w:rsidR="00CE5BA4">
        <w:t>1</w:t>
      </w:r>
      <w:r>
        <w:t>A1-8, NEI1A2-25, NEI1A2-42)</w:t>
      </w:r>
    </w:p>
    <w:p w:rsidR="00302392" w:rsidP="007E7A76" w:rsidRDefault="00302392" w14:paraId="39DCB993" w14:textId="77777777">
      <w:pPr>
        <w:spacing w:line="240" w:lineRule="auto"/>
        <w:ind w:firstLine="720"/>
      </w:pPr>
    </w:p>
    <w:p w:rsidR="007E7A76" w:rsidP="007E7A76" w:rsidRDefault="007E7A76" w14:paraId="63C819B0" w14:textId="19E04D0A">
      <w:pPr>
        <w:spacing w:line="240" w:lineRule="auto"/>
      </w:pPr>
      <w:r>
        <w:tab/>
      </w:r>
      <w:r w:rsidRPr="001A786C" w:rsidR="00513865">
        <w:rPr>
          <w:b/>
          <w:i/>
        </w:rPr>
        <w:t xml:space="preserve">NRC </w:t>
      </w:r>
      <w:r w:rsidRPr="001A786C">
        <w:rPr>
          <w:b/>
          <w:i/>
        </w:rPr>
        <w:t>Response</w:t>
      </w:r>
      <w:r w:rsidR="004B241B">
        <w:rPr>
          <w:b/>
        </w:rPr>
        <w:t xml:space="preserve">: </w:t>
      </w:r>
      <w:r>
        <w:t>The NRC agrees</w:t>
      </w:r>
      <w:r w:rsidRPr="00860FDC" w:rsidR="00860FDC">
        <w:t xml:space="preserve"> </w:t>
      </w:r>
      <w:r w:rsidR="00860FDC">
        <w:t>with the comment</w:t>
      </w:r>
      <w:r w:rsidR="004B241B">
        <w:t xml:space="preserve">. </w:t>
      </w:r>
      <w:r w:rsidR="00924025">
        <w:t>The NRC agrees that b</w:t>
      </w:r>
      <w:r>
        <w:t>lank ammunition does not present a security risk</w:t>
      </w:r>
      <w:r w:rsidRPr="00AD43A8">
        <w:t xml:space="preserve"> </w:t>
      </w:r>
      <w:r>
        <w:t>if found uncontrolled</w:t>
      </w:r>
      <w:r w:rsidRPr="007A73B9">
        <w:t xml:space="preserve"> </w:t>
      </w:r>
      <w:r>
        <w:t>inside a PA, VA, MAA, or CAA</w:t>
      </w:r>
      <w:r w:rsidR="004B241B">
        <w:t xml:space="preserve">. </w:t>
      </w:r>
      <w:r w:rsidR="003273F8">
        <w:t>T</w:t>
      </w:r>
      <w:r>
        <w:t xml:space="preserve">herefore, </w:t>
      </w:r>
      <w:r w:rsidR="00A43087">
        <w:t xml:space="preserve">the licensee </w:t>
      </w:r>
      <w:r>
        <w:t>does not need to record</w:t>
      </w:r>
      <w:r w:rsidR="00A43087">
        <w:t xml:space="preserve"> it</w:t>
      </w:r>
      <w:r>
        <w:t xml:space="preserve"> as a security event</w:t>
      </w:r>
      <w:r w:rsidR="004B241B">
        <w:t xml:space="preserve">. </w:t>
      </w:r>
      <w:r>
        <w:t>Similarly, small quantities of live ammunition that are found uncontrolled inside a PA, VA, MAA, or CAA also do not present a security risk and</w:t>
      </w:r>
      <w:r w:rsidR="00A43087">
        <w:t>,</w:t>
      </w:r>
      <w:r>
        <w:t xml:space="preserve"> therefore, the licensee does not need to record such events</w:t>
      </w:r>
      <w:r w:rsidR="004B241B">
        <w:t xml:space="preserve">. </w:t>
      </w:r>
      <w:r>
        <w:t xml:space="preserve">The NRC is setting the threshold for a small quantity </w:t>
      </w:r>
      <w:r w:rsidR="002154CB">
        <w:t xml:space="preserve">of ammunition </w:t>
      </w:r>
      <w:r>
        <w:t xml:space="preserve">at </w:t>
      </w:r>
      <w:r w:rsidR="00A43087">
        <w:t xml:space="preserve">five </w:t>
      </w:r>
      <w:r>
        <w:t xml:space="preserve">rounds or </w:t>
      </w:r>
      <w:r w:rsidR="00F0081F">
        <w:t>fewer</w:t>
      </w:r>
      <w:r>
        <w:t>.</w:t>
      </w:r>
    </w:p>
    <w:p w:rsidR="00302392" w:rsidP="007E7A76" w:rsidRDefault="00302392" w14:paraId="0E8E5440" w14:textId="77777777">
      <w:pPr>
        <w:spacing w:line="240" w:lineRule="auto"/>
      </w:pPr>
    </w:p>
    <w:p w:rsidR="003273F8" w:rsidP="007E7A76" w:rsidRDefault="007E7A76" w14:paraId="0542D087" w14:textId="2E2E8B5D">
      <w:pPr>
        <w:spacing w:line="240" w:lineRule="auto"/>
      </w:pPr>
      <w:r>
        <w:tab/>
        <w:t xml:space="preserve">Accordingly, </w:t>
      </w:r>
      <w:r w:rsidR="002E36BE">
        <w:t xml:space="preserve">the NRC has </w:t>
      </w:r>
      <w:r w:rsidR="003273F8">
        <w:t xml:space="preserve">revised the </w:t>
      </w:r>
      <w:r w:rsidR="002E36BE">
        <w:t>final rule language</w:t>
      </w:r>
      <w:r w:rsidR="0012558C">
        <w:t xml:space="preserve"> in </w:t>
      </w:r>
      <w:r w:rsidR="00513865">
        <w:t>10</w:t>
      </w:r>
      <w:r w:rsidR="00A43087">
        <w:t> </w:t>
      </w:r>
      <w:r w:rsidR="00513865">
        <w:t>CFR</w:t>
      </w:r>
      <w:r w:rsidRPr="007A73B9" w:rsidR="00513865">
        <w:t> </w:t>
      </w:r>
      <w:r w:rsidRPr="007A73B9">
        <w:t>73.1210(d)(</w:t>
      </w:r>
      <w:r w:rsidR="000911A2">
        <w:t>3</w:t>
      </w:r>
      <w:r w:rsidRPr="007A73B9">
        <w:t>)(</w:t>
      </w:r>
      <w:r>
        <w:t xml:space="preserve">ii) </w:t>
      </w:r>
      <w:r w:rsidR="0012558C">
        <w:t xml:space="preserve">to </w:t>
      </w:r>
      <w:r w:rsidR="001C611B">
        <w:t>clarify</w:t>
      </w:r>
      <w:r w:rsidR="0012558C">
        <w:t xml:space="preserve"> that the discovery of </w:t>
      </w:r>
      <w:r>
        <w:t>blank ammunition</w:t>
      </w:r>
      <w:r w:rsidR="0012558C">
        <w:t xml:space="preserve"> is not a</w:t>
      </w:r>
      <w:r>
        <w:t xml:space="preserve"> recordable security event</w:t>
      </w:r>
      <w:r w:rsidR="004B241B">
        <w:t xml:space="preserve">. </w:t>
      </w:r>
    </w:p>
    <w:p w:rsidR="003273F8" w:rsidP="007E7A76" w:rsidRDefault="003273F8" w14:paraId="6F468423" w14:textId="77777777">
      <w:pPr>
        <w:spacing w:line="240" w:lineRule="auto"/>
      </w:pPr>
    </w:p>
    <w:p w:rsidR="007E7A76" w:rsidP="00FF080C" w:rsidRDefault="0012558C" w14:paraId="7F481C49" w14:textId="7753AD2B">
      <w:pPr>
        <w:spacing w:line="240" w:lineRule="auto"/>
        <w:ind w:firstLine="720"/>
      </w:pPr>
      <w:r>
        <w:t xml:space="preserve">Additionally, the NRC has </w:t>
      </w:r>
      <w:r w:rsidR="003273F8">
        <w:t xml:space="preserve">revised the </w:t>
      </w:r>
      <w:r>
        <w:t xml:space="preserve">final rule language in </w:t>
      </w:r>
      <w:r w:rsidR="00513865">
        <w:t>10 CFR</w:t>
      </w:r>
      <w:r w:rsidRPr="007A73B9" w:rsidR="00513865">
        <w:t> </w:t>
      </w:r>
      <w:r w:rsidRPr="007A73B9" w:rsidR="007E7A76">
        <w:t>73.1210(d)(</w:t>
      </w:r>
      <w:r w:rsidR="000911A2">
        <w:t>2</w:t>
      </w:r>
      <w:r w:rsidRPr="007A73B9" w:rsidR="007E7A76">
        <w:t>)(</w:t>
      </w:r>
      <w:r w:rsidR="007E7A76">
        <w:t xml:space="preserve">ii) to </w:t>
      </w:r>
      <w:r w:rsidR="001C611B">
        <w:t>clarify</w:t>
      </w:r>
      <w:r w:rsidR="003273F8">
        <w:t xml:space="preserve"> </w:t>
      </w:r>
      <w:r w:rsidR="007E7A76">
        <w:t>that a small quantity of ammunition</w:t>
      </w:r>
      <w:r w:rsidR="003A326F">
        <w:t xml:space="preserve"> means “five live rounds or fewer</w:t>
      </w:r>
      <w:r w:rsidR="007E7A76">
        <w:t>.”</w:t>
      </w:r>
    </w:p>
    <w:p w:rsidR="00302392" w:rsidP="007E7A76" w:rsidRDefault="00302392" w14:paraId="0C721A2E" w14:textId="77777777">
      <w:pPr>
        <w:spacing w:line="240" w:lineRule="auto"/>
      </w:pPr>
    </w:p>
    <w:p w:rsidR="007E7A76" w:rsidP="007E7A76" w:rsidRDefault="007E7A76" w14:paraId="1062FB5B" w14:textId="685F18BB">
      <w:pPr>
        <w:spacing w:line="240" w:lineRule="auto"/>
      </w:pPr>
      <w:r>
        <w:tab/>
      </w:r>
      <w:r>
        <w:rPr>
          <w:i/>
        </w:rPr>
        <w:t xml:space="preserve">Comment </w:t>
      </w:r>
      <w:r w:rsidR="00366ED7">
        <w:rPr>
          <w:i/>
        </w:rPr>
        <w:t>N</w:t>
      </w:r>
      <w:r w:rsidR="00A43087">
        <w:rPr>
          <w:i/>
        </w:rPr>
        <w:noBreakHyphen/>
      </w:r>
      <w:r w:rsidR="00302392">
        <w:rPr>
          <w:i/>
        </w:rPr>
        <w:t>3</w:t>
      </w:r>
      <w:r w:rsidR="004B241B">
        <w:t xml:space="preserve">: </w:t>
      </w:r>
      <w:r>
        <w:t xml:space="preserve">One commenter expressed concern with the proposed </w:t>
      </w:r>
      <w:r w:rsidR="00A43087">
        <w:t>SEL</w:t>
      </w:r>
      <w:r>
        <w:t xml:space="preserve"> record in </w:t>
      </w:r>
      <w:r w:rsidR="005465F4">
        <w:t xml:space="preserve">10 CFR Part 73, </w:t>
      </w:r>
      <w:r>
        <w:t>Appendix</w:t>
      </w:r>
      <w:r w:rsidR="00A43087">
        <w:t> </w:t>
      </w:r>
      <w:r>
        <w:t xml:space="preserve">G, </w:t>
      </w:r>
      <w:r w:rsidR="00A43087">
        <w:t>S</w:t>
      </w:r>
      <w:r>
        <w:t>ection</w:t>
      </w:r>
      <w:r w:rsidR="00A43087">
        <w:t> </w:t>
      </w:r>
      <w:r>
        <w:t>IV</w:t>
      </w:r>
      <w:r w:rsidR="003273F8">
        <w:t>.</w:t>
      </w:r>
      <w:r>
        <w:t>(c)</w:t>
      </w:r>
      <w:r w:rsidR="005465F4">
        <w:t>,</w:t>
      </w:r>
      <w:r>
        <w:t xml:space="preserve"> </w:t>
      </w:r>
      <w:r w:rsidR="00A779CB">
        <w:t>on</w:t>
      </w:r>
      <w:r>
        <w:t xml:space="preserve"> the loss of control over, or protection of, classified </w:t>
      </w:r>
      <w:r>
        <w:lastRenderedPageBreak/>
        <w:t xml:space="preserve">information and indicated the wording was overly restrictive and does not appear to fit with the </w:t>
      </w:r>
      <w:r w:rsidR="00A43087">
        <w:t>1</w:t>
      </w:r>
      <w:r w:rsidR="00A43087">
        <w:noBreakHyphen/>
        <w:t>hour</w:t>
      </w:r>
      <w:r>
        <w:t xml:space="preserve">, </w:t>
      </w:r>
      <w:r w:rsidR="00A43087">
        <w:t>4</w:t>
      </w:r>
      <w:r w:rsidR="00A43087">
        <w:noBreakHyphen/>
        <w:t>hour</w:t>
      </w:r>
      <w:r>
        <w:t xml:space="preserve">, and </w:t>
      </w:r>
      <w:r w:rsidR="00A43087">
        <w:t>8</w:t>
      </w:r>
      <w:r w:rsidR="00A43087">
        <w:noBreakHyphen/>
      </w:r>
      <w:r>
        <w:t>hour reporting criteria of Appendix</w:t>
      </w:r>
      <w:r w:rsidR="00A43087">
        <w:t> </w:t>
      </w:r>
      <w:r>
        <w:t>G</w:t>
      </w:r>
      <w:r w:rsidR="008D1439">
        <w:t xml:space="preserve"> in the 2011 proposed rule</w:t>
      </w:r>
      <w:r w:rsidR="004B241B">
        <w:t xml:space="preserve">. </w:t>
      </w:r>
      <w:r>
        <w:t xml:space="preserve">Another commenter indicated the proposed record </w:t>
      </w:r>
      <w:r w:rsidR="002154CB">
        <w:t xml:space="preserve">[in Appendix G] </w:t>
      </w:r>
      <w:r>
        <w:t>was duplicative and inconsistent with current NRC requirements in 10</w:t>
      </w:r>
      <w:r w:rsidR="00A43087">
        <w:t> </w:t>
      </w:r>
      <w:r>
        <w:t>CFR</w:t>
      </w:r>
      <w:r w:rsidR="00A43087">
        <w:t> </w:t>
      </w:r>
      <w:r>
        <w:t>95.57(b)</w:t>
      </w:r>
      <w:r w:rsidR="002154CB">
        <w:t xml:space="preserve"> [regarding classified information]</w:t>
      </w:r>
      <w:r>
        <w:t>.</w:t>
      </w:r>
    </w:p>
    <w:p w:rsidR="00E202AD" w:rsidP="007E7A76" w:rsidRDefault="00E202AD" w14:paraId="40517EB7" w14:textId="77777777">
      <w:pPr>
        <w:spacing w:line="240" w:lineRule="auto"/>
      </w:pPr>
    </w:p>
    <w:p w:rsidR="007E7A76" w:rsidP="007E7A76" w:rsidRDefault="007E7A76" w14:paraId="11771637" w14:textId="78F476BF">
      <w:pPr>
        <w:spacing w:line="240" w:lineRule="auto"/>
      </w:pPr>
      <w:r>
        <w:tab/>
        <w:t>One commenter recommended defining the term “</w:t>
      </w:r>
      <w:r w:rsidR="00A43087">
        <w:t>r</w:t>
      </w:r>
      <w:r>
        <w:t xml:space="preserve">estricted </w:t>
      </w:r>
      <w:r w:rsidR="00A43087">
        <w:t>d</w:t>
      </w:r>
      <w:r>
        <w:t xml:space="preserve">ata” in </w:t>
      </w:r>
      <w:r w:rsidR="00A43087">
        <w:t>10 CFR </w:t>
      </w:r>
      <w:r>
        <w:t>Part</w:t>
      </w:r>
      <w:r w:rsidR="00A43087">
        <w:t> </w:t>
      </w:r>
      <w:r>
        <w:t>73</w:t>
      </w:r>
      <w:r w:rsidR="004B241B">
        <w:t xml:space="preserve">. </w:t>
      </w:r>
      <w:r>
        <w:t>(NFS</w:t>
      </w:r>
      <w:r>
        <w:noBreakHyphen/>
        <w:t>14, GE-1, GE-6, NEI1A2-43)</w:t>
      </w:r>
    </w:p>
    <w:p w:rsidR="00302392" w:rsidP="007E7A76" w:rsidRDefault="00302392" w14:paraId="209BE664" w14:textId="77777777">
      <w:pPr>
        <w:spacing w:line="240" w:lineRule="auto"/>
      </w:pPr>
    </w:p>
    <w:p w:rsidR="00D313FB" w:rsidP="007E7A76" w:rsidRDefault="00513865" w14:paraId="17E25CD4" w14:textId="19F5334D">
      <w:pPr>
        <w:spacing w:line="240" w:lineRule="auto"/>
        <w:ind w:firstLine="720"/>
      </w:pPr>
      <w:r w:rsidRPr="001A786C">
        <w:rPr>
          <w:b/>
          <w:i/>
        </w:rPr>
        <w:t xml:space="preserve">NRC </w:t>
      </w:r>
      <w:r w:rsidRPr="001A786C" w:rsidR="007E7A76">
        <w:rPr>
          <w:b/>
          <w:i/>
        </w:rPr>
        <w:t>Response</w:t>
      </w:r>
      <w:r w:rsidR="004B241B">
        <w:rPr>
          <w:b/>
        </w:rPr>
        <w:t xml:space="preserve">: </w:t>
      </w:r>
      <w:r w:rsidR="007E7A76">
        <w:t>The NRC agrees</w:t>
      </w:r>
      <w:r w:rsidRPr="00924025" w:rsidR="00924025">
        <w:t xml:space="preserve"> </w:t>
      </w:r>
      <w:r w:rsidR="00924025">
        <w:t>with the comment</w:t>
      </w:r>
      <w:r w:rsidR="004B241B">
        <w:t xml:space="preserve">. </w:t>
      </w:r>
      <w:r w:rsidR="00D313FB">
        <w:t>T</w:t>
      </w:r>
      <w:r w:rsidR="007E7A76">
        <w:t xml:space="preserve">he NRC has removed the requirement in </w:t>
      </w:r>
      <w:r w:rsidR="00D313FB">
        <w:t>10</w:t>
      </w:r>
      <w:r w:rsidR="001247AF">
        <w:t xml:space="preserve"> </w:t>
      </w:r>
      <w:r w:rsidR="00D313FB">
        <w:t>CFR</w:t>
      </w:r>
      <w:r w:rsidR="001247AF">
        <w:t xml:space="preserve"> </w:t>
      </w:r>
      <w:r w:rsidR="00D313FB">
        <w:t xml:space="preserve">73.1210 </w:t>
      </w:r>
      <w:r w:rsidR="00595137">
        <w:t xml:space="preserve">from </w:t>
      </w:r>
      <w:r w:rsidR="007E7A76">
        <w:t xml:space="preserve">the final rule </w:t>
      </w:r>
      <w:r w:rsidR="00D313FB">
        <w:t xml:space="preserve">that licensees </w:t>
      </w:r>
      <w:r w:rsidR="007E7A76">
        <w:t>record the possible loss or compromise of classified information</w:t>
      </w:r>
      <w:r w:rsidR="004B241B">
        <w:t xml:space="preserve">. </w:t>
      </w:r>
      <w:r w:rsidR="00D313FB">
        <w:t xml:space="preserve">Inclusion of this requirement in the final rule is duplicative of </w:t>
      </w:r>
      <w:r w:rsidR="007E7A76">
        <w:t>current requirements in 10</w:t>
      </w:r>
      <w:r w:rsidR="003331FC">
        <w:t> </w:t>
      </w:r>
      <w:r w:rsidR="007E7A76">
        <w:t>CFR</w:t>
      </w:r>
      <w:r w:rsidR="003331FC">
        <w:t> </w:t>
      </w:r>
      <w:r w:rsidR="007E7A76">
        <w:t>95</w:t>
      </w:r>
      <w:r w:rsidR="00E202AD">
        <w:t>.57</w:t>
      </w:r>
      <w:r w:rsidR="004B241B">
        <w:t xml:space="preserve">. </w:t>
      </w:r>
      <w:r w:rsidR="00D313FB">
        <w:t xml:space="preserve">The NRC </w:t>
      </w:r>
      <w:r w:rsidR="001816E5">
        <w:t xml:space="preserve">also </w:t>
      </w:r>
      <w:r w:rsidR="00D313FB">
        <w:t>agree</w:t>
      </w:r>
      <w:r w:rsidR="001816E5">
        <w:t>s</w:t>
      </w:r>
      <w:r w:rsidR="00D313FB">
        <w:t xml:space="preserve"> that a definition of the term “restricted data” </w:t>
      </w:r>
      <w:r w:rsidR="00A439F7">
        <w:t xml:space="preserve">needs to be </w:t>
      </w:r>
      <w:r w:rsidR="00D313FB">
        <w:t>added to 10 CFR 73.2</w:t>
      </w:r>
      <w:r w:rsidR="004B241B">
        <w:t xml:space="preserve">. </w:t>
      </w:r>
    </w:p>
    <w:p w:rsidR="00D313FB" w:rsidP="007E7A76" w:rsidRDefault="00D313FB" w14:paraId="620FE3F7" w14:textId="77777777">
      <w:pPr>
        <w:spacing w:line="240" w:lineRule="auto"/>
        <w:ind w:firstLine="720"/>
      </w:pPr>
    </w:p>
    <w:p w:rsidR="00595137" w:rsidP="007E7A76" w:rsidRDefault="008E23A2" w14:paraId="16A9685A" w14:textId="7ABDB8A7">
      <w:pPr>
        <w:spacing w:line="240" w:lineRule="auto"/>
        <w:ind w:firstLine="720"/>
      </w:pPr>
      <w:r>
        <w:t>Accordingly, the NRC has revised</w:t>
      </w:r>
      <w:r w:rsidR="003273F8">
        <w:t xml:space="preserve"> the final rule language in </w:t>
      </w:r>
      <w:r>
        <w:t>10 CFR 73.1210 to remove the requirement for recording the</w:t>
      </w:r>
      <w:r w:rsidRPr="008E23A2">
        <w:t xml:space="preserve"> </w:t>
      </w:r>
      <w:r>
        <w:t>possible loss or compromise of classified information</w:t>
      </w:r>
      <w:r w:rsidR="004B241B">
        <w:t xml:space="preserve">. </w:t>
      </w:r>
    </w:p>
    <w:p w:rsidR="00595137" w:rsidP="007E7A76" w:rsidRDefault="00595137" w14:paraId="7C151491" w14:textId="77777777">
      <w:pPr>
        <w:spacing w:line="240" w:lineRule="auto"/>
        <w:ind w:firstLine="720"/>
      </w:pPr>
    </w:p>
    <w:p w:rsidR="008E23A2" w:rsidP="007E7A76" w:rsidRDefault="008E23A2" w14:paraId="4FC2F0A4" w14:textId="0DDD7DCB">
      <w:pPr>
        <w:spacing w:line="240" w:lineRule="auto"/>
        <w:ind w:firstLine="720"/>
      </w:pPr>
      <w:r>
        <w:t xml:space="preserve">Additionally, </w:t>
      </w:r>
      <w:r w:rsidR="007E7A76">
        <w:t xml:space="preserve">the NRC </w:t>
      </w:r>
      <w:r w:rsidR="008D22B9">
        <w:t xml:space="preserve">has </w:t>
      </w:r>
      <w:r w:rsidR="00B90425">
        <w:t xml:space="preserve">revised the final rule language </w:t>
      </w:r>
      <w:r w:rsidR="007E7A76">
        <w:t xml:space="preserve">in </w:t>
      </w:r>
      <w:r w:rsidR="00513865">
        <w:t>10</w:t>
      </w:r>
      <w:r w:rsidR="003331FC">
        <w:t> </w:t>
      </w:r>
      <w:r w:rsidR="00513865">
        <w:t>CFR</w:t>
      </w:r>
      <w:r w:rsidR="007E7A76">
        <w:t> 73.1210(g)</w:t>
      </w:r>
      <w:r w:rsidR="00595137">
        <w:t xml:space="preserve"> </w:t>
      </w:r>
      <w:r w:rsidR="00B90425">
        <w:t>to provide a cross</w:t>
      </w:r>
      <w:r w:rsidR="00B90425">
        <w:noBreakHyphen/>
        <w:t xml:space="preserve">reference </w:t>
      </w:r>
      <w:r w:rsidR="00595137">
        <w:t xml:space="preserve">for </w:t>
      </w:r>
      <w:r w:rsidR="007E7A76">
        <w:t xml:space="preserve">the recordkeeping requirements in </w:t>
      </w:r>
      <w:r w:rsidR="00513865">
        <w:t>10</w:t>
      </w:r>
      <w:r w:rsidR="003331FC">
        <w:t> </w:t>
      </w:r>
      <w:r w:rsidR="00513865">
        <w:t>CFR</w:t>
      </w:r>
      <w:r w:rsidR="003331FC">
        <w:t> </w:t>
      </w:r>
      <w:r w:rsidR="007E7A76">
        <w:t>95.57</w:t>
      </w:r>
      <w:r w:rsidR="003331FC">
        <w:t xml:space="preserve"> </w:t>
      </w:r>
      <w:r w:rsidR="00F93EF2">
        <w:t>on</w:t>
      </w:r>
      <w:r w:rsidR="007E7A76">
        <w:t xml:space="preserve"> any recordable infraction, loss, compromise, or potential compromise of classified information</w:t>
      </w:r>
      <w:r w:rsidR="004B241B">
        <w:t xml:space="preserve">. </w:t>
      </w:r>
    </w:p>
    <w:p w:rsidR="008E23A2" w:rsidP="007E7A76" w:rsidRDefault="008E23A2" w14:paraId="0496A810" w14:textId="77777777">
      <w:pPr>
        <w:spacing w:line="240" w:lineRule="auto"/>
        <w:ind w:firstLine="720"/>
      </w:pPr>
    </w:p>
    <w:p w:rsidR="007E7A76" w:rsidP="007E7A76" w:rsidRDefault="00160186" w14:paraId="22BA112E" w14:textId="4E1E93EA">
      <w:pPr>
        <w:spacing w:line="240" w:lineRule="auto"/>
        <w:ind w:firstLine="720"/>
      </w:pPr>
      <w:r>
        <w:t xml:space="preserve">Additionally, the </w:t>
      </w:r>
      <w:r w:rsidR="008E23A2">
        <w:t xml:space="preserve">NRC has revised the final rule language in </w:t>
      </w:r>
      <w:r w:rsidR="00E202AD">
        <w:t>10 CFR 73.2</w:t>
      </w:r>
      <w:r w:rsidR="008E23A2">
        <w:t xml:space="preserve"> to include </w:t>
      </w:r>
      <w:r w:rsidR="00595137">
        <w:t>a</w:t>
      </w:r>
      <w:r w:rsidR="008E23A2">
        <w:t xml:space="preserve"> </w:t>
      </w:r>
      <w:r w:rsidR="00595137">
        <w:t>cross</w:t>
      </w:r>
      <w:r w:rsidR="00595137">
        <w:noBreakHyphen/>
        <w:t xml:space="preserve">reference </w:t>
      </w:r>
      <w:r w:rsidR="003273F8">
        <w:t xml:space="preserve">to the </w:t>
      </w:r>
      <w:r w:rsidR="008E23A2">
        <w:t>definition of “restricted data”</w:t>
      </w:r>
      <w:r w:rsidR="00595137">
        <w:t xml:space="preserve"> </w:t>
      </w:r>
      <w:r w:rsidR="003273F8">
        <w:t xml:space="preserve">In </w:t>
      </w:r>
      <w:r w:rsidR="00595137">
        <w:t>10 CFR 95.5</w:t>
      </w:r>
      <w:r w:rsidR="002E5794">
        <w:t>.</w:t>
      </w:r>
    </w:p>
    <w:p w:rsidRPr="00F44CAF" w:rsidR="00302392" w:rsidP="007E7A76" w:rsidRDefault="00302392" w14:paraId="5731E15C" w14:textId="77777777">
      <w:pPr>
        <w:spacing w:line="240" w:lineRule="auto"/>
        <w:ind w:firstLine="720"/>
      </w:pPr>
    </w:p>
    <w:p w:rsidR="00F5541B" w:rsidP="007E7A76" w:rsidRDefault="007E7A76" w14:paraId="6691519D" w14:textId="0481BAC9">
      <w:pPr>
        <w:spacing w:line="240" w:lineRule="auto"/>
      </w:pPr>
      <w:r>
        <w:tab/>
      </w:r>
      <w:r>
        <w:rPr>
          <w:i/>
        </w:rPr>
        <w:t xml:space="preserve">Comment </w:t>
      </w:r>
      <w:r w:rsidR="00366ED7">
        <w:rPr>
          <w:i/>
        </w:rPr>
        <w:t>N</w:t>
      </w:r>
      <w:r w:rsidR="003331FC">
        <w:rPr>
          <w:i/>
        </w:rPr>
        <w:noBreakHyphen/>
      </w:r>
      <w:r w:rsidR="00AD6A03">
        <w:rPr>
          <w:i/>
        </w:rPr>
        <w:t>4</w:t>
      </w:r>
      <w:r w:rsidR="004B241B">
        <w:t xml:space="preserve">: </w:t>
      </w:r>
      <w:r>
        <w:t xml:space="preserve">One commenter expressed concern with the proposed </w:t>
      </w:r>
      <w:r w:rsidR="003331FC">
        <w:t>SEL</w:t>
      </w:r>
      <w:r>
        <w:t xml:space="preserve"> record in </w:t>
      </w:r>
      <w:r w:rsidR="001A4654">
        <w:t xml:space="preserve">10 CFR Part 73, </w:t>
      </w:r>
      <w:r>
        <w:t>Appendix</w:t>
      </w:r>
      <w:r w:rsidR="003331FC">
        <w:t> </w:t>
      </w:r>
      <w:r>
        <w:t xml:space="preserve">G, </w:t>
      </w:r>
      <w:r w:rsidR="003331FC">
        <w:t>S</w:t>
      </w:r>
      <w:r>
        <w:t>ection</w:t>
      </w:r>
      <w:r w:rsidR="003331FC">
        <w:t> </w:t>
      </w:r>
      <w:r>
        <w:t>IV, paragraph</w:t>
      </w:r>
      <w:r w:rsidR="003331FC">
        <w:t> </w:t>
      </w:r>
      <w:r>
        <w:t>(d)</w:t>
      </w:r>
      <w:r w:rsidR="003331FC">
        <w:t>,</w:t>
      </w:r>
      <w:r>
        <w:t xml:space="preserve"> </w:t>
      </w:r>
      <w:r w:rsidR="00A779CB">
        <w:t>on</w:t>
      </w:r>
      <w:r>
        <w:t xml:space="preserve"> the loss of control over, or protection of, “classified material containing Safeguards Information</w:t>
      </w:r>
      <w:r w:rsidR="003331FC">
        <w:t>”</w:t>
      </w:r>
      <w:r>
        <w:t xml:space="preserve"> and indicated the wording was overly restrictive and does not appear to fit with the </w:t>
      </w:r>
      <w:r w:rsidR="003331FC">
        <w:t>1</w:t>
      </w:r>
      <w:r>
        <w:t xml:space="preserve">, </w:t>
      </w:r>
      <w:r w:rsidR="003331FC">
        <w:t>4</w:t>
      </w:r>
      <w:r>
        <w:t xml:space="preserve">, and </w:t>
      </w:r>
      <w:r w:rsidR="003331FC">
        <w:t>8</w:t>
      </w:r>
      <w:r w:rsidR="003331FC">
        <w:noBreakHyphen/>
      </w:r>
      <w:r>
        <w:t>hour telephonic reporting criteria of proposed Appendix</w:t>
      </w:r>
      <w:r w:rsidR="003331FC">
        <w:t> </w:t>
      </w:r>
      <w:r>
        <w:t>G</w:t>
      </w:r>
      <w:r w:rsidR="004B241B">
        <w:t xml:space="preserve">. </w:t>
      </w:r>
      <w:r>
        <w:t>The commenter indicated “it makes more sense to require reporting in the Safeguards Event Log when the conditions of (1), (2), and (3) are not met,” rather than reporting when the conditions of (1), (2), and (3) are met</w:t>
      </w:r>
      <w:r w:rsidR="004B241B">
        <w:t xml:space="preserve">. </w:t>
      </w:r>
      <w:r>
        <w:t>The commenter provided alternat</w:t>
      </w:r>
      <w:r w:rsidR="003331FC">
        <w:t>iv</w:t>
      </w:r>
      <w:r>
        <w:t>e wording.</w:t>
      </w:r>
    </w:p>
    <w:p w:rsidR="007E7A76" w:rsidP="007E7A76" w:rsidRDefault="007E7A76" w14:paraId="2F9F637C" w14:textId="434FC6FB">
      <w:pPr>
        <w:spacing w:line="240" w:lineRule="auto"/>
      </w:pPr>
      <w:r>
        <w:t xml:space="preserve">  </w:t>
      </w:r>
    </w:p>
    <w:p w:rsidR="007E7A76" w:rsidP="007E7A76" w:rsidRDefault="007E7A76" w14:paraId="0AD961C8" w14:textId="63E8D8AA">
      <w:pPr>
        <w:spacing w:line="240" w:lineRule="auto"/>
      </w:pPr>
      <w:r>
        <w:tab/>
        <w:t>A</w:t>
      </w:r>
      <w:r w:rsidR="005261BC">
        <w:t xml:space="preserve"> second</w:t>
      </w:r>
      <w:r>
        <w:t xml:space="preserve"> commenter indicated the phrase “classified material containing Safeguards Information” is unclear and recommended deletion</w:t>
      </w:r>
      <w:r w:rsidR="004B241B">
        <w:t xml:space="preserve">. </w:t>
      </w:r>
      <w:r>
        <w:t>A</w:t>
      </w:r>
      <w:r w:rsidR="005261BC">
        <w:t xml:space="preserve"> third</w:t>
      </w:r>
      <w:r>
        <w:t xml:space="preserve"> commenter recommended replacing “classified” with “designated.” </w:t>
      </w:r>
      <w:r w:rsidR="00A73B60">
        <w:t xml:space="preserve"> </w:t>
      </w:r>
      <w:r>
        <w:t>(NFS-15</w:t>
      </w:r>
      <w:r w:rsidR="00467ABF">
        <w:t>,</w:t>
      </w:r>
      <w:r>
        <w:t xml:space="preserve"> GE-7, NEI1A2-26)</w:t>
      </w:r>
    </w:p>
    <w:p w:rsidR="00384EF3" w:rsidP="004B4F9F" w:rsidRDefault="007E7A76" w14:paraId="59BFE3A1" w14:textId="77777777">
      <w:pPr>
        <w:spacing w:line="240" w:lineRule="auto"/>
      </w:pPr>
      <w:r>
        <w:tab/>
      </w:r>
    </w:p>
    <w:p w:rsidR="0096511E" w:rsidP="00384EF3" w:rsidRDefault="00513865" w14:paraId="30110744" w14:textId="6A497658">
      <w:pPr>
        <w:spacing w:line="240" w:lineRule="auto"/>
        <w:ind w:firstLine="720"/>
      </w:pPr>
      <w:r w:rsidRPr="001A786C">
        <w:rPr>
          <w:b/>
          <w:i/>
        </w:rPr>
        <w:t xml:space="preserve">NRC </w:t>
      </w:r>
      <w:r w:rsidRPr="001A786C" w:rsidR="007E7A76">
        <w:rPr>
          <w:b/>
          <w:i/>
        </w:rPr>
        <w:t>Response</w:t>
      </w:r>
      <w:r w:rsidR="004B241B">
        <w:rPr>
          <w:b/>
        </w:rPr>
        <w:t xml:space="preserve">: </w:t>
      </w:r>
      <w:r w:rsidR="007E7A76">
        <w:t>The NRC agrees</w:t>
      </w:r>
      <w:r w:rsidR="005261BC">
        <w:t xml:space="preserve"> in part</w:t>
      </w:r>
      <w:r w:rsidR="00924025">
        <w:t>, and disagrees in part,</w:t>
      </w:r>
      <w:r w:rsidRPr="00924025" w:rsidR="00924025">
        <w:t xml:space="preserve"> </w:t>
      </w:r>
      <w:r w:rsidR="00924025">
        <w:t>with the comment</w:t>
      </w:r>
      <w:r w:rsidR="004B241B">
        <w:t xml:space="preserve">. </w:t>
      </w:r>
      <w:r w:rsidR="0085285E">
        <w:t>T</w:t>
      </w:r>
      <w:r w:rsidR="007E7A76">
        <w:t xml:space="preserve">he </w:t>
      </w:r>
      <w:r w:rsidR="005356DD">
        <w:t xml:space="preserve">NRC agrees that the </w:t>
      </w:r>
      <w:r w:rsidR="0085285E">
        <w:t>rule language in the 2011 proposed rule was duplicative of current requirements in 10 CFR 95.57</w:t>
      </w:r>
      <w:r w:rsidR="004B241B">
        <w:t xml:space="preserve">. </w:t>
      </w:r>
      <w:r w:rsidR="0085285E">
        <w:t xml:space="preserve">As such, the NRC </w:t>
      </w:r>
      <w:r w:rsidR="003273F8">
        <w:t xml:space="preserve">has </w:t>
      </w:r>
      <w:r w:rsidR="007E7A76">
        <w:t>removed the recording of events involving the loss or compromise of classified information</w:t>
      </w:r>
      <w:r w:rsidR="005261BC">
        <w:t xml:space="preserve"> from the final rule</w:t>
      </w:r>
      <w:r w:rsidR="007E7A76">
        <w:t xml:space="preserve">. </w:t>
      </w:r>
      <w:r w:rsidR="001208E5">
        <w:t>{see comment N-3]</w:t>
      </w:r>
    </w:p>
    <w:p w:rsidR="0085285E" w:rsidP="007E7A76" w:rsidRDefault="007E7A76" w14:paraId="18508403" w14:textId="77777777">
      <w:pPr>
        <w:spacing w:line="240" w:lineRule="auto"/>
      </w:pPr>
      <w:r>
        <w:t xml:space="preserve"> </w:t>
      </w:r>
    </w:p>
    <w:p w:rsidR="007E7A76" w:rsidP="00D77D70" w:rsidRDefault="0096511E" w14:paraId="63E5256E" w14:textId="29C825C6">
      <w:pPr>
        <w:spacing w:line="240" w:lineRule="auto"/>
        <w:ind w:firstLine="720"/>
        <w:rPr>
          <w:rFonts w:eastAsia="Arial Unicode MS"/>
        </w:rPr>
      </w:pPr>
      <w:r>
        <w:t>The NRC disagrees with replacing the term “</w:t>
      </w:r>
      <w:r w:rsidR="007E7A76">
        <w:t>classified</w:t>
      </w:r>
      <w:r>
        <w:t>” with “designated.”  Classified</w:t>
      </w:r>
      <w:r w:rsidR="007E7A76">
        <w:t xml:space="preserve"> information and Safeguards Information are separate information security categories</w:t>
      </w:r>
      <w:r w:rsidR="004B241B">
        <w:t xml:space="preserve">. </w:t>
      </w:r>
      <w:r w:rsidR="006E21F1">
        <w:t>Therefore, the term</w:t>
      </w:r>
      <w:r w:rsidR="009F7B64">
        <w:t xml:space="preserve"> “classified information containing Safeguards Information</w:t>
      </w:r>
      <w:r w:rsidR="002B1C0D">
        <w:t xml:space="preserve">” is incorrect. </w:t>
      </w:r>
      <w:r w:rsidR="007E7A76">
        <w:t>Consequently, the NRC is using the phrasing “</w:t>
      </w:r>
      <w:r w:rsidRPr="00943E05" w:rsidR="007E7A76">
        <w:rPr>
          <w:rFonts w:eastAsia="Arial Unicode MS"/>
        </w:rPr>
        <w:t>material containing Safeguards Information</w:t>
      </w:r>
      <w:r w:rsidR="007E7A76">
        <w:rPr>
          <w:rFonts w:eastAsia="Arial Unicode MS"/>
        </w:rPr>
        <w:t>.”</w:t>
      </w:r>
    </w:p>
    <w:p w:rsidR="00302392" w:rsidP="007E7A76" w:rsidRDefault="00302392" w14:paraId="68D9CB98" w14:textId="77777777">
      <w:pPr>
        <w:spacing w:line="240" w:lineRule="auto"/>
      </w:pPr>
    </w:p>
    <w:p w:rsidR="007E7A76" w:rsidP="007E7A76" w:rsidRDefault="007E7A76" w14:paraId="06646FDF" w14:textId="00169675">
      <w:pPr>
        <w:spacing w:line="240" w:lineRule="auto"/>
      </w:pPr>
      <w:r>
        <w:tab/>
      </w:r>
      <w:r w:rsidR="0096511E">
        <w:t xml:space="preserve">Accordingly, the NRC has revised </w:t>
      </w:r>
      <w:r w:rsidR="005C75D7">
        <w:t>the final rule language in</w:t>
      </w:r>
      <w:r w:rsidR="00200651">
        <w:t xml:space="preserve"> </w:t>
      </w:r>
      <w:r w:rsidR="0096511E">
        <w:t>10 CFR 73.1210 to remove the requirement for recording the</w:t>
      </w:r>
      <w:r w:rsidRPr="008E23A2" w:rsidR="0096511E">
        <w:t xml:space="preserve"> </w:t>
      </w:r>
      <w:r w:rsidR="0096511E">
        <w:t>possible loss or compromise of classified information</w:t>
      </w:r>
      <w:r w:rsidR="004B241B">
        <w:t xml:space="preserve">. </w:t>
      </w:r>
    </w:p>
    <w:p w:rsidR="00302392" w:rsidP="007E7A76" w:rsidRDefault="00302392" w14:paraId="562475D5" w14:textId="77777777">
      <w:pPr>
        <w:spacing w:line="240" w:lineRule="auto"/>
      </w:pPr>
    </w:p>
    <w:p w:rsidR="007E7A76" w:rsidP="007E7A76" w:rsidRDefault="007E7A76" w14:paraId="4FC95295" w14:textId="0B35BCB4">
      <w:pPr>
        <w:spacing w:line="240" w:lineRule="auto"/>
      </w:pPr>
      <w:r>
        <w:rPr>
          <w:i/>
        </w:rPr>
        <w:lastRenderedPageBreak/>
        <w:tab/>
        <w:t xml:space="preserve">Comment </w:t>
      </w:r>
      <w:r w:rsidR="00366ED7">
        <w:rPr>
          <w:i/>
        </w:rPr>
        <w:t>N</w:t>
      </w:r>
      <w:r w:rsidR="003331FC">
        <w:rPr>
          <w:i/>
        </w:rPr>
        <w:noBreakHyphen/>
      </w:r>
      <w:r w:rsidR="00AD6A03">
        <w:rPr>
          <w:i/>
        </w:rPr>
        <w:t>5</w:t>
      </w:r>
      <w:r w:rsidR="004B241B">
        <w:t xml:space="preserve">: </w:t>
      </w:r>
      <w:r>
        <w:t xml:space="preserve">One commenter expressed concern with the proposed </w:t>
      </w:r>
      <w:r w:rsidR="003331FC">
        <w:t>SEL</w:t>
      </w:r>
      <w:r>
        <w:t xml:space="preserve"> record in </w:t>
      </w:r>
      <w:r w:rsidRPr="002D2A5E" w:rsidR="001A4654">
        <w:t>10</w:t>
      </w:r>
      <w:r w:rsidR="00DA287B">
        <w:t> </w:t>
      </w:r>
      <w:r w:rsidRPr="002D2A5E" w:rsidR="001A4654">
        <w:t>CFR</w:t>
      </w:r>
      <w:r w:rsidR="001A4654">
        <w:t xml:space="preserve"> Part 73</w:t>
      </w:r>
      <w:r w:rsidR="009C7B06">
        <w:t xml:space="preserve">, </w:t>
      </w:r>
      <w:r>
        <w:t>Appendix</w:t>
      </w:r>
      <w:r w:rsidR="003331FC">
        <w:t> </w:t>
      </w:r>
      <w:r>
        <w:t xml:space="preserve">G, </w:t>
      </w:r>
      <w:r w:rsidR="003331FC">
        <w:t>S</w:t>
      </w:r>
      <w:r>
        <w:t>ection</w:t>
      </w:r>
      <w:r w:rsidR="003331FC">
        <w:t> </w:t>
      </w:r>
      <w:r>
        <w:t>IV(a)(1)(</w:t>
      </w:r>
      <w:proofErr w:type="spellStart"/>
      <w:r>
        <w:t>i</w:t>
      </w:r>
      <w:proofErr w:type="spellEnd"/>
      <w:r>
        <w:t>)</w:t>
      </w:r>
      <w:r w:rsidR="003331FC">
        <w:t>,</w:t>
      </w:r>
      <w:r>
        <w:t xml:space="preserve"> </w:t>
      </w:r>
      <w:r w:rsidR="003331FC">
        <w:t xml:space="preserve">on </w:t>
      </w:r>
      <w:r>
        <w:t xml:space="preserve">compensated security measures </w:t>
      </w:r>
      <w:r w:rsidR="003331FC">
        <w:t>for</w:t>
      </w:r>
      <w:r>
        <w:t xml:space="preserve"> undetected explosives and incendiaries beyond a vehicle barrier</w:t>
      </w:r>
      <w:r w:rsidR="004B241B">
        <w:t xml:space="preserve">. </w:t>
      </w:r>
      <w:r>
        <w:t>The commenter indicate</w:t>
      </w:r>
      <w:r w:rsidR="00F93EF2">
        <w:t>d</w:t>
      </w:r>
      <w:r>
        <w:t xml:space="preserve"> that a vehicle barrier was designed to defend against explosives, not incendiaries</w:t>
      </w:r>
      <w:r w:rsidR="004B241B">
        <w:t xml:space="preserve">. </w:t>
      </w:r>
      <w:r>
        <w:t>Therefore, the commenter recommended that incendiaries be removed from this recording requirement</w:t>
      </w:r>
      <w:r w:rsidR="004B241B">
        <w:t xml:space="preserve">. </w:t>
      </w:r>
    </w:p>
    <w:p w:rsidR="00302392" w:rsidP="007E7A76" w:rsidRDefault="00302392" w14:paraId="7971EEAC" w14:textId="77777777">
      <w:pPr>
        <w:spacing w:line="240" w:lineRule="auto"/>
      </w:pPr>
    </w:p>
    <w:p w:rsidR="007E7A76" w:rsidP="007E7A76" w:rsidRDefault="007E7A76" w14:paraId="22DE46CE" w14:textId="3A58FF1F">
      <w:pPr>
        <w:spacing w:line="240" w:lineRule="auto"/>
      </w:pPr>
      <w:r>
        <w:tab/>
        <w:t>Separately, the commenter recommended that valid and authorized explosives and incendiaries be excluded from this recording requirement</w:t>
      </w:r>
      <w:r w:rsidR="004B241B">
        <w:t xml:space="preserve">. </w:t>
      </w:r>
      <w:r>
        <w:t>(NEI1A2-24, NEI1A2-41)</w:t>
      </w:r>
    </w:p>
    <w:p w:rsidR="00302392" w:rsidP="007E7A76" w:rsidRDefault="00302392" w14:paraId="444F0C4D" w14:textId="77777777">
      <w:pPr>
        <w:spacing w:line="240" w:lineRule="auto"/>
      </w:pPr>
    </w:p>
    <w:p w:rsidR="003E6DAB" w:rsidP="007E7A76" w:rsidRDefault="007E7A76" w14:paraId="2797BA0B" w14:textId="175602C2">
      <w:pPr>
        <w:spacing w:line="240" w:lineRule="auto"/>
      </w:pPr>
      <w:r>
        <w:rPr>
          <w:i/>
        </w:rPr>
        <w:tab/>
      </w:r>
      <w:r w:rsidRPr="001A786C" w:rsidR="00513865">
        <w:rPr>
          <w:b/>
          <w:i/>
        </w:rPr>
        <w:t xml:space="preserve">NRC </w:t>
      </w:r>
      <w:r w:rsidRPr="001A786C">
        <w:rPr>
          <w:b/>
          <w:i/>
        </w:rPr>
        <w:t>Response</w:t>
      </w:r>
      <w:r w:rsidR="004B241B">
        <w:rPr>
          <w:b/>
        </w:rPr>
        <w:t xml:space="preserve">: </w:t>
      </w:r>
      <w:r>
        <w:t>The NRC agrees</w:t>
      </w:r>
      <w:r w:rsidRPr="00F3260F" w:rsidR="00F3260F">
        <w:t xml:space="preserve"> </w:t>
      </w:r>
      <w:r w:rsidR="00F3260F">
        <w:t>with the comment</w:t>
      </w:r>
      <w:r>
        <w:t xml:space="preserve">. </w:t>
      </w:r>
      <w:r w:rsidR="00BC3AD0">
        <w:t>T</w:t>
      </w:r>
      <w:r>
        <w:t xml:space="preserve">he NRC </w:t>
      </w:r>
      <w:r w:rsidR="002E1202">
        <w:t xml:space="preserve">agrees that </w:t>
      </w:r>
      <w:r w:rsidR="0079452A">
        <w:t xml:space="preserve">the purpose of a </w:t>
      </w:r>
      <w:r w:rsidR="009A3548">
        <w:t>vehicle</w:t>
      </w:r>
      <w:r w:rsidR="0079452A">
        <w:t xml:space="preserve"> barrier is not to prevent the unauthorized introduction of incendiaries</w:t>
      </w:r>
      <w:r w:rsidR="009A3548">
        <w:t xml:space="preserve">; and therefore, </w:t>
      </w:r>
      <w:r>
        <w:t xml:space="preserve">has removed the recording of events involving </w:t>
      </w:r>
      <w:r w:rsidR="00BC5D96">
        <w:t>“</w:t>
      </w:r>
      <w:r>
        <w:t>incendiaries beyond a vehicle barrier.</w:t>
      </w:r>
      <w:r w:rsidR="00BC5D96">
        <w:t>”</w:t>
      </w:r>
      <w:r>
        <w:t xml:space="preserve"> </w:t>
      </w:r>
      <w:r w:rsidR="00373774">
        <w:t xml:space="preserve"> </w:t>
      </w:r>
      <w:r w:rsidR="00752842">
        <w:t>The NRC also agrees that authorized explosives and incendiary material does not require recording under 10 CFR 73.1210</w:t>
      </w:r>
      <w:r w:rsidR="004C7B89">
        <w:t xml:space="preserve"> (proposed rule 10</w:t>
      </w:r>
      <w:r w:rsidR="005A6FDC">
        <w:t> CFR 73.71(k)(1)</w:t>
      </w:r>
      <w:r w:rsidR="009C2F26">
        <w:t xml:space="preserve"> and 10 CFR Part 73, Appendix G, Section IV.</w:t>
      </w:r>
      <w:r w:rsidR="00D412D0">
        <w:t>)</w:t>
      </w:r>
      <w:r w:rsidR="00752842">
        <w:t>.</w:t>
      </w:r>
    </w:p>
    <w:p w:rsidR="007E7A76" w:rsidP="007E7A76" w:rsidRDefault="007E7A76" w14:paraId="02C90A32" w14:textId="77777777">
      <w:pPr>
        <w:spacing w:line="240" w:lineRule="auto"/>
      </w:pPr>
      <w:r>
        <w:t xml:space="preserve"> </w:t>
      </w:r>
    </w:p>
    <w:p w:rsidR="007E7A76" w:rsidP="007E7A76" w:rsidRDefault="007E7A76" w14:paraId="7598DD9A" w14:textId="7D96BA20">
      <w:pPr>
        <w:spacing w:line="240" w:lineRule="auto"/>
        <w:rPr>
          <w:rFonts w:eastAsia="Arial Unicode MS"/>
        </w:rPr>
      </w:pPr>
      <w:r>
        <w:tab/>
        <w:t xml:space="preserve">Accordingly, the NRC has revised </w:t>
      </w:r>
      <w:r w:rsidR="00BC3AD0">
        <w:t xml:space="preserve">the final rule language in </w:t>
      </w:r>
      <w:r w:rsidR="00513865">
        <w:t>10</w:t>
      </w:r>
      <w:r w:rsidR="003331FC">
        <w:t> </w:t>
      </w:r>
      <w:r w:rsidR="00513865">
        <w:t>CFR</w:t>
      </w:r>
      <w:r>
        <w:t> 73.1210(c)(1) to require the recording of compensated security events involving the potential for “U</w:t>
      </w:r>
      <w:r w:rsidRPr="00443FDD">
        <w:rPr>
          <w:rFonts w:eastAsia="Arial Unicode MS"/>
        </w:rPr>
        <w:t xml:space="preserve">ndetected access </w:t>
      </w:r>
      <w:r>
        <w:rPr>
          <w:rFonts w:eastAsia="Arial Unicode MS"/>
        </w:rPr>
        <w:t>of unauthorized e</w:t>
      </w:r>
      <w:r w:rsidRPr="00443FDD">
        <w:rPr>
          <w:rFonts w:eastAsia="Arial Unicode MS"/>
        </w:rPr>
        <w:t>xplosive</w:t>
      </w:r>
      <w:r>
        <w:rPr>
          <w:rFonts w:eastAsia="Arial Unicode MS"/>
        </w:rPr>
        <w:t xml:space="preserve">s </w:t>
      </w:r>
      <w:r w:rsidRPr="00443FDD">
        <w:rPr>
          <w:rFonts w:eastAsia="Arial Unicode MS"/>
        </w:rPr>
        <w:t>beyond a vehicle barrier</w:t>
      </w:r>
      <w:r>
        <w:rPr>
          <w:rFonts w:eastAsia="Arial Unicode MS"/>
        </w:rPr>
        <w:t>.”</w:t>
      </w:r>
    </w:p>
    <w:p w:rsidR="007F2FC1" w:rsidRDefault="007F2FC1" w14:paraId="2E3FEF5B" w14:textId="05207311">
      <w:pPr>
        <w:rPr>
          <w:b/>
          <w:u w:val="single"/>
        </w:rPr>
      </w:pPr>
    </w:p>
    <w:p w:rsidRPr="00115458" w:rsidR="00B10DFE" w:rsidP="0002415C" w:rsidRDefault="00B10DFE" w14:paraId="61C5A111" w14:textId="6130F550">
      <w:pPr>
        <w:pStyle w:val="ListParagraph"/>
        <w:numPr>
          <w:ilvl w:val="0"/>
          <w:numId w:val="8"/>
        </w:numPr>
        <w:spacing w:line="240" w:lineRule="auto"/>
        <w:rPr>
          <w:b/>
          <w:u w:val="single"/>
        </w:rPr>
      </w:pPr>
      <w:r w:rsidRPr="00115458">
        <w:rPr>
          <w:b/>
          <w:u w:val="single"/>
        </w:rPr>
        <w:t>Definitions</w:t>
      </w:r>
    </w:p>
    <w:p w:rsidR="00AD6A03" w:rsidP="00B47BAA" w:rsidRDefault="00AD6A03" w14:paraId="75C0F418" w14:textId="77777777">
      <w:pPr>
        <w:spacing w:line="240" w:lineRule="auto"/>
        <w:rPr>
          <w:b/>
          <w:u w:val="single"/>
        </w:rPr>
      </w:pPr>
    </w:p>
    <w:p w:rsidR="00B47BAA" w:rsidP="00B47BAA" w:rsidRDefault="00B47BAA" w14:paraId="066144A4" w14:textId="7C6407E5">
      <w:pPr>
        <w:spacing w:line="240" w:lineRule="auto"/>
        <w:ind w:firstLine="720"/>
      </w:pPr>
      <w:r>
        <w:rPr>
          <w:i/>
        </w:rPr>
        <w:t xml:space="preserve">Comment </w:t>
      </w:r>
      <w:r w:rsidR="00366ED7">
        <w:rPr>
          <w:i/>
        </w:rPr>
        <w:t>O</w:t>
      </w:r>
      <w:r w:rsidR="003331FC">
        <w:rPr>
          <w:i/>
        </w:rPr>
        <w:noBreakHyphen/>
      </w:r>
      <w:r>
        <w:rPr>
          <w:i/>
        </w:rPr>
        <w:t>1</w:t>
      </w:r>
      <w:r w:rsidR="004B241B">
        <w:t xml:space="preserve">: </w:t>
      </w:r>
      <w:r>
        <w:t xml:space="preserve">One commenter </w:t>
      </w:r>
      <w:r w:rsidRPr="00761608">
        <w:t>suggested</w:t>
      </w:r>
      <w:r>
        <w:t xml:space="preserve"> that a definition be added to </w:t>
      </w:r>
      <w:r w:rsidR="003331FC">
        <w:t>10 CFR </w:t>
      </w:r>
      <w:r>
        <w:t xml:space="preserve">73.2 or </w:t>
      </w:r>
      <w:r w:rsidR="003331FC">
        <w:t>10 CFR </w:t>
      </w:r>
      <w:r>
        <w:t>73.71 for the term “contraband.”  The commenter indicated the term contraband was used in proposed Appendix</w:t>
      </w:r>
      <w:r w:rsidR="008F3316">
        <w:t> </w:t>
      </w:r>
      <w:r>
        <w:t xml:space="preserve">G to </w:t>
      </w:r>
      <w:r w:rsidR="008F3316">
        <w:t>10 CFR </w:t>
      </w:r>
      <w:r>
        <w:t>Part</w:t>
      </w:r>
      <w:r w:rsidR="008F3316">
        <w:t> </w:t>
      </w:r>
      <w:r>
        <w:t xml:space="preserve">73, </w:t>
      </w:r>
      <w:r w:rsidR="008F3316">
        <w:t>S</w:t>
      </w:r>
      <w:r>
        <w:t>ection</w:t>
      </w:r>
      <w:r w:rsidR="008F3316">
        <w:t> </w:t>
      </w:r>
      <w:r>
        <w:t>I, paragraphs</w:t>
      </w:r>
      <w:r w:rsidR="008F3316">
        <w:t> </w:t>
      </w:r>
      <w:r>
        <w:t>(c) and</w:t>
      </w:r>
      <w:r w:rsidR="008F3316">
        <w:t> </w:t>
      </w:r>
      <w:r>
        <w:t>(f) but was not defined in 10</w:t>
      </w:r>
      <w:r w:rsidR="008F3316">
        <w:t> </w:t>
      </w:r>
      <w:r>
        <w:t>CFR</w:t>
      </w:r>
      <w:r w:rsidR="008F3316">
        <w:t> </w:t>
      </w:r>
      <w:r>
        <w:t>Part 73</w:t>
      </w:r>
      <w:r w:rsidR="004B241B">
        <w:t xml:space="preserve">. </w:t>
      </w:r>
      <w:r>
        <w:t>The commenter suggested the language for “contraband” in the “Glossary” to DG</w:t>
      </w:r>
      <w:r w:rsidR="008F3316">
        <w:noBreakHyphen/>
      </w:r>
      <w:r>
        <w:t>5019 was appropriate</w:t>
      </w:r>
      <w:r w:rsidR="004B241B">
        <w:t xml:space="preserve">. </w:t>
      </w:r>
      <w:r>
        <w:t>However, the commenter indicated that</w:t>
      </w:r>
      <w:r w:rsidR="008F3316">
        <w:t>,</w:t>
      </w:r>
      <w:r>
        <w:t xml:space="preserve"> for its facility</w:t>
      </w:r>
      <w:r w:rsidR="008F3316">
        <w:t>,</w:t>
      </w:r>
      <w:r>
        <w:t xml:space="preserve"> “locally deemed contraband” is specified in security procedures and includes items such as cell phones and cameras, which are not the </w:t>
      </w:r>
      <w:r w:rsidR="008923D4">
        <w:t xml:space="preserve">intended </w:t>
      </w:r>
      <w:r>
        <w:t>subject of the proposed word “contraband.”  (GE-4)</w:t>
      </w:r>
    </w:p>
    <w:p w:rsidR="00B47BAA" w:rsidP="00B47BAA" w:rsidRDefault="00B47BAA" w14:paraId="5C930E3C" w14:textId="77777777">
      <w:pPr>
        <w:spacing w:line="240" w:lineRule="auto"/>
        <w:ind w:firstLine="720"/>
      </w:pPr>
    </w:p>
    <w:p w:rsidR="002443F6" w:rsidP="00B47BAA" w:rsidRDefault="00513865" w14:paraId="1095F8A7" w14:textId="3ED01763">
      <w:pPr>
        <w:spacing w:line="240" w:lineRule="auto"/>
        <w:ind w:firstLine="720"/>
      </w:pPr>
      <w:r w:rsidRPr="001A786C">
        <w:rPr>
          <w:b/>
          <w:i/>
        </w:rPr>
        <w:t xml:space="preserve">NRC </w:t>
      </w:r>
      <w:r w:rsidRPr="001A786C" w:rsidR="00B47BAA">
        <w:rPr>
          <w:b/>
          <w:i/>
        </w:rPr>
        <w:t>Response</w:t>
      </w:r>
      <w:r w:rsidR="004B241B">
        <w:rPr>
          <w:b/>
        </w:rPr>
        <w:t xml:space="preserve">: </w:t>
      </w:r>
      <w:r w:rsidR="00B47BAA">
        <w:t>The NRC agrees in part</w:t>
      </w:r>
      <w:r w:rsidR="00BC5D96">
        <w:t>, and disagrees in part,</w:t>
      </w:r>
      <w:r w:rsidRPr="00BC5D96" w:rsidR="00BC5D96">
        <w:t xml:space="preserve"> </w:t>
      </w:r>
      <w:r w:rsidR="00BC5D96">
        <w:t>with the comment</w:t>
      </w:r>
      <w:r w:rsidR="004B241B">
        <w:t xml:space="preserve">. </w:t>
      </w:r>
      <w:r w:rsidR="00B47BAA">
        <w:t xml:space="preserve">The term contraband </w:t>
      </w:r>
      <w:r w:rsidR="008F3316">
        <w:t>appears</w:t>
      </w:r>
      <w:r w:rsidR="00B47BAA">
        <w:t xml:space="preserve"> in several places in </w:t>
      </w:r>
      <w:r>
        <w:t>10</w:t>
      </w:r>
      <w:r w:rsidR="008F3316">
        <w:t> </w:t>
      </w:r>
      <w:r>
        <w:t>CFR</w:t>
      </w:r>
      <w:r w:rsidR="008F3316">
        <w:t> </w:t>
      </w:r>
      <w:r w:rsidR="00B47BAA">
        <w:t>Part</w:t>
      </w:r>
      <w:r w:rsidR="008F3316">
        <w:t> </w:t>
      </w:r>
      <w:r w:rsidR="00B47BAA">
        <w:t>73 and is not clearly defined</w:t>
      </w:r>
      <w:r w:rsidR="004B241B">
        <w:t xml:space="preserve">. </w:t>
      </w:r>
      <w:r w:rsidR="00F92A62">
        <w:t xml:space="preserve">Therefore, the </w:t>
      </w:r>
      <w:r w:rsidR="007C1AE8">
        <w:t xml:space="preserve">NRC </w:t>
      </w:r>
      <w:proofErr w:type="spellStart"/>
      <w:r w:rsidR="007C1AE8">
        <w:t>has</w:t>
      </w:r>
      <w:r w:rsidR="00996487">
        <w:t>The</w:t>
      </w:r>
      <w:proofErr w:type="spellEnd"/>
      <w:r w:rsidR="00996487">
        <w:t xml:space="preserve"> term contraband</w:t>
      </w:r>
      <w:r w:rsidR="00550ACA">
        <w:t>, as used</w:t>
      </w:r>
      <w:r w:rsidR="00996487">
        <w:t xml:space="preserve"> </w:t>
      </w:r>
      <w:r w:rsidR="00550ACA">
        <w:t xml:space="preserve">in DG-5019, has been </w:t>
      </w:r>
      <w:r w:rsidR="002443F6">
        <w:t>clarified</w:t>
      </w:r>
      <w:r w:rsidR="00550ACA">
        <w:t xml:space="preserve"> and expanded in the final rule to include material that </w:t>
      </w:r>
      <w:r w:rsidR="00676205">
        <w:t xml:space="preserve">is </w:t>
      </w:r>
      <w:r w:rsidR="00550ACA">
        <w:t xml:space="preserve">unacceptable </w:t>
      </w:r>
      <w:r w:rsidR="002443F6">
        <w:t xml:space="preserve">for introduction into facilities subject to 10 CFR </w:t>
      </w:r>
      <w:r w:rsidR="00DA6142">
        <w:t>Part</w:t>
      </w:r>
      <w:r w:rsidR="00E453C7">
        <w:t xml:space="preserve"> </w:t>
      </w:r>
      <w:r w:rsidR="002443F6">
        <w:t>73</w:t>
      </w:r>
      <w:r w:rsidR="004B241B">
        <w:t xml:space="preserve">. </w:t>
      </w:r>
      <w:r w:rsidR="006A677C">
        <w:t xml:space="preserve">Consequently, the NRC has added a definition </w:t>
      </w:r>
      <w:r w:rsidR="00C92617">
        <w:t xml:space="preserve">for “contraband” </w:t>
      </w:r>
      <w:r w:rsidR="006A677C">
        <w:t xml:space="preserve">in 10 CFR 73.2 </w:t>
      </w:r>
      <w:r w:rsidR="004045D4">
        <w:t xml:space="preserve">(proposed rule 10 CFR 73.2) </w:t>
      </w:r>
      <w:r w:rsidR="006A677C">
        <w:t>to increase regulatory clarity.</w:t>
      </w:r>
    </w:p>
    <w:p w:rsidR="00D12AF9" w:rsidP="00B47BAA" w:rsidRDefault="00D12AF9" w14:paraId="27A2710A" w14:textId="77777777">
      <w:pPr>
        <w:spacing w:line="240" w:lineRule="auto"/>
        <w:ind w:firstLine="720"/>
      </w:pPr>
    </w:p>
    <w:p w:rsidR="006A677C" w:rsidP="00B47BAA" w:rsidRDefault="00AA2FC9" w14:paraId="5A0946C8" w14:textId="66301F37">
      <w:pPr>
        <w:spacing w:line="240" w:lineRule="auto"/>
        <w:ind w:firstLine="720"/>
      </w:pPr>
      <w:r>
        <w:t>The NRC disagrees with the suggestion to add the term “locally deemed contraband” to the final rule</w:t>
      </w:r>
      <w:r w:rsidR="004B241B">
        <w:t xml:space="preserve">. </w:t>
      </w:r>
      <w:r w:rsidR="006A677C">
        <w:t xml:space="preserve">The NRC </w:t>
      </w:r>
      <w:r w:rsidR="002C555D">
        <w:t xml:space="preserve">recognizes </w:t>
      </w:r>
      <w:r w:rsidR="006A677C">
        <w:t xml:space="preserve">that licensees </w:t>
      </w:r>
      <w:r w:rsidR="002C555D">
        <w:t>sometimes</w:t>
      </w:r>
      <w:r w:rsidR="006A677C">
        <w:t xml:space="preserve"> identify </w:t>
      </w:r>
      <w:r>
        <w:t>other</w:t>
      </w:r>
      <w:r w:rsidR="006A677C">
        <w:t xml:space="preserve"> items prohibited from entry into its facility</w:t>
      </w:r>
      <w:r w:rsidR="004B241B">
        <w:t xml:space="preserve">. </w:t>
      </w:r>
      <w:r w:rsidR="006A677C">
        <w:t xml:space="preserve"> </w:t>
      </w:r>
      <w:r>
        <w:t>These p</w:t>
      </w:r>
      <w:r w:rsidR="006A677C">
        <w:t xml:space="preserve">rohibited </w:t>
      </w:r>
      <w:r>
        <w:t xml:space="preserve">items are not considered </w:t>
      </w:r>
      <w:r w:rsidR="006A677C">
        <w:t>contraband</w:t>
      </w:r>
      <w:r>
        <w:t xml:space="preserve"> unless they meet the new definition</w:t>
      </w:r>
      <w:r w:rsidR="006A677C">
        <w:t xml:space="preserve"> in 10 CFR 73.2</w:t>
      </w:r>
      <w:r w:rsidR="004B241B">
        <w:t xml:space="preserve">. </w:t>
      </w:r>
      <w:r>
        <w:t>The identification of these types of items is left to the discretion of the licensee</w:t>
      </w:r>
      <w:r w:rsidR="004B241B">
        <w:t xml:space="preserve">. </w:t>
      </w:r>
      <w:r w:rsidR="007E508C">
        <w:t>Consequently, the NRC has not included the term “locally deemed contraband” in the final rule</w:t>
      </w:r>
      <w:r w:rsidR="004B241B">
        <w:t xml:space="preserve">. </w:t>
      </w:r>
    </w:p>
    <w:p w:rsidR="006A677C" w:rsidP="00B47BAA" w:rsidRDefault="006A677C" w14:paraId="30ED4597" w14:textId="77777777">
      <w:pPr>
        <w:spacing w:line="240" w:lineRule="auto"/>
        <w:ind w:firstLine="720"/>
      </w:pPr>
    </w:p>
    <w:p w:rsidR="007E508C" w:rsidP="00B47BAA" w:rsidRDefault="00B47BAA" w14:paraId="19939104" w14:textId="6D920CD7">
      <w:pPr>
        <w:spacing w:line="240" w:lineRule="auto"/>
        <w:ind w:firstLine="720"/>
      </w:pPr>
      <w:r>
        <w:t>Accordingly,</w:t>
      </w:r>
      <w:r w:rsidR="00AA2FC9">
        <w:t xml:space="preserve"> </w:t>
      </w:r>
      <w:r w:rsidR="003D40DB">
        <w:t xml:space="preserve">the </w:t>
      </w:r>
      <w:r w:rsidR="005900E6">
        <w:t xml:space="preserve">NRC </w:t>
      </w:r>
      <w:r w:rsidR="00200651">
        <w:t xml:space="preserve">has </w:t>
      </w:r>
      <w:r w:rsidR="005900E6">
        <w:t xml:space="preserve">revised </w:t>
      </w:r>
      <w:r w:rsidR="00AA2FC9">
        <w:t xml:space="preserve">the final rule </w:t>
      </w:r>
      <w:r w:rsidR="00EB556E">
        <w:t xml:space="preserve">language </w:t>
      </w:r>
      <w:r w:rsidR="00AA2FC9">
        <w:t xml:space="preserve">in </w:t>
      </w:r>
      <w:r w:rsidR="00513865">
        <w:t>10</w:t>
      </w:r>
      <w:r w:rsidR="00576ADC">
        <w:t> </w:t>
      </w:r>
      <w:r w:rsidR="00513865">
        <w:t>CFR</w:t>
      </w:r>
      <w:r w:rsidR="00576ADC">
        <w:t> </w:t>
      </w:r>
      <w:r>
        <w:t xml:space="preserve">73.2 </w:t>
      </w:r>
      <w:r w:rsidR="00DC1C44">
        <w:t xml:space="preserve">to </w:t>
      </w:r>
      <w:r>
        <w:t xml:space="preserve">add </w:t>
      </w:r>
      <w:r w:rsidR="00AA2FC9">
        <w:t xml:space="preserve">a </w:t>
      </w:r>
      <w:r>
        <w:t>new definition for the term “contraband</w:t>
      </w:r>
      <w:r w:rsidR="00AA2FC9">
        <w:t>.</w:t>
      </w:r>
      <w:r>
        <w:t xml:space="preserve">”  </w:t>
      </w:r>
    </w:p>
    <w:p w:rsidR="007E508C" w:rsidP="00B47BAA" w:rsidRDefault="007E508C" w14:paraId="4D2F1427" w14:textId="77777777">
      <w:pPr>
        <w:spacing w:line="240" w:lineRule="auto"/>
        <w:ind w:firstLine="720"/>
      </w:pPr>
    </w:p>
    <w:p w:rsidR="00B47BAA" w:rsidP="007E508C" w:rsidRDefault="007E508C" w14:paraId="222503DF" w14:textId="789188F2">
      <w:pPr>
        <w:spacing w:line="240" w:lineRule="auto"/>
        <w:ind w:firstLine="720"/>
      </w:pPr>
      <w:r>
        <w:t>Additionally, the NRC has made no change to the final rule language to add the term “locally deemed contraband” in response to this comment</w:t>
      </w:r>
      <w:r w:rsidR="004B241B">
        <w:t xml:space="preserve">. </w:t>
      </w:r>
    </w:p>
    <w:p w:rsidR="00B47BAA" w:rsidP="007E508C" w:rsidRDefault="00B47BAA" w14:paraId="0112447A" w14:textId="77777777">
      <w:pPr>
        <w:spacing w:line="240" w:lineRule="auto"/>
        <w:ind w:firstLine="720"/>
      </w:pPr>
    </w:p>
    <w:p w:rsidR="00B47BAA" w:rsidP="007E508C" w:rsidRDefault="00B47BAA" w14:paraId="34D9B438" w14:textId="298EC9A9">
      <w:pPr>
        <w:spacing w:line="240" w:lineRule="auto"/>
        <w:ind w:firstLine="720"/>
      </w:pPr>
      <w:r>
        <w:rPr>
          <w:i/>
        </w:rPr>
        <w:t xml:space="preserve">Comment </w:t>
      </w:r>
      <w:r w:rsidR="00366ED7">
        <w:rPr>
          <w:i/>
        </w:rPr>
        <w:t>O</w:t>
      </w:r>
      <w:r w:rsidR="00576ADC">
        <w:rPr>
          <w:i/>
        </w:rPr>
        <w:noBreakHyphen/>
      </w:r>
      <w:r>
        <w:rPr>
          <w:i/>
        </w:rPr>
        <w:t>2</w:t>
      </w:r>
      <w:r w:rsidR="004B241B">
        <w:t xml:space="preserve">: </w:t>
      </w:r>
      <w:r>
        <w:t>One commenter indicated the term “NICS transaction number</w:t>
      </w:r>
      <w:r w:rsidR="00576ADC">
        <w:t>,</w:t>
      </w:r>
      <w:r>
        <w:t>” rather than the FBI’s approved acronym “NTN</w:t>
      </w:r>
      <w:r w:rsidR="00576ADC">
        <w:t>,</w:t>
      </w:r>
      <w:r>
        <w:t xml:space="preserve">” is used in multiple places </w:t>
      </w:r>
      <w:r w:rsidR="00576ADC">
        <w:t xml:space="preserve">in </w:t>
      </w:r>
      <w:r>
        <w:t xml:space="preserve">proposed </w:t>
      </w:r>
      <w:r w:rsidR="00576ADC">
        <w:t>10 CFR</w:t>
      </w:r>
      <w:r>
        <w:t> 73.19(n) and</w:t>
      </w:r>
      <w:r w:rsidR="00576ADC">
        <w:t> </w:t>
      </w:r>
      <w:r>
        <w:t>(p)</w:t>
      </w:r>
      <w:r w:rsidR="004B241B">
        <w:t xml:space="preserve">. </w:t>
      </w:r>
      <w:r>
        <w:t xml:space="preserve">The commenter suggested the </w:t>
      </w:r>
      <w:r w:rsidR="00576ADC">
        <w:t xml:space="preserve">NRC establish the </w:t>
      </w:r>
      <w:r>
        <w:t>acronym “NTN” and use</w:t>
      </w:r>
      <w:r w:rsidR="00576ADC">
        <w:t xml:space="preserve"> it</w:t>
      </w:r>
      <w:r>
        <w:t xml:space="preserve"> in the final rule</w:t>
      </w:r>
      <w:r w:rsidR="004B241B">
        <w:t xml:space="preserve">. </w:t>
      </w:r>
      <w:r>
        <w:t>(FBI</w:t>
      </w:r>
      <w:r>
        <w:noBreakHyphen/>
        <w:t>15)</w:t>
      </w:r>
    </w:p>
    <w:p w:rsidR="00B47BAA" w:rsidP="00B47BAA" w:rsidRDefault="00B47BAA" w14:paraId="1EE38F28" w14:textId="77777777">
      <w:pPr>
        <w:spacing w:line="240" w:lineRule="auto"/>
        <w:ind w:firstLine="720"/>
      </w:pPr>
    </w:p>
    <w:p w:rsidR="00B47BAA" w:rsidP="00B47BAA" w:rsidRDefault="00B562DB" w14:paraId="1AF7A319" w14:textId="20A24D55">
      <w:pPr>
        <w:spacing w:line="240" w:lineRule="auto"/>
        <w:ind w:firstLine="720"/>
      </w:pPr>
      <w:r w:rsidRPr="001A786C">
        <w:rPr>
          <w:b/>
          <w:i/>
        </w:rPr>
        <w:t xml:space="preserve">NRC </w:t>
      </w:r>
      <w:r w:rsidRPr="001A786C" w:rsidR="00B47BAA">
        <w:rPr>
          <w:b/>
          <w:i/>
        </w:rPr>
        <w:t>Response</w:t>
      </w:r>
      <w:r w:rsidR="004B241B">
        <w:rPr>
          <w:b/>
        </w:rPr>
        <w:t xml:space="preserve">: </w:t>
      </w:r>
      <w:r w:rsidR="00B47BAA">
        <w:t>The NRC agrees</w:t>
      </w:r>
      <w:r w:rsidRPr="00282AB3" w:rsidR="00282AB3">
        <w:t xml:space="preserve"> </w:t>
      </w:r>
      <w:r w:rsidR="00282AB3">
        <w:t>with the comment</w:t>
      </w:r>
      <w:r w:rsidR="004B241B">
        <w:t xml:space="preserve">. </w:t>
      </w:r>
      <w:r w:rsidR="00B47BAA">
        <w:t xml:space="preserve">Because the acronym would be used in multiple places in this final rule, the NRC is adding “NTN” as a definition in </w:t>
      </w:r>
      <w:r>
        <w:t>10</w:t>
      </w:r>
      <w:r w:rsidR="00576ADC">
        <w:t> </w:t>
      </w:r>
      <w:r>
        <w:t>CFR</w:t>
      </w:r>
      <w:r w:rsidR="00576ADC">
        <w:t> </w:t>
      </w:r>
      <w:r w:rsidR="00B47BAA">
        <w:t>73.2 after the definition for “NICS response.”</w:t>
      </w:r>
    </w:p>
    <w:p w:rsidR="00B47BAA" w:rsidP="00B47BAA" w:rsidRDefault="00B47BAA" w14:paraId="2938C2B3" w14:textId="77777777">
      <w:pPr>
        <w:spacing w:line="240" w:lineRule="auto"/>
        <w:ind w:firstLine="720"/>
      </w:pPr>
    </w:p>
    <w:p w:rsidR="00B47BAA" w:rsidP="00B47BAA" w:rsidRDefault="00B47BAA" w14:paraId="0192093D" w14:textId="736496E2">
      <w:pPr>
        <w:spacing w:line="240" w:lineRule="auto"/>
        <w:ind w:firstLine="720"/>
      </w:pPr>
      <w:r>
        <w:t xml:space="preserve">Accordingly, the </w:t>
      </w:r>
      <w:r w:rsidR="006C0060">
        <w:t xml:space="preserve">NRC has revised the </w:t>
      </w:r>
      <w:r>
        <w:t>final rule</w:t>
      </w:r>
      <w:r w:rsidR="00793379">
        <w:t xml:space="preserve"> language in </w:t>
      </w:r>
      <w:r w:rsidR="00B562DB">
        <w:t>10</w:t>
      </w:r>
      <w:r w:rsidR="00576ADC">
        <w:t> </w:t>
      </w:r>
      <w:r w:rsidR="00B562DB">
        <w:t>CFR</w:t>
      </w:r>
      <w:r w:rsidR="00576ADC">
        <w:t> </w:t>
      </w:r>
      <w:r>
        <w:t>73.2</w:t>
      </w:r>
      <w:r w:rsidR="00AC7F0B">
        <w:t xml:space="preserve"> to add a definition for the </w:t>
      </w:r>
      <w:r w:rsidR="00793379">
        <w:t xml:space="preserve">term </w:t>
      </w:r>
      <w:r w:rsidR="00E64C1E">
        <w:t>“</w:t>
      </w:r>
      <w:r w:rsidR="00793379">
        <w:t>NICS transaction number</w:t>
      </w:r>
      <w:r w:rsidR="00E64C1E">
        <w:t>”</w:t>
      </w:r>
      <w:r w:rsidR="00793379">
        <w:t xml:space="preserve"> and the associated </w:t>
      </w:r>
      <w:r w:rsidR="00AC7F0B">
        <w:t>acronym “NTN</w:t>
      </w:r>
      <w:r>
        <w:t>.</w:t>
      </w:r>
      <w:r w:rsidR="00AC7F0B">
        <w:t>”</w:t>
      </w:r>
      <w:r>
        <w:t xml:space="preserve"> </w:t>
      </w:r>
    </w:p>
    <w:p w:rsidR="00B47BAA" w:rsidP="00B47BAA" w:rsidRDefault="00B47BAA" w14:paraId="5A790778" w14:textId="77777777">
      <w:pPr>
        <w:spacing w:line="240" w:lineRule="auto"/>
        <w:ind w:firstLine="720"/>
      </w:pPr>
    </w:p>
    <w:p w:rsidR="00B47BAA" w:rsidP="00B47BAA" w:rsidRDefault="00B47BAA" w14:paraId="70205F6B" w14:textId="1F9E7577">
      <w:pPr>
        <w:spacing w:line="240" w:lineRule="auto"/>
        <w:ind w:firstLine="720"/>
      </w:pPr>
      <w:r>
        <w:rPr>
          <w:i/>
        </w:rPr>
        <w:t xml:space="preserve">Comment </w:t>
      </w:r>
      <w:r w:rsidR="00366ED7">
        <w:rPr>
          <w:i/>
        </w:rPr>
        <w:t>O</w:t>
      </w:r>
      <w:r w:rsidR="00576ADC">
        <w:rPr>
          <w:i/>
        </w:rPr>
        <w:noBreakHyphen/>
      </w:r>
      <w:r>
        <w:rPr>
          <w:i/>
        </w:rPr>
        <w:t>3</w:t>
      </w:r>
      <w:r w:rsidR="004B241B">
        <w:t xml:space="preserve">: </w:t>
      </w:r>
      <w:r>
        <w:t xml:space="preserve">One commenter </w:t>
      </w:r>
      <w:r w:rsidRPr="00761608">
        <w:t>suggested</w:t>
      </w:r>
      <w:r>
        <w:t xml:space="preserve"> that the proposed definition of “covered weapons” in </w:t>
      </w:r>
      <w:r w:rsidR="00576ADC">
        <w:t>10 CFR </w:t>
      </w:r>
      <w:r>
        <w:t>73.2 be revised to define covered weapons as “any enhanced weapon or standard weapon, as defined below.”  The commenter indicated the “proposed definition combines both of these definitions and makes it difficult to discern whether or not large capacity ammunition feeding devices would constitute an enhanced weapon.”  (NEI1A2-29)</w:t>
      </w:r>
    </w:p>
    <w:p w:rsidR="00B47BAA" w:rsidP="00B47BAA" w:rsidRDefault="00B47BAA" w14:paraId="24F9913F" w14:textId="77777777">
      <w:pPr>
        <w:spacing w:line="240" w:lineRule="auto"/>
        <w:ind w:firstLine="720"/>
      </w:pPr>
    </w:p>
    <w:p w:rsidR="00204E7B" w:rsidP="00AE3B7E" w:rsidRDefault="00B562DB" w14:paraId="1545DDA7" w14:textId="1AC6B912">
      <w:pPr>
        <w:spacing w:line="240" w:lineRule="auto"/>
        <w:ind w:firstLine="720"/>
      </w:pPr>
      <w:r w:rsidRPr="001A786C">
        <w:rPr>
          <w:b/>
          <w:i/>
        </w:rPr>
        <w:t xml:space="preserve">NRC </w:t>
      </w:r>
      <w:r w:rsidRPr="001A786C" w:rsidR="00B47BAA">
        <w:rPr>
          <w:b/>
          <w:i/>
        </w:rPr>
        <w:t>Response</w:t>
      </w:r>
      <w:r w:rsidR="004B241B">
        <w:rPr>
          <w:b/>
        </w:rPr>
        <w:t xml:space="preserve">: </w:t>
      </w:r>
      <w:r w:rsidR="00B47BAA">
        <w:t>The NRC disagrees</w:t>
      </w:r>
      <w:r w:rsidRPr="000672A3" w:rsidR="000672A3">
        <w:t xml:space="preserve"> </w:t>
      </w:r>
      <w:r w:rsidR="000672A3">
        <w:t>with the comment</w:t>
      </w:r>
      <w:r w:rsidR="004B241B">
        <w:t xml:space="preserve">. </w:t>
      </w:r>
      <w:r w:rsidR="00B47BAA">
        <w:t xml:space="preserve">The </w:t>
      </w:r>
      <w:r w:rsidR="000672A3">
        <w:t xml:space="preserve">NRC, in the </w:t>
      </w:r>
      <w:r w:rsidR="00B47BAA">
        <w:t>2011 proposed rule</w:t>
      </w:r>
      <w:r w:rsidR="000672A3">
        <w:t>,</w:t>
      </w:r>
      <w:r w:rsidR="00B47BAA">
        <w:t xml:space="preserve"> had listed the scope of firearms, ammunition, and devices included in covered weapons consistent with the language of 42 U.S.C. 2201a, </w:t>
      </w:r>
      <w:r w:rsidR="00576ADC">
        <w:t>S</w:t>
      </w:r>
      <w:r w:rsidR="00B47BAA">
        <w:t>ubsection</w:t>
      </w:r>
      <w:r w:rsidR="00576ADC">
        <w:t> </w:t>
      </w:r>
      <w:r w:rsidR="00B47BAA">
        <w:t>(b) and replicated the applicable portions of this list in the separate definitions of enhanced weapons and standard weapons</w:t>
      </w:r>
      <w:r w:rsidR="004B241B">
        <w:t xml:space="preserve">. </w:t>
      </w:r>
      <w:r w:rsidR="00B47BAA">
        <w:t>However, Revision</w:t>
      </w:r>
      <w:r w:rsidR="00576ADC">
        <w:t> </w:t>
      </w:r>
      <w:r w:rsidR="00B47BAA">
        <w:t xml:space="preserve">1 to the Firearms Guidelines </w:t>
      </w:r>
      <w:r w:rsidR="005372B7">
        <w:t xml:space="preserve">(79 FR 36100; June 25, 2014) </w:t>
      </w:r>
      <w:r w:rsidR="009F1449">
        <w:t xml:space="preserve">issued </w:t>
      </w:r>
      <w:r w:rsidR="00B47BAA">
        <w:t xml:space="preserve">by the Commission </w:t>
      </w:r>
      <w:r w:rsidR="009F1449">
        <w:t>with the approval of the</w:t>
      </w:r>
      <w:r w:rsidR="00B47BAA">
        <w:t xml:space="preserve"> Attorney General revised the definition of covered weapons and removed the definition </w:t>
      </w:r>
      <w:r w:rsidR="00576ADC">
        <w:t xml:space="preserve">of </w:t>
      </w:r>
      <w:r w:rsidR="00B47BAA">
        <w:t>standard weapons (i.e.,</w:t>
      </w:r>
      <w:r w:rsidR="00576ADC">
        <w:t> </w:t>
      </w:r>
      <w:r w:rsidR="00B47BAA">
        <w:t>“standard weapons” are no longer considered a subset of “covered weapons”)</w:t>
      </w:r>
      <w:r w:rsidR="004B241B">
        <w:t xml:space="preserve">. </w:t>
      </w:r>
      <w:r w:rsidR="00B47BAA">
        <w:t xml:space="preserve">Consequently, in the 2015 </w:t>
      </w:r>
      <w:r w:rsidR="00833B0A">
        <w:t xml:space="preserve">supplemental </w:t>
      </w:r>
      <w:r w:rsidR="00B47BAA">
        <w:t>proposed rule, the NRC revised the definitions of covered weapon</w:t>
      </w:r>
      <w:r w:rsidR="00742812">
        <w:t>s</w:t>
      </w:r>
      <w:r w:rsidR="00B47BAA">
        <w:t xml:space="preserve"> and enhanced weapon</w:t>
      </w:r>
      <w:r w:rsidR="00742812">
        <w:t>s</w:t>
      </w:r>
      <w:r w:rsidR="00B47BAA">
        <w:t xml:space="preserve"> and removed the definition of standard weapon</w:t>
      </w:r>
      <w:r w:rsidR="00742812">
        <w:t>s</w:t>
      </w:r>
      <w:r w:rsidR="005900E6">
        <w:t xml:space="preserve"> </w:t>
      </w:r>
      <w:r w:rsidR="00F7565A">
        <w:t xml:space="preserve">from proposed 10 CFR 73.2 </w:t>
      </w:r>
      <w:r w:rsidR="005900E6">
        <w:t>to be consistent with the Firearms Guidelines</w:t>
      </w:r>
      <w:r w:rsidR="004B241B">
        <w:t xml:space="preserve">. </w:t>
      </w:r>
    </w:p>
    <w:p w:rsidR="00204E7B" w:rsidP="00AE3B7E" w:rsidRDefault="00204E7B" w14:paraId="34551940" w14:textId="77777777">
      <w:pPr>
        <w:spacing w:line="240" w:lineRule="auto"/>
        <w:ind w:firstLine="720"/>
      </w:pPr>
    </w:p>
    <w:p w:rsidR="00204E7B" w:rsidP="00204E7B" w:rsidRDefault="00204E7B" w14:paraId="3FB66DF6" w14:textId="434A1A64">
      <w:pPr>
        <w:spacing w:line="240" w:lineRule="auto"/>
        <w:ind w:firstLine="720"/>
      </w:pPr>
      <w:r>
        <w:t>Accordingly, the NRC has made no change to the final rule language in response to this comment</w:t>
      </w:r>
      <w:r w:rsidR="004B241B">
        <w:t xml:space="preserve">. </w:t>
      </w:r>
    </w:p>
    <w:p w:rsidR="00DC675F" w:rsidP="00DC675F" w:rsidRDefault="00DC675F" w14:paraId="54A55BAB" w14:textId="77777777">
      <w:pPr>
        <w:spacing w:line="240" w:lineRule="auto"/>
        <w:ind w:firstLine="720"/>
        <w:rPr>
          <w:b/>
          <w:u w:val="single"/>
        </w:rPr>
      </w:pPr>
    </w:p>
    <w:p w:rsidR="00B10DFE" w:rsidP="001D05A6" w:rsidRDefault="00B10DFE" w14:paraId="66BA9F23" w14:textId="77777777">
      <w:pPr>
        <w:pStyle w:val="ListParagraph"/>
        <w:numPr>
          <w:ilvl w:val="0"/>
          <w:numId w:val="8"/>
        </w:numPr>
        <w:spacing w:line="240" w:lineRule="auto"/>
        <w:rPr>
          <w:b/>
          <w:u w:val="single"/>
        </w:rPr>
      </w:pPr>
      <w:r w:rsidRPr="00B10DFE">
        <w:rPr>
          <w:b/>
          <w:u w:val="single"/>
        </w:rPr>
        <w:t>Miscellaneous</w:t>
      </w:r>
    </w:p>
    <w:p w:rsidR="00B47BAA" w:rsidP="00B47BAA" w:rsidRDefault="00B47BAA" w14:paraId="2077F0C3" w14:textId="77777777">
      <w:pPr>
        <w:spacing w:line="240" w:lineRule="auto"/>
        <w:rPr>
          <w:b/>
          <w:u w:val="single"/>
        </w:rPr>
      </w:pPr>
    </w:p>
    <w:p w:rsidR="007044DB" w:rsidP="007044DB" w:rsidRDefault="007044DB" w14:paraId="345C23A9" w14:textId="7FDDF229">
      <w:pPr>
        <w:spacing w:line="240" w:lineRule="auto"/>
        <w:ind w:firstLine="720"/>
      </w:pPr>
      <w:r>
        <w:rPr>
          <w:i/>
        </w:rPr>
        <w:t xml:space="preserve">Comment </w:t>
      </w:r>
      <w:r w:rsidR="00366ED7">
        <w:rPr>
          <w:i/>
        </w:rPr>
        <w:t>P</w:t>
      </w:r>
      <w:r w:rsidR="00576ADC">
        <w:rPr>
          <w:i/>
        </w:rPr>
        <w:noBreakHyphen/>
      </w:r>
      <w:r>
        <w:rPr>
          <w:i/>
        </w:rPr>
        <w:t>1</w:t>
      </w:r>
      <w:r w:rsidR="004B241B">
        <w:t xml:space="preserve">: </w:t>
      </w:r>
      <w:r>
        <w:t>One commenter provided multiple technical comments on the NRC’s use of incorrect terminology in the Preamble (i.e.,</w:t>
      </w:r>
      <w:r w:rsidR="00576ADC">
        <w:t> </w:t>
      </w:r>
      <w:r w:rsidR="00AE3B7E">
        <w:t xml:space="preserve">the </w:t>
      </w:r>
      <w:r w:rsidR="00EF1663">
        <w:t>s</w:t>
      </w:r>
      <w:r>
        <w:t xml:space="preserve">tatement of </w:t>
      </w:r>
      <w:r w:rsidR="00EF1663">
        <w:t>c</w:t>
      </w:r>
      <w:r>
        <w:t>onsideration</w:t>
      </w:r>
      <w:r w:rsidR="00AE3B7E">
        <w:t>s</w:t>
      </w:r>
      <w:r>
        <w:t xml:space="preserve">) of the </w:t>
      </w:r>
      <w:r w:rsidR="00896DA0">
        <w:t xml:space="preserve">2011 </w:t>
      </w:r>
      <w:r>
        <w:t>proposed rule FRN (</w:t>
      </w:r>
      <w:r w:rsidR="00C7209D">
        <w:t>e.g.</w:t>
      </w:r>
      <w:r>
        <w:t>,</w:t>
      </w:r>
      <w:r w:rsidR="00576ADC">
        <w:t> </w:t>
      </w:r>
      <w:r>
        <w:t>background information, explanatory information, and the discussion of differences with the 2006 original proposed rulemaking)</w:t>
      </w:r>
      <w:r w:rsidR="004B241B">
        <w:t xml:space="preserve">. </w:t>
      </w:r>
      <w:r>
        <w:t>The commenter suggested the phrase “incorrect ‘delayed’ or ‘denied’ NICS response” should be replaced with “extended delays and erroneous denials.”  The commenter indicated that delays are not necessarily incorrect</w:t>
      </w:r>
      <w:r w:rsidR="004B241B">
        <w:t xml:space="preserve">. </w:t>
      </w:r>
      <w:r>
        <w:t>The commenter suggested the phrase “ATF FFL” should be replaced with “FFL.”  The commenter suggested that the phrase “[</w:t>
      </w:r>
      <w:proofErr w:type="spellStart"/>
      <w:r>
        <w:t>i</w:t>
      </w:r>
      <w:proofErr w:type="spellEnd"/>
      <w:r>
        <w:t>]</w:t>
      </w:r>
      <w:proofErr w:type="spellStart"/>
      <w:r w:rsidRPr="00931C45">
        <w:t>ndividuals</w:t>
      </w:r>
      <w:proofErr w:type="spellEnd"/>
      <w:r w:rsidRPr="00931C45">
        <w:t xml:space="preserve"> who have been removed from duties requiring access to covered weapons and who subsequently complete a satisfactory firearms background check would be permitte</w:t>
      </w:r>
      <w:r>
        <w:t xml:space="preserve">d to be returned to duties…” should be replaced with </w:t>
      </w:r>
      <w:r w:rsidR="00321800">
        <w:t>“</w:t>
      </w:r>
      <w:r>
        <w:t>…duties</w:t>
      </w:r>
      <w:r w:rsidRPr="00931C45">
        <w:t xml:space="preserve"> requiring access to covered weapons and who successfully appeal would be permitted to be returned to duties.</w:t>
      </w:r>
      <w:r w:rsidR="00321800">
        <w:t>”</w:t>
      </w:r>
      <w:r>
        <w:t xml:space="preserve">  The commenter suggested that the phrase “…</w:t>
      </w:r>
      <w:r w:rsidRPr="00E17A6A">
        <w:t>individuals can apply to the FBI to check their status under the NICS databases</w:t>
      </w:r>
      <w:r>
        <w:t>…” should be changed</w:t>
      </w:r>
      <w:r w:rsidRPr="00E17A6A">
        <w:t xml:space="preserve"> to state </w:t>
      </w:r>
      <w:r w:rsidR="00321800">
        <w:t>that “</w:t>
      </w:r>
      <w:r w:rsidRPr="00E17A6A">
        <w:t xml:space="preserve"> individuals can request the NICS Section to maintain specific information about them for use in </w:t>
      </w:r>
      <w:r w:rsidRPr="00E17A6A">
        <w:lastRenderedPageBreak/>
        <w:t>subsequent background checks to determine their eligibility to receive firearms.</w:t>
      </w:r>
      <w:r w:rsidR="00321800">
        <w:t>”</w:t>
      </w:r>
      <w:r>
        <w:t xml:space="preserve">  The commenter indicated that “[</w:t>
      </w:r>
      <w:proofErr w:type="spellStart"/>
      <w:r>
        <w:t>i</w:t>
      </w:r>
      <w:proofErr w:type="spellEnd"/>
      <w:r>
        <w:t>]</w:t>
      </w:r>
      <w:proofErr w:type="spellStart"/>
      <w:r w:rsidRPr="00E17A6A">
        <w:t>ndividuals</w:t>
      </w:r>
      <w:proofErr w:type="spellEnd"/>
      <w:r w:rsidRPr="00E17A6A">
        <w:t xml:space="preserve"> should not apply to the VAF </w:t>
      </w:r>
      <w:r>
        <w:t xml:space="preserve">to check their status.” </w:t>
      </w:r>
      <w:r w:rsidR="00C875AA">
        <w:t xml:space="preserve"> </w:t>
      </w:r>
      <w:r>
        <w:t>(FBI</w:t>
      </w:r>
      <w:r w:rsidR="00367CC5">
        <w:noBreakHyphen/>
      </w:r>
      <w:r>
        <w:t>1, FBI-2, FBI-3, FBI-4, FBI</w:t>
      </w:r>
      <w:r w:rsidR="00B562DB">
        <w:noBreakHyphen/>
      </w:r>
      <w:r>
        <w:t>5, FBI-6, FBI-7)</w:t>
      </w:r>
    </w:p>
    <w:p w:rsidR="007044DB" w:rsidP="007044DB" w:rsidRDefault="007044DB" w14:paraId="4DD0D46C" w14:textId="77777777">
      <w:pPr>
        <w:spacing w:line="240" w:lineRule="auto"/>
        <w:ind w:firstLine="720"/>
      </w:pPr>
    </w:p>
    <w:p w:rsidR="00845C92" w:rsidP="007044DB" w:rsidRDefault="00B562DB" w14:paraId="5F721EC1" w14:textId="1642317C">
      <w:pPr>
        <w:spacing w:line="240" w:lineRule="auto"/>
        <w:ind w:firstLine="720"/>
      </w:pPr>
      <w:r w:rsidRPr="001A786C">
        <w:rPr>
          <w:b/>
          <w:i/>
        </w:rPr>
        <w:t xml:space="preserve">NRC </w:t>
      </w:r>
      <w:r w:rsidRPr="001A786C" w:rsidR="007044DB">
        <w:rPr>
          <w:b/>
          <w:i/>
        </w:rPr>
        <w:t>Response</w:t>
      </w:r>
      <w:r w:rsidR="004B241B">
        <w:rPr>
          <w:b/>
        </w:rPr>
        <w:t xml:space="preserve">: </w:t>
      </w:r>
      <w:r w:rsidR="007044DB">
        <w:t>The NRC agrees</w:t>
      </w:r>
      <w:r w:rsidR="00845C92">
        <w:t xml:space="preserve"> in part</w:t>
      </w:r>
      <w:r w:rsidR="00DE0467">
        <w:t>, and disagrees in part,</w:t>
      </w:r>
      <w:r w:rsidRPr="00DE0467" w:rsidR="00DE0467">
        <w:t xml:space="preserve"> </w:t>
      </w:r>
      <w:r w:rsidR="00DE0467">
        <w:t>with the comment</w:t>
      </w:r>
      <w:r w:rsidR="004B241B">
        <w:t xml:space="preserve">. </w:t>
      </w:r>
      <w:r w:rsidR="007044DB">
        <w:t>In the final rule</w:t>
      </w:r>
      <w:r w:rsidR="00BC7BF8">
        <w:t>,</w:t>
      </w:r>
      <w:r w:rsidR="007044DB">
        <w:t xml:space="preserve"> the NRC </w:t>
      </w:r>
      <w:r w:rsidR="00845C92">
        <w:t xml:space="preserve">has </w:t>
      </w:r>
      <w:r w:rsidR="007044DB">
        <w:t>revis</w:t>
      </w:r>
      <w:r w:rsidR="00BC7BF8">
        <w:t>ed</w:t>
      </w:r>
      <w:r w:rsidR="007044DB">
        <w:t xml:space="preserve"> </w:t>
      </w:r>
      <w:r w:rsidR="00845C92">
        <w:t xml:space="preserve">the </w:t>
      </w:r>
      <w:r w:rsidR="00777709">
        <w:t xml:space="preserve">statement of considerations </w:t>
      </w:r>
      <w:r w:rsidR="0048202A">
        <w:t>to address the incorrect termin</w:t>
      </w:r>
      <w:r w:rsidR="008626FA">
        <w:t>ology</w:t>
      </w:r>
      <w:r w:rsidR="00EF1663">
        <w:t xml:space="preserve"> identified by the commenter</w:t>
      </w:r>
      <w:r w:rsidR="00530493">
        <w:t>, as appropriate</w:t>
      </w:r>
      <w:r w:rsidR="004B241B">
        <w:t xml:space="preserve">. </w:t>
      </w:r>
      <w:r w:rsidR="001C2E1C">
        <w:t>The NRC has also replaced the ph</w:t>
      </w:r>
      <w:r w:rsidR="00394612">
        <w:t>r</w:t>
      </w:r>
      <w:r w:rsidR="001C2E1C">
        <w:t xml:space="preserve">ase “ATF FFL” with “FFL.”  </w:t>
      </w:r>
    </w:p>
    <w:p w:rsidR="00845C92" w:rsidP="007044DB" w:rsidRDefault="00845C92" w14:paraId="3812C50E" w14:textId="77777777">
      <w:pPr>
        <w:spacing w:line="240" w:lineRule="auto"/>
        <w:ind w:firstLine="720"/>
      </w:pPr>
    </w:p>
    <w:p w:rsidR="007044DB" w:rsidP="007044DB" w:rsidRDefault="00845C92" w14:paraId="431E75FD" w14:textId="23CFCD8C">
      <w:pPr>
        <w:spacing w:line="240" w:lineRule="auto"/>
        <w:ind w:firstLine="720"/>
      </w:pPr>
      <w:r>
        <w:t>The NRC disagrees with using the terms “extended delays and erroneous denials.”  The NRC uses the terms “delayed” and “denied” NICS response in the final rule which is consistent with the</w:t>
      </w:r>
      <w:r w:rsidR="00394612">
        <w:t xml:space="preserve"> terminology in the FBI’s firearms background check process</w:t>
      </w:r>
      <w:r>
        <w:t xml:space="preserve"> </w:t>
      </w:r>
      <w:r w:rsidR="00394612">
        <w:t xml:space="preserve">and the </w:t>
      </w:r>
      <w:r>
        <w:t>Firearms Guidelines</w:t>
      </w:r>
      <w:r w:rsidR="004B241B">
        <w:t xml:space="preserve">. </w:t>
      </w:r>
      <w:r w:rsidR="007044DB">
        <w:t xml:space="preserve">  </w:t>
      </w:r>
    </w:p>
    <w:p w:rsidR="008626FA" w:rsidP="007044DB" w:rsidRDefault="008626FA" w14:paraId="02A144D4" w14:textId="77777777">
      <w:pPr>
        <w:spacing w:line="240" w:lineRule="auto"/>
        <w:ind w:firstLine="720"/>
      </w:pPr>
    </w:p>
    <w:p w:rsidR="008626FA" w:rsidP="008626FA" w:rsidRDefault="008626FA" w14:paraId="7FDA2B4A" w14:textId="26E1D455">
      <w:pPr>
        <w:spacing w:line="240" w:lineRule="auto"/>
        <w:ind w:firstLine="720"/>
      </w:pPr>
      <w:r>
        <w:t xml:space="preserve">Accordingly, the NRC has made </w:t>
      </w:r>
      <w:r w:rsidR="007E508C">
        <w:t xml:space="preserve">appropriate </w:t>
      </w:r>
      <w:r w:rsidR="00743C91">
        <w:t>changes</w:t>
      </w:r>
      <w:r w:rsidR="007E508C">
        <w:t xml:space="preserve"> </w:t>
      </w:r>
      <w:r>
        <w:t xml:space="preserve">to the </w:t>
      </w:r>
      <w:r w:rsidR="007E508C">
        <w:t xml:space="preserve">statement of considerations of the </w:t>
      </w:r>
      <w:r>
        <w:t>final rule in response to this comment</w:t>
      </w:r>
      <w:r w:rsidR="004B241B">
        <w:t xml:space="preserve">. </w:t>
      </w:r>
      <w:r w:rsidR="00743C91">
        <w:t>These changes did not require any modifications to the final rule language.</w:t>
      </w:r>
    </w:p>
    <w:p w:rsidR="00DE5824" w:rsidP="008626FA" w:rsidRDefault="00DE5824" w14:paraId="409B782D" w14:textId="275E3223">
      <w:pPr>
        <w:spacing w:line="240" w:lineRule="auto"/>
        <w:ind w:firstLine="720"/>
      </w:pPr>
    </w:p>
    <w:p w:rsidR="00DE5824" w:rsidP="008626FA" w:rsidRDefault="000F457A" w14:paraId="63B62FBF" w14:textId="127CCA74">
      <w:pPr>
        <w:spacing w:line="240" w:lineRule="auto"/>
        <w:ind w:firstLine="720"/>
      </w:pPr>
      <w:r>
        <w:t>Additionally, the</w:t>
      </w:r>
      <w:r w:rsidR="006C5B24">
        <w:t xml:space="preserve"> NRC has retained final rule language in 10 CFR 73.2(c) </w:t>
      </w:r>
      <w:r w:rsidR="00FF5AEA">
        <w:t xml:space="preserve">providing </w:t>
      </w:r>
      <w:r w:rsidR="006C5B24">
        <w:t>a cross reference</w:t>
      </w:r>
      <w:r w:rsidR="003E56E7">
        <w:t xml:space="preserve"> to the terms “proceed,” “delayed</w:t>
      </w:r>
      <w:r w:rsidR="00CD461A">
        <w:t>,</w:t>
      </w:r>
      <w:r w:rsidR="003E56E7">
        <w:t>”</w:t>
      </w:r>
      <w:r w:rsidR="00CD461A">
        <w:t xml:space="preserve"> and “denied” from the FBI</w:t>
      </w:r>
      <w:r w:rsidR="00AE4AC8">
        <w:t xml:space="preserve">’s regulation </w:t>
      </w:r>
      <w:r w:rsidR="00346850">
        <w:t xml:space="preserve">at </w:t>
      </w:r>
      <w:r w:rsidRPr="00A5768B" w:rsidR="00346850">
        <w:rPr>
          <w:rFonts w:eastAsia="Arial Unicode MS"/>
          <w:iCs/>
        </w:rPr>
        <w:t>28</w:t>
      </w:r>
      <w:r w:rsidR="00441C76">
        <w:rPr>
          <w:rFonts w:eastAsia="Arial Unicode MS"/>
          <w:iCs/>
        </w:rPr>
        <w:t> </w:t>
      </w:r>
      <w:r w:rsidRPr="00A5768B" w:rsidR="00346850">
        <w:rPr>
          <w:rFonts w:eastAsia="Arial Unicode MS"/>
          <w:iCs/>
        </w:rPr>
        <w:t>CFR</w:t>
      </w:r>
      <w:r w:rsidR="00441C76">
        <w:rPr>
          <w:rFonts w:eastAsia="Arial Unicode MS"/>
          <w:iCs/>
        </w:rPr>
        <w:t> </w:t>
      </w:r>
      <w:r w:rsidRPr="00A5768B" w:rsidR="00346850">
        <w:rPr>
          <w:rFonts w:eastAsia="Arial Unicode MS"/>
          <w:iCs/>
        </w:rPr>
        <w:t>25.2</w:t>
      </w:r>
      <w:r w:rsidR="00441C76">
        <w:rPr>
          <w:rFonts w:eastAsia="Arial Unicode MS"/>
          <w:iCs/>
        </w:rPr>
        <w:t>, “</w:t>
      </w:r>
      <w:r w:rsidR="00E327BD">
        <w:rPr>
          <w:rFonts w:eastAsia="Arial Unicode MS"/>
          <w:iCs/>
        </w:rPr>
        <w:t>Definitions.”</w:t>
      </w:r>
    </w:p>
    <w:p w:rsidR="008626FA" w:rsidP="007044DB" w:rsidRDefault="008626FA" w14:paraId="6FBBB184" w14:textId="77777777">
      <w:pPr>
        <w:spacing w:line="240" w:lineRule="auto"/>
        <w:ind w:firstLine="720"/>
      </w:pPr>
    </w:p>
    <w:p w:rsidR="007044DB" w:rsidP="007044DB" w:rsidRDefault="007044DB" w14:paraId="0E95FAA2" w14:textId="04F40916">
      <w:pPr>
        <w:spacing w:line="240" w:lineRule="auto"/>
        <w:ind w:firstLine="720"/>
      </w:pPr>
      <w:r>
        <w:rPr>
          <w:i/>
        </w:rPr>
        <w:t xml:space="preserve">Comment </w:t>
      </w:r>
      <w:r w:rsidR="00366ED7">
        <w:rPr>
          <w:i/>
        </w:rPr>
        <w:t>P</w:t>
      </w:r>
      <w:r>
        <w:rPr>
          <w:i/>
        </w:rPr>
        <w:t>-2</w:t>
      </w:r>
      <w:r w:rsidR="004B241B">
        <w:t xml:space="preserve">: </w:t>
      </w:r>
      <w:r>
        <w:t>One commenter suggested</w:t>
      </w:r>
      <w:r w:rsidRPr="00E17A6A">
        <w:t xml:space="preserve"> </w:t>
      </w:r>
      <w:r>
        <w:t>that the terms</w:t>
      </w:r>
      <w:r w:rsidR="008923D4">
        <w:t>,</w:t>
      </w:r>
      <w:r>
        <w:t xml:space="preserve"> “</w:t>
      </w:r>
      <w:r w:rsidRPr="00CD20E0">
        <w:t>Firearms background check, NICS check, NICS response, and Satisfa</w:t>
      </w:r>
      <w:r>
        <w:t>ctory firearms background check</w:t>
      </w:r>
      <w:r w:rsidR="008923D4">
        <w:t>,</w:t>
      </w:r>
      <w:r>
        <w:t xml:space="preserve">” </w:t>
      </w:r>
      <w:r w:rsidR="008923D4">
        <w:t xml:space="preserve">in the Preamble </w:t>
      </w:r>
      <w:r>
        <w:t>be replaced with the terms “</w:t>
      </w:r>
      <w:r w:rsidRPr="00CD20E0">
        <w:t>Firearm background check, NICS check, NICS response, and Proceed firearm background check.</w:t>
      </w:r>
      <w:r>
        <w:t>”  (FBI-8)</w:t>
      </w:r>
    </w:p>
    <w:p w:rsidRPr="00CD20E0" w:rsidR="007044DB" w:rsidP="007044DB" w:rsidRDefault="007044DB" w14:paraId="2ABCDF10" w14:textId="77777777">
      <w:pPr>
        <w:spacing w:line="240" w:lineRule="auto"/>
        <w:ind w:firstLine="720"/>
      </w:pPr>
    </w:p>
    <w:p w:rsidR="00204E7B" w:rsidP="007044DB" w:rsidRDefault="00B562DB" w14:paraId="2AC623DC" w14:textId="132706EE">
      <w:pPr>
        <w:spacing w:line="240" w:lineRule="auto"/>
        <w:ind w:firstLine="720"/>
      </w:pPr>
      <w:r w:rsidRPr="001A786C">
        <w:rPr>
          <w:b/>
          <w:i/>
        </w:rPr>
        <w:t xml:space="preserve">NRC </w:t>
      </w:r>
      <w:r w:rsidRPr="001A786C" w:rsidR="007044DB">
        <w:rPr>
          <w:b/>
          <w:i/>
        </w:rPr>
        <w:t>Response</w:t>
      </w:r>
      <w:r w:rsidR="004B241B">
        <w:rPr>
          <w:b/>
        </w:rPr>
        <w:t xml:space="preserve">: </w:t>
      </w:r>
      <w:r w:rsidR="007044DB">
        <w:t>The NRC disagrees</w:t>
      </w:r>
      <w:r w:rsidRPr="003531DA" w:rsidR="003531DA">
        <w:t xml:space="preserve"> </w:t>
      </w:r>
      <w:r w:rsidR="003531DA">
        <w:t>with the comment</w:t>
      </w:r>
      <w:r w:rsidR="004B241B">
        <w:t xml:space="preserve">. </w:t>
      </w:r>
      <w:r w:rsidR="007044DB">
        <w:t>The terms “Firearms background checks” and “</w:t>
      </w:r>
      <w:r w:rsidRPr="00CD20E0" w:rsidR="007044DB">
        <w:t>Satisfa</w:t>
      </w:r>
      <w:r w:rsidR="007044DB">
        <w:t xml:space="preserve">ctory firearms background check” </w:t>
      </w:r>
      <w:r>
        <w:t>(</w:t>
      </w:r>
      <w:r w:rsidR="007044DB">
        <w:t>where the commenter had proposed alternate wording</w:t>
      </w:r>
      <w:r>
        <w:t>)</w:t>
      </w:r>
      <w:r w:rsidR="007044DB">
        <w:t xml:space="preserve"> are specified in the definitions section of the Firearms Guidelines</w:t>
      </w:r>
      <w:r w:rsidR="004737D7">
        <w:t xml:space="preserve">, </w:t>
      </w:r>
      <w:r w:rsidR="007044DB">
        <w:t xml:space="preserve"> </w:t>
      </w:r>
      <w:r w:rsidR="00AE3B7E">
        <w:t>issued by the Commission with the approval of the Attorney General</w:t>
      </w:r>
      <w:r w:rsidR="004B241B">
        <w:t xml:space="preserve">. </w:t>
      </w:r>
      <w:r w:rsidR="00204E7B">
        <w:t xml:space="preserve">The NRC is using these terms </w:t>
      </w:r>
      <w:r w:rsidR="00B50F20">
        <w:t xml:space="preserve">in the final rule </w:t>
      </w:r>
      <w:r w:rsidR="00204E7B">
        <w:t xml:space="preserve">to maintain </w:t>
      </w:r>
      <w:r w:rsidR="004737D7">
        <w:t xml:space="preserve">necessary </w:t>
      </w:r>
      <w:r w:rsidR="00204E7B">
        <w:t>consistency with the Firearms Guidelines.</w:t>
      </w:r>
    </w:p>
    <w:p w:rsidR="00204E7B" w:rsidP="007044DB" w:rsidRDefault="00204E7B" w14:paraId="0E5A677F" w14:textId="77777777">
      <w:pPr>
        <w:spacing w:line="240" w:lineRule="auto"/>
        <w:ind w:firstLine="720"/>
      </w:pPr>
    </w:p>
    <w:p w:rsidR="00204E7B" w:rsidP="00204E7B" w:rsidRDefault="00204E7B" w14:paraId="3D412BEF" w14:textId="028AEC30">
      <w:pPr>
        <w:spacing w:line="240" w:lineRule="auto"/>
        <w:ind w:firstLine="720"/>
      </w:pPr>
      <w:r>
        <w:t>Accordingly, the NRC has made no change to the final rule language in response to this comment</w:t>
      </w:r>
      <w:r w:rsidR="004B241B">
        <w:t xml:space="preserve">. </w:t>
      </w:r>
    </w:p>
    <w:p w:rsidR="00366ED7" w:rsidP="007044DB" w:rsidRDefault="00366ED7" w14:paraId="083F3D87" w14:textId="77777777">
      <w:pPr>
        <w:spacing w:line="240" w:lineRule="auto"/>
        <w:ind w:firstLine="720"/>
        <w:rPr>
          <w:i/>
        </w:rPr>
      </w:pPr>
    </w:p>
    <w:p w:rsidR="007044DB" w:rsidP="007044DB" w:rsidRDefault="00366ED7" w14:paraId="7D282561" w14:textId="7F66D7FA">
      <w:pPr>
        <w:spacing w:line="240" w:lineRule="auto"/>
        <w:ind w:firstLine="720"/>
      </w:pPr>
      <w:r>
        <w:rPr>
          <w:i/>
        </w:rPr>
        <w:t>Co</w:t>
      </w:r>
      <w:r w:rsidR="007044DB">
        <w:rPr>
          <w:i/>
        </w:rPr>
        <w:t xml:space="preserve">mment </w:t>
      </w:r>
      <w:r>
        <w:rPr>
          <w:i/>
        </w:rPr>
        <w:t>P</w:t>
      </w:r>
      <w:r w:rsidR="00F163C7">
        <w:rPr>
          <w:i/>
        </w:rPr>
        <w:noBreakHyphen/>
      </w:r>
      <w:r w:rsidR="007044DB">
        <w:rPr>
          <w:i/>
        </w:rPr>
        <w:t>3</w:t>
      </w:r>
      <w:r w:rsidR="004B241B">
        <w:t xml:space="preserve">: </w:t>
      </w:r>
      <w:r w:rsidR="007044DB">
        <w:t>One commenter suggested</w:t>
      </w:r>
      <w:r w:rsidRPr="00E17A6A" w:rsidR="007044DB">
        <w:t xml:space="preserve"> </w:t>
      </w:r>
      <w:r w:rsidR="00F163C7">
        <w:t xml:space="preserve">that </w:t>
      </w:r>
      <w:r w:rsidR="007044DB">
        <w:t>in the Preamble</w:t>
      </w:r>
      <w:r w:rsidR="00F163C7">
        <w:t>,</w:t>
      </w:r>
      <w:r w:rsidR="007044DB">
        <w:t xml:space="preserve"> the sentence “[e]</w:t>
      </w:r>
      <w:proofErr w:type="spellStart"/>
      <w:r w:rsidRPr="009D4E79" w:rsidR="007044DB">
        <w:t>xcept</w:t>
      </w:r>
      <w:proofErr w:type="spellEnd"/>
      <w:r w:rsidRPr="009D4E79" w:rsidR="007044DB">
        <w:t xml:space="preserve"> for VAF records, the FBI purges the results o</w:t>
      </w:r>
      <w:r w:rsidR="007044DB">
        <w:t>f all NICS checks after 30</w:t>
      </w:r>
      <w:r w:rsidR="00F163C7">
        <w:t> </w:t>
      </w:r>
      <w:r w:rsidR="007044DB">
        <w:t>days ...” should be replaced with</w:t>
      </w:r>
      <w:r w:rsidRPr="009D4E79" w:rsidR="007044DB">
        <w:t>, "Except for VAF records, all personally identifying information is purged within 24</w:t>
      </w:r>
      <w:r w:rsidR="00F163C7">
        <w:t> </w:t>
      </w:r>
      <w:r w:rsidRPr="009D4E79" w:rsidR="007044DB">
        <w:t>hours of notification to the licensee</w:t>
      </w:r>
      <w:r w:rsidR="00F163C7">
        <w:t xml:space="preserve"> or </w:t>
      </w:r>
      <w:r w:rsidRPr="009D4E79" w:rsidR="007044DB">
        <w:t>certificate holder of an allowed transfer; the FFL number and state of residence are purged within 90</w:t>
      </w:r>
      <w:r w:rsidR="00F163C7">
        <w:t> </w:t>
      </w:r>
      <w:r w:rsidRPr="009D4E79" w:rsidR="007044DB">
        <w:t>days from the creation date; and the NTN and creation date are retained indefinitely</w:t>
      </w:r>
      <w:r w:rsidR="004B241B">
        <w:t xml:space="preserve">. </w:t>
      </w:r>
      <w:r w:rsidRPr="009D4E79" w:rsidR="007044DB">
        <w:t>On denied transfers, all information is retained for 110</w:t>
      </w:r>
      <w:r w:rsidR="00F163C7">
        <w:t> </w:t>
      </w:r>
      <w:r w:rsidRPr="009D4E79" w:rsidR="007044DB">
        <w:t>years after the subject’s date of birth or 110</w:t>
      </w:r>
      <w:r w:rsidR="00F163C7">
        <w:t> </w:t>
      </w:r>
      <w:r w:rsidRPr="009D4E79" w:rsidR="007044DB">
        <w:t>years after the creation date of the transaction, whichever is sooner</w:t>
      </w:r>
      <w:r w:rsidR="004B241B">
        <w:t xml:space="preserve">. </w:t>
      </w:r>
      <w:r w:rsidRPr="009D4E79" w:rsidR="007044DB">
        <w:t>For cancelled requests, all information is purged within 90</w:t>
      </w:r>
      <w:r w:rsidR="00F163C7">
        <w:t> </w:t>
      </w:r>
      <w:r w:rsidRPr="009D4E79" w:rsidR="007044DB">
        <w:t>days from the creation date."</w:t>
      </w:r>
      <w:r w:rsidR="007044DB">
        <w:t xml:space="preserve">  The commenter indicated the NRC’s language was incorrect</w:t>
      </w:r>
      <w:r w:rsidR="004B241B">
        <w:t xml:space="preserve">. </w:t>
      </w:r>
      <w:r w:rsidR="007044DB">
        <w:t>(FBI-12)</w:t>
      </w:r>
    </w:p>
    <w:p w:rsidRPr="009D4E79" w:rsidR="007044DB" w:rsidP="007044DB" w:rsidRDefault="007044DB" w14:paraId="082EE311" w14:textId="77777777">
      <w:pPr>
        <w:spacing w:line="240" w:lineRule="auto"/>
        <w:ind w:firstLine="720"/>
      </w:pPr>
    </w:p>
    <w:p w:rsidR="00904BAD" w:rsidP="007044DB" w:rsidRDefault="00B562DB" w14:paraId="09C9BB27" w14:textId="57952134">
      <w:pPr>
        <w:spacing w:line="240" w:lineRule="auto"/>
        <w:ind w:firstLine="720"/>
      </w:pPr>
      <w:r w:rsidRPr="001A786C">
        <w:rPr>
          <w:b/>
          <w:i/>
        </w:rPr>
        <w:t xml:space="preserve">NRC </w:t>
      </w:r>
      <w:r w:rsidRPr="001A786C" w:rsidR="007044DB">
        <w:rPr>
          <w:b/>
          <w:i/>
        </w:rPr>
        <w:t>Response</w:t>
      </w:r>
      <w:r w:rsidR="004B241B">
        <w:rPr>
          <w:b/>
        </w:rPr>
        <w:t xml:space="preserve">: </w:t>
      </w:r>
      <w:r w:rsidR="007044DB">
        <w:t>The NRC agrees in part</w:t>
      </w:r>
      <w:r w:rsidR="003531DA">
        <w:t>, and disagrees in part,</w:t>
      </w:r>
      <w:r w:rsidRPr="003531DA" w:rsidR="003531DA">
        <w:t xml:space="preserve"> </w:t>
      </w:r>
      <w:r w:rsidR="003531DA">
        <w:t>with the comment</w:t>
      </w:r>
      <w:r w:rsidR="004B241B">
        <w:t xml:space="preserve">. </w:t>
      </w:r>
      <w:r w:rsidR="00530493">
        <w:t>In the final rule, the NRC has revised the statement of considerations to</w:t>
      </w:r>
      <w:r w:rsidR="008923D4">
        <w:t xml:space="preserve"> </w:t>
      </w:r>
      <w:r w:rsidR="007044DB">
        <w:t xml:space="preserve">correct </w:t>
      </w:r>
      <w:r w:rsidR="00530493">
        <w:t xml:space="preserve">the </w:t>
      </w:r>
      <w:r w:rsidR="007044DB">
        <w:t>language identified by the commenter</w:t>
      </w:r>
      <w:r w:rsidR="00904BAD">
        <w:t>, as appropriate</w:t>
      </w:r>
      <w:r w:rsidR="004B241B">
        <w:t xml:space="preserve">. </w:t>
      </w:r>
    </w:p>
    <w:p w:rsidR="00904BAD" w:rsidP="007044DB" w:rsidRDefault="00904BAD" w14:paraId="1B1D6E95" w14:textId="77777777">
      <w:pPr>
        <w:spacing w:line="240" w:lineRule="auto"/>
        <w:ind w:firstLine="720"/>
      </w:pPr>
    </w:p>
    <w:p w:rsidR="007044DB" w:rsidP="007044DB" w:rsidRDefault="007044DB" w14:paraId="5328126F" w14:textId="77777777">
      <w:pPr>
        <w:spacing w:line="240" w:lineRule="auto"/>
        <w:ind w:firstLine="720"/>
      </w:pPr>
      <w:r>
        <w:lastRenderedPageBreak/>
        <w:t>However, the</w:t>
      </w:r>
      <w:r w:rsidR="00904BAD">
        <w:t xml:space="preserve"> NRC disagrees with the</w:t>
      </w:r>
      <w:r>
        <w:t xml:space="preserve"> commenter’s suggested language on “allowed transfers” or “denied transfers</w:t>
      </w:r>
      <w:r w:rsidR="00394612">
        <w:t>.</w:t>
      </w:r>
      <w:r>
        <w:t xml:space="preserve">” </w:t>
      </w:r>
      <w:r w:rsidR="00394612">
        <w:t xml:space="preserve"> These terms are </w:t>
      </w:r>
      <w:r>
        <w:t>not included</w:t>
      </w:r>
      <w:r w:rsidR="00394612">
        <w:t xml:space="preserve"> in the final rule</w:t>
      </w:r>
      <w:r>
        <w:t xml:space="preserve"> as the reference to “transfers” refers to the original purpose of the Brady Handgun Violence Prevention Act (i.e.,</w:t>
      </w:r>
      <w:r w:rsidR="00F163C7">
        <w:t> </w:t>
      </w:r>
      <w:r>
        <w:t>the transfer of a firearm from an FFL holder to a non-FFL)</w:t>
      </w:r>
      <w:r w:rsidR="00F163C7">
        <w:t>,</w:t>
      </w:r>
      <w:r>
        <w:t xml:space="preserve"> rather than the firearms background check</w:t>
      </w:r>
      <w:r w:rsidR="00904BAD">
        <w:t>s</w:t>
      </w:r>
      <w:r>
        <w:t xml:space="preserve"> </w:t>
      </w:r>
      <w:r w:rsidR="00904BAD">
        <w:t>accomplished under Section 161A of the AEA</w:t>
      </w:r>
      <w:r>
        <w:t>.</w:t>
      </w:r>
    </w:p>
    <w:p w:rsidR="00904BAD" w:rsidP="007044DB" w:rsidRDefault="00904BAD" w14:paraId="43581107" w14:textId="77777777">
      <w:pPr>
        <w:spacing w:line="240" w:lineRule="auto"/>
        <w:ind w:firstLine="720"/>
      </w:pPr>
    </w:p>
    <w:p w:rsidR="00F72CEE" w:rsidP="007044DB" w:rsidRDefault="00F72CEE" w14:paraId="2492182E" w14:textId="3BF93A1C">
      <w:pPr>
        <w:spacing w:line="240" w:lineRule="auto"/>
        <w:ind w:firstLine="720"/>
      </w:pPr>
      <w:r>
        <w:t>Accordingly, the NRC has made appropriate changes to the statement of considerations of the final rule in response to this comment</w:t>
      </w:r>
      <w:r w:rsidR="004B241B">
        <w:t xml:space="preserve">. </w:t>
      </w:r>
      <w:r>
        <w:t>These changes did not require any modifications to the final rule language</w:t>
      </w:r>
      <w:r w:rsidR="004B241B">
        <w:t xml:space="preserve">. </w:t>
      </w:r>
    </w:p>
    <w:p w:rsidR="00F72CEE" w:rsidP="007044DB" w:rsidRDefault="00F72CEE" w14:paraId="13B66000" w14:textId="77777777">
      <w:pPr>
        <w:spacing w:line="240" w:lineRule="auto"/>
        <w:ind w:firstLine="720"/>
      </w:pPr>
    </w:p>
    <w:p w:rsidR="007044DB" w:rsidP="007044DB" w:rsidRDefault="007044DB" w14:paraId="568D97D2" w14:textId="010C56BC">
      <w:pPr>
        <w:spacing w:line="240" w:lineRule="auto"/>
        <w:ind w:firstLine="720"/>
      </w:pPr>
      <w:r>
        <w:rPr>
          <w:i/>
        </w:rPr>
        <w:t xml:space="preserve">Comment </w:t>
      </w:r>
      <w:r w:rsidR="00366ED7">
        <w:rPr>
          <w:i/>
        </w:rPr>
        <w:t>P</w:t>
      </w:r>
      <w:r w:rsidR="00F163C7">
        <w:rPr>
          <w:i/>
        </w:rPr>
        <w:noBreakHyphen/>
      </w:r>
      <w:r>
        <w:rPr>
          <w:i/>
        </w:rPr>
        <w:t>4</w:t>
      </w:r>
      <w:r w:rsidR="004B241B">
        <w:t xml:space="preserve">: </w:t>
      </w:r>
      <w:r>
        <w:t>One commenter identified two generic comments that appeared throughout both the Preamble and the proposed rule text</w:t>
      </w:r>
      <w:r w:rsidR="004B241B">
        <w:t xml:space="preserve">. </w:t>
      </w:r>
      <w:r>
        <w:t>The commenter suggested the phrase “NICS check response” should be replaced with “NICS response</w:t>
      </w:r>
      <w:r w:rsidR="00F163C7">
        <w:t>,</w:t>
      </w:r>
      <w:r>
        <w:t>” and the phrase “firearms background checks” should be replaced with “firearm background checks.”  (FBI-17, FBI-18)</w:t>
      </w:r>
    </w:p>
    <w:p w:rsidR="006740C2" w:rsidP="007044DB" w:rsidRDefault="006740C2" w14:paraId="1511332E" w14:textId="77777777">
      <w:pPr>
        <w:spacing w:line="240" w:lineRule="auto"/>
        <w:ind w:firstLine="720"/>
      </w:pPr>
    </w:p>
    <w:p w:rsidR="00F61AC6" w:rsidP="007044DB" w:rsidRDefault="00B562DB" w14:paraId="1106397F" w14:textId="234ADB18">
      <w:pPr>
        <w:spacing w:line="240" w:lineRule="auto"/>
        <w:ind w:firstLine="720"/>
      </w:pPr>
      <w:r w:rsidRPr="001A786C">
        <w:rPr>
          <w:b/>
          <w:i/>
        </w:rPr>
        <w:t xml:space="preserve">NRC </w:t>
      </w:r>
      <w:r w:rsidRPr="001A786C" w:rsidR="007044DB">
        <w:rPr>
          <w:b/>
          <w:i/>
        </w:rPr>
        <w:t>Response</w:t>
      </w:r>
      <w:r w:rsidR="004B241B">
        <w:rPr>
          <w:b/>
        </w:rPr>
        <w:t xml:space="preserve">: </w:t>
      </w:r>
      <w:r w:rsidR="007044DB">
        <w:t>The NRC agrees in part</w:t>
      </w:r>
      <w:r w:rsidR="001610CD">
        <w:t>, and disagrees in part,</w:t>
      </w:r>
      <w:r w:rsidRPr="001610CD" w:rsidR="001610CD">
        <w:t xml:space="preserve"> </w:t>
      </w:r>
      <w:r w:rsidR="001610CD">
        <w:t>with the comment</w:t>
      </w:r>
      <w:r w:rsidR="004B241B">
        <w:t xml:space="preserve">. </w:t>
      </w:r>
      <w:r w:rsidR="00A56919">
        <w:t xml:space="preserve">The NRC agrees that the phrase “NICS check response” should be replaced with the phrase “NICS response.”  </w:t>
      </w:r>
    </w:p>
    <w:p w:rsidR="00F61AC6" w:rsidP="007044DB" w:rsidRDefault="00F61AC6" w14:paraId="36D86752" w14:textId="77777777">
      <w:pPr>
        <w:spacing w:line="240" w:lineRule="auto"/>
        <w:ind w:firstLine="720"/>
      </w:pPr>
    </w:p>
    <w:p w:rsidR="007044DB" w:rsidP="007044DB" w:rsidRDefault="00A56919" w14:paraId="270098BF" w14:textId="02E07215">
      <w:pPr>
        <w:spacing w:line="240" w:lineRule="auto"/>
        <w:ind w:firstLine="720"/>
      </w:pPr>
      <w:r>
        <w:t xml:space="preserve">However, the NRC </w:t>
      </w:r>
      <w:r w:rsidR="00F61AC6">
        <w:t>disagrees</w:t>
      </w:r>
      <w:r>
        <w:t xml:space="preserve"> that the phrase “firearms background checks” should be replaced with the phrase “firearm background checks.”  T</w:t>
      </w:r>
      <w:r w:rsidR="007044DB">
        <w:t>he phrase “</w:t>
      </w:r>
      <w:r w:rsidR="005D7786">
        <w:t>f</w:t>
      </w:r>
      <w:r w:rsidR="007044DB">
        <w:t>irearms background checks” is defined in the Firearms Guidelines</w:t>
      </w:r>
      <w:r w:rsidR="00196FB6">
        <w:t>,</w:t>
      </w:r>
      <w:r w:rsidR="007044DB">
        <w:t xml:space="preserve"> </w:t>
      </w:r>
      <w:r w:rsidR="00E51F65">
        <w:t>issued</w:t>
      </w:r>
      <w:r w:rsidR="007044DB">
        <w:t xml:space="preserve"> by the </w:t>
      </w:r>
      <w:r w:rsidR="00196FB6">
        <w:t xml:space="preserve">NRC </w:t>
      </w:r>
      <w:r w:rsidR="00E51F65">
        <w:t>with</w:t>
      </w:r>
      <w:r w:rsidR="007044DB">
        <w:t xml:space="preserve"> the </w:t>
      </w:r>
      <w:r w:rsidR="00E51F65">
        <w:t xml:space="preserve">approval of the </w:t>
      </w:r>
      <w:r w:rsidR="007044DB">
        <w:t>Attorney General</w:t>
      </w:r>
      <w:r w:rsidR="004B241B">
        <w:t xml:space="preserve">. </w:t>
      </w:r>
      <w:r>
        <w:t>Consistent with the Firearms Guidelines</w:t>
      </w:r>
      <w:r w:rsidR="00F163C7">
        <w:t>,</w:t>
      </w:r>
      <w:r w:rsidR="007044DB">
        <w:t xml:space="preserve"> </w:t>
      </w:r>
      <w:r w:rsidR="00F163C7">
        <w:t xml:space="preserve">the </w:t>
      </w:r>
      <w:r w:rsidR="007044DB">
        <w:t>NRC will continue to use this phrase in the final rule.</w:t>
      </w:r>
    </w:p>
    <w:p w:rsidR="00394612" w:rsidP="007044DB" w:rsidRDefault="00394612" w14:paraId="5CF096B3" w14:textId="77777777">
      <w:pPr>
        <w:spacing w:line="240" w:lineRule="auto"/>
        <w:ind w:firstLine="720"/>
      </w:pPr>
    </w:p>
    <w:p w:rsidR="00D76B5E" w:rsidP="007044DB" w:rsidRDefault="00A56919" w14:paraId="398DA40C" w14:textId="77777777">
      <w:pPr>
        <w:spacing w:line="240" w:lineRule="auto"/>
        <w:ind w:firstLine="720"/>
      </w:pPr>
      <w:r>
        <w:t xml:space="preserve">Accordingly, the NRC has revised the final rule language </w:t>
      </w:r>
      <w:r w:rsidR="00A776BE">
        <w:t xml:space="preserve">in 10 CFR Part 73 </w:t>
      </w:r>
      <w:r>
        <w:t>to use the term NICS response” where appropriate</w:t>
      </w:r>
      <w:r w:rsidR="004B241B">
        <w:t xml:space="preserve">. </w:t>
      </w:r>
    </w:p>
    <w:p w:rsidR="00D76B5E" w:rsidP="007044DB" w:rsidRDefault="00D76B5E" w14:paraId="378E8825" w14:textId="77777777">
      <w:pPr>
        <w:spacing w:line="240" w:lineRule="auto"/>
        <w:ind w:firstLine="720"/>
      </w:pPr>
    </w:p>
    <w:p w:rsidR="00A56919" w:rsidP="007044DB" w:rsidRDefault="00D76B5E" w14:paraId="14D23D87" w14:textId="79914E75">
      <w:pPr>
        <w:spacing w:line="240" w:lineRule="auto"/>
        <w:ind w:firstLine="720"/>
      </w:pPr>
      <w:r>
        <w:t>Additionally, t</w:t>
      </w:r>
      <w:r w:rsidR="00A56919">
        <w:t xml:space="preserve">he NRC has not </w:t>
      </w:r>
      <w:r>
        <w:t>revised</w:t>
      </w:r>
      <w:r w:rsidR="00A56919">
        <w:t xml:space="preserve"> the final rule language to use the phrase “firearm background checks.”</w:t>
      </w:r>
    </w:p>
    <w:p w:rsidRPr="008A3CD4" w:rsidR="007044DB" w:rsidP="007044DB" w:rsidRDefault="007044DB" w14:paraId="608F181E" w14:textId="77777777">
      <w:pPr>
        <w:spacing w:line="240" w:lineRule="auto"/>
        <w:ind w:firstLine="720"/>
      </w:pPr>
    </w:p>
    <w:p w:rsidRPr="00502588" w:rsidR="001268DD" w:rsidP="007044DB" w:rsidRDefault="007044DB" w14:paraId="6C9D19F4" w14:textId="3DEA2EBA">
      <w:pPr>
        <w:tabs>
          <w:tab w:val="left" w:pos="0"/>
          <w:tab w:val="left" w:pos="1440"/>
          <w:tab w:val="left" w:pos="2160"/>
          <w:tab w:val="left" w:pos="2880"/>
          <w:tab w:val="left" w:pos="3600"/>
          <w:tab w:val="left" w:pos="4320"/>
          <w:tab w:val="left" w:pos="5040"/>
          <w:tab w:val="left" w:pos="5760"/>
          <w:tab w:val="left" w:pos="7200"/>
          <w:tab w:val="left" w:pos="7920"/>
        </w:tabs>
        <w:spacing w:line="240" w:lineRule="auto"/>
        <w:ind w:firstLine="720"/>
        <w:rPr>
          <w:color w:val="000000" w:themeColor="text1"/>
        </w:rPr>
      </w:pPr>
      <w:r>
        <w:rPr>
          <w:i/>
        </w:rPr>
        <w:t xml:space="preserve">Comment </w:t>
      </w:r>
      <w:r w:rsidR="00366ED7">
        <w:rPr>
          <w:i/>
        </w:rPr>
        <w:t>P</w:t>
      </w:r>
      <w:r w:rsidR="00F163C7">
        <w:rPr>
          <w:i/>
        </w:rPr>
        <w:noBreakHyphen/>
      </w:r>
      <w:r>
        <w:rPr>
          <w:i/>
        </w:rPr>
        <w:t>5</w:t>
      </w:r>
      <w:r w:rsidR="004B241B">
        <w:t xml:space="preserve">: </w:t>
      </w:r>
      <w:r w:rsidRPr="00502588">
        <w:rPr>
          <w:color w:val="000000" w:themeColor="text1"/>
        </w:rPr>
        <w:t>One commenter suggested that the statement on page</w:t>
      </w:r>
      <w:r w:rsidRPr="00502588" w:rsidR="00F163C7">
        <w:rPr>
          <w:color w:val="000000" w:themeColor="text1"/>
        </w:rPr>
        <w:t> </w:t>
      </w:r>
      <w:r w:rsidRPr="00502588">
        <w:rPr>
          <w:color w:val="000000" w:themeColor="text1"/>
        </w:rPr>
        <w:t xml:space="preserve">6322 of the 2011 proposed rule FRN </w:t>
      </w:r>
      <w:r w:rsidRPr="00502588" w:rsidR="001268DD">
        <w:rPr>
          <w:color w:val="000000" w:themeColor="text1"/>
        </w:rPr>
        <w:t>that states “Standard Weapons Move statement</w:t>
      </w:r>
      <w:r w:rsidR="004B241B">
        <w:rPr>
          <w:color w:val="000000" w:themeColor="text1"/>
        </w:rPr>
        <w:t xml:space="preserve">. </w:t>
      </w:r>
      <w:r w:rsidRPr="00502588" w:rsidR="001268DD">
        <w:rPr>
          <w:color w:val="000000" w:themeColor="text1"/>
        </w:rPr>
        <w:t>"3. In §73.8, paragraphs (b) and (c) are revised to read as follows:" [be revised] to precede the terms [in § 73.2].”</w:t>
      </w:r>
      <w:r w:rsidRPr="00502588">
        <w:rPr>
          <w:color w:val="000000" w:themeColor="text1"/>
        </w:rPr>
        <w:t xml:space="preserve">  </w:t>
      </w:r>
    </w:p>
    <w:p w:rsidRPr="00502588" w:rsidR="007044DB" w:rsidP="001268DD" w:rsidRDefault="007044DB" w14:paraId="61F9846C" w14:textId="1F36FC75">
      <w:pPr>
        <w:tabs>
          <w:tab w:val="left" w:pos="0"/>
          <w:tab w:val="left" w:pos="1440"/>
          <w:tab w:val="left" w:pos="2160"/>
          <w:tab w:val="left" w:pos="2880"/>
          <w:tab w:val="left" w:pos="3600"/>
          <w:tab w:val="left" w:pos="4320"/>
          <w:tab w:val="left" w:pos="5040"/>
          <w:tab w:val="left" w:pos="5760"/>
          <w:tab w:val="left" w:pos="7200"/>
          <w:tab w:val="left" w:pos="7920"/>
        </w:tabs>
        <w:spacing w:line="240" w:lineRule="auto"/>
        <w:rPr>
          <w:color w:val="000000" w:themeColor="text1"/>
        </w:rPr>
      </w:pPr>
      <w:r w:rsidRPr="00502588">
        <w:rPr>
          <w:color w:val="000000" w:themeColor="text1"/>
        </w:rPr>
        <w:t>(NEI</w:t>
      </w:r>
      <w:r w:rsidR="008B48DE">
        <w:rPr>
          <w:color w:val="000000" w:themeColor="text1"/>
        </w:rPr>
        <w:t>1</w:t>
      </w:r>
      <w:r w:rsidRPr="00502588">
        <w:rPr>
          <w:color w:val="000000" w:themeColor="text1"/>
        </w:rPr>
        <w:t>A2-30)</w:t>
      </w:r>
    </w:p>
    <w:p w:rsidRPr="00502588" w:rsidR="007044DB" w:rsidP="007044DB" w:rsidRDefault="007044DB" w14:paraId="3C5A1AE5" w14:textId="77777777">
      <w:pPr>
        <w:tabs>
          <w:tab w:val="left" w:pos="0"/>
          <w:tab w:val="left" w:pos="1440"/>
          <w:tab w:val="left" w:pos="2160"/>
          <w:tab w:val="left" w:pos="2880"/>
          <w:tab w:val="left" w:pos="3600"/>
          <w:tab w:val="left" w:pos="4320"/>
          <w:tab w:val="left" w:pos="5040"/>
          <w:tab w:val="left" w:pos="5760"/>
          <w:tab w:val="left" w:pos="7200"/>
          <w:tab w:val="left" w:pos="7920"/>
        </w:tabs>
        <w:spacing w:line="240" w:lineRule="auto"/>
        <w:ind w:firstLine="720"/>
        <w:rPr>
          <w:color w:val="000000" w:themeColor="text1"/>
        </w:rPr>
      </w:pPr>
    </w:p>
    <w:p w:rsidR="007044DB" w:rsidP="007044DB" w:rsidRDefault="00B562DB" w14:paraId="67C6A01A" w14:textId="575A1F01">
      <w:pPr>
        <w:tabs>
          <w:tab w:val="left" w:pos="0"/>
          <w:tab w:val="left" w:pos="1440"/>
          <w:tab w:val="left" w:pos="2160"/>
          <w:tab w:val="left" w:pos="2880"/>
          <w:tab w:val="left" w:pos="3600"/>
          <w:tab w:val="left" w:pos="4320"/>
          <w:tab w:val="left" w:pos="5040"/>
          <w:tab w:val="left" w:pos="5760"/>
          <w:tab w:val="left" w:pos="7200"/>
          <w:tab w:val="left" w:pos="7920"/>
        </w:tabs>
        <w:spacing w:line="240" w:lineRule="auto"/>
        <w:ind w:firstLine="720"/>
      </w:pPr>
      <w:r w:rsidRPr="00502588">
        <w:rPr>
          <w:b/>
          <w:i/>
          <w:color w:val="000000" w:themeColor="text1"/>
        </w:rPr>
        <w:t xml:space="preserve">NRC </w:t>
      </w:r>
      <w:r w:rsidRPr="00502588" w:rsidR="007044DB">
        <w:rPr>
          <w:b/>
          <w:i/>
          <w:color w:val="000000" w:themeColor="text1"/>
        </w:rPr>
        <w:t>Response</w:t>
      </w:r>
      <w:r w:rsidR="004B241B">
        <w:rPr>
          <w:b/>
          <w:color w:val="000000" w:themeColor="text1"/>
        </w:rPr>
        <w:t xml:space="preserve">: </w:t>
      </w:r>
      <w:r w:rsidRPr="00502588" w:rsidR="007044DB">
        <w:rPr>
          <w:color w:val="000000" w:themeColor="text1"/>
        </w:rPr>
        <w:t>The NRC disagrees</w:t>
      </w:r>
      <w:r w:rsidRPr="00692132" w:rsidR="00692132">
        <w:t xml:space="preserve"> </w:t>
      </w:r>
      <w:r w:rsidR="00692132">
        <w:t>with the comment</w:t>
      </w:r>
      <w:r w:rsidR="004B241B">
        <w:rPr>
          <w:color w:val="000000" w:themeColor="text1"/>
        </w:rPr>
        <w:t xml:space="preserve">. </w:t>
      </w:r>
      <w:r w:rsidRPr="00502588" w:rsidR="001268DD">
        <w:rPr>
          <w:color w:val="000000" w:themeColor="text1"/>
        </w:rPr>
        <w:t xml:space="preserve">The commenter has </w:t>
      </w:r>
      <w:r w:rsidRPr="00502588" w:rsidR="00F85348">
        <w:rPr>
          <w:color w:val="000000" w:themeColor="text1"/>
        </w:rPr>
        <w:t>misinterpreted</w:t>
      </w:r>
      <w:r w:rsidRPr="00502588" w:rsidR="001268DD">
        <w:rPr>
          <w:color w:val="000000" w:themeColor="text1"/>
        </w:rPr>
        <w:t xml:space="preserve"> the</w:t>
      </w:r>
      <w:r w:rsidR="0083131F">
        <w:rPr>
          <w:color w:val="000000" w:themeColor="text1"/>
        </w:rPr>
        <w:t xml:space="preserve"> 2011 </w:t>
      </w:r>
      <w:r w:rsidRPr="00502588" w:rsidR="001268DD">
        <w:rPr>
          <w:color w:val="000000" w:themeColor="text1"/>
        </w:rPr>
        <w:t xml:space="preserve"> proposed rule text </w:t>
      </w:r>
      <w:r w:rsidR="00752842">
        <w:rPr>
          <w:color w:val="000000" w:themeColor="text1"/>
        </w:rPr>
        <w:t xml:space="preserve">at the end </w:t>
      </w:r>
      <w:r w:rsidR="00E13FF0">
        <w:rPr>
          <w:color w:val="000000" w:themeColor="text1"/>
        </w:rPr>
        <w:t xml:space="preserve">of </w:t>
      </w:r>
      <w:r w:rsidR="00903529">
        <w:rPr>
          <w:color w:val="000000" w:themeColor="text1"/>
        </w:rPr>
        <w:t>10 CFR</w:t>
      </w:r>
      <w:r w:rsidR="00E13FF0">
        <w:rPr>
          <w:color w:val="000000" w:themeColor="text1"/>
        </w:rPr>
        <w:t xml:space="preserve"> 73.2 and the amendatory language </w:t>
      </w:r>
      <w:r w:rsidR="00752842">
        <w:rPr>
          <w:color w:val="000000" w:themeColor="text1"/>
        </w:rPr>
        <w:t xml:space="preserve">at the beginning </w:t>
      </w:r>
      <w:r w:rsidR="00E13FF0">
        <w:rPr>
          <w:color w:val="000000" w:themeColor="text1"/>
        </w:rPr>
        <w:t>of the</w:t>
      </w:r>
      <w:r w:rsidR="00903529">
        <w:rPr>
          <w:color w:val="000000" w:themeColor="text1"/>
        </w:rPr>
        <w:t xml:space="preserve"> subsequent proposed change to 10 CFR</w:t>
      </w:r>
      <w:r w:rsidR="00E13FF0">
        <w:rPr>
          <w:color w:val="000000" w:themeColor="text1"/>
        </w:rPr>
        <w:t xml:space="preserve"> 73.8 in the FRN</w:t>
      </w:r>
      <w:r w:rsidR="004B241B">
        <w:rPr>
          <w:color w:val="000000" w:themeColor="text1"/>
        </w:rPr>
        <w:t xml:space="preserve">. </w:t>
      </w:r>
      <w:r w:rsidR="00E13FF0">
        <w:rPr>
          <w:color w:val="000000" w:themeColor="text1"/>
        </w:rPr>
        <w:t xml:space="preserve">These changes </w:t>
      </w:r>
      <w:r w:rsidR="00752842">
        <w:rPr>
          <w:color w:val="000000" w:themeColor="text1"/>
        </w:rPr>
        <w:t xml:space="preserve">to § 73.2 </w:t>
      </w:r>
      <w:r w:rsidRPr="00502588" w:rsidR="001268DD">
        <w:rPr>
          <w:color w:val="000000" w:themeColor="text1"/>
        </w:rPr>
        <w:t xml:space="preserve">would have revised </w:t>
      </w:r>
      <w:r w:rsidRPr="00502588" w:rsidR="00502588">
        <w:rPr>
          <w:color w:val="000000" w:themeColor="text1"/>
        </w:rPr>
        <w:t xml:space="preserve">the </w:t>
      </w:r>
      <w:r w:rsidRPr="00502588" w:rsidR="001268DD">
        <w:rPr>
          <w:color w:val="000000" w:themeColor="text1"/>
        </w:rPr>
        <w:t>existing defin</w:t>
      </w:r>
      <w:r w:rsidRPr="00502588" w:rsidR="00502588">
        <w:rPr>
          <w:color w:val="000000" w:themeColor="text1"/>
        </w:rPr>
        <w:t xml:space="preserve">itions </w:t>
      </w:r>
      <w:r w:rsidRPr="00502588" w:rsidR="001268DD">
        <w:rPr>
          <w:color w:val="000000" w:themeColor="text1"/>
        </w:rPr>
        <w:t xml:space="preserve">and added new terms with the subsequent amendatory language describing the </w:t>
      </w:r>
      <w:r w:rsidR="00A476FD">
        <w:rPr>
          <w:color w:val="000000" w:themeColor="text1"/>
        </w:rPr>
        <w:t xml:space="preserve">proposed </w:t>
      </w:r>
      <w:r w:rsidRPr="00502588" w:rsidR="001268DD">
        <w:rPr>
          <w:color w:val="000000" w:themeColor="text1"/>
        </w:rPr>
        <w:t>changes to § 73.8</w:t>
      </w:r>
      <w:r w:rsidR="004B241B">
        <w:rPr>
          <w:color w:val="000000" w:themeColor="text1"/>
        </w:rPr>
        <w:t xml:space="preserve">. </w:t>
      </w:r>
      <w:r w:rsidRPr="00502588" w:rsidR="007044DB">
        <w:rPr>
          <w:color w:val="000000" w:themeColor="text1"/>
        </w:rPr>
        <w:t xml:space="preserve">This amendatory language </w:t>
      </w:r>
      <w:r w:rsidRPr="00502588" w:rsidR="001268DD">
        <w:rPr>
          <w:color w:val="000000" w:themeColor="text1"/>
        </w:rPr>
        <w:t>(relative to §</w:t>
      </w:r>
      <w:r w:rsidR="00FA24EC">
        <w:rPr>
          <w:color w:val="000000" w:themeColor="text1"/>
        </w:rPr>
        <w:t> </w:t>
      </w:r>
      <w:r w:rsidRPr="00502588" w:rsidR="001268DD">
        <w:rPr>
          <w:color w:val="000000" w:themeColor="text1"/>
        </w:rPr>
        <w:t xml:space="preserve">73.8) </w:t>
      </w:r>
      <w:r w:rsidRPr="00502588" w:rsidR="007044DB">
        <w:rPr>
          <w:color w:val="000000" w:themeColor="text1"/>
        </w:rPr>
        <w:t xml:space="preserve">describes the actions that </w:t>
      </w:r>
      <w:r w:rsidRPr="00502588" w:rsidR="008923D4">
        <w:rPr>
          <w:color w:val="000000" w:themeColor="text1"/>
        </w:rPr>
        <w:t xml:space="preserve">the NRC </w:t>
      </w:r>
      <w:r w:rsidRPr="00502588" w:rsidR="007044DB">
        <w:rPr>
          <w:color w:val="000000" w:themeColor="text1"/>
        </w:rPr>
        <w:t xml:space="preserve">would take in </w:t>
      </w:r>
      <w:r w:rsidR="00E13FF0">
        <w:rPr>
          <w:color w:val="000000" w:themeColor="text1"/>
        </w:rPr>
        <w:t>10</w:t>
      </w:r>
      <w:r w:rsidRPr="00502588" w:rsidR="00E13FF0">
        <w:rPr>
          <w:color w:val="000000" w:themeColor="text1"/>
        </w:rPr>
        <w:t xml:space="preserve"> </w:t>
      </w:r>
      <w:r w:rsidRPr="00502588" w:rsidR="00F163C7">
        <w:rPr>
          <w:color w:val="000000" w:themeColor="text1"/>
        </w:rPr>
        <w:t>CFR</w:t>
      </w:r>
      <w:r w:rsidR="00E13FF0">
        <w:rPr>
          <w:color w:val="000000" w:themeColor="text1"/>
        </w:rPr>
        <w:t xml:space="preserve"> Part 73</w:t>
      </w:r>
      <w:r w:rsidRPr="00502588" w:rsidR="007044DB">
        <w:rPr>
          <w:color w:val="000000" w:themeColor="text1"/>
        </w:rPr>
        <w:t xml:space="preserve"> under a final rule (i.e.,</w:t>
      </w:r>
      <w:r w:rsidRPr="00502588" w:rsidR="00F163C7">
        <w:rPr>
          <w:color w:val="000000" w:themeColor="text1"/>
        </w:rPr>
        <w:t> </w:t>
      </w:r>
      <w:r w:rsidRPr="00502588" w:rsidR="007044DB">
        <w:rPr>
          <w:color w:val="000000" w:themeColor="text1"/>
        </w:rPr>
        <w:t>the replacement of paragraphs</w:t>
      </w:r>
      <w:r w:rsidRPr="00502588" w:rsidR="00F163C7">
        <w:rPr>
          <w:color w:val="000000" w:themeColor="text1"/>
        </w:rPr>
        <w:t> </w:t>
      </w:r>
      <w:r w:rsidRPr="00502588" w:rsidR="007044DB">
        <w:rPr>
          <w:color w:val="000000" w:themeColor="text1"/>
        </w:rPr>
        <w:t>(b) and</w:t>
      </w:r>
      <w:r w:rsidRPr="00502588" w:rsidR="00F163C7">
        <w:rPr>
          <w:color w:val="000000" w:themeColor="text1"/>
        </w:rPr>
        <w:t> </w:t>
      </w:r>
      <w:r w:rsidRPr="00502588" w:rsidR="007044DB">
        <w:rPr>
          <w:color w:val="000000" w:themeColor="text1"/>
        </w:rPr>
        <w:t xml:space="preserve">(c) in </w:t>
      </w:r>
      <w:r>
        <w:t>10</w:t>
      </w:r>
      <w:r w:rsidR="00F163C7">
        <w:t> </w:t>
      </w:r>
      <w:r>
        <w:t>CFR</w:t>
      </w:r>
      <w:r w:rsidR="00F163C7">
        <w:t> </w:t>
      </w:r>
      <w:r w:rsidR="007044DB">
        <w:t>73.8 with the subsequent text set forth in the final rule FRN)</w:t>
      </w:r>
      <w:r w:rsidR="004B241B">
        <w:t xml:space="preserve">. </w:t>
      </w:r>
    </w:p>
    <w:p w:rsidR="007044DB" w:rsidP="007044DB" w:rsidRDefault="007044DB" w14:paraId="49F8E847" w14:textId="77777777">
      <w:pPr>
        <w:tabs>
          <w:tab w:val="left" w:pos="0"/>
          <w:tab w:val="left" w:pos="1440"/>
          <w:tab w:val="left" w:pos="2160"/>
          <w:tab w:val="left" w:pos="2880"/>
          <w:tab w:val="left" w:pos="3600"/>
          <w:tab w:val="left" w:pos="4320"/>
          <w:tab w:val="left" w:pos="5040"/>
          <w:tab w:val="left" w:pos="5760"/>
          <w:tab w:val="left" w:pos="7200"/>
          <w:tab w:val="left" w:pos="7920"/>
        </w:tabs>
        <w:spacing w:line="240" w:lineRule="auto"/>
        <w:ind w:firstLine="720"/>
      </w:pPr>
    </w:p>
    <w:p w:rsidR="00B47BAA" w:rsidP="007044DB" w:rsidRDefault="00D91E43" w14:paraId="6CF3B5AB" w14:textId="77777777">
      <w:pPr>
        <w:spacing w:line="240" w:lineRule="auto"/>
        <w:ind w:firstLine="720"/>
        <w:rPr>
          <w:b/>
          <w:u w:val="single"/>
        </w:rPr>
      </w:pPr>
      <w:r>
        <w:t>Accordingly, the NRC has made no change to the final rule language in response to this comment.</w:t>
      </w:r>
    </w:p>
    <w:p w:rsidRPr="00B47BAA" w:rsidR="007044DB" w:rsidP="00B47BAA" w:rsidRDefault="007044DB" w14:paraId="5C8D6512" w14:textId="77777777">
      <w:pPr>
        <w:spacing w:line="240" w:lineRule="auto"/>
        <w:rPr>
          <w:b/>
          <w:u w:val="single"/>
        </w:rPr>
      </w:pPr>
    </w:p>
    <w:p w:rsidR="00B10DFE" w:rsidP="00995A59" w:rsidRDefault="00B10DFE" w14:paraId="376B386F" w14:textId="77777777">
      <w:pPr>
        <w:pStyle w:val="ListParagraph"/>
        <w:keepNext/>
        <w:numPr>
          <w:ilvl w:val="0"/>
          <w:numId w:val="8"/>
        </w:numPr>
        <w:spacing w:line="240" w:lineRule="auto"/>
        <w:rPr>
          <w:b/>
          <w:u w:val="single"/>
        </w:rPr>
      </w:pPr>
      <w:r w:rsidRPr="00B10DFE">
        <w:rPr>
          <w:b/>
          <w:u w:val="single"/>
        </w:rPr>
        <w:lastRenderedPageBreak/>
        <w:t>Information Collection</w:t>
      </w:r>
    </w:p>
    <w:p w:rsidR="007044DB" w:rsidP="00033C65" w:rsidRDefault="007044DB" w14:paraId="2760CC73" w14:textId="77777777">
      <w:pPr>
        <w:keepNext/>
        <w:spacing w:line="240" w:lineRule="auto"/>
        <w:rPr>
          <w:b/>
          <w:u w:val="single"/>
        </w:rPr>
      </w:pPr>
    </w:p>
    <w:p w:rsidR="00B94381" w:rsidP="00033C65" w:rsidRDefault="00B94381" w14:paraId="47900E40" w14:textId="1F3BD37E">
      <w:pPr>
        <w:keepNext/>
        <w:spacing w:line="240" w:lineRule="auto"/>
        <w:ind w:firstLine="720"/>
      </w:pPr>
      <w:r>
        <w:rPr>
          <w:i/>
        </w:rPr>
        <w:t xml:space="preserve">Comment </w:t>
      </w:r>
      <w:r w:rsidR="00366ED7">
        <w:rPr>
          <w:i/>
        </w:rPr>
        <w:t>Q</w:t>
      </w:r>
      <w:r w:rsidR="00F163C7">
        <w:rPr>
          <w:i/>
        </w:rPr>
        <w:noBreakHyphen/>
      </w:r>
      <w:r>
        <w:rPr>
          <w:i/>
        </w:rPr>
        <w:t>1</w:t>
      </w:r>
      <w:r w:rsidR="004B241B">
        <w:t xml:space="preserve">: </w:t>
      </w:r>
      <w:r>
        <w:t>One commenter recommended the NRC assess</w:t>
      </w:r>
      <w:r w:rsidR="00257144">
        <w:t xml:space="preserve"> </w:t>
      </w:r>
      <w:r>
        <w:t xml:space="preserve">the information collection </w:t>
      </w:r>
      <w:r w:rsidR="00F163C7">
        <w:t>(</w:t>
      </w:r>
      <w:r>
        <w:t>reporting and recording</w:t>
      </w:r>
      <w:r w:rsidR="00F163C7">
        <w:t>)</w:t>
      </w:r>
      <w:r>
        <w:t xml:space="preserve"> burden </w:t>
      </w:r>
      <w:r w:rsidR="00AF3394">
        <w:t>under 10 CFR </w:t>
      </w:r>
      <w:r w:rsidRPr="00B259C5" w:rsidR="00AF3394">
        <w:t>73.71(j)</w:t>
      </w:r>
      <w:r w:rsidR="00AF3394">
        <w:t xml:space="preserve"> with respect to reporting suspicious events to the FBI</w:t>
      </w:r>
      <w:r w:rsidR="004B241B">
        <w:t xml:space="preserve">. </w:t>
      </w:r>
      <w:r>
        <w:t>(SH1-3)</w:t>
      </w:r>
    </w:p>
    <w:p w:rsidR="00B94381" w:rsidP="00B94381" w:rsidRDefault="00B94381" w14:paraId="7C7F891C" w14:textId="77777777">
      <w:pPr>
        <w:spacing w:line="240" w:lineRule="auto"/>
        <w:ind w:firstLine="720"/>
      </w:pPr>
    </w:p>
    <w:p w:rsidR="007044DB" w:rsidP="00B94381" w:rsidRDefault="00B562DB" w14:paraId="43BBEB89" w14:textId="105A28BE">
      <w:pPr>
        <w:spacing w:line="240" w:lineRule="auto"/>
        <w:ind w:firstLine="720"/>
      </w:pPr>
      <w:r w:rsidRPr="001A786C">
        <w:rPr>
          <w:b/>
          <w:i/>
        </w:rPr>
        <w:t xml:space="preserve">NRC </w:t>
      </w:r>
      <w:r w:rsidRPr="001A786C" w:rsidR="00B94381">
        <w:rPr>
          <w:b/>
          <w:i/>
        </w:rPr>
        <w:t>Response</w:t>
      </w:r>
      <w:r w:rsidR="004B241B">
        <w:rPr>
          <w:b/>
        </w:rPr>
        <w:t xml:space="preserve">: </w:t>
      </w:r>
      <w:r w:rsidR="00B94381">
        <w:t>The NRC agrees</w:t>
      </w:r>
      <w:r w:rsidRPr="00692132" w:rsidR="00692132">
        <w:t xml:space="preserve"> </w:t>
      </w:r>
      <w:r w:rsidR="00692132">
        <w:t>with the comment</w:t>
      </w:r>
      <w:r w:rsidR="004B241B">
        <w:t xml:space="preserve">. </w:t>
      </w:r>
      <w:r w:rsidR="00394612">
        <w:t>T</w:t>
      </w:r>
      <w:r w:rsidR="003360CF">
        <w:t>he final rule contains suspicious activity reporting requirements</w:t>
      </w:r>
      <w:r w:rsidR="005C6160">
        <w:t xml:space="preserve"> to </w:t>
      </w:r>
      <w:r w:rsidR="003A326F">
        <w:t>LLEA</w:t>
      </w:r>
      <w:r w:rsidR="00BC0CAF">
        <w:t xml:space="preserve">, </w:t>
      </w:r>
      <w:r w:rsidR="003360CF">
        <w:t xml:space="preserve">the </w:t>
      </w:r>
      <w:r w:rsidR="00920E67">
        <w:t xml:space="preserve">applicable </w:t>
      </w:r>
      <w:r w:rsidR="00BC0CAF">
        <w:t xml:space="preserve">local </w:t>
      </w:r>
      <w:r w:rsidR="003360CF">
        <w:t>FBI</w:t>
      </w:r>
      <w:r w:rsidR="005A6205">
        <w:t xml:space="preserve"> field office</w:t>
      </w:r>
      <w:r w:rsidR="003360CF">
        <w:t xml:space="preserve">, the </w:t>
      </w:r>
      <w:r w:rsidR="00920E67">
        <w:t xml:space="preserve">applicable </w:t>
      </w:r>
      <w:r w:rsidR="003360CF">
        <w:t>local FAA control tower (for suspicious aircraft</w:t>
      </w:r>
      <w:r w:rsidR="005A6205">
        <w:t xml:space="preserve"> involving aircraft</w:t>
      </w:r>
      <w:r w:rsidR="003360CF">
        <w:t>)</w:t>
      </w:r>
      <w:r w:rsidR="00BC0CAF">
        <w:t>, and the NRC</w:t>
      </w:r>
      <w:r w:rsidR="004B241B">
        <w:t xml:space="preserve">. </w:t>
      </w:r>
      <w:r w:rsidR="00F85903">
        <w:t>Consequently</w:t>
      </w:r>
      <w:r w:rsidR="005A6205">
        <w:t xml:space="preserve">, </w:t>
      </w:r>
      <w:r w:rsidR="00B94381">
        <w:t xml:space="preserve">the NRC </w:t>
      </w:r>
      <w:r w:rsidR="00AF3394">
        <w:t xml:space="preserve">has </w:t>
      </w:r>
      <w:r w:rsidR="00B94381">
        <w:t xml:space="preserve">revised the final </w:t>
      </w:r>
      <w:r w:rsidR="00451E3B">
        <w:t>R</w:t>
      </w:r>
      <w:r w:rsidR="00B94381">
        <w:t xml:space="preserve">egulatory </w:t>
      </w:r>
      <w:r w:rsidR="00451E3B">
        <w:t>A</w:t>
      </w:r>
      <w:r w:rsidRPr="0037310A" w:rsidR="00B94381">
        <w:t>nalysis (ML</w:t>
      </w:r>
      <w:r w:rsidRPr="0037310A" w:rsidR="0037310A">
        <w:t>16278A235</w:t>
      </w:r>
      <w:r w:rsidRPr="0037310A" w:rsidR="00B94381">
        <w:t>)</w:t>
      </w:r>
      <w:r w:rsidR="005A6205">
        <w:t xml:space="preserve"> associated with this final rule</w:t>
      </w:r>
      <w:r w:rsidRPr="0037310A" w:rsidR="00B94381">
        <w:t xml:space="preserve"> </w:t>
      </w:r>
      <w:r w:rsidR="00B94381">
        <w:t xml:space="preserve">to reflect the information collection burden associated with reporting suspicious </w:t>
      </w:r>
      <w:r w:rsidR="00C875AA">
        <w:t>activities</w:t>
      </w:r>
      <w:r w:rsidR="00B94381">
        <w:t xml:space="preserve"> to </w:t>
      </w:r>
      <w:r w:rsidR="00F67D64">
        <w:t>LLEA, the</w:t>
      </w:r>
      <w:r w:rsidR="00B94381">
        <w:t xml:space="preserve"> </w:t>
      </w:r>
      <w:r w:rsidR="00920E67">
        <w:t xml:space="preserve">applicable </w:t>
      </w:r>
      <w:r w:rsidR="00B94381">
        <w:t>local FBI field office</w:t>
      </w:r>
      <w:r w:rsidR="00F67D64">
        <w:t xml:space="preserve">, the </w:t>
      </w:r>
      <w:r w:rsidR="00920E67">
        <w:t xml:space="preserve">applicable </w:t>
      </w:r>
      <w:r w:rsidR="00F67D64">
        <w:t xml:space="preserve">local FAA </w:t>
      </w:r>
      <w:r w:rsidR="00807E9A">
        <w:t>control tower</w:t>
      </w:r>
      <w:r w:rsidR="00451E3B">
        <w:t>,</w:t>
      </w:r>
      <w:r w:rsidR="00F67D64">
        <w:t xml:space="preserve"> and the NRC</w:t>
      </w:r>
      <w:r w:rsidR="004B241B">
        <w:t xml:space="preserve">. </w:t>
      </w:r>
      <w:r w:rsidR="00F67D64">
        <w:t xml:space="preserve"> </w:t>
      </w:r>
    </w:p>
    <w:p w:rsidR="00384EF3" w:rsidP="00B94381" w:rsidRDefault="00384EF3" w14:paraId="7676B792" w14:textId="77777777">
      <w:pPr>
        <w:spacing w:line="240" w:lineRule="auto"/>
        <w:ind w:firstLine="720"/>
      </w:pPr>
    </w:p>
    <w:p w:rsidR="00F85903" w:rsidP="00B94381" w:rsidRDefault="00F85903" w14:paraId="2B392C65" w14:textId="77777777">
      <w:pPr>
        <w:spacing w:line="240" w:lineRule="auto"/>
        <w:ind w:firstLine="720"/>
        <w:rPr>
          <w:b/>
          <w:u w:val="single"/>
        </w:rPr>
      </w:pPr>
      <w:r>
        <w:t>Accordingly, the NRC has made no change to the final rule language in response to this comment.</w:t>
      </w:r>
    </w:p>
    <w:p w:rsidRPr="00B94381" w:rsidR="00B94381" w:rsidP="00B94381" w:rsidRDefault="00B94381" w14:paraId="4B68FA54" w14:textId="77777777">
      <w:pPr>
        <w:spacing w:line="240" w:lineRule="auto"/>
        <w:rPr>
          <w:b/>
          <w:u w:val="single"/>
        </w:rPr>
      </w:pPr>
    </w:p>
    <w:p w:rsidRPr="00366ED7" w:rsidR="00B10DFE" w:rsidP="00366ED7" w:rsidRDefault="00B10DFE" w14:paraId="155847FA" w14:textId="77777777">
      <w:pPr>
        <w:pStyle w:val="ListParagraph"/>
        <w:numPr>
          <w:ilvl w:val="0"/>
          <w:numId w:val="8"/>
        </w:numPr>
        <w:spacing w:line="240" w:lineRule="auto"/>
        <w:rPr>
          <w:b/>
          <w:u w:val="single"/>
        </w:rPr>
      </w:pPr>
      <w:r w:rsidRPr="00366ED7">
        <w:rPr>
          <w:b/>
          <w:u w:val="single"/>
        </w:rPr>
        <w:t>NRC Forms</w:t>
      </w:r>
    </w:p>
    <w:p w:rsidR="00B10DFE" w:rsidP="00B10DFE" w:rsidRDefault="00B10DFE" w14:paraId="76CE0507" w14:textId="77777777">
      <w:pPr>
        <w:spacing w:line="240" w:lineRule="auto"/>
        <w:rPr>
          <w:b/>
          <w:u w:val="single"/>
        </w:rPr>
      </w:pPr>
    </w:p>
    <w:p w:rsidR="00B10DFE" w:rsidP="00F43684" w:rsidRDefault="00F43684" w14:paraId="58A3DB1F" w14:textId="1363AC9F">
      <w:pPr>
        <w:spacing w:line="240" w:lineRule="auto"/>
        <w:ind w:firstLine="720"/>
      </w:pPr>
      <w:r w:rsidRPr="00F43684">
        <w:t xml:space="preserve">The NRC </w:t>
      </w:r>
      <w:r>
        <w:t xml:space="preserve">requested </w:t>
      </w:r>
      <w:r w:rsidRPr="00F43684">
        <w:t>public comment</w:t>
      </w:r>
      <w:r>
        <w:t xml:space="preserve"> </w:t>
      </w:r>
      <w:r w:rsidRPr="00F43684">
        <w:t>on the potential impact of the</w:t>
      </w:r>
      <w:r>
        <w:t xml:space="preserve"> </w:t>
      </w:r>
      <w:r w:rsidRPr="00F43684">
        <w:t>information collections contained in</w:t>
      </w:r>
      <w:r>
        <w:t xml:space="preserve"> the 2011 </w:t>
      </w:r>
      <w:r w:rsidRPr="00F43684">
        <w:t>proposed rule</w:t>
      </w:r>
      <w:r w:rsidR="004B241B">
        <w:t xml:space="preserve">. </w:t>
      </w:r>
      <w:r w:rsidR="00F163C7">
        <w:t>The NRC received n</w:t>
      </w:r>
      <w:r w:rsidRPr="00041CC9" w:rsidR="00041CC9">
        <w:t xml:space="preserve">o public comments </w:t>
      </w:r>
      <w:r w:rsidR="00FA1C88">
        <w:t xml:space="preserve">in response to </w:t>
      </w:r>
      <w:r>
        <w:t>this request.</w:t>
      </w:r>
    </w:p>
    <w:p w:rsidRPr="00041CC9" w:rsidR="00AC320B" w:rsidP="00F43684" w:rsidRDefault="00AC320B" w14:paraId="1E0611DB" w14:textId="77777777">
      <w:pPr>
        <w:spacing w:line="240" w:lineRule="auto"/>
        <w:ind w:firstLine="720"/>
      </w:pPr>
    </w:p>
    <w:p w:rsidR="00812E65" w:rsidP="00995A59" w:rsidRDefault="00812E65" w14:paraId="021430AB" w14:textId="77777777">
      <w:pPr>
        <w:pStyle w:val="ListParagraph"/>
        <w:numPr>
          <w:ilvl w:val="0"/>
          <w:numId w:val="8"/>
        </w:numPr>
        <w:spacing w:line="240" w:lineRule="auto"/>
        <w:rPr>
          <w:b/>
          <w:u w:val="single"/>
        </w:rPr>
      </w:pPr>
      <w:r w:rsidRPr="00B10DFE">
        <w:rPr>
          <w:b/>
          <w:u w:val="single"/>
        </w:rPr>
        <w:t>Cyber Security Event Notifications</w:t>
      </w:r>
    </w:p>
    <w:p w:rsidR="00812E65" w:rsidP="00812E65" w:rsidRDefault="00812E65" w14:paraId="5B9BD13C" w14:textId="77777777">
      <w:pPr>
        <w:spacing w:line="240" w:lineRule="auto"/>
        <w:rPr>
          <w:b/>
          <w:u w:val="single"/>
        </w:rPr>
      </w:pPr>
    </w:p>
    <w:p w:rsidRPr="00474B34" w:rsidR="00812E65" w:rsidP="00B7339E" w:rsidRDefault="00812E65" w14:paraId="14BF741C" w14:textId="555D2ED8">
      <w:pPr>
        <w:spacing w:line="240" w:lineRule="auto"/>
        <w:ind w:firstLine="720"/>
      </w:pPr>
      <w:r>
        <w:t xml:space="preserve">Public comments related to the cyber security event notification (CSEN) requirements in the </w:t>
      </w:r>
      <w:r w:rsidR="00752842">
        <w:t xml:space="preserve">2011 </w:t>
      </w:r>
      <w:r>
        <w:t>proposed rule are no longer within the scope of this final rule</w:t>
      </w:r>
      <w:r w:rsidR="004B241B">
        <w:t xml:space="preserve">. </w:t>
      </w:r>
      <w:r w:rsidR="00903529">
        <w:t>The NRC received public comments on the 2011</w:t>
      </w:r>
      <w:r w:rsidR="000218DF">
        <w:t xml:space="preserve"> </w:t>
      </w:r>
      <w:r w:rsidR="00903529">
        <w:t xml:space="preserve">proposed rule </w:t>
      </w:r>
      <w:r w:rsidR="00CD6E85">
        <w:t>regarding</w:t>
      </w:r>
      <w:r w:rsidR="00903529">
        <w:t xml:space="preserve"> CSEN requirements</w:t>
      </w:r>
      <w:r w:rsidR="004B241B">
        <w:t xml:space="preserve">. </w:t>
      </w:r>
      <w:r w:rsidR="00903529">
        <w:t>However, the</w:t>
      </w:r>
      <w:r w:rsidRPr="002D7C56" w:rsidR="00903529">
        <w:t xml:space="preserve"> </w:t>
      </w:r>
      <w:r w:rsidRPr="002D7C56">
        <w:t xml:space="preserve">NRC </w:t>
      </w:r>
      <w:r>
        <w:t>has bifurcated the final CSEN requirements from the physical security event notification requirements in the final enhanced weapons rule</w:t>
      </w:r>
      <w:r w:rsidR="004B241B">
        <w:t xml:space="preserve">. </w:t>
      </w:r>
      <w:r>
        <w:t xml:space="preserve">On November 2, 2015, the NRC published a final rule </w:t>
      </w:r>
      <w:r w:rsidR="007370B1">
        <w:t>i</w:t>
      </w:r>
      <w:r>
        <w:t xml:space="preserve">n the </w:t>
      </w:r>
      <w:r>
        <w:rPr>
          <w:i/>
        </w:rPr>
        <w:t>Federal Register</w:t>
      </w:r>
      <w:r>
        <w:t xml:space="preserve"> on “Cyber Security Event Notifications” (80 FR 67264)</w:t>
      </w:r>
      <w:r w:rsidR="004B241B">
        <w:t xml:space="preserve">. </w:t>
      </w:r>
      <w:r>
        <w:t>The final CSEN rule contained public comments and the NRC responses on the proposed CSEN requirements that were contained in the 2011 proposed rule</w:t>
      </w:r>
      <w:r w:rsidR="004B241B">
        <w:t xml:space="preserve">. </w:t>
      </w:r>
      <w:r>
        <w:t>Accordingly, the NRC has removed any CSEN provisions from this final rule</w:t>
      </w:r>
      <w:r w:rsidR="004B241B">
        <w:t xml:space="preserve">. </w:t>
      </w:r>
      <w:r w:rsidR="008D4400">
        <w:t>(NFS-11, NFS-12)</w:t>
      </w:r>
    </w:p>
    <w:sectPr w:rsidRPr="00474B34" w:rsidR="00812E65" w:rsidSect="00CC4859">
      <w:footerReference w:type="default" r:id="rId1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280B" w14:textId="77777777" w:rsidR="00C04212" w:rsidRDefault="00C04212" w:rsidP="00635960">
      <w:pPr>
        <w:spacing w:line="240" w:lineRule="auto"/>
      </w:pPr>
      <w:r>
        <w:separator/>
      </w:r>
    </w:p>
  </w:endnote>
  <w:endnote w:type="continuationSeparator" w:id="0">
    <w:p w14:paraId="29E391A6" w14:textId="77777777" w:rsidR="00C04212" w:rsidRDefault="00C04212" w:rsidP="00635960">
      <w:pPr>
        <w:spacing w:line="240" w:lineRule="auto"/>
      </w:pPr>
      <w:r>
        <w:continuationSeparator/>
      </w:r>
    </w:p>
  </w:endnote>
  <w:endnote w:type="continuationNotice" w:id="1">
    <w:p w14:paraId="243CBDB6" w14:textId="77777777" w:rsidR="00C04212" w:rsidRDefault="00C042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Arial"/>
    <w:charset w:val="00"/>
    <w:family w:val="swiss"/>
    <w:pitch w:val="default"/>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95DD" w14:textId="77777777" w:rsidR="00182A6A" w:rsidRPr="00CB0C3E" w:rsidRDefault="00182A6A" w:rsidP="00CB0C3E">
    <w:pPr>
      <w:pStyle w:val="Footer"/>
      <w:jc w:val="center"/>
    </w:pPr>
  </w:p>
  <w:p w14:paraId="107732D4" w14:textId="77777777" w:rsidR="00182A6A" w:rsidRDefault="00182A6A" w:rsidP="005511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40975"/>
      <w:docPartObj>
        <w:docPartGallery w:val="Page Numbers (Bottom of Page)"/>
        <w:docPartUnique/>
      </w:docPartObj>
    </w:sdtPr>
    <w:sdtEndPr>
      <w:rPr>
        <w:noProof/>
      </w:rPr>
    </w:sdtEndPr>
    <w:sdtContent>
      <w:p w14:paraId="46D55C8A" w14:textId="77777777" w:rsidR="00182A6A" w:rsidRDefault="00182A6A">
        <w:pPr>
          <w:pStyle w:val="Footer"/>
          <w:jc w:val="center"/>
        </w:pPr>
        <w:r>
          <w:fldChar w:fldCharType="begin"/>
        </w:r>
        <w:r>
          <w:instrText xml:space="preserve"> PAGE   \* MERGEFORMAT </w:instrText>
        </w:r>
        <w:r>
          <w:fldChar w:fldCharType="separate"/>
        </w:r>
        <w:r w:rsidR="00CC4859">
          <w:rPr>
            <w:noProof/>
          </w:rPr>
          <w:t>iv</w:t>
        </w:r>
        <w:r>
          <w:rPr>
            <w:noProof/>
          </w:rPr>
          <w:fldChar w:fldCharType="end"/>
        </w:r>
      </w:p>
    </w:sdtContent>
  </w:sdt>
  <w:p w14:paraId="024BF15A" w14:textId="77777777" w:rsidR="00182A6A" w:rsidRDefault="00182A6A" w:rsidP="005511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02427"/>
      <w:docPartObj>
        <w:docPartGallery w:val="Page Numbers (Bottom of Page)"/>
        <w:docPartUnique/>
      </w:docPartObj>
    </w:sdtPr>
    <w:sdtEndPr>
      <w:rPr>
        <w:noProof/>
      </w:rPr>
    </w:sdtEndPr>
    <w:sdtContent>
      <w:p w14:paraId="50F81B46" w14:textId="77777777" w:rsidR="00182A6A" w:rsidRDefault="00182A6A">
        <w:pPr>
          <w:pStyle w:val="Footer"/>
          <w:jc w:val="center"/>
        </w:pPr>
      </w:p>
      <w:p w14:paraId="06BC7636" w14:textId="593B219F" w:rsidR="00182A6A" w:rsidRDefault="00182A6A">
        <w:pPr>
          <w:pStyle w:val="Footer"/>
          <w:jc w:val="center"/>
        </w:pPr>
        <w:r>
          <w:fldChar w:fldCharType="begin"/>
        </w:r>
        <w:r>
          <w:instrText xml:space="preserve"> PAGE   \* MERGEFORMAT </w:instrText>
        </w:r>
        <w:r>
          <w:fldChar w:fldCharType="separate"/>
        </w:r>
        <w:r w:rsidR="00CC4859">
          <w:rPr>
            <w:noProof/>
          </w:rPr>
          <w:t>12</w:t>
        </w:r>
        <w:r>
          <w:rPr>
            <w:noProof/>
          </w:rPr>
          <w:fldChar w:fldCharType="end"/>
        </w:r>
      </w:p>
    </w:sdtContent>
  </w:sdt>
  <w:p w14:paraId="070FA760" w14:textId="77777777" w:rsidR="00182A6A" w:rsidRDefault="00182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B043" w14:textId="77777777" w:rsidR="00C04212" w:rsidRDefault="00C04212" w:rsidP="00635960">
      <w:pPr>
        <w:spacing w:line="240" w:lineRule="auto"/>
      </w:pPr>
      <w:r>
        <w:separator/>
      </w:r>
    </w:p>
  </w:footnote>
  <w:footnote w:type="continuationSeparator" w:id="0">
    <w:p w14:paraId="67237B37" w14:textId="77777777" w:rsidR="00C04212" w:rsidRDefault="00C04212" w:rsidP="00635960">
      <w:pPr>
        <w:spacing w:line="240" w:lineRule="auto"/>
      </w:pPr>
      <w:r>
        <w:continuationSeparator/>
      </w:r>
    </w:p>
  </w:footnote>
  <w:footnote w:type="continuationNotice" w:id="1">
    <w:p w14:paraId="057CD15F" w14:textId="77777777" w:rsidR="00C04212" w:rsidRDefault="00C04212">
      <w:pPr>
        <w:spacing w:line="240" w:lineRule="auto"/>
      </w:pPr>
    </w:p>
  </w:footnote>
  <w:footnote w:id="2">
    <w:p w14:paraId="6883148E" w14:textId="3830665A" w:rsidR="00182A6A" w:rsidRDefault="00182A6A" w:rsidP="0033675B">
      <w:pPr>
        <w:pStyle w:val="FootnoteText"/>
        <w:ind w:left="90" w:hanging="90"/>
      </w:pPr>
      <w:r>
        <w:rPr>
          <w:rStyle w:val="FootnoteReference"/>
        </w:rPr>
        <w:footnoteRef/>
      </w:r>
      <w:r>
        <w:t xml:space="preserve"> </w:t>
      </w:r>
      <w:r w:rsidRPr="0022764F">
        <w:rPr>
          <w:sz w:val="18"/>
          <w:szCs w:val="18"/>
        </w:rPr>
        <w:t xml:space="preserve">The NRC </w:t>
      </w:r>
      <w:r>
        <w:rPr>
          <w:sz w:val="18"/>
          <w:szCs w:val="18"/>
        </w:rPr>
        <w:t xml:space="preserve">has </w:t>
      </w:r>
      <w:r w:rsidRPr="0022764F">
        <w:rPr>
          <w:sz w:val="18"/>
          <w:szCs w:val="18"/>
        </w:rPr>
        <w:t>annotated submissions containing multiple individual comments</w:t>
      </w:r>
      <w:r w:rsidR="004B241B">
        <w:rPr>
          <w:sz w:val="18"/>
          <w:szCs w:val="18"/>
        </w:rPr>
        <w:t xml:space="preserve">. </w:t>
      </w:r>
      <w:r w:rsidRPr="0022764F">
        <w:rPr>
          <w:sz w:val="18"/>
          <w:szCs w:val="18"/>
        </w:rPr>
        <w:t>The individual comments are denoted within each annotated comment submission by the submission abbreviation and number (e.g., TVA</w:t>
      </w:r>
      <w:r w:rsidRPr="0022764F">
        <w:rPr>
          <w:sz w:val="18"/>
          <w:szCs w:val="18"/>
        </w:rPr>
        <w:noBreakHyphen/>
        <w:t>1, TVA</w:t>
      </w:r>
      <w:r w:rsidRPr="0022764F">
        <w:rPr>
          <w:sz w:val="18"/>
          <w:szCs w:val="18"/>
        </w:rPr>
        <w:noBreakHyphen/>
        <w:t>2</w:t>
      </w:r>
      <w:r>
        <w:rPr>
          <w:sz w:val="18"/>
          <w:szCs w:val="18"/>
        </w:rPr>
        <w:t>, and TVA-3</w:t>
      </w:r>
      <w:r w:rsidRPr="0022764F">
        <w:rPr>
          <w:sz w:val="18"/>
          <w:szCs w:val="18"/>
        </w:rPr>
        <w:t>)</w:t>
      </w:r>
      <w:r w:rsidR="004B241B">
        <w:rPr>
          <w:sz w:val="18"/>
          <w:szCs w:val="18"/>
        </w:rPr>
        <w:t xml:space="preserve">. </w:t>
      </w:r>
      <w:r>
        <w:rPr>
          <w:sz w:val="18"/>
          <w:szCs w:val="18"/>
        </w:rPr>
        <w:t>For example, i</w:t>
      </w:r>
      <w:r w:rsidRPr="0022764F">
        <w:rPr>
          <w:sz w:val="18"/>
          <w:szCs w:val="18"/>
        </w:rPr>
        <w:t>n some cases, the comment may be denoted as NEI</w:t>
      </w:r>
      <w:r>
        <w:rPr>
          <w:sz w:val="18"/>
          <w:szCs w:val="18"/>
        </w:rPr>
        <w:t>1</w:t>
      </w:r>
      <w:r w:rsidRPr="0022764F">
        <w:rPr>
          <w:sz w:val="18"/>
          <w:szCs w:val="18"/>
        </w:rPr>
        <w:t>CL</w:t>
      </w:r>
      <w:r w:rsidRPr="0022764F">
        <w:rPr>
          <w:sz w:val="18"/>
          <w:szCs w:val="18"/>
        </w:rPr>
        <w:noBreakHyphen/>
        <w:t>1 or NEI</w:t>
      </w:r>
      <w:r>
        <w:rPr>
          <w:sz w:val="18"/>
          <w:szCs w:val="18"/>
        </w:rPr>
        <w:t>1</w:t>
      </w:r>
      <w:r w:rsidRPr="0022764F">
        <w:rPr>
          <w:sz w:val="18"/>
          <w:szCs w:val="18"/>
        </w:rPr>
        <w:t>A1</w:t>
      </w:r>
      <w:r w:rsidRPr="0022764F">
        <w:rPr>
          <w:sz w:val="18"/>
          <w:szCs w:val="18"/>
        </w:rPr>
        <w:noBreakHyphen/>
        <w:t>1</w:t>
      </w:r>
      <w:r w:rsidR="004B241B">
        <w:rPr>
          <w:sz w:val="18"/>
          <w:szCs w:val="18"/>
        </w:rPr>
        <w:t xml:space="preserve">. </w:t>
      </w:r>
      <w:r w:rsidRPr="0022764F">
        <w:rPr>
          <w:sz w:val="18"/>
          <w:szCs w:val="18"/>
        </w:rPr>
        <w:t xml:space="preserve">This refers to a </w:t>
      </w:r>
      <w:r>
        <w:rPr>
          <w:sz w:val="18"/>
          <w:szCs w:val="18"/>
        </w:rPr>
        <w:t>Nuclear Energy Institute (</w:t>
      </w:r>
      <w:r w:rsidRPr="0022764F">
        <w:rPr>
          <w:sz w:val="18"/>
          <w:szCs w:val="18"/>
        </w:rPr>
        <w:t>NEI</w:t>
      </w:r>
      <w:r>
        <w:rPr>
          <w:sz w:val="18"/>
          <w:szCs w:val="18"/>
        </w:rPr>
        <w:t>)</w:t>
      </w:r>
      <w:r w:rsidRPr="0022764F">
        <w:rPr>
          <w:sz w:val="18"/>
          <w:szCs w:val="18"/>
        </w:rPr>
        <w:t xml:space="preserve"> comment provided in the comment cover letter (i.e., CL) or an NEI comment provided in an attachment (i.e., A1), respectively.</w:t>
      </w:r>
    </w:p>
  </w:footnote>
  <w:footnote w:id="3">
    <w:p w14:paraId="5F3529A8" w14:textId="290B2E7F" w:rsidR="004B241B" w:rsidRPr="00C40818" w:rsidRDefault="004B241B" w:rsidP="004B241B">
      <w:pPr>
        <w:pStyle w:val="FootnoteText"/>
        <w:ind w:left="180" w:hanging="180"/>
        <w:rPr>
          <w:sz w:val="18"/>
          <w:szCs w:val="18"/>
        </w:rPr>
      </w:pPr>
      <w:r w:rsidRPr="00397599">
        <w:rPr>
          <w:rStyle w:val="FootnoteReference"/>
          <w:sz w:val="22"/>
          <w:szCs w:val="22"/>
        </w:rPr>
        <w:footnoteRef/>
      </w:r>
      <w:r w:rsidRPr="00397599">
        <w:rPr>
          <w:sz w:val="22"/>
          <w:szCs w:val="22"/>
        </w:rPr>
        <w:t xml:space="preserve"> </w:t>
      </w:r>
      <w:r>
        <w:rPr>
          <w:sz w:val="18"/>
          <w:szCs w:val="18"/>
        </w:rPr>
        <w:tab/>
      </w:r>
      <w:r w:rsidRPr="00C40818">
        <w:rPr>
          <w:sz w:val="18"/>
          <w:szCs w:val="18"/>
        </w:rPr>
        <w:t>“NFA Firearms” means a weapon that is required to be registered with ATF under the N</w:t>
      </w:r>
      <w:r>
        <w:rPr>
          <w:sz w:val="18"/>
          <w:szCs w:val="18"/>
        </w:rPr>
        <w:t xml:space="preserve">ational </w:t>
      </w:r>
      <w:r w:rsidRPr="00C40818">
        <w:rPr>
          <w:sz w:val="18"/>
          <w:szCs w:val="18"/>
        </w:rPr>
        <w:t>F</w:t>
      </w:r>
      <w:r>
        <w:rPr>
          <w:sz w:val="18"/>
          <w:szCs w:val="18"/>
        </w:rPr>
        <w:t xml:space="preserve">irearms </w:t>
      </w:r>
      <w:r w:rsidRPr="00C40818">
        <w:rPr>
          <w:sz w:val="18"/>
          <w:szCs w:val="18"/>
        </w:rPr>
        <w:t>A</w:t>
      </w:r>
      <w:r>
        <w:rPr>
          <w:sz w:val="18"/>
          <w:szCs w:val="18"/>
        </w:rPr>
        <w:t>ct</w:t>
      </w:r>
      <w:r w:rsidRPr="00C40818">
        <w:rPr>
          <w:sz w:val="18"/>
          <w:szCs w:val="18"/>
        </w:rPr>
        <w:t xml:space="preserve"> (26</w:t>
      </w:r>
      <w:r>
        <w:rPr>
          <w:sz w:val="18"/>
          <w:szCs w:val="18"/>
        </w:rPr>
        <w:t> </w:t>
      </w:r>
      <w:r w:rsidRPr="00C40818">
        <w:rPr>
          <w:sz w:val="18"/>
          <w:szCs w:val="18"/>
        </w:rPr>
        <w:t>U.S.C.</w:t>
      </w:r>
      <w:r>
        <w:rPr>
          <w:sz w:val="18"/>
          <w:szCs w:val="18"/>
        </w:rPr>
        <w:t> </w:t>
      </w:r>
      <w:r w:rsidRPr="00C40818">
        <w:rPr>
          <w:sz w:val="18"/>
          <w:szCs w:val="18"/>
        </w:rPr>
        <w:t>Chapter</w:t>
      </w:r>
      <w:r>
        <w:rPr>
          <w:sz w:val="18"/>
          <w:szCs w:val="18"/>
        </w:rPr>
        <w:t> </w:t>
      </w:r>
      <w:r w:rsidRPr="00C40818">
        <w:rPr>
          <w:sz w:val="18"/>
          <w:szCs w:val="18"/>
        </w:rPr>
        <w:t>53) in the “National Firearms Registration and Transfer Record” (see 26 U.S.C. 5841)</w:t>
      </w:r>
      <w:r>
        <w:rPr>
          <w:sz w:val="18"/>
          <w:szCs w:val="18"/>
        </w:rPr>
        <w:t xml:space="preserve">. </w:t>
      </w:r>
      <w:r w:rsidRPr="00C40818">
        <w:rPr>
          <w:sz w:val="18"/>
          <w:szCs w:val="18"/>
        </w:rPr>
        <w:t xml:space="preserve">This includes machineguns, short-barreled rifles, and short-barreled shotguns, which the NRC has defined as “enhanced weapons.” </w:t>
      </w:r>
      <w:r>
        <w:rPr>
          <w:sz w:val="18"/>
          <w:szCs w:val="18"/>
        </w:rPr>
        <w:t xml:space="preserve"> </w:t>
      </w:r>
      <w:r w:rsidRPr="00C40818">
        <w:rPr>
          <w:sz w:val="18"/>
          <w:szCs w:val="18"/>
        </w:rPr>
        <w:t>(See </w:t>
      </w:r>
      <w:hyperlink r:id="rId1" w:history="1">
        <w:r w:rsidRPr="00FF488C">
          <w:rPr>
            <w:rStyle w:val="Hyperlink"/>
            <w:sz w:val="18"/>
            <w:szCs w:val="18"/>
          </w:rPr>
          <w:t>https://www.atf.gov/firearms/docs/repair-nfa-firearms</w:t>
        </w:r>
      </w:hyperlink>
      <w:r>
        <w:rPr>
          <w:sz w:val="18"/>
          <w:szCs w:val="18"/>
        </w:rPr>
        <w:t xml:space="preserve">.) </w:t>
      </w:r>
    </w:p>
  </w:footnote>
  <w:footnote w:id="4">
    <w:p w14:paraId="48B5F128" w14:textId="01C3EA62" w:rsidR="00182A6A" w:rsidRDefault="00182A6A" w:rsidP="00C61605">
      <w:pPr>
        <w:pStyle w:val="FootnoteText"/>
        <w:ind w:left="180" w:hanging="180"/>
      </w:pPr>
      <w:r w:rsidRPr="00397599">
        <w:rPr>
          <w:rStyle w:val="FootnoteReference"/>
          <w:sz w:val="22"/>
          <w:szCs w:val="22"/>
        </w:rPr>
        <w:footnoteRef/>
      </w:r>
      <w:r>
        <w:t xml:space="preserve"> </w:t>
      </w:r>
      <w:r>
        <w:tab/>
      </w:r>
      <w:r>
        <w:rPr>
          <w:sz w:val="18"/>
          <w:szCs w:val="18"/>
        </w:rPr>
        <w:t>The documents referenced by the commenter in associated Draft Guide 5019 are</w:t>
      </w:r>
      <w:r w:rsidRPr="00920116">
        <w:rPr>
          <w:sz w:val="18"/>
          <w:szCs w:val="18"/>
        </w:rPr>
        <w:t xml:space="preserve"> the FBI and U.S.</w:t>
      </w:r>
      <w:r>
        <w:rPr>
          <w:sz w:val="18"/>
          <w:szCs w:val="18"/>
        </w:rPr>
        <w:t> </w:t>
      </w:r>
      <w:r w:rsidRPr="00920116">
        <w:rPr>
          <w:sz w:val="18"/>
          <w:szCs w:val="18"/>
        </w:rPr>
        <w:t>Department of Homeland Security (DHS) memo</w:t>
      </w:r>
      <w:r>
        <w:rPr>
          <w:sz w:val="18"/>
          <w:szCs w:val="18"/>
        </w:rPr>
        <w:t>randum</w:t>
      </w:r>
      <w:r w:rsidRPr="00920116">
        <w:rPr>
          <w:sz w:val="18"/>
          <w:szCs w:val="18"/>
        </w:rPr>
        <w:t xml:space="preserve"> on “Suspicious Activity Reporting Criteria for Infrastructure Owners and Operators,” dated August</w:t>
      </w:r>
      <w:r>
        <w:rPr>
          <w:sz w:val="18"/>
          <w:szCs w:val="18"/>
        </w:rPr>
        <w:t> </w:t>
      </w:r>
      <w:r w:rsidRPr="00920116">
        <w:rPr>
          <w:sz w:val="18"/>
          <w:szCs w:val="18"/>
        </w:rPr>
        <w:t>3,</w:t>
      </w:r>
      <w:r>
        <w:rPr>
          <w:sz w:val="18"/>
          <w:szCs w:val="18"/>
        </w:rPr>
        <w:t> </w:t>
      </w:r>
      <w:r w:rsidRPr="00920116">
        <w:rPr>
          <w:sz w:val="18"/>
          <w:szCs w:val="18"/>
        </w:rPr>
        <w:t xml:space="preserve">2004 (ML17081A390 </w:t>
      </w:r>
      <w:r w:rsidRPr="00920116">
        <w:rPr>
          <w:color w:val="000000" w:themeColor="text1"/>
          <w:sz w:val="18"/>
          <w:szCs w:val="18"/>
        </w:rPr>
        <w:t>(nonpublic))</w:t>
      </w:r>
      <w:r>
        <w:rPr>
          <w:color w:val="000000" w:themeColor="text1"/>
          <w:sz w:val="18"/>
          <w:szCs w:val="18"/>
        </w:rPr>
        <w:t>,</w:t>
      </w:r>
      <w:r w:rsidRPr="00920116">
        <w:rPr>
          <w:sz w:val="18"/>
          <w:szCs w:val="18"/>
        </w:rPr>
        <w:t xml:space="preserve"> and the DHS reporting guide, “Terrorist Threats to the U.S. Homeland Reporting Guide for Critical Infrastructure and Key Resource Owners and Operators (TTRG),” dated January</w:t>
      </w:r>
      <w:r>
        <w:rPr>
          <w:sz w:val="18"/>
          <w:szCs w:val="18"/>
        </w:rPr>
        <w:t> </w:t>
      </w:r>
      <w:r w:rsidRPr="00920116">
        <w:rPr>
          <w:sz w:val="18"/>
          <w:szCs w:val="18"/>
        </w:rPr>
        <w:t>24,</w:t>
      </w:r>
      <w:r>
        <w:rPr>
          <w:sz w:val="18"/>
          <w:szCs w:val="18"/>
        </w:rPr>
        <w:t> </w:t>
      </w:r>
      <w:r w:rsidRPr="00920116">
        <w:rPr>
          <w:sz w:val="18"/>
          <w:szCs w:val="18"/>
        </w:rPr>
        <w:t>2005 (</w:t>
      </w:r>
      <w:r w:rsidRPr="00920116">
        <w:rPr>
          <w:color w:val="000000" w:themeColor="text1"/>
          <w:sz w:val="18"/>
          <w:szCs w:val="18"/>
        </w:rPr>
        <w:t>ML17081A395 (nonpublic))</w:t>
      </w:r>
      <w:r w:rsidRPr="0092011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C942" w14:textId="77777777" w:rsidR="00182A6A" w:rsidRDefault="00182A6A" w:rsidP="00287D61">
    <w:pPr>
      <w:spacing w:line="240" w:lineRule="auto"/>
      <w:jc w:val="center"/>
      <w:rPr>
        <w:b/>
        <w:bCs/>
        <w:sz w:val="28"/>
        <w:szCs w:val="28"/>
      </w:rPr>
    </w:pPr>
  </w:p>
  <w:p w14:paraId="2BA5AB97" w14:textId="77777777" w:rsidR="00182A6A" w:rsidRDefault="00182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C77F" w14:textId="77777777" w:rsidR="00182A6A" w:rsidRDefault="00182A6A" w:rsidP="00287D61">
    <w:pPr>
      <w:spacing w:line="240" w:lineRule="auto"/>
      <w:jc w:val="center"/>
      <w:rPr>
        <w:b/>
        <w:bCs/>
        <w:sz w:val="28"/>
        <w:szCs w:val="28"/>
      </w:rPr>
    </w:pPr>
  </w:p>
  <w:p w14:paraId="54C12EC6" w14:textId="77777777" w:rsidR="00182A6A" w:rsidRDefault="0018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612"/>
    <w:multiLevelType w:val="hybridMultilevel"/>
    <w:tmpl w:val="FE361200"/>
    <w:lvl w:ilvl="0" w:tplc="CD163CBA">
      <w:start w:val="2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84979"/>
    <w:multiLevelType w:val="multilevel"/>
    <w:tmpl w:val="C9EC0F6C"/>
    <w:lvl w:ilvl="0">
      <w:start w:val="1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24690AC3"/>
    <w:multiLevelType w:val="hybridMultilevel"/>
    <w:tmpl w:val="0E12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907F1"/>
    <w:multiLevelType w:val="hybridMultilevel"/>
    <w:tmpl w:val="96888BC6"/>
    <w:lvl w:ilvl="0" w:tplc="ED207330">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97E3B"/>
    <w:multiLevelType w:val="hybridMultilevel"/>
    <w:tmpl w:val="EEDAE910"/>
    <w:lvl w:ilvl="0" w:tplc="87649DE2">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50E17"/>
    <w:multiLevelType w:val="hybridMultilevel"/>
    <w:tmpl w:val="43D21FA4"/>
    <w:lvl w:ilvl="0" w:tplc="4AF624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E1714B"/>
    <w:multiLevelType w:val="hybridMultilevel"/>
    <w:tmpl w:val="4FD62622"/>
    <w:lvl w:ilvl="0" w:tplc="B1465836">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C08D5"/>
    <w:multiLevelType w:val="hybridMultilevel"/>
    <w:tmpl w:val="A30686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90131F"/>
    <w:multiLevelType w:val="hybridMultilevel"/>
    <w:tmpl w:val="87DC67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3"/>
  </w:num>
  <w:num w:numId="5">
    <w:abstractNumId w:val="0"/>
  </w:num>
  <w:num w:numId="6">
    <w:abstractNumId w:val="5"/>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F8"/>
    <w:rsid w:val="00000608"/>
    <w:rsid w:val="00000758"/>
    <w:rsid w:val="000007C4"/>
    <w:rsid w:val="00001AE7"/>
    <w:rsid w:val="00001DB1"/>
    <w:rsid w:val="00002A47"/>
    <w:rsid w:val="00002C3B"/>
    <w:rsid w:val="00003A8B"/>
    <w:rsid w:val="00003BFF"/>
    <w:rsid w:val="000041FF"/>
    <w:rsid w:val="00005694"/>
    <w:rsid w:val="00005D84"/>
    <w:rsid w:val="00006545"/>
    <w:rsid w:val="000069F0"/>
    <w:rsid w:val="00007071"/>
    <w:rsid w:val="0000793E"/>
    <w:rsid w:val="000100BE"/>
    <w:rsid w:val="000105C5"/>
    <w:rsid w:val="000109BA"/>
    <w:rsid w:val="00010A62"/>
    <w:rsid w:val="00010B5D"/>
    <w:rsid w:val="00010C0F"/>
    <w:rsid w:val="00011377"/>
    <w:rsid w:val="00011514"/>
    <w:rsid w:val="0001177C"/>
    <w:rsid w:val="0001193A"/>
    <w:rsid w:val="00011C6A"/>
    <w:rsid w:val="00011F0A"/>
    <w:rsid w:val="00012B8A"/>
    <w:rsid w:val="00012BB2"/>
    <w:rsid w:val="00013921"/>
    <w:rsid w:val="00014562"/>
    <w:rsid w:val="00014CF4"/>
    <w:rsid w:val="00015450"/>
    <w:rsid w:val="0001571A"/>
    <w:rsid w:val="00015FA0"/>
    <w:rsid w:val="000168BF"/>
    <w:rsid w:val="000170A8"/>
    <w:rsid w:val="00017C4D"/>
    <w:rsid w:val="00017E19"/>
    <w:rsid w:val="00017FEF"/>
    <w:rsid w:val="0002004F"/>
    <w:rsid w:val="000218DF"/>
    <w:rsid w:val="00021AF2"/>
    <w:rsid w:val="00021CEA"/>
    <w:rsid w:val="0002334D"/>
    <w:rsid w:val="00023EF4"/>
    <w:rsid w:val="0002415C"/>
    <w:rsid w:val="000247BC"/>
    <w:rsid w:val="00024D48"/>
    <w:rsid w:val="0002645E"/>
    <w:rsid w:val="000267FE"/>
    <w:rsid w:val="000270C2"/>
    <w:rsid w:val="00027390"/>
    <w:rsid w:val="00027B9B"/>
    <w:rsid w:val="00030134"/>
    <w:rsid w:val="00030D19"/>
    <w:rsid w:val="0003303D"/>
    <w:rsid w:val="00033AC4"/>
    <w:rsid w:val="00033C65"/>
    <w:rsid w:val="00034488"/>
    <w:rsid w:val="000344CA"/>
    <w:rsid w:val="000344F1"/>
    <w:rsid w:val="00034911"/>
    <w:rsid w:val="000350C2"/>
    <w:rsid w:val="00035B5D"/>
    <w:rsid w:val="00036413"/>
    <w:rsid w:val="00037C2F"/>
    <w:rsid w:val="00040407"/>
    <w:rsid w:val="00041CC9"/>
    <w:rsid w:val="0004276A"/>
    <w:rsid w:val="00042B24"/>
    <w:rsid w:val="000430E5"/>
    <w:rsid w:val="00043E2E"/>
    <w:rsid w:val="00044246"/>
    <w:rsid w:val="00044469"/>
    <w:rsid w:val="0004614C"/>
    <w:rsid w:val="00046D0D"/>
    <w:rsid w:val="0004719E"/>
    <w:rsid w:val="00050277"/>
    <w:rsid w:val="000517D7"/>
    <w:rsid w:val="00051AAB"/>
    <w:rsid w:val="0005210F"/>
    <w:rsid w:val="0005218F"/>
    <w:rsid w:val="000532B2"/>
    <w:rsid w:val="00053933"/>
    <w:rsid w:val="00054A9E"/>
    <w:rsid w:val="00054F83"/>
    <w:rsid w:val="00055B4A"/>
    <w:rsid w:val="000561FF"/>
    <w:rsid w:val="00056407"/>
    <w:rsid w:val="0005669C"/>
    <w:rsid w:val="00056936"/>
    <w:rsid w:val="000569DF"/>
    <w:rsid w:val="00057767"/>
    <w:rsid w:val="00057B63"/>
    <w:rsid w:val="00060C51"/>
    <w:rsid w:val="0006124C"/>
    <w:rsid w:val="00061AA3"/>
    <w:rsid w:val="00062240"/>
    <w:rsid w:val="00062D07"/>
    <w:rsid w:val="00063046"/>
    <w:rsid w:val="00063349"/>
    <w:rsid w:val="00063AC9"/>
    <w:rsid w:val="00063FF4"/>
    <w:rsid w:val="00064B89"/>
    <w:rsid w:val="00064DFA"/>
    <w:rsid w:val="00064FBF"/>
    <w:rsid w:val="00065A96"/>
    <w:rsid w:val="00065EB8"/>
    <w:rsid w:val="00065ECD"/>
    <w:rsid w:val="000669E1"/>
    <w:rsid w:val="00066CCA"/>
    <w:rsid w:val="000672A3"/>
    <w:rsid w:val="000673CD"/>
    <w:rsid w:val="00070265"/>
    <w:rsid w:val="000707BF"/>
    <w:rsid w:val="00071573"/>
    <w:rsid w:val="00071F34"/>
    <w:rsid w:val="00072017"/>
    <w:rsid w:val="000720EB"/>
    <w:rsid w:val="00072348"/>
    <w:rsid w:val="00072ABB"/>
    <w:rsid w:val="00072C74"/>
    <w:rsid w:val="0007309B"/>
    <w:rsid w:val="00073375"/>
    <w:rsid w:val="000735ED"/>
    <w:rsid w:val="00073B77"/>
    <w:rsid w:val="00073FB6"/>
    <w:rsid w:val="00076932"/>
    <w:rsid w:val="0007744B"/>
    <w:rsid w:val="000776DB"/>
    <w:rsid w:val="00080317"/>
    <w:rsid w:val="00080AD4"/>
    <w:rsid w:val="00080D04"/>
    <w:rsid w:val="00080FFB"/>
    <w:rsid w:val="000813FE"/>
    <w:rsid w:val="00082187"/>
    <w:rsid w:val="00082351"/>
    <w:rsid w:val="00082785"/>
    <w:rsid w:val="00082A46"/>
    <w:rsid w:val="00083420"/>
    <w:rsid w:val="00083D1F"/>
    <w:rsid w:val="000840FA"/>
    <w:rsid w:val="000844F6"/>
    <w:rsid w:val="0008471F"/>
    <w:rsid w:val="00084902"/>
    <w:rsid w:val="000852A8"/>
    <w:rsid w:val="00085CB4"/>
    <w:rsid w:val="00086127"/>
    <w:rsid w:val="000862E3"/>
    <w:rsid w:val="000865DD"/>
    <w:rsid w:val="0008666D"/>
    <w:rsid w:val="00086C6D"/>
    <w:rsid w:val="00086FAC"/>
    <w:rsid w:val="000874A9"/>
    <w:rsid w:val="00087918"/>
    <w:rsid w:val="00087D06"/>
    <w:rsid w:val="00090F05"/>
    <w:rsid w:val="000911A2"/>
    <w:rsid w:val="00091EB9"/>
    <w:rsid w:val="000921DB"/>
    <w:rsid w:val="00093309"/>
    <w:rsid w:val="00093A37"/>
    <w:rsid w:val="00093DE3"/>
    <w:rsid w:val="00094D26"/>
    <w:rsid w:val="00095AE8"/>
    <w:rsid w:val="00096940"/>
    <w:rsid w:val="00096B3A"/>
    <w:rsid w:val="000975E7"/>
    <w:rsid w:val="00097846"/>
    <w:rsid w:val="00097B9C"/>
    <w:rsid w:val="00097F2E"/>
    <w:rsid w:val="00097FA9"/>
    <w:rsid w:val="000A0F12"/>
    <w:rsid w:val="000A12AC"/>
    <w:rsid w:val="000A1911"/>
    <w:rsid w:val="000A1921"/>
    <w:rsid w:val="000A2AE3"/>
    <w:rsid w:val="000A2F0D"/>
    <w:rsid w:val="000A3575"/>
    <w:rsid w:val="000A3CC1"/>
    <w:rsid w:val="000A3D1E"/>
    <w:rsid w:val="000A3E54"/>
    <w:rsid w:val="000A4D3C"/>
    <w:rsid w:val="000A55F1"/>
    <w:rsid w:val="000A73A1"/>
    <w:rsid w:val="000B02A6"/>
    <w:rsid w:val="000B0449"/>
    <w:rsid w:val="000B06FE"/>
    <w:rsid w:val="000B07B8"/>
    <w:rsid w:val="000B147A"/>
    <w:rsid w:val="000B241D"/>
    <w:rsid w:val="000B24CC"/>
    <w:rsid w:val="000B287C"/>
    <w:rsid w:val="000B3791"/>
    <w:rsid w:val="000B4DF7"/>
    <w:rsid w:val="000B5B88"/>
    <w:rsid w:val="000B6A47"/>
    <w:rsid w:val="000B707B"/>
    <w:rsid w:val="000B7D12"/>
    <w:rsid w:val="000C00D3"/>
    <w:rsid w:val="000C09A8"/>
    <w:rsid w:val="000C0F05"/>
    <w:rsid w:val="000C0FD3"/>
    <w:rsid w:val="000C145D"/>
    <w:rsid w:val="000C2FE7"/>
    <w:rsid w:val="000C3BCE"/>
    <w:rsid w:val="000C3DB6"/>
    <w:rsid w:val="000C42AB"/>
    <w:rsid w:val="000C53FF"/>
    <w:rsid w:val="000C61CD"/>
    <w:rsid w:val="000C6B30"/>
    <w:rsid w:val="000C6B83"/>
    <w:rsid w:val="000C6D08"/>
    <w:rsid w:val="000D00CD"/>
    <w:rsid w:val="000D057C"/>
    <w:rsid w:val="000D0F0B"/>
    <w:rsid w:val="000D1CDB"/>
    <w:rsid w:val="000D2A19"/>
    <w:rsid w:val="000D2C67"/>
    <w:rsid w:val="000D2EA6"/>
    <w:rsid w:val="000D3595"/>
    <w:rsid w:val="000D3E1C"/>
    <w:rsid w:val="000D467F"/>
    <w:rsid w:val="000D4BCB"/>
    <w:rsid w:val="000D4E95"/>
    <w:rsid w:val="000D51A9"/>
    <w:rsid w:val="000D5587"/>
    <w:rsid w:val="000D6EC9"/>
    <w:rsid w:val="000D6F8E"/>
    <w:rsid w:val="000D793F"/>
    <w:rsid w:val="000D799C"/>
    <w:rsid w:val="000D7FAE"/>
    <w:rsid w:val="000E02D5"/>
    <w:rsid w:val="000E0952"/>
    <w:rsid w:val="000E0F57"/>
    <w:rsid w:val="000E221E"/>
    <w:rsid w:val="000E28FB"/>
    <w:rsid w:val="000E2FE9"/>
    <w:rsid w:val="000E3077"/>
    <w:rsid w:val="000E3E71"/>
    <w:rsid w:val="000E4311"/>
    <w:rsid w:val="000E5553"/>
    <w:rsid w:val="000E5CA6"/>
    <w:rsid w:val="000E5F4A"/>
    <w:rsid w:val="000E5F77"/>
    <w:rsid w:val="000E631F"/>
    <w:rsid w:val="000E66E4"/>
    <w:rsid w:val="000E7DFC"/>
    <w:rsid w:val="000F0B70"/>
    <w:rsid w:val="000F0F9E"/>
    <w:rsid w:val="000F1473"/>
    <w:rsid w:val="000F1861"/>
    <w:rsid w:val="000F1FB8"/>
    <w:rsid w:val="000F2281"/>
    <w:rsid w:val="000F2833"/>
    <w:rsid w:val="000F2B6E"/>
    <w:rsid w:val="000F2D8F"/>
    <w:rsid w:val="000F2EEF"/>
    <w:rsid w:val="000F2F40"/>
    <w:rsid w:val="000F33C8"/>
    <w:rsid w:val="000F3430"/>
    <w:rsid w:val="000F3716"/>
    <w:rsid w:val="000F444C"/>
    <w:rsid w:val="000F457A"/>
    <w:rsid w:val="000F483A"/>
    <w:rsid w:val="000F4B8E"/>
    <w:rsid w:val="000F535C"/>
    <w:rsid w:val="000F57C2"/>
    <w:rsid w:val="000F69FB"/>
    <w:rsid w:val="000F6AB1"/>
    <w:rsid w:val="000F72DB"/>
    <w:rsid w:val="000F7B3E"/>
    <w:rsid w:val="000F7DD6"/>
    <w:rsid w:val="001005F0"/>
    <w:rsid w:val="0010142E"/>
    <w:rsid w:val="00101523"/>
    <w:rsid w:val="00101569"/>
    <w:rsid w:val="001020D2"/>
    <w:rsid w:val="001024BF"/>
    <w:rsid w:val="00102A55"/>
    <w:rsid w:val="001032EF"/>
    <w:rsid w:val="0010363D"/>
    <w:rsid w:val="00103B33"/>
    <w:rsid w:val="0010529E"/>
    <w:rsid w:val="00105D6A"/>
    <w:rsid w:val="001065FE"/>
    <w:rsid w:val="00110118"/>
    <w:rsid w:val="00110303"/>
    <w:rsid w:val="001110D9"/>
    <w:rsid w:val="00111F33"/>
    <w:rsid w:val="001128F9"/>
    <w:rsid w:val="00112FC6"/>
    <w:rsid w:val="00113820"/>
    <w:rsid w:val="00114254"/>
    <w:rsid w:val="0011490D"/>
    <w:rsid w:val="00115458"/>
    <w:rsid w:val="00115609"/>
    <w:rsid w:val="00115722"/>
    <w:rsid w:val="0011650C"/>
    <w:rsid w:val="001167CE"/>
    <w:rsid w:val="0011681C"/>
    <w:rsid w:val="00117788"/>
    <w:rsid w:val="00117B64"/>
    <w:rsid w:val="001205B1"/>
    <w:rsid w:val="001208E5"/>
    <w:rsid w:val="00120A5B"/>
    <w:rsid w:val="00120B54"/>
    <w:rsid w:val="00121726"/>
    <w:rsid w:val="00121759"/>
    <w:rsid w:val="00121A7C"/>
    <w:rsid w:val="001221EB"/>
    <w:rsid w:val="00123537"/>
    <w:rsid w:val="00123672"/>
    <w:rsid w:val="00124186"/>
    <w:rsid w:val="001247AF"/>
    <w:rsid w:val="00124DF2"/>
    <w:rsid w:val="0012558C"/>
    <w:rsid w:val="001261AA"/>
    <w:rsid w:val="001268DD"/>
    <w:rsid w:val="00130F79"/>
    <w:rsid w:val="0013326F"/>
    <w:rsid w:val="00133F0B"/>
    <w:rsid w:val="001344CE"/>
    <w:rsid w:val="00134A9E"/>
    <w:rsid w:val="0013531E"/>
    <w:rsid w:val="0013543A"/>
    <w:rsid w:val="001358ED"/>
    <w:rsid w:val="00136121"/>
    <w:rsid w:val="001400E2"/>
    <w:rsid w:val="00140658"/>
    <w:rsid w:val="001408DF"/>
    <w:rsid w:val="00140B31"/>
    <w:rsid w:val="001418A8"/>
    <w:rsid w:val="001421A4"/>
    <w:rsid w:val="00142223"/>
    <w:rsid w:val="0014272C"/>
    <w:rsid w:val="0014319F"/>
    <w:rsid w:val="0014337B"/>
    <w:rsid w:val="00143C58"/>
    <w:rsid w:val="00144313"/>
    <w:rsid w:val="0014471D"/>
    <w:rsid w:val="001448B7"/>
    <w:rsid w:val="00144A57"/>
    <w:rsid w:val="00144AE8"/>
    <w:rsid w:val="00145544"/>
    <w:rsid w:val="001455E7"/>
    <w:rsid w:val="0014568D"/>
    <w:rsid w:val="00145884"/>
    <w:rsid w:val="00145E52"/>
    <w:rsid w:val="00147BDA"/>
    <w:rsid w:val="00151415"/>
    <w:rsid w:val="0015185D"/>
    <w:rsid w:val="00151CDF"/>
    <w:rsid w:val="00151CF0"/>
    <w:rsid w:val="001526CA"/>
    <w:rsid w:val="00152EF5"/>
    <w:rsid w:val="001534CC"/>
    <w:rsid w:val="00153D6E"/>
    <w:rsid w:val="00153D86"/>
    <w:rsid w:val="00154321"/>
    <w:rsid w:val="0015579E"/>
    <w:rsid w:val="00156B53"/>
    <w:rsid w:val="00157341"/>
    <w:rsid w:val="00157B9D"/>
    <w:rsid w:val="00157EA8"/>
    <w:rsid w:val="00160186"/>
    <w:rsid w:val="00160A4C"/>
    <w:rsid w:val="001610CD"/>
    <w:rsid w:val="00161A72"/>
    <w:rsid w:val="00161D6E"/>
    <w:rsid w:val="001620AF"/>
    <w:rsid w:val="00163881"/>
    <w:rsid w:val="00163A39"/>
    <w:rsid w:val="001644BC"/>
    <w:rsid w:val="0016487C"/>
    <w:rsid w:val="00164CD8"/>
    <w:rsid w:val="00165260"/>
    <w:rsid w:val="00165996"/>
    <w:rsid w:val="00165BEB"/>
    <w:rsid w:val="00165E2C"/>
    <w:rsid w:val="00166BF1"/>
    <w:rsid w:val="001670C1"/>
    <w:rsid w:val="00167273"/>
    <w:rsid w:val="0016744F"/>
    <w:rsid w:val="0016781C"/>
    <w:rsid w:val="00170BE2"/>
    <w:rsid w:val="00170C0E"/>
    <w:rsid w:val="00170EA1"/>
    <w:rsid w:val="00171607"/>
    <w:rsid w:val="00171834"/>
    <w:rsid w:val="0017186C"/>
    <w:rsid w:val="00171BD8"/>
    <w:rsid w:val="00172A14"/>
    <w:rsid w:val="00172A7D"/>
    <w:rsid w:val="00173098"/>
    <w:rsid w:val="0017322A"/>
    <w:rsid w:val="001732CD"/>
    <w:rsid w:val="001736BD"/>
    <w:rsid w:val="00173B9C"/>
    <w:rsid w:val="0017492C"/>
    <w:rsid w:val="00174F8D"/>
    <w:rsid w:val="001753F3"/>
    <w:rsid w:val="001756D0"/>
    <w:rsid w:val="00176A35"/>
    <w:rsid w:val="001779B3"/>
    <w:rsid w:val="001815B4"/>
    <w:rsid w:val="001816E5"/>
    <w:rsid w:val="0018186D"/>
    <w:rsid w:val="001820A2"/>
    <w:rsid w:val="001825DB"/>
    <w:rsid w:val="00182928"/>
    <w:rsid w:val="00182A6A"/>
    <w:rsid w:val="00182CB9"/>
    <w:rsid w:val="00182EBF"/>
    <w:rsid w:val="001833C0"/>
    <w:rsid w:val="0018541D"/>
    <w:rsid w:val="001855F6"/>
    <w:rsid w:val="0018617C"/>
    <w:rsid w:val="00187B0B"/>
    <w:rsid w:val="00187C60"/>
    <w:rsid w:val="00187CF5"/>
    <w:rsid w:val="001907B0"/>
    <w:rsid w:val="00190EA4"/>
    <w:rsid w:val="001913EC"/>
    <w:rsid w:val="001928AE"/>
    <w:rsid w:val="00192924"/>
    <w:rsid w:val="00192F3D"/>
    <w:rsid w:val="00193F72"/>
    <w:rsid w:val="00194061"/>
    <w:rsid w:val="00194CAF"/>
    <w:rsid w:val="00195B8D"/>
    <w:rsid w:val="00195C20"/>
    <w:rsid w:val="00196FB6"/>
    <w:rsid w:val="0019734A"/>
    <w:rsid w:val="001A00CD"/>
    <w:rsid w:val="001A129A"/>
    <w:rsid w:val="001A1609"/>
    <w:rsid w:val="001A177E"/>
    <w:rsid w:val="001A1971"/>
    <w:rsid w:val="001A1FDB"/>
    <w:rsid w:val="001A2D53"/>
    <w:rsid w:val="001A40F5"/>
    <w:rsid w:val="001A4654"/>
    <w:rsid w:val="001A533D"/>
    <w:rsid w:val="001A5950"/>
    <w:rsid w:val="001A5E7B"/>
    <w:rsid w:val="001A6E3A"/>
    <w:rsid w:val="001A702A"/>
    <w:rsid w:val="001A7522"/>
    <w:rsid w:val="001A7653"/>
    <w:rsid w:val="001A783A"/>
    <w:rsid w:val="001A786C"/>
    <w:rsid w:val="001B0914"/>
    <w:rsid w:val="001B0EE1"/>
    <w:rsid w:val="001B1216"/>
    <w:rsid w:val="001B20C1"/>
    <w:rsid w:val="001B2E85"/>
    <w:rsid w:val="001B2E9B"/>
    <w:rsid w:val="001B34E8"/>
    <w:rsid w:val="001B3DA5"/>
    <w:rsid w:val="001B610B"/>
    <w:rsid w:val="001B6C6F"/>
    <w:rsid w:val="001B6C8A"/>
    <w:rsid w:val="001B6EE0"/>
    <w:rsid w:val="001B7708"/>
    <w:rsid w:val="001B7E83"/>
    <w:rsid w:val="001C01A4"/>
    <w:rsid w:val="001C0482"/>
    <w:rsid w:val="001C0F6E"/>
    <w:rsid w:val="001C1677"/>
    <w:rsid w:val="001C1E59"/>
    <w:rsid w:val="001C23C1"/>
    <w:rsid w:val="001C2A44"/>
    <w:rsid w:val="001C2C4F"/>
    <w:rsid w:val="001C2D02"/>
    <w:rsid w:val="001C2DA3"/>
    <w:rsid w:val="001C2E1C"/>
    <w:rsid w:val="001C343E"/>
    <w:rsid w:val="001C39D6"/>
    <w:rsid w:val="001C443D"/>
    <w:rsid w:val="001C4984"/>
    <w:rsid w:val="001C4BDD"/>
    <w:rsid w:val="001C550A"/>
    <w:rsid w:val="001C567D"/>
    <w:rsid w:val="001C573C"/>
    <w:rsid w:val="001C5A0F"/>
    <w:rsid w:val="001C611B"/>
    <w:rsid w:val="001C6408"/>
    <w:rsid w:val="001C6707"/>
    <w:rsid w:val="001C6A5B"/>
    <w:rsid w:val="001C7E6F"/>
    <w:rsid w:val="001D05A6"/>
    <w:rsid w:val="001D062A"/>
    <w:rsid w:val="001D08C2"/>
    <w:rsid w:val="001D0CA3"/>
    <w:rsid w:val="001D0ED5"/>
    <w:rsid w:val="001D1204"/>
    <w:rsid w:val="001D2891"/>
    <w:rsid w:val="001D2FC3"/>
    <w:rsid w:val="001D3608"/>
    <w:rsid w:val="001D5A14"/>
    <w:rsid w:val="001D612B"/>
    <w:rsid w:val="001D62D2"/>
    <w:rsid w:val="001D635B"/>
    <w:rsid w:val="001D6371"/>
    <w:rsid w:val="001D72F6"/>
    <w:rsid w:val="001E06A7"/>
    <w:rsid w:val="001E06F5"/>
    <w:rsid w:val="001E0B19"/>
    <w:rsid w:val="001E0BF6"/>
    <w:rsid w:val="001E16C8"/>
    <w:rsid w:val="001E24BB"/>
    <w:rsid w:val="001E285B"/>
    <w:rsid w:val="001E334D"/>
    <w:rsid w:val="001E35BD"/>
    <w:rsid w:val="001E369A"/>
    <w:rsid w:val="001E4748"/>
    <w:rsid w:val="001E47DA"/>
    <w:rsid w:val="001E4C44"/>
    <w:rsid w:val="001E4D63"/>
    <w:rsid w:val="001E51DB"/>
    <w:rsid w:val="001E588A"/>
    <w:rsid w:val="001E5D27"/>
    <w:rsid w:val="001E5D29"/>
    <w:rsid w:val="001E5DE0"/>
    <w:rsid w:val="001E660F"/>
    <w:rsid w:val="001E6974"/>
    <w:rsid w:val="001E7AD4"/>
    <w:rsid w:val="001E7F16"/>
    <w:rsid w:val="001F0217"/>
    <w:rsid w:val="001F0DC8"/>
    <w:rsid w:val="001F169C"/>
    <w:rsid w:val="001F22F4"/>
    <w:rsid w:val="001F2EBC"/>
    <w:rsid w:val="001F3750"/>
    <w:rsid w:val="001F3A19"/>
    <w:rsid w:val="001F41D0"/>
    <w:rsid w:val="001F4995"/>
    <w:rsid w:val="001F4D02"/>
    <w:rsid w:val="001F5323"/>
    <w:rsid w:val="001F5417"/>
    <w:rsid w:val="001F59BF"/>
    <w:rsid w:val="001F62C7"/>
    <w:rsid w:val="001F7381"/>
    <w:rsid w:val="00200651"/>
    <w:rsid w:val="00200D24"/>
    <w:rsid w:val="00200D37"/>
    <w:rsid w:val="0020132E"/>
    <w:rsid w:val="00201F5A"/>
    <w:rsid w:val="0020211E"/>
    <w:rsid w:val="002021E4"/>
    <w:rsid w:val="00202EDF"/>
    <w:rsid w:val="00202EE7"/>
    <w:rsid w:val="00203117"/>
    <w:rsid w:val="002035D3"/>
    <w:rsid w:val="00203F01"/>
    <w:rsid w:val="0020459E"/>
    <w:rsid w:val="00204DEC"/>
    <w:rsid w:val="00204E7B"/>
    <w:rsid w:val="00205152"/>
    <w:rsid w:val="002068B1"/>
    <w:rsid w:val="00206FB4"/>
    <w:rsid w:val="00207387"/>
    <w:rsid w:val="00207491"/>
    <w:rsid w:val="00207C25"/>
    <w:rsid w:val="00207C9A"/>
    <w:rsid w:val="00210474"/>
    <w:rsid w:val="00210521"/>
    <w:rsid w:val="00212165"/>
    <w:rsid w:val="00213022"/>
    <w:rsid w:val="00213BDD"/>
    <w:rsid w:val="00214B25"/>
    <w:rsid w:val="002151CE"/>
    <w:rsid w:val="002154CB"/>
    <w:rsid w:val="00217153"/>
    <w:rsid w:val="00217934"/>
    <w:rsid w:val="0022026A"/>
    <w:rsid w:val="00220933"/>
    <w:rsid w:val="002209AA"/>
    <w:rsid w:val="00221198"/>
    <w:rsid w:val="00221B60"/>
    <w:rsid w:val="00221F0A"/>
    <w:rsid w:val="0022235A"/>
    <w:rsid w:val="00223F5D"/>
    <w:rsid w:val="00224240"/>
    <w:rsid w:val="00224A60"/>
    <w:rsid w:val="00224AFA"/>
    <w:rsid w:val="002251B6"/>
    <w:rsid w:val="002252E4"/>
    <w:rsid w:val="0022542E"/>
    <w:rsid w:val="002256F2"/>
    <w:rsid w:val="002266AC"/>
    <w:rsid w:val="002273F2"/>
    <w:rsid w:val="002274A9"/>
    <w:rsid w:val="0022764F"/>
    <w:rsid w:val="00227EAE"/>
    <w:rsid w:val="00231750"/>
    <w:rsid w:val="0023197E"/>
    <w:rsid w:val="00231EC4"/>
    <w:rsid w:val="002321E2"/>
    <w:rsid w:val="002328A0"/>
    <w:rsid w:val="00232BD2"/>
    <w:rsid w:val="00232DE4"/>
    <w:rsid w:val="00232F3B"/>
    <w:rsid w:val="00233567"/>
    <w:rsid w:val="00233A89"/>
    <w:rsid w:val="00233C05"/>
    <w:rsid w:val="00234571"/>
    <w:rsid w:val="00234D55"/>
    <w:rsid w:val="00235D27"/>
    <w:rsid w:val="002361BB"/>
    <w:rsid w:val="0023653F"/>
    <w:rsid w:val="002367E9"/>
    <w:rsid w:val="00236B31"/>
    <w:rsid w:val="002374B5"/>
    <w:rsid w:val="0024081D"/>
    <w:rsid w:val="00241616"/>
    <w:rsid w:val="00241CF2"/>
    <w:rsid w:val="00241FF7"/>
    <w:rsid w:val="00242105"/>
    <w:rsid w:val="0024212C"/>
    <w:rsid w:val="00242168"/>
    <w:rsid w:val="00242ED1"/>
    <w:rsid w:val="00243564"/>
    <w:rsid w:val="002435C7"/>
    <w:rsid w:val="002443F6"/>
    <w:rsid w:val="00244865"/>
    <w:rsid w:val="00245692"/>
    <w:rsid w:val="002460C9"/>
    <w:rsid w:val="00246363"/>
    <w:rsid w:val="00246B81"/>
    <w:rsid w:val="00246C44"/>
    <w:rsid w:val="00246FC3"/>
    <w:rsid w:val="002473B7"/>
    <w:rsid w:val="00247540"/>
    <w:rsid w:val="00250408"/>
    <w:rsid w:val="00252153"/>
    <w:rsid w:val="002528EC"/>
    <w:rsid w:val="0025335A"/>
    <w:rsid w:val="00253D31"/>
    <w:rsid w:val="002544C2"/>
    <w:rsid w:val="00254E8A"/>
    <w:rsid w:val="0025504E"/>
    <w:rsid w:val="0025595C"/>
    <w:rsid w:val="00255E9C"/>
    <w:rsid w:val="00256C4F"/>
    <w:rsid w:val="00257144"/>
    <w:rsid w:val="002573AD"/>
    <w:rsid w:val="00257BA3"/>
    <w:rsid w:val="0026073B"/>
    <w:rsid w:val="00260A40"/>
    <w:rsid w:val="0026243B"/>
    <w:rsid w:val="00263ADC"/>
    <w:rsid w:val="00264748"/>
    <w:rsid w:val="002647F6"/>
    <w:rsid w:val="002669AF"/>
    <w:rsid w:val="002710E5"/>
    <w:rsid w:val="00271F77"/>
    <w:rsid w:val="00273B67"/>
    <w:rsid w:val="00273C1F"/>
    <w:rsid w:val="00274381"/>
    <w:rsid w:val="00274765"/>
    <w:rsid w:val="00274C1D"/>
    <w:rsid w:val="00275102"/>
    <w:rsid w:val="00276074"/>
    <w:rsid w:val="00277E2D"/>
    <w:rsid w:val="00277E7F"/>
    <w:rsid w:val="00277F45"/>
    <w:rsid w:val="00277F88"/>
    <w:rsid w:val="00280B9D"/>
    <w:rsid w:val="00281184"/>
    <w:rsid w:val="00281CC2"/>
    <w:rsid w:val="00282AB3"/>
    <w:rsid w:val="00282EE7"/>
    <w:rsid w:val="002838F5"/>
    <w:rsid w:val="00283F87"/>
    <w:rsid w:val="00284333"/>
    <w:rsid w:val="00286F09"/>
    <w:rsid w:val="00287A56"/>
    <w:rsid w:val="00287A76"/>
    <w:rsid w:val="00287D61"/>
    <w:rsid w:val="002902A8"/>
    <w:rsid w:val="00290937"/>
    <w:rsid w:val="00291E57"/>
    <w:rsid w:val="002925FC"/>
    <w:rsid w:val="0029463A"/>
    <w:rsid w:val="002949D6"/>
    <w:rsid w:val="00294A87"/>
    <w:rsid w:val="00296BC6"/>
    <w:rsid w:val="00297EB9"/>
    <w:rsid w:val="002A0532"/>
    <w:rsid w:val="002A092A"/>
    <w:rsid w:val="002A0A91"/>
    <w:rsid w:val="002A0B6C"/>
    <w:rsid w:val="002A1146"/>
    <w:rsid w:val="002A18B9"/>
    <w:rsid w:val="002A27BA"/>
    <w:rsid w:val="002A3283"/>
    <w:rsid w:val="002A375E"/>
    <w:rsid w:val="002A39FD"/>
    <w:rsid w:val="002A70D6"/>
    <w:rsid w:val="002A7200"/>
    <w:rsid w:val="002B0227"/>
    <w:rsid w:val="002B0C9D"/>
    <w:rsid w:val="002B18F4"/>
    <w:rsid w:val="002B1C0D"/>
    <w:rsid w:val="002B2EAB"/>
    <w:rsid w:val="002B4B59"/>
    <w:rsid w:val="002B5278"/>
    <w:rsid w:val="002B62A1"/>
    <w:rsid w:val="002B69CD"/>
    <w:rsid w:val="002B7952"/>
    <w:rsid w:val="002B7EE6"/>
    <w:rsid w:val="002C004E"/>
    <w:rsid w:val="002C1BFE"/>
    <w:rsid w:val="002C1D43"/>
    <w:rsid w:val="002C208A"/>
    <w:rsid w:val="002C23F8"/>
    <w:rsid w:val="002C26EE"/>
    <w:rsid w:val="002C2FC2"/>
    <w:rsid w:val="002C3163"/>
    <w:rsid w:val="002C4FA8"/>
    <w:rsid w:val="002C4FBC"/>
    <w:rsid w:val="002C53A7"/>
    <w:rsid w:val="002C555D"/>
    <w:rsid w:val="002C5A54"/>
    <w:rsid w:val="002C6393"/>
    <w:rsid w:val="002C6898"/>
    <w:rsid w:val="002C6A6E"/>
    <w:rsid w:val="002C6FF8"/>
    <w:rsid w:val="002C7783"/>
    <w:rsid w:val="002D018E"/>
    <w:rsid w:val="002D05E3"/>
    <w:rsid w:val="002D09EC"/>
    <w:rsid w:val="002D0C87"/>
    <w:rsid w:val="002D0F16"/>
    <w:rsid w:val="002D2350"/>
    <w:rsid w:val="002D2A5E"/>
    <w:rsid w:val="002D2EFB"/>
    <w:rsid w:val="002D3642"/>
    <w:rsid w:val="002D45C2"/>
    <w:rsid w:val="002D4AB1"/>
    <w:rsid w:val="002D4C51"/>
    <w:rsid w:val="002D4D72"/>
    <w:rsid w:val="002D4E95"/>
    <w:rsid w:val="002D4F52"/>
    <w:rsid w:val="002D5776"/>
    <w:rsid w:val="002D719D"/>
    <w:rsid w:val="002D71F8"/>
    <w:rsid w:val="002D76C6"/>
    <w:rsid w:val="002E0379"/>
    <w:rsid w:val="002E08ED"/>
    <w:rsid w:val="002E0CD8"/>
    <w:rsid w:val="002E0D6F"/>
    <w:rsid w:val="002E1202"/>
    <w:rsid w:val="002E22A0"/>
    <w:rsid w:val="002E2680"/>
    <w:rsid w:val="002E279A"/>
    <w:rsid w:val="002E2CEF"/>
    <w:rsid w:val="002E36BE"/>
    <w:rsid w:val="002E373F"/>
    <w:rsid w:val="002E3B18"/>
    <w:rsid w:val="002E4095"/>
    <w:rsid w:val="002E4CBC"/>
    <w:rsid w:val="002E4FE4"/>
    <w:rsid w:val="002E504D"/>
    <w:rsid w:val="002E5794"/>
    <w:rsid w:val="002E5A0E"/>
    <w:rsid w:val="002E5E7B"/>
    <w:rsid w:val="002E73D5"/>
    <w:rsid w:val="002E7E9F"/>
    <w:rsid w:val="002F0033"/>
    <w:rsid w:val="002F02FD"/>
    <w:rsid w:val="002F066D"/>
    <w:rsid w:val="002F1468"/>
    <w:rsid w:val="002F14D5"/>
    <w:rsid w:val="002F258A"/>
    <w:rsid w:val="002F27C0"/>
    <w:rsid w:val="002F2CE7"/>
    <w:rsid w:val="002F32D6"/>
    <w:rsid w:val="002F373C"/>
    <w:rsid w:val="002F3A2B"/>
    <w:rsid w:val="002F3F59"/>
    <w:rsid w:val="002F4178"/>
    <w:rsid w:val="002F45EB"/>
    <w:rsid w:val="002F46E7"/>
    <w:rsid w:val="002F4E14"/>
    <w:rsid w:val="002F4E68"/>
    <w:rsid w:val="002F53A0"/>
    <w:rsid w:val="002F5492"/>
    <w:rsid w:val="002F6435"/>
    <w:rsid w:val="002F73B6"/>
    <w:rsid w:val="002F7717"/>
    <w:rsid w:val="002F7C00"/>
    <w:rsid w:val="00300395"/>
    <w:rsid w:val="003003CC"/>
    <w:rsid w:val="00300876"/>
    <w:rsid w:val="00300FC2"/>
    <w:rsid w:val="00301485"/>
    <w:rsid w:val="00301CF1"/>
    <w:rsid w:val="00302392"/>
    <w:rsid w:val="0030299C"/>
    <w:rsid w:val="003039CE"/>
    <w:rsid w:val="00304059"/>
    <w:rsid w:val="003054B2"/>
    <w:rsid w:val="00305C8D"/>
    <w:rsid w:val="00306595"/>
    <w:rsid w:val="003067EE"/>
    <w:rsid w:val="00306986"/>
    <w:rsid w:val="00307F57"/>
    <w:rsid w:val="0031071F"/>
    <w:rsid w:val="00310886"/>
    <w:rsid w:val="00310E99"/>
    <w:rsid w:val="003112E0"/>
    <w:rsid w:val="003122D6"/>
    <w:rsid w:val="003125F1"/>
    <w:rsid w:val="00313549"/>
    <w:rsid w:val="00313911"/>
    <w:rsid w:val="00313C81"/>
    <w:rsid w:val="00314529"/>
    <w:rsid w:val="0031486C"/>
    <w:rsid w:val="00314EA3"/>
    <w:rsid w:val="00317846"/>
    <w:rsid w:val="003179CE"/>
    <w:rsid w:val="003209E6"/>
    <w:rsid w:val="00320C95"/>
    <w:rsid w:val="00320E48"/>
    <w:rsid w:val="00321800"/>
    <w:rsid w:val="00321ED9"/>
    <w:rsid w:val="00322E6A"/>
    <w:rsid w:val="003230B1"/>
    <w:rsid w:val="00323F79"/>
    <w:rsid w:val="003247E8"/>
    <w:rsid w:val="00325065"/>
    <w:rsid w:val="003250E9"/>
    <w:rsid w:val="003256EA"/>
    <w:rsid w:val="00325D68"/>
    <w:rsid w:val="0032648C"/>
    <w:rsid w:val="00326F4C"/>
    <w:rsid w:val="00326FFA"/>
    <w:rsid w:val="00327258"/>
    <w:rsid w:val="003273F8"/>
    <w:rsid w:val="00327F7B"/>
    <w:rsid w:val="0033047B"/>
    <w:rsid w:val="00330E74"/>
    <w:rsid w:val="00331240"/>
    <w:rsid w:val="003315A0"/>
    <w:rsid w:val="00331DF7"/>
    <w:rsid w:val="0033224C"/>
    <w:rsid w:val="003326E1"/>
    <w:rsid w:val="00332AAE"/>
    <w:rsid w:val="00332E5F"/>
    <w:rsid w:val="003331FC"/>
    <w:rsid w:val="003335D3"/>
    <w:rsid w:val="003336C4"/>
    <w:rsid w:val="00333745"/>
    <w:rsid w:val="0033497F"/>
    <w:rsid w:val="003358F4"/>
    <w:rsid w:val="003360CF"/>
    <w:rsid w:val="0033675B"/>
    <w:rsid w:val="00336EF2"/>
    <w:rsid w:val="00336F7C"/>
    <w:rsid w:val="003371ED"/>
    <w:rsid w:val="00337352"/>
    <w:rsid w:val="00337904"/>
    <w:rsid w:val="00340591"/>
    <w:rsid w:val="003406F4"/>
    <w:rsid w:val="00341405"/>
    <w:rsid w:val="00341B16"/>
    <w:rsid w:val="003427FF"/>
    <w:rsid w:val="00344129"/>
    <w:rsid w:val="0034416E"/>
    <w:rsid w:val="00346850"/>
    <w:rsid w:val="00346D6C"/>
    <w:rsid w:val="00346EA7"/>
    <w:rsid w:val="00346ECB"/>
    <w:rsid w:val="00346F74"/>
    <w:rsid w:val="00347153"/>
    <w:rsid w:val="00347D5B"/>
    <w:rsid w:val="00350428"/>
    <w:rsid w:val="003521FB"/>
    <w:rsid w:val="00352354"/>
    <w:rsid w:val="003531DA"/>
    <w:rsid w:val="0035357C"/>
    <w:rsid w:val="00353B28"/>
    <w:rsid w:val="0035479A"/>
    <w:rsid w:val="003561E6"/>
    <w:rsid w:val="003573E3"/>
    <w:rsid w:val="00357F1F"/>
    <w:rsid w:val="00360D49"/>
    <w:rsid w:val="003613F9"/>
    <w:rsid w:val="0036181E"/>
    <w:rsid w:val="00361863"/>
    <w:rsid w:val="003619D9"/>
    <w:rsid w:val="00361D3F"/>
    <w:rsid w:val="00362A4D"/>
    <w:rsid w:val="00362FE8"/>
    <w:rsid w:val="0036344A"/>
    <w:rsid w:val="003634F6"/>
    <w:rsid w:val="003636CD"/>
    <w:rsid w:val="00363F9C"/>
    <w:rsid w:val="003650B7"/>
    <w:rsid w:val="00366251"/>
    <w:rsid w:val="003664FA"/>
    <w:rsid w:val="00366A70"/>
    <w:rsid w:val="00366BD4"/>
    <w:rsid w:val="00366ED7"/>
    <w:rsid w:val="00367331"/>
    <w:rsid w:val="00367616"/>
    <w:rsid w:val="00367921"/>
    <w:rsid w:val="00367CC5"/>
    <w:rsid w:val="00367D5F"/>
    <w:rsid w:val="00370DAC"/>
    <w:rsid w:val="00370EBE"/>
    <w:rsid w:val="003710FE"/>
    <w:rsid w:val="003715C7"/>
    <w:rsid w:val="003718B2"/>
    <w:rsid w:val="0037205E"/>
    <w:rsid w:val="00372DE3"/>
    <w:rsid w:val="0037310A"/>
    <w:rsid w:val="00373774"/>
    <w:rsid w:val="00373AE2"/>
    <w:rsid w:val="003741D1"/>
    <w:rsid w:val="0037499A"/>
    <w:rsid w:val="0037569B"/>
    <w:rsid w:val="003759C7"/>
    <w:rsid w:val="00376545"/>
    <w:rsid w:val="003769DF"/>
    <w:rsid w:val="00376F57"/>
    <w:rsid w:val="003778BB"/>
    <w:rsid w:val="0038110D"/>
    <w:rsid w:val="00381706"/>
    <w:rsid w:val="00381D14"/>
    <w:rsid w:val="00383584"/>
    <w:rsid w:val="003838C1"/>
    <w:rsid w:val="00384EF3"/>
    <w:rsid w:val="0038545E"/>
    <w:rsid w:val="003869E9"/>
    <w:rsid w:val="0038715D"/>
    <w:rsid w:val="00387C21"/>
    <w:rsid w:val="0039047E"/>
    <w:rsid w:val="003905E4"/>
    <w:rsid w:val="00390E69"/>
    <w:rsid w:val="003910F4"/>
    <w:rsid w:val="003911C7"/>
    <w:rsid w:val="003913FA"/>
    <w:rsid w:val="003914BB"/>
    <w:rsid w:val="00392254"/>
    <w:rsid w:val="00394209"/>
    <w:rsid w:val="00394333"/>
    <w:rsid w:val="00394612"/>
    <w:rsid w:val="003948C9"/>
    <w:rsid w:val="00395166"/>
    <w:rsid w:val="00395344"/>
    <w:rsid w:val="00395989"/>
    <w:rsid w:val="00396388"/>
    <w:rsid w:val="00396409"/>
    <w:rsid w:val="00396E2D"/>
    <w:rsid w:val="00397599"/>
    <w:rsid w:val="003A1035"/>
    <w:rsid w:val="003A1CE1"/>
    <w:rsid w:val="003A2245"/>
    <w:rsid w:val="003A326F"/>
    <w:rsid w:val="003A3AA9"/>
    <w:rsid w:val="003A439A"/>
    <w:rsid w:val="003A45D1"/>
    <w:rsid w:val="003A4E5A"/>
    <w:rsid w:val="003A5221"/>
    <w:rsid w:val="003A5EC0"/>
    <w:rsid w:val="003A6D2E"/>
    <w:rsid w:val="003A7A20"/>
    <w:rsid w:val="003A7DB9"/>
    <w:rsid w:val="003B1639"/>
    <w:rsid w:val="003B17E0"/>
    <w:rsid w:val="003B17EC"/>
    <w:rsid w:val="003B23EE"/>
    <w:rsid w:val="003B3285"/>
    <w:rsid w:val="003B3331"/>
    <w:rsid w:val="003B390B"/>
    <w:rsid w:val="003B3B69"/>
    <w:rsid w:val="003B42CA"/>
    <w:rsid w:val="003B4475"/>
    <w:rsid w:val="003B496D"/>
    <w:rsid w:val="003B58C2"/>
    <w:rsid w:val="003B5AA1"/>
    <w:rsid w:val="003B5C70"/>
    <w:rsid w:val="003B5EEC"/>
    <w:rsid w:val="003B6D9B"/>
    <w:rsid w:val="003B6F6E"/>
    <w:rsid w:val="003B7816"/>
    <w:rsid w:val="003C08EF"/>
    <w:rsid w:val="003C0929"/>
    <w:rsid w:val="003C0C64"/>
    <w:rsid w:val="003C1955"/>
    <w:rsid w:val="003C1BE1"/>
    <w:rsid w:val="003C27E7"/>
    <w:rsid w:val="003C32C6"/>
    <w:rsid w:val="003C41E8"/>
    <w:rsid w:val="003C43EA"/>
    <w:rsid w:val="003C4A78"/>
    <w:rsid w:val="003C4A8A"/>
    <w:rsid w:val="003C5004"/>
    <w:rsid w:val="003C6047"/>
    <w:rsid w:val="003C6372"/>
    <w:rsid w:val="003C64A6"/>
    <w:rsid w:val="003C6520"/>
    <w:rsid w:val="003C6769"/>
    <w:rsid w:val="003C7F9A"/>
    <w:rsid w:val="003D09B5"/>
    <w:rsid w:val="003D1207"/>
    <w:rsid w:val="003D14DF"/>
    <w:rsid w:val="003D2280"/>
    <w:rsid w:val="003D2502"/>
    <w:rsid w:val="003D2AC3"/>
    <w:rsid w:val="003D2C70"/>
    <w:rsid w:val="003D2D2D"/>
    <w:rsid w:val="003D2F9A"/>
    <w:rsid w:val="003D34EB"/>
    <w:rsid w:val="003D370F"/>
    <w:rsid w:val="003D40DB"/>
    <w:rsid w:val="003D475B"/>
    <w:rsid w:val="003D4C36"/>
    <w:rsid w:val="003D54F6"/>
    <w:rsid w:val="003D6804"/>
    <w:rsid w:val="003D6B70"/>
    <w:rsid w:val="003D6C1C"/>
    <w:rsid w:val="003E0198"/>
    <w:rsid w:val="003E05A2"/>
    <w:rsid w:val="003E2677"/>
    <w:rsid w:val="003E28B0"/>
    <w:rsid w:val="003E2E93"/>
    <w:rsid w:val="003E3D34"/>
    <w:rsid w:val="003E4907"/>
    <w:rsid w:val="003E54D3"/>
    <w:rsid w:val="003E5562"/>
    <w:rsid w:val="003E56E7"/>
    <w:rsid w:val="003E5E7C"/>
    <w:rsid w:val="003E684F"/>
    <w:rsid w:val="003E6AAE"/>
    <w:rsid w:val="003E6CF3"/>
    <w:rsid w:val="003E6DAB"/>
    <w:rsid w:val="003E7491"/>
    <w:rsid w:val="003E78DF"/>
    <w:rsid w:val="003E7CE8"/>
    <w:rsid w:val="003F0382"/>
    <w:rsid w:val="003F03BC"/>
    <w:rsid w:val="003F0E80"/>
    <w:rsid w:val="003F1536"/>
    <w:rsid w:val="003F18FD"/>
    <w:rsid w:val="003F2B5C"/>
    <w:rsid w:val="003F2EF3"/>
    <w:rsid w:val="003F32C9"/>
    <w:rsid w:val="003F3D9B"/>
    <w:rsid w:val="003F3F65"/>
    <w:rsid w:val="003F41AE"/>
    <w:rsid w:val="003F43AD"/>
    <w:rsid w:val="003F4BB5"/>
    <w:rsid w:val="003F5F6A"/>
    <w:rsid w:val="003F6B7D"/>
    <w:rsid w:val="003F6E7A"/>
    <w:rsid w:val="003F76F7"/>
    <w:rsid w:val="003F7E09"/>
    <w:rsid w:val="003F7EAC"/>
    <w:rsid w:val="004014A5"/>
    <w:rsid w:val="00401C43"/>
    <w:rsid w:val="00401DD9"/>
    <w:rsid w:val="00401F95"/>
    <w:rsid w:val="004037C4"/>
    <w:rsid w:val="0040402B"/>
    <w:rsid w:val="0040410E"/>
    <w:rsid w:val="004045D4"/>
    <w:rsid w:val="00406C3D"/>
    <w:rsid w:val="00407ACF"/>
    <w:rsid w:val="00407F81"/>
    <w:rsid w:val="0041018C"/>
    <w:rsid w:val="00410254"/>
    <w:rsid w:val="004112C8"/>
    <w:rsid w:val="00411510"/>
    <w:rsid w:val="0041278A"/>
    <w:rsid w:val="00412C25"/>
    <w:rsid w:val="00412EC6"/>
    <w:rsid w:val="004140FD"/>
    <w:rsid w:val="004151EB"/>
    <w:rsid w:val="00415963"/>
    <w:rsid w:val="00415EBE"/>
    <w:rsid w:val="0041608C"/>
    <w:rsid w:val="00416958"/>
    <w:rsid w:val="00417EA3"/>
    <w:rsid w:val="004201EF"/>
    <w:rsid w:val="004203C8"/>
    <w:rsid w:val="00420ACD"/>
    <w:rsid w:val="00420B5F"/>
    <w:rsid w:val="00420CF3"/>
    <w:rsid w:val="00420FA2"/>
    <w:rsid w:val="00421601"/>
    <w:rsid w:val="00421B18"/>
    <w:rsid w:val="00422A6D"/>
    <w:rsid w:val="004245F6"/>
    <w:rsid w:val="00424855"/>
    <w:rsid w:val="00424CA9"/>
    <w:rsid w:val="00424ED5"/>
    <w:rsid w:val="0042555B"/>
    <w:rsid w:val="004259B5"/>
    <w:rsid w:val="00426345"/>
    <w:rsid w:val="004278F5"/>
    <w:rsid w:val="00427DD1"/>
    <w:rsid w:val="00430720"/>
    <w:rsid w:val="00430CFA"/>
    <w:rsid w:val="004319A2"/>
    <w:rsid w:val="00431B88"/>
    <w:rsid w:val="00432453"/>
    <w:rsid w:val="00432B9A"/>
    <w:rsid w:val="004332F8"/>
    <w:rsid w:val="00433333"/>
    <w:rsid w:val="00433818"/>
    <w:rsid w:val="0043468E"/>
    <w:rsid w:val="004347DB"/>
    <w:rsid w:val="00434C4D"/>
    <w:rsid w:val="00434E6E"/>
    <w:rsid w:val="004365E0"/>
    <w:rsid w:val="004368AC"/>
    <w:rsid w:val="00436D53"/>
    <w:rsid w:val="00437370"/>
    <w:rsid w:val="00437764"/>
    <w:rsid w:val="00437E1F"/>
    <w:rsid w:val="00440592"/>
    <w:rsid w:val="00440939"/>
    <w:rsid w:val="00441BA3"/>
    <w:rsid w:val="00441C76"/>
    <w:rsid w:val="00441D8F"/>
    <w:rsid w:val="00441EE2"/>
    <w:rsid w:val="0044246B"/>
    <w:rsid w:val="00442AC7"/>
    <w:rsid w:val="00444FEF"/>
    <w:rsid w:val="0044504F"/>
    <w:rsid w:val="00445E3F"/>
    <w:rsid w:val="00446838"/>
    <w:rsid w:val="00447162"/>
    <w:rsid w:val="00447DDE"/>
    <w:rsid w:val="00450311"/>
    <w:rsid w:val="00450387"/>
    <w:rsid w:val="00450F04"/>
    <w:rsid w:val="004510F7"/>
    <w:rsid w:val="004511F7"/>
    <w:rsid w:val="00451E3B"/>
    <w:rsid w:val="00453038"/>
    <w:rsid w:val="00453189"/>
    <w:rsid w:val="004531F9"/>
    <w:rsid w:val="00453788"/>
    <w:rsid w:val="004550F4"/>
    <w:rsid w:val="00455CB6"/>
    <w:rsid w:val="00455CFE"/>
    <w:rsid w:val="004562B7"/>
    <w:rsid w:val="00456EA0"/>
    <w:rsid w:val="004572E9"/>
    <w:rsid w:val="00457497"/>
    <w:rsid w:val="0045756F"/>
    <w:rsid w:val="00460807"/>
    <w:rsid w:val="004617A6"/>
    <w:rsid w:val="00461EEF"/>
    <w:rsid w:val="00462881"/>
    <w:rsid w:val="00462B7F"/>
    <w:rsid w:val="00462F65"/>
    <w:rsid w:val="00463997"/>
    <w:rsid w:val="004641C9"/>
    <w:rsid w:val="004649C6"/>
    <w:rsid w:val="0046504D"/>
    <w:rsid w:val="00465DDA"/>
    <w:rsid w:val="0046671A"/>
    <w:rsid w:val="00466DAC"/>
    <w:rsid w:val="004671B2"/>
    <w:rsid w:val="00467ABF"/>
    <w:rsid w:val="00467C87"/>
    <w:rsid w:val="004702B9"/>
    <w:rsid w:val="004706C7"/>
    <w:rsid w:val="00470F03"/>
    <w:rsid w:val="00471DA2"/>
    <w:rsid w:val="00471F0C"/>
    <w:rsid w:val="00471FD1"/>
    <w:rsid w:val="0047224A"/>
    <w:rsid w:val="0047268F"/>
    <w:rsid w:val="00472951"/>
    <w:rsid w:val="00472A3F"/>
    <w:rsid w:val="004737D7"/>
    <w:rsid w:val="00473C78"/>
    <w:rsid w:val="00474B34"/>
    <w:rsid w:val="00474BDB"/>
    <w:rsid w:val="00475411"/>
    <w:rsid w:val="00475E09"/>
    <w:rsid w:val="00475EF3"/>
    <w:rsid w:val="004765CC"/>
    <w:rsid w:val="00476A43"/>
    <w:rsid w:val="00476FBE"/>
    <w:rsid w:val="004779BD"/>
    <w:rsid w:val="0048022F"/>
    <w:rsid w:val="004818D6"/>
    <w:rsid w:val="0048202A"/>
    <w:rsid w:val="00482196"/>
    <w:rsid w:val="00482F3E"/>
    <w:rsid w:val="00483722"/>
    <w:rsid w:val="004840B8"/>
    <w:rsid w:val="0048415F"/>
    <w:rsid w:val="00484831"/>
    <w:rsid w:val="00485969"/>
    <w:rsid w:val="00485A48"/>
    <w:rsid w:val="004864EE"/>
    <w:rsid w:val="0048713F"/>
    <w:rsid w:val="004872FD"/>
    <w:rsid w:val="00487491"/>
    <w:rsid w:val="0048758C"/>
    <w:rsid w:val="00487E94"/>
    <w:rsid w:val="0049153F"/>
    <w:rsid w:val="004915CB"/>
    <w:rsid w:val="00491A86"/>
    <w:rsid w:val="00491C3F"/>
    <w:rsid w:val="0049206C"/>
    <w:rsid w:val="00492A65"/>
    <w:rsid w:val="00492B1F"/>
    <w:rsid w:val="004937DB"/>
    <w:rsid w:val="004946B7"/>
    <w:rsid w:val="0049517C"/>
    <w:rsid w:val="00495472"/>
    <w:rsid w:val="004976F0"/>
    <w:rsid w:val="004978A6"/>
    <w:rsid w:val="00497B28"/>
    <w:rsid w:val="004A0034"/>
    <w:rsid w:val="004A0231"/>
    <w:rsid w:val="004A0B56"/>
    <w:rsid w:val="004A142B"/>
    <w:rsid w:val="004A1FAB"/>
    <w:rsid w:val="004A2417"/>
    <w:rsid w:val="004A255D"/>
    <w:rsid w:val="004A2FC8"/>
    <w:rsid w:val="004A36B9"/>
    <w:rsid w:val="004A38EC"/>
    <w:rsid w:val="004A5D1F"/>
    <w:rsid w:val="004A6682"/>
    <w:rsid w:val="004A67E9"/>
    <w:rsid w:val="004A6D97"/>
    <w:rsid w:val="004A773B"/>
    <w:rsid w:val="004A7D51"/>
    <w:rsid w:val="004B0C04"/>
    <w:rsid w:val="004B1439"/>
    <w:rsid w:val="004B241B"/>
    <w:rsid w:val="004B242D"/>
    <w:rsid w:val="004B2B27"/>
    <w:rsid w:val="004B3008"/>
    <w:rsid w:val="004B37F7"/>
    <w:rsid w:val="004B44C2"/>
    <w:rsid w:val="004B4F9F"/>
    <w:rsid w:val="004B5067"/>
    <w:rsid w:val="004B5118"/>
    <w:rsid w:val="004B554C"/>
    <w:rsid w:val="004B559A"/>
    <w:rsid w:val="004B568C"/>
    <w:rsid w:val="004B5F87"/>
    <w:rsid w:val="004B6605"/>
    <w:rsid w:val="004B695F"/>
    <w:rsid w:val="004B7192"/>
    <w:rsid w:val="004B71A4"/>
    <w:rsid w:val="004B71C5"/>
    <w:rsid w:val="004B73E4"/>
    <w:rsid w:val="004B7497"/>
    <w:rsid w:val="004B7C13"/>
    <w:rsid w:val="004C0C3A"/>
    <w:rsid w:val="004C218B"/>
    <w:rsid w:val="004C23AF"/>
    <w:rsid w:val="004C311A"/>
    <w:rsid w:val="004C3791"/>
    <w:rsid w:val="004C3A9A"/>
    <w:rsid w:val="004C4804"/>
    <w:rsid w:val="004C580A"/>
    <w:rsid w:val="004C5C9A"/>
    <w:rsid w:val="004C7289"/>
    <w:rsid w:val="004C7B89"/>
    <w:rsid w:val="004C7D6D"/>
    <w:rsid w:val="004C7D94"/>
    <w:rsid w:val="004D0A81"/>
    <w:rsid w:val="004D0B20"/>
    <w:rsid w:val="004D0B56"/>
    <w:rsid w:val="004D1622"/>
    <w:rsid w:val="004D1FEE"/>
    <w:rsid w:val="004D21DC"/>
    <w:rsid w:val="004D2766"/>
    <w:rsid w:val="004D2787"/>
    <w:rsid w:val="004D2D70"/>
    <w:rsid w:val="004D49C5"/>
    <w:rsid w:val="004D6597"/>
    <w:rsid w:val="004D66E1"/>
    <w:rsid w:val="004E0E43"/>
    <w:rsid w:val="004E1456"/>
    <w:rsid w:val="004E16DD"/>
    <w:rsid w:val="004E1D24"/>
    <w:rsid w:val="004E26DE"/>
    <w:rsid w:val="004E2B60"/>
    <w:rsid w:val="004E3098"/>
    <w:rsid w:val="004E3BA7"/>
    <w:rsid w:val="004E4366"/>
    <w:rsid w:val="004E441E"/>
    <w:rsid w:val="004E4A7D"/>
    <w:rsid w:val="004E510B"/>
    <w:rsid w:val="004E553E"/>
    <w:rsid w:val="004E572D"/>
    <w:rsid w:val="004E69E9"/>
    <w:rsid w:val="004E6A3D"/>
    <w:rsid w:val="004E6C5A"/>
    <w:rsid w:val="004F03E0"/>
    <w:rsid w:val="004F1324"/>
    <w:rsid w:val="004F15AD"/>
    <w:rsid w:val="004F22E2"/>
    <w:rsid w:val="004F4689"/>
    <w:rsid w:val="004F5171"/>
    <w:rsid w:val="004F5FE0"/>
    <w:rsid w:val="004F633C"/>
    <w:rsid w:val="004F6407"/>
    <w:rsid w:val="004F7281"/>
    <w:rsid w:val="004F7666"/>
    <w:rsid w:val="00500B2E"/>
    <w:rsid w:val="00500B9B"/>
    <w:rsid w:val="005017D5"/>
    <w:rsid w:val="00501885"/>
    <w:rsid w:val="005018CF"/>
    <w:rsid w:val="00501B8D"/>
    <w:rsid w:val="00501DB1"/>
    <w:rsid w:val="00501DFB"/>
    <w:rsid w:val="00502541"/>
    <w:rsid w:val="00502588"/>
    <w:rsid w:val="0050276B"/>
    <w:rsid w:val="00502C98"/>
    <w:rsid w:val="005030A7"/>
    <w:rsid w:val="00503330"/>
    <w:rsid w:val="005034D3"/>
    <w:rsid w:val="00504620"/>
    <w:rsid w:val="00504A58"/>
    <w:rsid w:val="00505427"/>
    <w:rsid w:val="00505D2C"/>
    <w:rsid w:val="00506000"/>
    <w:rsid w:val="005063CF"/>
    <w:rsid w:val="00506BAA"/>
    <w:rsid w:val="005074CA"/>
    <w:rsid w:val="005076B4"/>
    <w:rsid w:val="00507B3B"/>
    <w:rsid w:val="00507F30"/>
    <w:rsid w:val="005105A9"/>
    <w:rsid w:val="005105CE"/>
    <w:rsid w:val="00511586"/>
    <w:rsid w:val="00511829"/>
    <w:rsid w:val="00511934"/>
    <w:rsid w:val="00511DB6"/>
    <w:rsid w:val="005128D9"/>
    <w:rsid w:val="00513612"/>
    <w:rsid w:val="00513865"/>
    <w:rsid w:val="00513F42"/>
    <w:rsid w:val="005141CD"/>
    <w:rsid w:val="005168EF"/>
    <w:rsid w:val="00516DE2"/>
    <w:rsid w:val="00517077"/>
    <w:rsid w:val="0051783B"/>
    <w:rsid w:val="00517D23"/>
    <w:rsid w:val="005205B2"/>
    <w:rsid w:val="00520AE6"/>
    <w:rsid w:val="005214CD"/>
    <w:rsid w:val="005214E1"/>
    <w:rsid w:val="0052169E"/>
    <w:rsid w:val="005217F3"/>
    <w:rsid w:val="005218B9"/>
    <w:rsid w:val="00521D60"/>
    <w:rsid w:val="005220CF"/>
    <w:rsid w:val="005227D6"/>
    <w:rsid w:val="00522F1D"/>
    <w:rsid w:val="00523258"/>
    <w:rsid w:val="005235C2"/>
    <w:rsid w:val="00523CEA"/>
    <w:rsid w:val="00524E55"/>
    <w:rsid w:val="005261BC"/>
    <w:rsid w:val="00526530"/>
    <w:rsid w:val="005269F3"/>
    <w:rsid w:val="00526D80"/>
    <w:rsid w:val="00527630"/>
    <w:rsid w:val="00530493"/>
    <w:rsid w:val="005307D3"/>
    <w:rsid w:val="0053152F"/>
    <w:rsid w:val="0053225D"/>
    <w:rsid w:val="005328DE"/>
    <w:rsid w:val="00532FD7"/>
    <w:rsid w:val="0053447C"/>
    <w:rsid w:val="00534503"/>
    <w:rsid w:val="00534C9F"/>
    <w:rsid w:val="005351DE"/>
    <w:rsid w:val="005356DD"/>
    <w:rsid w:val="005372B7"/>
    <w:rsid w:val="00537943"/>
    <w:rsid w:val="00537D13"/>
    <w:rsid w:val="005408F1"/>
    <w:rsid w:val="0054115E"/>
    <w:rsid w:val="00542B3A"/>
    <w:rsid w:val="00544066"/>
    <w:rsid w:val="005444E5"/>
    <w:rsid w:val="00545643"/>
    <w:rsid w:val="005463CA"/>
    <w:rsid w:val="005465F4"/>
    <w:rsid w:val="00546C62"/>
    <w:rsid w:val="00547148"/>
    <w:rsid w:val="005475F6"/>
    <w:rsid w:val="00547DC4"/>
    <w:rsid w:val="005507D3"/>
    <w:rsid w:val="00550ACA"/>
    <w:rsid w:val="00550DDA"/>
    <w:rsid w:val="00550EF6"/>
    <w:rsid w:val="00551110"/>
    <w:rsid w:val="0055112E"/>
    <w:rsid w:val="00551165"/>
    <w:rsid w:val="005513C4"/>
    <w:rsid w:val="00551DA8"/>
    <w:rsid w:val="005525BA"/>
    <w:rsid w:val="005530F7"/>
    <w:rsid w:val="00553290"/>
    <w:rsid w:val="0055395D"/>
    <w:rsid w:val="00554407"/>
    <w:rsid w:val="0055455A"/>
    <w:rsid w:val="0055480A"/>
    <w:rsid w:val="005551CB"/>
    <w:rsid w:val="00555DB8"/>
    <w:rsid w:val="0056007A"/>
    <w:rsid w:val="00560712"/>
    <w:rsid w:val="00560892"/>
    <w:rsid w:val="00560D37"/>
    <w:rsid w:val="005615FD"/>
    <w:rsid w:val="00561CB9"/>
    <w:rsid w:val="00563616"/>
    <w:rsid w:val="005640F1"/>
    <w:rsid w:val="005644F7"/>
    <w:rsid w:val="00564606"/>
    <w:rsid w:val="00564918"/>
    <w:rsid w:val="00565FF7"/>
    <w:rsid w:val="00566AC9"/>
    <w:rsid w:val="00566C4E"/>
    <w:rsid w:val="005671E4"/>
    <w:rsid w:val="005673FC"/>
    <w:rsid w:val="005675C1"/>
    <w:rsid w:val="00567E98"/>
    <w:rsid w:val="005703C8"/>
    <w:rsid w:val="005706A5"/>
    <w:rsid w:val="0057086D"/>
    <w:rsid w:val="00571FE2"/>
    <w:rsid w:val="0057249D"/>
    <w:rsid w:val="005739CF"/>
    <w:rsid w:val="00574133"/>
    <w:rsid w:val="0057428E"/>
    <w:rsid w:val="0057442E"/>
    <w:rsid w:val="00574A39"/>
    <w:rsid w:val="00574B5B"/>
    <w:rsid w:val="00575DB8"/>
    <w:rsid w:val="005761C3"/>
    <w:rsid w:val="00576ADC"/>
    <w:rsid w:val="00577ACC"/>
    <w:rsid w:val="00580899"/>
    <w:rsid w:val="005812FC"/>
    <w:rsid w:val="00582ADC"/>
    <w:rsid w:val="00582D45"/>
    <w:rsid w:val="00583515"/>
    <w:rsid w:val="0058396F"/>
    <w:rsid w:val="00583EE4"/>
    <w:rsid w:val="00583F60"/>
    <w:rsid w:val="0058488D"/>
    <w:rsid w:val="00584CA6"/>
    <w:rsid w:val="00584FC1"/>
    <w:rsid w:val="00585C31"/>
    <w:rsid w:val="0058665C"/>
    <w:rsid w:val="00586A56"/>
    <w:rsid w:val="00586EB9"/>
    <w:rsid w:val="005878B0"/>
    <w:rsid w:val="00587A04"/>
    <w:rsid w:val="00587BA9"/>
    <w:rsid w:val="005900E6"/>
    <w:rsid w:val="0059037E"/>
    <w:rsid w:val="005908D5"/>
    <w:rsid w:val="00590AD0"/>
    <w:rsid w:val="00591563"/>
    <w:rsid w:val="005931A8"/>
    <w:rsid w:val="005931E8"/>
    <w:rsid w:val="005932E2"/>
    <w:rsid w:val="0059439A"/>
    <w:rsid w:val="005944E8"/>
    <w:rsid w:val="00594E25"/>
    <w:rsid w:val="00595137"/>
    <w:rsid w:val="00595F19"/>
    <w:rsid w:val="005961E2"/>
    <w:rsid w:val="00596AF1"/>
    <w:rsid w:val="00596BFA"/>
    <w:rsid w:val="005974E4"/>
    <w:rsid w:val="0059782B"/>
    <w:rsid w:val="00597D96"/>
    <w:rsid w:val="005A0A89"/>
    <w:rsid w:val="005A0E96"/>
    <w:rsid w:val="005A1595"/>
    <w:rsid w:val="005A1C1D"/>
    <w:rsid w:val="005A23F9"/>
    <w:rsid w:val="005A28FF"/>
    <w:rsid w:val="005A2CCC"/>
    <w:rsid w:val="005A313C"/>
    <w:rsid w:val="005A33D8"/>
    <w:rsid w:val="005A3BDE"/>
    <w:rsid w:val="005A407E"/>
    <w:rsid w:val="005A5024"/>
    <w:rsid w:val="005A5471"/>
    <w:rsid w:val="005A5EDE"/>
    <w:rsid w:val="005A5F8B"/>
    <w:rsid w:val="005A6178"/>
    <w:rsid w:val="005A6205"/>
    <w:rsid w:val="005A652D"/>
    <w:rsid w:val="005A6951"/>
    <w:rsid w:val="005A6FDC"/>
    <w:rsid w:val="005A7621"/>
    <w:rsid w:val="005B0539"/>
    <w:rsid w:val="005B05C5"/>
    <w:rsid w:val="005B179A"/>
    <w:rsid w:val="005B1F22"/>
    <w:rsid w:val="005B208F"/>
    <w:rsid w:val="005B25F4"/>
    <w:rsid w:val="005B3303"/>
    <w:rsid w:val="005B3B7F"/>
    <w:rsid w:val="005B4BB5"/>
    <w:rsid w:val="005B512B"/>
    <w:rsid w:val="005B54B4"/>
    <w:rsid w:val="005B6A14"/>
    <w:rsid w:val="005B6C1C"/>
    <w:rsid w:val="005B6FE7"/>
    <w:rsid w:val="005B707D"/>
    <w:rsid w:val="005B72EB"/>
    <w:rsid w:val="005B7EF7"/>
    <w:rsid w:val="005C0B70"/>
    <w:rsid w:val="005C0FA7"/>
    <w:rsid w:val="005C1A1B"/>
    <w:rsid w:val="005C1C05"/>
    <w:rsid w:val="005C1CE4"/>
    <w:rsid w:val="005C1F07"/>
    <w:rsid w:val="005C2D59"/>
    <w:rsid w:val="005C3AF5"/>
    <w:rsid w:val="005C3C26"/>
    <w:rsid w:val="005C3E38"/>
    <w:rsid w:val="005C4593"/>
    <w:rsid w:val="005C51BF"/>
    <w:rsid w:val="005C54E7"/>
    <w:rsid w:val="005C5599"/>
    <w:rsid w:val="005C6160"/>
    <w:rsid w:val="005C6B11"/>
    <w:rsid w:val="005C75D7"/>
    <w:rsid w:val="005C7DBC"/>
    <w:rsid w:val="005D065C"/>
    <w:rsid w:val="005D07D8"/>
    <w:rsid w:val="005D15CE"/>
    <w:rsid w:val="005D414E"/>
    <w:rsid w:val="005D4C93"/>
    <w:rsid w:val="005D5486"/>
    <w:rsid w:val="005D5CA1"/>
    <w:rsid w:val="005D5CEC"/>
    <w:rsid w:val="005D5E75"/>
    <w:rsid w:val="005D60B7"/>
    <w:rsid w:val="005D63F8"/>
    <w:rsid w:val="005D66D1"/>
    <w:rsid w:val="005D6A09"/>
    <w:rsid w:val="005D6B55"/>
    <w:rsid w:val="005D6EFF"/>
    <w:rsid w:val="005D7021"/>
    <w:rsid w:val="005D708A"/>
    <w:rsid w:val="005D7106"/>
    <w:rsid w:val="005D72D3"/>
    <w:rsid w:val="005D7786"/>
    <w:rsid w:val="005D7AB1"/>
    <w:rsid w:val="005E0D7D"/>
    <w:rsid w:val="005E1105"/>
    <w:rsid w:val="005E3C2F"/>
    <w:rsid w:val="005E3E90"/>
    <w:rsid w:val="005E4022"/>
    <w:rsid w:val="005E4279"/>
    <w:rsid w:val="005E4669"/>
    <w:rsid w:val="005E5BAB"/>
    <w:rsid w:val="005E61B3"/>
    <w:rsid w:val="005E657E"/>
    <w:rsid w:val="005E6DB8"/>
    <w:rsid w:val="005E713B"/>
    <w:rsid w:val="005E73B8"/>
    <w:rsid w:val="005E75F3"/>
    <w:rsid w:val="005E7AE2"/>
    <w:rsid w:val="005E7C10"/>
    <w:rsid w:val="005E7D64"/>
    <w:rsid w:val="005F1D21"/>
    <w:rsid w:val="005F3033"/>
    <w:rsid w:val="005F33E5"/>
    <w:rsid w:val="005F3B38"/>
    <w:rsid w:val="005F3CCA"/>
    <w:rsid w:val="005F5FE0"/>
    <w:rsid w:val="005F6181"/>
    <w:rsid w:val="005F665C"/>
    <w:rsid w:val="005F7153"/>
    <w:rsid w:val="005F72D2"/>
    <w:rsid w:val="005F7B47"/>
    <w:rsid w:val="00600639"/>
    <w:rsid w:val="00600A3F"/>
    <w:rsid w:val="00602278"/>
    <w:rsid w:val="006027CA"/>
    <w:rsid w:val="00602E51"/>
    <w:rsid w:val="00602F6F"/>
    <w:rsid w:val="006033B1"/>
    <w:rsid w:val="0060341F"/>
    <w:rsid w:val="0060477B"/>
    <w:rsid w:val="0060502C"/>
    <w:rsid w:val="006061B0"/>
    <w:rsid w:val="00606EFD"/>
    <w:rsid w:val="0060714A"/>
    <w:rsid w:val="00607288"/>
    <w:rsid w:val="00610CA2"/>
    <w:rsid w:val="00612E86"/>
    <w:rsid w:val="006133FE"/>
    <w:rsid w:val="006136FD"/>
    <w:rsid w:val="00613B46"/>
    <w:rsid w:val="006141A7"/>
    <w:rsid w:val="00614481"/>
    <w:rsid w:val="00614F1D"/>
    <w:rsid w:val="00615531"/>
    <w:rsid w:val="00615BCC"/>
    <w:rsid w:val="00615BF7"/>
    <w:rsid w:val="00615E21"/>
    <w:rsid w:val="006167D4"/>
    <w:rsid w:val="00616DCB"/>
    <w:rsid w:val="00616E9F"/>
    <w:rsid w:val="00617975"/>
    <w:rsid w:val="00617A41"/>
    <w:rsid w:val="00617CA3"/>
    <w:rsid w:val="00617F3A"/>
    <w:rsid w:val="00620095"/>
    <w:rsid w:val="00620203"/>
    <w:rsid w:val="0062093A"/>
    <w:rsid w:val="00620FCB"/>
    <w:rsid w:val="00621D21"/>
    <w:rsid w:val="0062222B"/>
    <w:rsid w:val="00622CB1"/>
    <w:rsid w:val="00622F79"/>
    <w:rsid w:val="00622F95"/>
    <w:rsid w:val="00624266"/>
    <w:rsid w:val="0062460E"/>
    <w:rsid w:val="006258B8"/>
    <w:rsid w:val="00625FD4"/>
    <w:rsid w:val="00626689"/>
    <w:rsid w:val="00630AEE"/>
    <w:rsid w:val="00630CE4"/>
    <w:rsid w:val="00631D4B"/>
    <w:rsid w:val="00632F3C"/>
    <w:rsid w:val="006339D2"/>
    <w:rsid w:val="006339FB"/>
    <w:rsid w:val="0063467B"/>
    <w:rsid w:val="00634974"/>
    <w:rsid w:val="00635386"/>
    <w:rsid w:val="0063562F"/>
    <w:rsid w:val="00635960"/>
    <w:rsid w:val="00636009"/>
    <w:rsid w:val="00636094"/>
    <w:rsid w:val="006363E5"/>
    <w:rsid w:val="006366A2"/>
    <w:rsid w:val="006366C7"/>
    <w:rsid w:val="0063695B"/>
    <w:rsid w:val="00637815"/>
    <w:rsid w:val="00637A40"/>
    <w:rsid w:val="00640E64"/>
    <w:rsid w:val="00641349"/>
    <w:rsid w:val="006414CE"/>
    <w:rsid w:val="00641535"/>
    <w:rsid w:val="00641B27"/>
    <w:rsid w:val="006421D6"/>
    <w:rsid w:val="00643E7A"/>
    <w:rsid w:val="006442AE"/>
    <w:rsid w:val="00644814"/>
    <w:rsid w:val="00644BDC"/>
    <w:rsid w:val="00644CD4"/>
    <w:rsid w:val="00644F2E"/>
    <w:rsid w:val="00645106"/>
    <w:rsid w:val="006453F7"/>
    <w:rsid w:val="00645E51"/>
    <w:rsid w:val="00647D0D"/>
    <w:rsid w:val="00651174"/>
    <w:rsid w:val="00651A7B"/>
    <w:rsid w:val="006521A1"/>
    <w:rsid w:val="00652845"/>
    <w:rsid w:val="00652A41"/>
    <w:rsid w:val="00653040"/>
    <w:rsid w:val="00653C73"/>
    <w:rsid w:val="00653FDB"/>
    <w:rsid w:val="0065421C"/>
    <w:rsid w:val="00656083"/>
    <w:rsid w:val="00656909"/>
    <w:rsid w:val="0065720A"/>
    <w:rsid w:val="00657CCD"/>
    <w:rsid w:val="00657DD1"/>
    <w:rsid w:val="00657E8F"/>
    <w:rsid w:val="00657F93"/>
    <w:rsid w:val="006606CE"/>
    <w:rsid w:val="006606E3"/>
    <w:rsid w:val="00660B9E"/>
    <w:rsid w:val="00661399"/>
    <w:rsid w:val="006619F2"/>
    <w:rsid w:val="00661B9F"/>
    <w:rsid w:val="00661E26"/>
    <w:rsid w:val="00661E31"/>
    <w:rsid w:val="0066301D"/>
    <w:rsid w:val="00663BE2"/>
    <w:rsid w:val="0066655C"/>
    <w:rsid w:val="00666CA0"/>
    <w:rsid w:val="006670D6"/>
    <w:rsid w:val="00670668"/>
    <w:rsid w:val="00671965"/>
    <w:rsid w:val="00672D58"/>
    <w:rsid w:val="00672EF5"/>
    <w:rsid w:val="006740C2"/>
    <w:rsid w:val="0067570C"/>
    <w:rsid w:val="00675BE1"/>
    <w:rsid w:val="00675D2A"/>
    <w:rsid w:val="00676205"/>
    <w:rsid w:val="006769FB"/>
    <w:rsid w:val="006776AB"/>
    <w:rsid w:val="0068090B"/>
    <w:rsid w:val="00681360"/>
    <w:rsid w:val="00681610"/>
    <w:rsid w:val="00681ED0"/>
    <w:rsid w:val="006823F8"/>
    <w:rsid w:val="00682F75"/>
    <w:rsid w:val="00683334"/>
    <w:rsid w:val="006835D7"/>
    <w:rsid w:val="00683AF3"/>
    <w:rsid w:val="00683CB2"/>
    <w:rsid w:val="006845AA"/>
    <w:rsid w:val="00684C16"/>
    <w:rsid w:val="006856BC"/>
    <w:rsid w:val="00685D99"/>
    <w:rsid w:val="006872D3"/>
    <w:rsid w:val="00687375"/>
    <w:rsid w:val="0069030D"/>
    <w:rsid w:val="00690967"/>
    <w:rsid w:val="00690D0B"/>
    <w:rsid w:val="00691403"/>
    <w:rsid w:val="00691714"/>
    <w:rsid w:val="00691AEB"/>
    <w:rsid w:val="00692132"/>
    <w:rsid w:val="0069228D"/>
    <w:rsid w:val="00692385"/>
    <w:rsid w:val="00692A75"/>
    <w:rsid w:val="00692B85"/>
    <w:rsid w:val="0069341E"/>
    <w:rsid w:val="00693C31"/>
    <w:rsid w:val="00694073"/>
    <w:rsid w:val="0069435F"/>
    <w:rsid w:val="006943D9"/>
    <w:rsid w:val="00694A17"/>
    <w:rsid w:val="006954E4"/>
    <w:rsid w:val="0069662A"/>
    <w:rsid w:val="006966FC"/>
    <w:rsid w:val="00696CDD"/>
    <w:rsid w:val="00696E15"/>
    <w:rsid w:val="006976F8"/>
    <w:rsid w:val="006979EE"/>
    <w:rsid w:val="006A0313"/>
    <w:rsid w:val="006A04BF"/>
    <w:rsid w:val="006A05DA"/>
    <w:rsid w:val="006A0E77"/>
    <w:rsid w:val="006A1A0B"/>
    <w:rsid w:val="006A1A80"/>
    <w:rsid w:val="006A3E57"/>
    <w:rsid w:val="006A4880"/>
    <w:rsid w:val="006A4B4C"/>
    <w:rsid w:val="006A4CF8"/>
    <w:rsid w:val="006A6048"/>
    <w:rsid w:val="006A677C"/>
    <w:rsid w:val="006A6A20"/>
    <w:rsid w:val="006A76E9"/>
    <w:rsid w:val="006B1CA5"/>
    <w:rsid w:val="006B2A65"/>
    <w:rsid w:val="006B2E58"/>
    <w:rsid w:val="006B2E78"/>
    <w:rsid w:val="006B30A8"/>
    <w:rsid w:val="006B3ABC"/>
    <w:rsid w:val="006B4566"/>
    <w:rsid w:val="006B5021"/>
    <w:rsid w:val="006B564B"/>
    <w:rsid w:val="006B56AF"/>
    <w:rsid w:val="006B593F"/>
    <w:rsid w:val="006B5F0B"/>
    <w:rsid w:val="006B5F3F"/>
    <w:rsid w:val="006B630F"/>
    <w:rsid w:val="006B674C"/>
    <w:rsid w:val="006B738C"/>
    <w:rsid w:val="006B772B"/>
    <w:rsid w:val="006C0060"/>
    <w:rsid w:val="006C0660"/>
    <w:rsid w:val="006C08DB"/>
    <w:rsid w:val="006C1223"/>
    <w:rsid w:val="006C1EA6"/>
    <w:rsid w:val="006C4480"/>
    <w:rsid w:val="006C5158"/>
    <w:rsid w:val="006C5B24"/>
    <w:rsid w:val="006C63FF"/>
    <w:rsid w:val="006C6681"/>
    <w:rsid w:val="006C6A11"/>
    <w:rsid w:val="006C6A1C"/>
    <w:rsid w:val="006D018A"/>
    <w:rsid w:val="006D035B"/>
    <w:rsid w:val="006D03CD"/>
    <w:rsid w:val="006D06F9"/>
    <w:rsid w:val="006D10BD"/>
    <w:rsid w:val="006D1692"/>
    <w:rsid w:val="006D262A"/>
    <w:rsid w:val="006D3A23"/>
    <w:rsid w:val="006D3B53"/>
    <w:rsid w:val="006D3B79"/>
    <w:rsid w:val="006D7244"/>
    <w:rsid w:val="006D7336"/>
    <w:rsid w:val="006D7445"/>
    <w:rsid w:val="006D7B75"/>
    <w:rsid w:val="006D7D38"/>
    <w:rsid w:val="006E007A"/>
    <w:rsid w:val="006E03C0"/>
    <w:rsid w:val="006E0B9F"/>
    <w:rsid w:val="006E17A6"/>
    <w:rsid w:val="006E21F1"/>
    <w:rsid w:val="006E2889"/>
    <w:rsid w:val="006E2C07"/>
    <w:rsid w:val="006E2C7B"/>
    <w:rsid w:val="006E3C66"/>
    <w:rsid w:val="006E3EC9"/>
    <w:rsid w:val="006E4957"/>
    <w:rsid w:val="006E527D"/>
    <w:rsid w:val="006E56CD"/>
    <w:rsid w:val="006E577B"/>
    <w:rsid w:val="006E5DD7"/>
    <w:rsid w:val="006E5FD8"/>
    <w:rsid w:val="006E75BB"/>
    <w:rsid w:val="006E7673"/>
    <w:rsid w:val="006F04A7"/>
    <w:rsid w:val="006F1C66"/>
    <w:rsid w:val="006F21FC"/>
    <w:rsid w:val="006F259C"/>
    <w:rsid w:val="006F2919"/>
    <w:rsid w:val="006F2BA8"/>
    <w:rsid w:val="006F2BD3"/>
    <w:rsid w:val="006F2D86"/>
    <w:rsid w:val="006F2DBD"/>
    <w:rsid w:val="006F2F23"/>
    <w:rsid w:val="006F326C"/>
    <w:rsid w:val="006F371F"/>
    <w:rsid w:val="006F3D08"/>
    <w:rsid w:val="006F43EB"/>
    <w:rsid w:val="006F4521"/>
    <w:rsid w:val="006F47BA"/>
    <w:rsid w:val="006F48AA"/>
    <w:rsid w:val="006F5797"/>
    <w:rsid w:val="006F5C7C"/>
    <w:rsid w:val="006F66AD"/>
    <w:rsid w:val="006F680D"/>
    <w:rsid w:val="006F6852"/>
    <w:rsid w:val="006F69CD"/>
    <w:rsid w:val="007009C6"/>
    <w:rsid w:val="0070111F"/>
    <w:rsid w:val="0070116B"/>
    <w:rsid w:val="0070127A"/>
    <w:rsid w:val="00701F26"/>
    <w:rsid w:val="00702861"/>
    <w:rsid w:val="00703412"/>
    <w:rsid w:val="00703E17"/>
    <w:rsid w:val="00703FCD"/>
    <w:rsid w:val="00704173"/>
    <w:rsid w:val="007044DB"/>
    <w:rsid w:val="007049DA"/>
    <w:rsid w:val="00704D64"/>
    <w:rsid w:val="007057D1"/>
    <w:rsid w:val="00706884"/>
    <w:rsid w:val="00706A61"/>
    <w:rsid w:val="00706E13"/>
    <w:rsid w:val="00706EF8"/>
    <w:rsid w:val="00707181"/>
    <w:rsid w:val="00707363"/>
    <w:rsid w:val="007076A5"/>
    <w:rsid w:val="00707CE4"/>
    <w:rsid w:val="00710661"/>
    <w:rsid w:val="007111F4"/>
    <w:rsid w:val="007116B3"/>
    <w:rsid w:val="0071180E"/>
    <w:rsid w:val="00711DCB"/>
    <w:rsid w:val="0071215B"/>
    <w:rsid w:val="0071291F"/>
    <w:rsid w:val="00712FF5"/>
    <w:rsid w:val="00714002"/>
    <w:rsid w:val="00714710"/>
    <w:rsid w:val="00717ADF"/>
    <w:rsid w:val="00717C96"/>
    <w:rsid w:val="00717E57"/>
    <w:rsid w:val="0072003A"/>
    <w:rsid w:val="007207AA"/>
    <w:rsid w:val="00721708"/>
    <w:rsid w:val="00722C1B"/>
    <w:rsid w:val="007249DA"/>
    <w:rsid w:val="00724F41"/>
    <w:rsid w:val="007257E9"/>
    <w:rsid w:val="00725DAF"/>
    <w:rsid w:val="007269B2"/>
    <w:rsid w:val="00727AEF"/>
    <w:rsid w:val="00730312"/>
    <w:rsid w:val="00730611"/>
    <w:rsid w:val="00730811"/>
    <w:rsid w:val="00730B58"/>
    <w:rsid w:val="007321D3"/>
    <w:rsid w:val="00732694"/>
    <w:rsid w:val="00732985"/>
    <w:rsid w:val="00732C05"/>
    <w:rsid w:val="00732E58"/>
    <w:rsid w:val="00733667"/>
    <w:rsid w:val="007339D7"/>
    <w:rsid w:val="00733CBC"/>
    <w:rsid w:val="00733FBD"/>
    <w:rsid w:val="007344EB"/>
    <w:rsid w:val="007350F7"/>
    <w:rsid w:val="00735A5C"/>
    <w:rsid w:val="00735CFE"/>
    <w:rsid w:val="0073616D"/>
    <w:rsid w:val="007363C5"/>
    <w:rsid w:val="0073640E"/>
    <w:rsid w:val="00736A2F"/>
    <w:rsid w:val="007370B1"/>
    <w:rsid w:val="007376BF"/>
    <w:rsid w:val="00737820"/>
    <w:rsid w:val="0073795C"/>
    <w:rsid w:val="00740459"/>
    <w:rsid w:val="0074076F"/>
    <w:rsid w:val="0074090C"/>
    <w:rsid w:val="00741002"/>
    <w:rsid w:val="007423AD"/>
    <w:rsid w:val="00742812"/>
    <w:rsid w:val="00743C91"/>
    <w:rsid w:val="00743F2E"/>
    <w:rsid w:val="00744C43"/>
    <w:rsid w:val="00744D1F"/>
    <w:rsid w:val="007454C6"/>
    <w:rsid w:val="00745581"/>
    <w:rsid w:val="00747C4F"/>
    <w:rsid w:val="00750171"/>
    <w:rsid w:val="00750199"/>
    <w:rsid w:val="0075244F"/>
    <w:rsid w:val="00752510"/>
    <w:rsid w:val="00752842"/>
    <w:rsid w:val="00752CD1"/>
    <w:rsid w:val="0075376E"/>
    <w:rsid w:val="00754771"/>
    <w:rsid w:val="0075579D"/>
    <w:rsid w:val="007557CB"/>
    <w:rsid w:val="00755BDA"/>
    <w:rsid w:val="00756037"/>
    <w:rsid w:val="00756245"/>
    <w:rsid w:val="00756876"/>
    <w:rsid w:val="0075760F"/>
    <w:rsid w:val="00757957"/>
    <w:rsid w:val="00757A12"/>
    <w:rsid w:val="007600B1"/>
    <w:rsid w:val="00760701"/>
    <w:rsid w:val="0076077E"/>
    <w:rsid w:val="00760BC8"/>
    <w:rsid w:val="00761EC4"/>
    <w:rsid w:val="00761F26"/>
    <w:rsid w:val="00761FD9"/>
    <w:rsid w:val="00763508"/>
    <w:rsid w:val="00763598"/>
    <w:rsid w:val="00764852"/>
    <w:rsid w:val="00764DC9"/>
    <w:rsid w:val="00764FE9"/>
    <w:rsid w:val="0076510C"/>
    <w:rsid w:val="0076596F"/>
    <w:rsid w:val="00765BE1"/>
    <w:rsid w:val="00765C77"/>
    <w:rsid w:val="00765FB6"/>
    <w:rsid w:val="007664E7"/>
    <w:rsid w:val="007716DF"/>
    <w:rsid w:val="00771BC4"/>
    <w:rsid w:val="00771D49"/>
    <w:rsid w:val="00772043"/>
    <w:rsid w:val="007727D4"/>
    <w:rsid w:val="007734D0"/>
    <w:rsid w:val="007734D1"/>
    <w:rsid w:val="00773D07"/>
    <w:rsid w:val="00774E69"/>
    <w:rsid w:val="007755B8"/>
    <w:rsid w:val="0077628B"/>
    <w:rsid w:val="0077718A"/>
    <w:rsid w:val="00777709"/>
    <w:rsid w:val="007801C9"/>
    <w:rsid w:val="00780A97"/>
    <w:rsid w:val="00780CD9"/>
    <w:rsid w:val="00780DE5"/>
    <w:rsid w:val="00780F34"/>
    <w:rsid w:val="00781996"/>
    <w:rsid w:val="00781DB7"/>
    <w:rsid w:val="007828B7"/>
    <w:rsid w:val="00782BAE"/>
    <w:rsid w:val="00782CD1"/>
    <w:rsid w:val="00783071"/>
    <w:rsid w:val="00783A09"/>
    <w:rsid w:val="007840FD"/>
    <w:rsid w:val="00784418"/>
    <w:rsid w:val="007844F2"/>
    <w:rsid w:val="00785887"/>
    <w:rsid w:val="00786CD5"/>
    <w:rsid w:val="0078734A"/>
    <w:rsid w:val="007904B8"/>
    <w:rsid w:val="0079060C"/>
    <w:rsid w:val="00790E7A"/>
    <w:rsid w:val="00792466"/>
    <w:rsid w:val="00792968"/>
    <w:rsid w:val="00792A4F"/>
    <w:rsid w:val="00792BC4"/>
    <w:rsid w:val="007930BC"/>
    <w:rsid w:val="00793308"/>
    <w:rsid w:val="00793379"/>
    <w:rsid w:val="0079452A"/>
    <w:rsid w:val="0079464D"/>
    <w:rsid w:val="00794B76"/>
    <w:rsid w:val="0079598C"/>
    <w:rsid w:val="00795CEA"/>
    <w:rsid w:val="00795EE1"/>
    <w:rsid w:val="00796003"/>
    <w:rsid w:val="007969D1"/>
    <w:rsid w:val="007977D4"/>
    <w:rsid w:val="007A017A"/>
    <w:rsid w:val="007A0738"/>
    <w:rsid w:val="007A0FA1"/>
    <w:rsid w:val="007A12A6"/>
    <w:rsid w:val="007A2E5D"/>
    <w:rsid w:val="007A3034"/>
    <w:rsid w:val="007A310D"/>
    <w:rsid w:val="007A43E3"/>
    <w:rsid w:val="007A4F92"/>
    <w:rsid w:val="007A4FB2"/>
    <w:rsid w:val="007A5A23"/>
    <w:rsid w:val="007A6743"/>
    <w:rsid w:val="007A7B12"/>
    <w:rsid w:val="007B03FC"/>
    <w:rsid w:val="007B0E20"/>
    <w:rsid w:val="007B147A"/>
    <w:rsid w:val="007B168A"/>
    <w:rsid w:val="007B1839"/>
    <w:rsid w:val="007B1926"/>
    <w:rsid w:val="007B30D6"/>
    <w:rsid w:val="007B36A6"/>
    <w:rsid w:val="007B3BC3"/>
    <w:rsid w:val="007B43E7"/>
    <w:rsid w:val="007B45CF"/>
    <w:rsid w:val="007B462E"/>
    <w:rsid w:val="007B4B4B"/>
    <w:rsid w:val="007B5191"/>
    <w:rsid w:val="007B52E2"/>
    <w:rsid w:val="007B5377"/>
    <w:rsid w:val="007B61A9"/>
    <w:rsid w:val="007B6AC9"/>
    <w:rsid w:val="007B7504"/>
    <w:rsid w:val="007C0514"/>
    <w:rsid w:val="007C0C97"/>
    <w:rsid w:val="007C0D98"/>
    <w:rsid w:val="007C1298"/>
    <w:rsid w:val="007C1AE8"/>
    <w:rsid w:val="007C1BD9"/>
    <w:rsid w:val="007C2034"/>
    <w:rsid w:val="007C2537"/>
    <w:rsid w:val="007C2646"/>
    <w:rsid w:val="007C3223"/>
    <w:rsid w:val="007C40C7"/>
    <w:rsid w:val="007C434A"/>
    <w:rsid w:val="007C4B23"/>
    <w:rsid w:val="007C52BF"/>
    <w:rsid w:val="007C7808"/>
    <w:rsid w:val="007C79B7"/>
    <w:rsid w:val="007C7D2D"/>
    <w:rsid w:val="007C7FE2"/>
    <w:rsid w:val="007D1743"/>
    <w:rsid w:val="007D2012"/>
    <w:rsid w:val="007D2273"/>
    <w:rsid w:val="007D299D"/>
    <w:rsid w:val="007D36F3"/>
    <w:rsid w:val="007D3786"/>
    <w:rsid w:val="007D3E38"/>
    <w:rsid w:val="007D421B"/>
    <w:rsid w:val="007D4D0D"/>
    <w:rsid w:val="007D5059"/>
    <w:rsid w:val="007D6D8D"/>
    <w:rsid w:val="007D71D8"/>
    <w:rsid w:val="007E000E"/>
    <w:rsid w:val="007E0A73"/>
    <w:rsid w:val="007E2D4C"/>
    <w:rsid w:val="007E3C41"/>
    <w:rsid w:val="007E44EC"/>
    <w:rsid w:val="007E4AA6"/>
    <w:rsid w:val="007E4C2C"/>
    <w:rsid w:val="007E4C3F"/>
    <w:rsid w:val="007E508C"/>
    <w:rsid w:val="007E605F"/>
    <w:rsid w:val="007E63F7"/>
    <w:rsid w:val="007E64D2"/>
    <w:rsid w:val="007E6B4E"/>
    <w:rsid w:val="007E7461"/>
    <w:rsid w:val="007E774B"/>
    <w:rsid w:val="007E7A5B"/>
    <w:rsid w:val="007E7A76"/>
    <w:rsid w:val="007E7B3C"/>
    <w:rsid w:val="007F04CA"/>
    <w:rsid w:val="007F0B1A"/>
    <w:rsid w:val="007F1041"/>
    <w:rsid w:val="007F18F5"/>
    <w:rsid w:val="007F26D3"/>
    <w:rsid w:val="007F2AD5"/>
    <w:rsid w:val="007F2B88"/>
    <w:rsid w:val="007F2BEC"/>
    <w:rsid w:val="007F2FC1"/>
    <w:rsid w:val="007F30F3"/>
    <w:rsid w:val="007F3473"/>
    <w:rsid w:val="007F3574"/>
    <w:rsid w:val="007F3D8E"/>
    <w:rsid w:val="007F4AD0"/>
    <w:rsid w:val="007F5B44"/>
    <w:rsid w:val="007F63E0"/>
    <w:rsid w:val="007F6946"/>
    <w:rsid w:val="007F7BD2"/>
    <w:rsid w:val="00800766"/>
    <w:rsid w:val="00800883"/>
    <w:rsid w:val="00800A7A"/>
    <w:rsid w:val="0080161B"/>
    <w:rsid w:val="0080198B"/>
    <w:rsid w:val="008022CE"/>
    <w:rsid w:val="008025BC"/>
    <w:rsid w:val="00802AC6"/>
    <w:rsid w:val="00802AED"/>
    <w:rsid w:val="008030F8"/>
    <w:rsid w:val="00803CBB"/>
    <w:rsid w:val="00806160"/>
    <w:rsid w:val="00806A6F"/>
    <w:rsid w:val="00807127"/>
    <w:rsid w:val="00807330"/>
    <w:rsid w:val="0080785B"/>
    <w:rsid w:val="00807E9A"/>
    <w:rsid w:val="00807EF9"/>
    <w:rsid w:val="00811FE7"/>
    <w:rsid w:val="008120F7"/>
    <w:rsid w:val="00812E65"/>
    <w:rsid w:val="00813526"/>
    <w:rsid w:val="00814079"/>
    <w:rsid w:val="00814609"/>
    <w:rsid w:val="00814E09"/>
    <w:rsid w:val="00814F99"/>
    <w:rsid w:val="00815422"/>
    <w:rsid w:val="008157E3"/>
    <w:rsid w:val="00816526"/>
    <w:rsid w:val="0081798B"/>
    <w:rsid w:val="008179DA"/>
    <w:rsid w:val="00820133"/>
    <w:rsid w:val="00820CA7"/>
    <w:rsid w:val="00821160"/>
    <w:rsid w:val="008226B2"/>
    <w:rsid w:val="008229E2"/>
    <w:rsid w:val="00823494"/>
    <w:rsid w:val="00823526"/>
    <w:rsid w:val="008246E9"/>
    <w:rsid w:val="00824BC5"/>
    <w:rsid w:val="00824C94"/>
    <w:rsid w:val="00825420"/>
    <w:rsid w:val="00825CE7"/>
    <w:rsid w:val="008260B0"/>
    <w:rsid w:val="00826482"/>
    <w:rsid w:val="00826CBB"/>
    <w:rsid w:val="0082756B"/>
    <w:rsid w:val="0082769C"/>
    <w:rsid w:val="00830064"/>
    <w:rsid w:val="0083131F"/>
    <w:rsid w:val="00831558"/>
    <w:rsid w:val="008329BA"/>
    <w:rsid w:val="00832EC2"/>
    <w:rsid w:val="00833B0A"/>
    <w:rsid w:val="00834235"/>
    <w:rsid w:val="00834612"/>
    <w:rsid w:val="0083477C"/>
    <w:rsid w:val="00834D2C"/>
    <w:rsid w:val="00835444"/>
    <w:rsid w:val="00836832"/>
    <w:rsid w:val="00836D82"/>
    <w:rsid w:val="0083704C"/>
    <w:rsid w:val="00837136"/>
    <w:rsid w:val="00837196"/>
    <w:rsid w:val="008376B4"/>
    <w:rsid w:val="00837E41"/>
    <w:rsid w:val="00840418"/>
    <w:rsid w:val="0084092E"/>
    <w:rsid w:val="00840DF6"/>
    <w:rsid w:val="00840FB2"/>
    <w:rsid w:val="008417F1"/>
    <w:rsid w:val="00841FF0"/>
    <w:rsid w:val="00842B95"/>
    <w:rsid w:val="00843144"/>
    <w:rsid w:val="008437C1"/>
    <w:rsid w:val="008438B2"/>
    <w:rsid w:val="0084420E"/>
    <w:rsid w:val="00844369"/>
    <w:rsid w:val="00844E8B"/>
    <w:rsid w:val="008450B5"/>
    <w:rsid w:val="00845353"/>
    <w:rsid w:val="0084558A"/>
    <w:rsid w:val="0084599E"/>
    <w:rsid w:val="00845C92"/>
    <w:rsid w:val="00846159"/>
    <w:rsid w:val="00846549"/>
    <w:rsid w:val="008470F1"/>
    <w:rsid w:val="008471DA"/>
    <w:rsid w:val="00847E16"/>
    <w:rsid w:val="00847EB2"/>
    <w:rsid w:val="0085112E"/>
    <w:rsid w:val="00851DC3"/>
    <w:rsid w:val="0085285E"/>
    <w:rsid w:val="00852FB9"/>
    <w:rsid w:val="00853ED7"/>
    <w:rsid w:val="00856029"/>
    <w:rsid w:val="00856B15"/>
    <w:rsid w:val="00857B51"/>
    <w:rsid w:val="0086032A"/>
    <w:rsid w:val="0086035E"/>
    <w:rsid w:val="0086094F"/>
    <w:rsid w:val="00860FDC"/>
    <w:rsid w:val="0086221C"/>
    <w:rsid w:val="0086226F"/>
    <w:rsid w:val="008626FA"/>
    <w:rsid w:val="00862914"/>
    <w:rsid w:val="00863C39"/>
    <w:rsid w:val="00863CAF"/>
    <w:rsid w:val="0086479D"/>
    <w:rsid w:val="00865BEB"/>
    <w:rsid w:val="008667BF"/>
    <w:rsid w:val="00866BD2"/>
    <w:rsid w:val="00867D26"/>
    <w:rsid w:val="00867D7D"/>
    <w:rsid w:val="00870000"/>
    <w:rsid w:val="00870751"/>
    <w:rsid w:val="008711A8"/>
    <w:rsid w:val="008724ED"/>
    <w:rsid w:val="00872AB1"/>
    <w:rsid w:val="00873122"/>
    <w:rsid w:val="00873A2E"/>
    <w:rsid w:val="00873B05"/>
    <w:rsid w:val="00873CCA"/>
    <w:rsid w:val="00875441"/>
    <w:rsid w:val="0087565F"/>
    <w:rsid w:val="00876547"/>
    <w:rsid w:val="00876B06"/>
    <w:rsid w:val="00876C9D"/>
    <w:rsid w:val="00877D8F"/>
    <w:rsid w:val="00880AD1"/>
    <w:rsid w:val="00880B7F"/>
    <w:rsid w:val="0088100D"/>
    <w:rsid w:val="00881559"/>
    <w:rsid w:val="00881F8F"/>
    <w:rsid w:val="00882550"/>
    <w:rsid w:val="008839CA"/>
    <w:rsid w:val="00883AD2"/>
    <w:rsid w:val="0088455C"/>
    <w:rsid w:val="00884809"/>
    <w:rsid w:val="008849E2"/>
    <w:rsid w:val="00885112"/>
    <w:rsid w:val="00885658"/>
    <w:rsid w:val="008859CA"/>
    <w:rsid w:val="0088610A"/>
    <w:rsid w:val="00886194"/>
    <w:rsid w:val="008865D0"/>
    <w:rsid w:val="0088717E"/>
    <w:rsid w:val="00887446"/>
    <w:rsid w:val="008877D4"/>
    <w:rsid w:val="00890026"/>
    <w:rsid w:val="0089138F"/>
    <w:rsid w:val="008915EE"/>
    <w:rsid w:val="008923D4"/>
    <w:rsid w:val="0089338C"/>
    <w:rsid w:val="008933D4"/>
    <w:rsid w:val="00893CA2"/>
    <w:rsid w:val="008944A9"/>
    <w:rsid w:val="00894CC1"/>
    <w:rsid w:val="00895166"/>
    <w:rsid w:val="00896252"/>
    <w:rsid w:val="00896877"/>
    <w:rsid w:val="00896CB1"/>
    <w:rsid w:val="00896DA0"/>
    <w:rsid w:val="0089722F"/>
    <w:rsid w:val="00897DAC"/>
    <w:rsid w:val="008A0550"/>
    <w:rsid w:val="008A2FC1"/>
    <w:rsid w:val="008A3DDA"/>
    <w:rsid w:val="008A422C"/>
    <w:rsid w:val="008A4976"/>
    <w:rsid w:val="008A5375"/>
    <w:rsid w:val="008A559C"/>
    <w:rsid w:val="008A5B61"/>
    <w:rsid w:val="008A7744"/>
    <w:rsid w:val="008A7E16"/>
    <w:rsid w:val="008B04E9"/>
    <w:rsid w:val="008B140A"/>
    <w:rsid w:val="008B15CE"/>
    <w:rsid w:val="008B17A6"/>
    <w:rsid w:val="008B182A"/>
    <w:rsid w:val="008B1AE6"/>
    <w:rsid w:val="008B1D0F"/>
    <w:rsid w:val="008B1E68"/>
    <w:rsid w:val="008B374A"/>
    <w:rsid w:val="008B3A3A"/>
    <w:rsid w:val="008B3CFA"/>
    <w:rsid w:val="008B3E89"/>
    <w:rsid w:val="008B48DE"/>
    <w:rsid w:val="008B4E2A"/>
    <w:rsid w:val="008B54FF"/>
    <w:rsid w:val="008B5CD5"/>
    <w:rsid w:val="008B5DA8"/>
    <w:rsid w:val="008B781D"/>
    <w:rsid w:val="008C0DBB"/>
    <w:rsid w:val="008C1051"/>
    <w:rsid w:val="008C1663"/>
    <w:rsid w:val="008C17EF"/>
    <w:rsid w:val="008C1D0F"/>
    <w:rsid w:val="008C2368"/>
    <w:rsid w:val="008C28E4"/>
    <w:rsid w:val="008C290F"/>
    <w:rsid w:val="008C2A83"/>
    <w:rsid w:val="008C3814"/>
    <w:rsid w:val="008C3D9E"/>
    <w:rsid w:val="008C3EF5"/>
    <w:rsid w:val="008C4BD0"/>
    <w:rsid w:val="008C540A"/>
    <w:rsid w:val="008C59B5"/>
    <w:rsid w:val="008C5DBD"/>
    <w:rsid w:val="008C5E4B"/>
    <w:rsid w:val="008C6549"/>
    <w:rsid w:val="008C668E"/>
    <w:rsid w:val="008C7657"/>
    <w:rsid w:val="008D13C7"/>
    <w:rsid w:val="008D1439"/>
    <w:rsid w:val="008D14BE"/>
    <w:rsid w:val="008D193A"/>
    <w:rsid w:val="008D19EA"/>
    <w:rsid w:val="008D22B9"/>
    <w:rsid w:val="008D2565"/>
    <w:rsid w:val="008D2FD9"/>
    <w:rsid w:val="008D4400"/>
    <w:rsid w:val="008D657D"/>
    <w:rsid w:val="008D6D64"/>
    <w:rsid w:val="008E1064"/>
    <w:rsid w:val="008E1472"/>
    <w:rsid w:val="008E1833"/>
    <w:rsid w:val="008E18BD"/>
    <w:rsid w:val="008E1997"/>
    <w:rsid w:val="008E23A2"/>
    <w:rsid w:val="008E24DA"/>
    <w:rsid w:val="008E37F2"/>
    <w:rsid w:val="008E3A64"/>
    <w:rsid w:val="008E41B4"/>
    <w:rsid w:val="008E4F67"/>
    <w:rsid w:val="008E6143"/>
    <w:rsid w:val="008E67B7"/>
    <w:rsid w:val="008F00FC"/>
    <w:rsid w:val="008F1001"/>
    <w:rsid w:val="008F1926"/>
    <w:rsid w:val="008F3316"/>
    <w:rsid w:val="008F3638"/>
    <w:rsid w:val="008F3989"/>
    <w:rsid w:val="008F3A4E"/>
    <w:rsid w:val="008F3C05"/>
    <w:rsid w:val="008F484E"/>
    <w:rsid w:val="008F56C5"/>
    <w:rsid w:val="008F5893"/>
    <w:rsid w:val="008F5AB4"/>
    <w:rsid w:val="008F5AFF"/>
    <w:rsid w:val="008F68B0"/>
    <w:rsid w:val="008F6BEE"/>
    <w:rsid w:val="00900345"/>
    <w:rsid w:val="00900BFF"/>
    <w:rsid w:val="00900FCF"/>
    <w:rsid w:val="009011C3"/>
    <w:rsid w:val="0090147F"/>
    <w:rsid w:val="00901EDC"/>
    <w:rsid w:val="00902402"/>
    <w:rsid w:val="00902A6B"/>
    <w:rsid w:val="00902A6F"/>
    <w:rsid w:val="009031D9"/>
    <w:rsid w:val="00903529"/>
    <w:rsid w:val="00903A40"/>
    <w:rsid w:val="0090460E"/>
    <w:rsid w:val="00904BAD"/>
    <w:rsid w:val="0090531A"/>
    <w:rsid w:val="00905ACA"/>
    <w:rsid w:val="00905DB0"/>
    <w:rsid w:val="00905DB4"/>
    <w:rsid w:val="00910288"/>
    <w:rsid w:val="009102CB"/>
    <w:rsid w:val="009118AC"/>
    <w:rsid w:val="00911B1D"/>
    <w:rsid w:val="00911F4E"/>
    <w:rsid w:val="00912360"/>
    <w:rsid w:val="00912545"/>
    <w:rsid w:val="00912E7B"/>
    <w:rsid w:val="00913146"/>
    <w:rsid w:val="00913768"/>
    <w:rsid w:val="00914562"/>
    <w:rsid w:val="009145DA"/>
    <w:rsid w:val="00914B5F"/>
    <w:rsid w:val="00914C45"/>
    <w:rsid w:val="00915051"/>
    <w:rsid w:val="00915660"/>
    <w:rsid w:val="00915B80"/>
    <w:rsid w:val="00916365"/>
    <w:rsid w:val="0091685D"/>
    <w:rsid w:val="00917506"/>
    <w:rsid w:val="00917A7C"/>
    <w:rsid w:val="00917B0E"/>
    <w:rsid w:val="009200C3"/>
    <w:rsid w:val="00920116"/>
    <w:rsid w:val="009204DA"/>
    <w:rsid w:val="0092069C"/>
    <w:rsid w:val="00920DC3"/>
    <w:rsid w:val="00920E67"/>
    <w:rsid w:val="009212B9"/>
    <w:rsid w:val="00921319"/>
    <w:rsid w:val="00922480"/>
    <w:rsid w:val="00922ADD"/>
    <w:rsid w:val="0092334D"/>
    <w:rsid w:val="0092347F"/>
    <w:rsid w:val="0092371C"/>
    <w:rsid w:val="00923BFD"/>
    <w:rsid w:val="00924025"/>
    <w:rsid w:val="00924A1C"/>
    <w:rsid w:val="00925550"/>
    <w:rsid w:val="00925A5E"/>
    <w:rsid w:val="00925EC0"/>
    <w:rsid w:val="00925F5E"/>
    <w:rsid w:val="00926086"/>
    <w:rsid w:val="00926552"/>
    <w:rsid w:val="00926941"/>
    <w:rsid w:val="009300F0"/>
    <w:rsid w:val="009301BC"/>
    <w:rsid w:val="009304F9"/>
    <w:rsid w:val="00930604"/>
    <w:rsid w:val="00931A83"/>
    <w:rsid w:val="00932276"/>
    <w:rsid w:val="00933600"/>
    <w:rsid w:val="00933ECD"/>
    <w:rsid w:val="009354BB"/>
    <w:rsid w:val="00935B37"/>
    <w:rsid w:val="00935B4F"/>
    <w:rsid w:val="0093623D"/>
    <w:rsid w:val="00936989"/>
    <w:rsid w:val="00937698"/>
    <w:rsid w:val="009376E2"/>
    <w:rsid w:val="00937CB0"/>
    <w:rsid w:val="00940855"/>
    <w:rsid w:val="00940F29"/>
    <w:rsid w:val="00942068"/>
    <w:rsid w:val="009428E3"/>
    <w:rsid w:val="00942AB0"/>
    <w:rsid w:val="00944030"/>
    <w:rsid w:val="00944770"/>
    <w:rsid w:val="00945865"/>
    <w:rsid w:val="00945987"/>
    <w:rsid w:val="00945AD6"/>
    <w:rsid w:val="00946320"/>
    <w:rsid w:val="009475B6"/>
    <w:rsid w:val="009500E6"/>
    <w:rsid w:val="009504B2"/>
    <w:rsid w:val="00951227"/>
    <w:rsid w:val="00952709"/>
    <w:rsid w:val="009527F6"/>
    <w:rsid w:val="0095293A"/>
    <w:rsid w:val="00952BE1"/>
    <w:rsid w:val="00952F45"/>
    <w:rsid w:val="0095352E"/>
    <w:rsid w:val="00954119"/>
    <w:rsid w:val="0095421C"/>
    <w:rsid w:val="009545B3"/>
    <w:rsid w:val="009545EA"/>
    <w:rsid w:val="00954D35"/>
    <w:rsid w:val="00955259"/>
    <w:rsid w:val="009553AB"/>
    <w:rsid w:val="00955E6D"/>
    <w:rsid w:val="009579F6"/>
    <w:rsid w:val="009611EC"/>
    <w:rsid w:val="00962426"/>
    <w:rsid w:val="00962A53"/>
    <w:rsid w:val="00962B43"/>
    <w:rsid w:val="00962E14"/>
    <w:rsid w:val="00962F57"/>
    <w:rsid w:val="0096511E"/>
    <w:rsid w:val="00966A98"/>
    <w:rsid w:val="00966E32"/>
    <w:rsid w:val="00967693"/>
    <w:rsid w:val="00967AFD"/>
    <w:rsid w:val="00967DCB"/>
    <w:rsid w:val="009705D4"/>
    <w:rsid w:val="00971411"/>
    <w:rsid w:val="00971894"/>
    <w:rsid w:val="00971CE5"/>
    <w:rsid w:val="0097396B"/>
    <w:rsid w:val="00974A26"/>
    <w:rsid w:val="00975568"/>
    <w:rsid w:val="00975E8C"/>
    <w:rsid w:val="009762B3"/>
    <w:rsid w:val="0097658D"/>
    <w:rsid w:val="009765F5"/>
    <w:rsid w:val="00976DEF"/>
    <w:rsid w:val="00976FD8"/>
    <w:rsid w:val="00977E7F"/>
    <w:rsid w:val="009804A0"/>
    <w:rsid w:val="0098113B"/>
    <w:rsid w:val="0098118E"/>
    <w:rsid w:val="0098148A"/>
    <w:rsid w:val="00981820"/>
    <w:rsid w:val="00981CAC"/>
    <w:rsid w:val="009824AF"/>
    <w:rsid w:val="009824E0"/>
    <w:rsid w:val="009834B5"/>
    <w:rsid w:val="00985D50"/>
    <w:rsid w:val="00985E62"/>
    <w:rsid w:val="00986BB6"/>
    <w:rsid w:val="0098703E"/>
    <w:rsid w:val="00987560"/>
    <w:rsid w:val="009876FD"/>
    <w:rsid w:val="00987CBA"/>
    <w:rsid w:val="00987F62"/>
    <w:rsid w:val="009909E3"/>
    <w:rsid w:val="00990A33"/>
    <w:rsid w:val="00990A5F"/>
    <w:rsid w:val="00990F68"/>
    <w:rsid w:val="009911BB"/>
    <w:rsid w:val="009914A2"/>
    <w:rsid w:val="009914D8"/>
    <w:rsid w:val="0099177A"/>
    <w:rsid w:val="00991FAF"/>
    <w:rsid w:val="009927D5"/>
    <w:rsid w:val="00992C0E"/>
    <w:rsid w:val="00992EF5"/>
    <w:rsid w:val="009952DC"/>
    <w:rsid w:val="00995634"/>
    <w:rsid w:val="009958ED"/>
    <w:rsid w:val="00995A59"/>
    <w:rsid w:val="00996487"/>
    <w:rsid w:val="00996B9D"/>
    <w:rsid w:val="0099786F"/>
    <w:rsid w:val="00997A15"/>
    <w:rsid w:val="009A069F"/>
    <w:rsid w:val="009A0F44"/>
    <w:rsid w:val="009A103C"/>
    <w:rsid w:val="009A2FF5"/>
    <w:rsid w:val="009A3406"/>
    <w:rsid w:val="009A3548"/>
    <w:rsid w:val="009A3570"/>
    <w:rsid w:val="009A3BE4"/>
    <w:rsid w:val="009A3D8D"/>
    <w:rsid w:val="009A4026"/>
    <w:rsid w:val="009A42EF"/>
    <w:rsid w:val="009A53F9"/>
    <w:rsid w:val="009A5529"/>
    <w:rsid w:val="009A57D4"/>
    <w:rsid w:val="009A6872"/>
    <w:rsid w:val="009A71A5"/>
    <w:rsid w:val="009B0426"/>
    <w:rsid w:val="009B07C2"/>
    <w:rsid w:val="009B0E4E"/>
    <w:rsid w:val="009B140F"/>
    <w:rsid w:val="009B16A6"/>
    <w:rsid w:val="009B1854"/>
    <w:rsid w:val="009B1C4D"/>
    <w:rsid w:val="009B1ED0"/>
    <w:rsid w:val="009B1ED9"/>
    <w:rsid w:val="009B3E00"/>
    <w:rsid w:val="009B404E"/>
    <w:rsid w:val="009B4514"/>
    <w:rsid w:val="009B4FC1"/>
    <w:rsid w:val="009B56B2"/>
    <w:rsid w:val="009B7472"/>
    <w:rsid w:val="009C023C"/>
    <w:rsid w:val="009C0264"/>
    <w:rsid w:val="009C07BE"/>
    <w:rsid w:val="009C08B8"/>
    <w:rsid w:val="009C0932"/>
    <w:rsid w:val="009C0D40"/>
    <w:rsid w:val="009C1816"/>
    <w:rsid w:val="009C22C5"/>
    <w:rsid w:val="009C2653"/>
    <w:rsid w:val="009C28A1"/>
    <w:rsid w:val="009C2A75"/>
    <w:rsid w:val="009C2A7E"/>
    <w:rsid w:val="009C2F26"/>
    <w:rsid w:val="009C3007"/>
    <w:rsid w:val="009C3F94"/>
    <w:rsid w:val="009C4ACE"/>
    <w:rsid w:val="009C53E0"/>
    <w:rsid w:val="009C673F"/>
    <w:rsid w:val="009C6E16"/>
    <w:rsid w:val="009C6F3A"/>
    <w:rsid w:val="009C7593"/>
    <w:rsid w:val="009C7B06"/>
    <w:rsid w:val="009D076B"/>
    <w:rsid w:val="009D09F9"/>
    <w:rsid w:val="009D14F1"/>
    <w:rsid w:val="009D3534"/>
    <w:rsid w:val="009D3836"/>
    <w:rsid w:val="009D38F9"/>
    <w:rsid w:val="009D434F"/>
    <w:rsid w:val="009D466D"/>
    <w:rsid w:val="009D514F"/>
    <w:rsid w:val="009D5535"/>
    <w:rsid w:val="009D5974"/>
    <w:rsid w:val="009D6412"/>
    <w:rsid w:val="009D69A4"/>
    <w:rsid w:val="009D6F98"/>
    <w:rsid w:val="009D7262"/>
    <w:rsid w:val="009D7359"/>
    <w:rsid w:val="009D7399"/>
    <w:rsid w:val="009D783E"/>
    <w:rsid w:val="009D7BC1"/>
    <w:rsid w:val="009D7C51"/>
    <w:rsid w:val="009E01C7"/>
    <w:rsid w:val="009E030E"/>
    <w:rsid w:val="009E05BE"/>
    <w:rsid w:val="009E1339"/>
    <w:rsid w:val="009E1656"/>
    <w:rsid w:val="009E1B63"/>
    <w:rsid w:val="009E22F6"/>
    <w:rsid w:val="009E2487"/>
    <w:rsid w:val="009E2DCC"/>
    <w:rsid w:val="009E2F07"/>
    <w:rsid w:val="009E3311"/>
    <w:rsid w:val="009E3934"/>
    <w:rsid w:val="009E3B17"/>
    <w:rsid w:val="009E3EFA"/>
    <w:rsid w:val="009E4692"/>
    <w:rsid w:val="009E552F"/>
    <w:rsid w:val="009E5535"/>
    <w:rsid w:val="009E55E4"/>
    <w:rsid w:val="009E5A54"/>
    <w:rsid w:val="009E63B4"/>
    <w:rsid w:val="009E671F"/>
    <w:rsid w:val="009E6BF6"/>
    <w:rsid w:val="009E799C"/>
    <w:rsid w:val="009F011B"/>
    <w:rsid w:val="009F0D62"/>
    <w:rsid w:val="009F1449"/>
    <w:rsid w:val="009F2917"/>
    <w:rsid w:val="009F3420"/>
    <w:rsid w:val="009F3449"/>
    <w:rsid w:val="009F3776"/>
    <w:rsid w:val="009F4643"/>
    <w:rsid w:val="009F4777"/>
    <w:rsid w:val="009F563C"/>
    <w:rsid w:val="009F57A3"/>
    <w:rsid w:val="009F74FE"/>
    <w:rsid w:val="009F787C"/>
    <w:rsid w:val="009F7B64"/>
    <w:rsid w:val="009F7C28"/>
    <w:rsid w:val="00A00090"/>
    <w:rsid w:val="00A005DE"/>
    <w:rsid w:val="00A00A20"/>
    <w:rsid w:val="00A0232A"/>
    <w:rsid w:val="00A02829"/>
    <w:rsid w:val="00A03C72"/>
    <w:rsid w:val="00A0457F"/>
    <w:rsid w:val="00A0568F"/>
    <w:rsid w:val="00A05774"/>
    <w:rsid w:val="00A060A0"/>
    <w:rsid w:val="00A06884"/>
    <w:rsid w:val="00A0754E"/>
    <w:rsid w:val="00A07948"/>
    <w:rsid w:val="00A07BF9"/>
    <w:rsid w:val="00A07D01"/>
    <w:rsid w:val="00A07DFC"/>
    <w:rsid w:val="00A07E97"/>
    <w:rsid w:val="00A07ECC"/>
    <w:rsid w:val="00A10CF7"/>
    <w:rsid w:val="00A10DF6"/>
    <w:rsid w:val="00A121B4"/>
    <w:rsid w:val="00A133CC"/>
    <w:rsid w:val="00A138EC"/>
    <w:rsid w:val="00A13DC1"/>
    <w:rsid w:val="00A142F7"/>
    <w:rsid w:val="00A1475E"/>
    <w:rsid w:val="00A14B28"/>
    <w:rsid w:val="00A14B74"/>
    <w:rsid w:val="00A15AA9"/>
    <w:rsid w:val="00A1759F"/>
    <w:rsid w:val="00A17859"/>
    <w:rsid w:val="00A17CFD"/>
    <w:rsid w:val="00A20196"/>
    <w:rsid w:val="00A20231"/>
    <w:rsid w:val="00A21EA7"/>
    <w:rsid w:val="00A21FB3"/>
    <w:rsid w:val="00A23379"/>
    <w:rsid w:val="00A238A5"/>
    <w:rsid w:val="00A23B4A"/>
    <w:rsid w:val="00A2424A"/>
    <w:rsid w:val="00A245A2"/>
    <w:rsid w:val="00A24A2B"/>
    <w:rsid w:val="00A24EEF"/>
    <w:rsid w:val="00A25374"/>
    <w:rsid w:val="00A256E1"/>
    <w:rsid w:val="00A2674C"/>
    <w:rsid w:val="00A26E18"/>
    <w:rsid w:val="00A26E2B"/>
    <w:rsid w:val="00A27097"/>
    <w:rsid w:val="00A27BF2"/>
    <w:rsid w:val="00A27DA0"/>
    <w:rsid w:val="00A30801"/>
    <w:rsid w:val="00A324B6"/>
    <w:rsid w:val="00A32BC2"/>
    <w:rsid w:val="00A34B89"/>
    <w:rsid w:val="00A34C78"/>
    <w:rsid w:val="00A3520D"/>
    <w:rsid w:val="00A35EF1"/>
    <w:rsid w:val="00A36281"/>
    <w:rsid w:val="00A363C3"/>
    <w:rsid w:val="00A36AEF"/>
    <w:rsid w:val="00A37A38"/>
    <w:rsid w:val="00A413E0"/>
    <w:rsid w:val="00A41E3C"/>
    <w:rsid w:val="00A42B5B"/>
    <w:rsid w:val="00A42CEE"/>
    <w:rsid w:val="00A4306D"/>
    <w:rsid w:val="00A43087"/>
    <w:rsid w:val="00A4356D"/>
    <w:rsid w:val="00A439F7"/>
    <w:rsid w:val="00A43E2C"/>
    <w:rsid w:val="00A445F5"/>
    <w:rsid w:val="00A4466C"/>
    <w:rsid w:val="00A44A05"/>
    <w:rsid w:val="00A450DF"/>
    <w:rsid w:val="00A459A0"/>
    <w:rsid w:val="00A466EA"/>
    <w:rsid w:val="00A46D54"/>
    <w:rsid w:val="00A47557"/>
    <w:rsid w:val="00A476FD"/>
    <w:rsid w:val="00A47764"/>
    <w:rsid w:val="00A47BCD"/>
    <w:rsid w:val="00A50DF1"/>
    <w:rsid w:val="00A511E4"/>
    <w:rsid w:val="00A519FD"/>
    <w:rsid w:val="00A51B24"/>
    <w:rsid w:val="00A51BE2"/>
    <w:rsid w:val="00A52289"/>
    <w:rsid w:val="00A535B9"/>
    <w:rsid w:val="00A537D7"/>
    <w:rsid w:val="00A56104"/>
    <w:rsid w:val="00A56919"/>
    <w:rsid w:val="00A574D7"/>
    <w:rsid w:val="00A613CF"/>
    <w:rsid w:val="00A6187F"/>
    <w:rsid w:val="00A62832"/>
    <w:rsid w:val="00A63494"/>
    <w:rsid w:val="00A63697"/>
    <w:rsid w:val="00A6383E"/>
    <w:rsid w:val="00A63AA0"/>
    <w:rsid w:val="00A64668"/>
    <w:rsid w:val="00A64F46"/>
    <w:rsid w:val="00A65155"/>
    <w:rsid w:val="00A65E1C"/>
    <w:rsid w:val="00A660B9"/>
    <w:rsid w:val="00A662B9"/>
    <w:rsid w:val="00A667E4"/>
    <w:rsid w:val="00A66B6E"/>
    <w:rsid w:val="00A66E08"/>
    <w:rsid w:val="00A6700F"/>
    <w:rsid w:val="00A67215"/>
    <w:rsid w:val="00A672FC"/>
    <w:rsid w:val="00A67B19"/>
    <w:rsid w:val="00A701C3"/>
    <w:rsid w:val="00A70D16"/>
    <w:rsid w:val="00A70FA6"/>
    <w:rsid w:val="00A72A4E"/>
    <w:rsid w:val="00A7348A"/>
    <w:rsid w:val="00A73B60"/>
    <w:rsid w:val="00A73CE4"/>
    <w:rsid w:val="00A749D6"/>
    <w:rsid w:val="00A74A4D"/>
    <w:rsid w:val="00A74F92"/>
    <w:rsid w:val="00A75483"/>
    <w:rsid w:val="00A765C8"/>
    <w:rsid w:val="00A7665A"/>
    <w:rsid w:val="00A776BE"/>
    <w:rsid w:val="00A779CB"/>
    <w:rsid w:val="00A77C06"/>
    <w:rsid w:val="00A80958"/>
    <w:rsid w:val="00A80F65"/>
    <w:rsid w:val="00A8157C"/>
    <w:rsid w:val="00A82131"/>
    <w:rsid w:val="00A8298F"/>
    <w:rsid w:val="00A82C5F"/>
    <w:rsid w:val="00A841B6"/>
    <w:rsid w:val="00A8436C"/>
    <w:rsid w:val="00A84739"/>
    <w:rsid w:val="00A847C6"/>
    <w:rsid w:val="00A848A1"/>
    <w:rsid w:val="00A84C55"/>
    <w:rsid w:val="00A84F55"/>
    <w:rsid w:val="00A855B0"/>
    <w:rsid w:val="00A8797F"/>
    <w:rsid w:val="00A87E18"/>
    <w:rsid w:val="00A90269"/>
    <w:rsid w:val="00A91687"/>
    <w:rsid w:val="00A9172A"/>
    <w:rsid w:val="00A91A60"/>
    <w:rsid w:val="00A92F53"/>
    <w:rsid w:val="00A9337D"/>
    <w:rsid w:val="00A93741"/>
    <w:rsid w:val="00A93CCF"/>
    <w:rsid w:val="00A948CC"/>
    <w:rsid w:val="00A949DB"/>
    <w:rsid w:val="00A9615E"/>
    <w:rsid w:val="00A965FE"/>
    <w:rsid w:val="00A969BA"/>
    <w:rsid w:val="00AA0747"/>
    <w:rsid w:val="00AA0C0D"/>
    <w:rsid w:val="00AA13E5"/>
    <w:rsid w:val="00AA1666"/>
    <w:rsid w:val="00AA2B29"/>
    <w:rsid w:val="00AA2FC9"/>
    <w:rsid w:val="00AA3B2A"/>
    <w:rsid w:val="00AA3DB7"/>
    <w:rsid w:val="00AA52B0"/>
    <w:rsid w:val="00AA5710"/>
    <w:rsid w:val="00AA5AA7"/>
    <w:rsid w:val="00AA5B8C"/>
    <w:rsid w:val="00AA5C28"/>
    <w:rsid w:val="00AA6319"/>
    <w:rsid w:val="00AB0AB9"/>
    <w:rsid w:val="00AB27C5"/>
    <w:rsid w:val="00AB3328"/>
    <w:rsid w:val="00AB35D3"/>
    <w:rsid w:val="00AB39EE"/>
    <w:rsid w:val="00AB3EA1"/>
    <w:rsid w:val="00AB402E"/>
    <w:rsid w:val="00AB4A53"/>
    <w:rsid w:val="00AB4C07"/>
    <w:rsid w:val="00AB4D86"/>
    <w:rsid w:val="00AB558C"/>
    <w:rsid w:val="00AB5DAD"/>
    <w:rsid w:val="00AB5F6E"/>
    <w:rsid w:val="00AB67E2"/>
    <w:rsid w:val="00AB76B5"/>
    <w:rsid w:val="00AC13C4"/>
    <w:rsid w:val="00AC1577"/>
    <w:rsid w:val="00AC2834"/>
    <w:rsid w:val="00AC2D6C"/>
    <w:rsid w:val="00AC2FAA"/>
    <w:rsid w:val="00AC320B"/>
    <w:rsid w:val="00AC3EB7"/>
    <w:rsid w:val="00AC3FFB"/>
    <w:rsid w:val="00AC4433"/>
    <w:rsid w:val="00AC4763"/>
    <w:rsid w:val="00AC4E82"/>
    <w:rsid w:val="00AC5246"/>
    <w:rsid w:val="00AC5699"/>
    <w:rsid w:val="00AC5E90"/>
    <w:rsid w:val="00AC6942"/>
    <w:rsid w:val="00AC7484"/>
    <w:rsid w:val="00AC7A44"/>
    <w:rsid w:val="00AC7F0B"/>
    <w:rsid w:val="00AD0804"/>
    <w:rsid w:val="00AD1098"/>
    <w:rsid w:val="00AD1AEB"/>
    <w:rsid w:val="00AD1B9A"/>
    <w:rsid w:val="00AD210F"/>
    <w:rsid w:val="00AD2B43"/>
    <w:rsid w:val="00AD3057"/>
    <w:rsid w:val="00AD40DE"/>
    <w:rsid w:val="00AD523F"/>
    <w:rsid w:val="00AD5E29"/>
    <w:rsid w:val="00AD5EDC"/>
    <w:rsid w:val="00AD69BD"/>
    <w:rsid w:val="00AD6A03"/>
    <w:rsid w:val="00AD6BB8"/>
    <w:rsid w:val="00AD6EB0"/>
    <w:rsid w:val="00AD74B9"/>
    <w:rsid w:val="00AD755F"/>
    <w:rsid w:val="00AD7EE5"/>
    <w:rsid w:val="00AE0130"/>
    <w:rsid w:val="00AE1670"/>
    <w:rsid w:val="00AE1BE5"/>
    <w:rsid w:val="00AE267A"/>
    <w:rsid w:val="00AE2781"/>
    <w:rsid w:val="00AE324E"/>
    <w:rsid w:val="00AE3B7E"/>
    <w:rsid w:val="00AE4AC8"/>
    <w:rsid w:val="00AE4DE1"/>
    <w:rsid w:val="00AE50FF"/>
    <w:rsid w:val="00AE669A"/>
    <w:rsid w:val="00AE6806"/>
    <w:rsid w:val="00AE6895"/>
    <w:rsid w:val="00AE69E2"/>
    <w:rsid w:val="00AE752D"/>
    <w:rsid w:val="00AE7B56"/>
    <w:rsid w:val="00AE7BD1"/>
    <w:rsid w:val="00AF005D"/>
    <w:rsid w:val="00AF0081"/>
    <w:rsid w:val="00AF08E0"/>
    <w:rsid w:val="00AF0FFA"/>
    <w:rsid w:val="00AF1EDB"/>
    <w:rsid w:val="00AF2E29"/>
    <w:rsid w:val="00AF3394"/>
    <w:rsid w:val="00AF3A8E"/>
    <w:rsid w:val="00AF3EB8"/>
    <w:rsid w:val="00AF42FE"/>
    <w:rsid w:val="00AF5194"/>
    <w:rsid w:val="00AF5547"/>
    <w:rsid w:val="00AF63C2"/>
    <w:rsid w:val="00AF6672"/>
    <w:rsid w:val="00AF6710"/>
    <w:rsid w:val="00AF70D8"/>
    <w:rsid w:val="00B00485"/>
    <w:rsid w:val="00B0083C"/>
    <w:rsid w:val="00B00E03"/>
    <w:rsid w:val="00B01122"/>
    <w:rsid w:val="00B01359"/>
    <w:rsid w:val="00B013CF"/>
    <w:rsid w:val="00B01FAA"/>
    <w:rsid w:val="00B029C2"/>
    <w:rsid w:val="00B03284"/>
    <w:rsid w:val="00B03802"/>
    <w:rsid w:val="00B04432"/>
    <w:rsid w:val="00B04AC0"/>
    <w:rsid w:val="00B04AD1"/>
    <w:rsid w:val="00B04B00"/>
    <w:rsid w:val="00B05906"/>
    <w:rsid w:val="00B06ECF"/>
    <w:rsid w:val="00B07087"/>
    <w:rsid w:val="00B07260"/>
    <w:rsid w:val="00B0740D"/>
    <w:rsid w:val="00B102CF"/>
    <w:rsid w:val="00B10DFE"/>
    <w:rsid w:val="00B1102E"/>
    <w:rsid w:val="00B11112"/>
    <w:rsid w:val="00B111B0"/>
    <w:rsid w:val="00B125A3"/>
    <w:rsid w:val="00B12C22"/>
    <w:rsid w:val="00B1322F"/>
    <w:rsid w:val="00B13548"/>
    <w:rsid w:val="00B13968"/>
    <w:rsid w:val="00B13B1A"/>
    <w:rsid w:val="00B13BAC"/>
    <w:rsid w:val="00B14321"/>
    <w:rsid w:val="00B15D9C"/>
    <w:rsid w:val="00B16B46"/>
    <w:rsid w:val="00B16FA0"/>
    <w:rsid w:val="00B202EC"/>
    <w:rsid w:val="00B2060B"/>
    <w:rsid w:val="00B207F3"/>
    <w:rsid w:val="00B20B42"/>
    <w:rsid w:val="00B213D2"/>
    <w:rsid w:val="00B21821"/>
    <w:rsid w:val="00B2324D"/>
    <w:rsid w:val="00B233DC"/>
    <w:rsid w:val="00B23747"/>
    <w:rsid w:val="00B23F10"/>
    <w:rsid w:val="00B240A3"/>
    <w:rsid w:val="00B25405"/>
    <w:rsid w:val="00B25844"/>
    <w:rsid w:val="00B259DC"/>
    <w:rsid w:val="00B25AE7"/>
    <w:rsid w:val="00B25CAA"/>
    <w:rsid w:val="00B25DDF"/>
    <w:rsid w:val="00B26A0D"/>
    <w:rsid w:val="00B2733C"/>
    <w:rsid w:val="00B2788F"/>
    <w:rsid w:val="00B27B37"/>
    <w:rsid w:val="00B27B6E"/>
    <w:rsid w:val="00B302D9"/>
    <w:rsid w:val="00B30C97"/>
    <w:rsid w:val="00B31CC4"/>
    <w:rsid w:val="00B3230D"/>
    <w:rsid w:val="00B32A77"/>
    <w:rsid w:val="00B33717"/>
    <w:rsid w:val="00B3444B"/>
    <w:rsid w:val="00B3473F"/>
    <w:rsid w:val="00B35690"/>
    <w:rsid w:val="00B35DAF"/>
    <w:rsid w:val="00B36859"/>
    <w:rsid w:val="00B36F86"/>
    <w:rsid w:val="00B37192"/>
    <w:rsid w:val="00B37419"/>
    <w:rsid w:val="00B37EB7"/>
    <w:rsid w:val="00B404A3"/>
    <w:rsid w:val="00B40837"/>
    <w:rsid w:val="00B40E9E"/>
    <w:rsid w:val="00B41518"/>
    <w:rsid w:val="00B41610"/>
    <w:rsid w:val="00B41C3F"/>
    <w:rsid w:val="00B41DF3"/>
    <w:rsid w:val="00B41F57"/>
    <w:rsid w:val="00B444AD"/>
    <w:rsid w:val="00B44720"/>
    <w:rsid w:val="00B44737"/>
    <w:rsid w:val="00B44AF7"/>
    <w:rsid w:val="00B44BF9"/>
    <w:rsid w:val="00B44E23"/>
    <w:rsid w:val="00B45368"/>
    <w:rsid w:val="00B45771"/>
    <w:rsid w:val="00B46AD5"/>
    <w:rsid w:val="00B47BAA"/>
    <w:rsid w:val="00B47F99"/>
    <w:rsid w:val="00B50720"/>
    <w:rsid w:val="00B50D06"/>
    <w:rsid w:val="00B50F20"/>
    <w:rsid w:val="00B51C82"/>
    <w:rsid w:val="00B51ECA"/>
    <w:rsid w:val="00B52BE6"/>
    <w:rsid w:val="00B52EE5"/>
    <w:rsid w:val="00B5383B"/>
    <w:rsid w:val="00B53E3B"/>
    <w:rsid w:val="00B5435B"/>
    <w:rsid w:val="00B547D1"/>
    <w:rsid w:val="00B55225"/>
    <w:rsid w:val="00B55D45"/>
    <w:rsid w:val="00B562DB"/>
    <w:rsid w:val="00B56848"/>
    <w:rsid w:val="00B573D3"/>
    <w:rsid w:val="00B5774A"/>
    <w:rsid w:val="00B57787"/>
    <w:rsid w:val="00B61A93"/>
    <w:rsid w:val="00B62036"/>
    <w:rsid w:val="00B635B1"/>
    <w:rsid w:val="00B63810"/>
    <w:rsid w:val="00B64082"/>
    <w:rsid w:val="00B64387"/>
    <w:rsid w:val="00B65CAF"/>
    <w:rsid w:val="00B66248"/>
    <w:rsid w:val="00B664F4"/>
    <w:rsid w:val="00B6686B"/>
    <w:rsid w:val="00B668FF"/>
    <w:rsid w:val="00B66935"/>
    <w:rsid w:val="00B66E86"/>
    <w:rsid w:val="00B677C4"/>
    <w:rsid w:val="00B700FA"/>
    <w:rsid w:val="00B70558"/>
    <w:rsid w:val="00B7073C"/>
    <w:rsid w:val="00B70C66"/>
    <w:rsid w:val="00B71549"/>
    <w:rsid w:val="00B71A93"/>
    <w:rsid w:val="00B71E32"/>
    <w:rsid w:val="00B71FA7"/>
    <w:rsid w:val="00B7339E"/>
    <w:rsid w:val="00B735CB"/>
    <w:rsid w:val="00B73679"/>
    <w:rsid w:val="00B73D99"/>
    <w:rsid w:val="00B74825"/>
    <w:rsid w:val="00B7506C"/>
    <w:rsid w:val="00B75ACA"/>
    <w:rsid w:val="00B75DAE"/>
    <w:rsid w:val="00B775CD"/>
    <w:rsid w:val="00B775F5"/>
    <w:rsid w:val="00B77D00"/>
    <w:rsid w:val="00B80036"/>
    <w:rsid w:val="00B80861"/>
    <w:rsid w:val="00B81BE2"/>
    <w:rsid w:val="00B81CE2"/>
    <w:rsid w:val="00B822B7"/>
    <w:rsid w:val="00B825EC"/>
    <w:rsid w:val="00B82740"/>
    <w:rsid w:val="00B84536"/>
    <w:rsid w:val="00B85331"/>
    <w:rsid w:val="00B8575E"/>
    <w:rsid w:val="00B85FCF"/>
    <w:rsid w:val="00B8657F"/>
    <w:rsid w:val="00B86B5B"/>
    <w:rsid w:val="00B87015"/>
    <w:rsid w:val="00B8711C"/>
    <w:rsid w:val="00B90425"/>
    <w:rsid w:val="00B910DC"/>
    <w:rsid w:val="00B93516"/>
    <w:rsid w:val="00B93DEB"/>
    <w:rsid w:val="00B93E7F"/>
    <w:rsid w:val="00B94381"/>
    <w:rsid w:val="00B950D3"/>
    <w:rsid w:val="00B95123"/>
    <w:rsid w:val="00B95B92"/>
    <w:rsid w:val="00B9719A"/>
    <w:rsid w:val="00B9726D"/>
    <w:rsid w:val="00B972B5"/>
    <w:rsid w:val="00B97A3C"/>
    <w:rsid w:val="00B97F7C"/>
    <w:rsid w:val="00BA00E2"/>
    <w:rsid w:val="00BA03CC"/>
    <w:rsid w:val="00BA0799"/>
    <w:rsid w:val="00BA1E50"/>
    <w:rsid w:val="00BA2943"/>
    <w:rsid w:val="00BA4391"/>
    <w:rsid w:val="00BA46DC"/>
    <w:rsid w:val="00BA46F3"/>
    <w:rsid w:val="00BA4F00"/>
    <w:rsid w:val="00BA537F"/>
    <w:rsid w:val="00BA57F8"/>
    <w:rsid w:val="00BA5828"/>
    <w:rsid w:val="00BA585B"/>
    <w:rsid w:val="00BA6741"/>
    <w:rsid w:val="00BA6A49"/>
    <w:rsid w:val="00BA6E12"/>
    <w:rsid w:val="00BA73CE"/>
    <w:rsid w:val="00BB025E"/>
    <w:rsid w:val="00BB0F26"/>
    <w:rsid w:val="00BB1163"/>
    <w:rsid w:val="00BB21F5"/>
    <w:rsid w:val="00BB258B"/>
    <w:rsid w:val="00BB2EA3"/>
    <w:rsid w:val="00BB33CF"/>
    <w:rsid w:val="00BB3EBA"/>
    <w:rsid w:val="00BB4FBE"/>
    <w:rsid w:val="00BB5771"/>
    <w:rsid w:val="00BB5F3C"/>
    <w:rsid w:val="00BB5FAB"/>
    <w:rsid w:val="00BB641A"/>
    <w:rsid w:val="00BB6C39"/>
    <w:rsid w:val="00BB71CC"/>
    <w:rsid w:val="00BC0CAF"/>
    <w:rsid w:val="00BC123C"/>
    <w:rsid w:val="00BC1DB1"/>
    <w:rsid w:val="00BC1E3A"/>
    <w:rsid w:val="00BC294F"/>
    <w:rsid w:val="00BC2E4B"/>
    <w:rsid w:val="00BC35A1"/>
    <w:rsid w:val="00BC378B"/>
    <w:rsid w:val="00BC3AD0"/>
    <w:rsid w:val="00BC5844"/>
    <w:rsid w:val="00BC5D96"/>
    <w:rsid w:val="00BC6C57"/>
    <w:rsid w:val="00BC6D23"/>
    <w:rsid w:val="00BC7540"/>
    <w:rsid w:val="00BC7BF8"/>
    <w:rsid w:val="00BC7BFD"/>
    <w:rsid w:val="00BD007E"/>
    <w:rsid w:val="00BD0555"/>
    <w:rsid w:val="00BD08AF"/>
    <w:rsid w:val="00BD1D8C"/>
    <w:rsid w:val="00BD2143"/>
    <w:rsid w:val="00BD224C"/>
    <w:rsid w:val="00BD2693"/>
    <w:rsid w:val="00BD37F4"/>
    <w:rsid w:val="00BD3EF6"/>
    <w:rsid w:val="00BD4C4E"/>
    <w:rsid w:val="00BD4D31"/>
    <w:rsid w:val="00BD5A1A"/>
    <w:rsid w:val="00BD5AE3"/>
    <w:rsid w:val="00BD5BCD"/>
    <w:rsid w:val="00BD6B71"/>
    <w:rsid w:val="00BD6DB1"/>
    <w:rsid w:val="00BE02CB"/>
    <w:rsid w:val="00BE0C97"/>
    <w:rsid w:val="00BE1404"/>
    <w:rsid w:val="00BE159A"/>
    <w:rsid w:val="00BE1B15"/>
    <w:rsid w:val="00BE1C54"/>
    <w:rsid w:val="00BE241D"/>
    <w:rsid w:val="00BE2753"/>
    <w:rsid w:val="00BE2D28"/>
    <w:rsid w:val="00BE31E4"/>
    <w:rsid w:val="00BE3404"/>
    <w:rsid w:val="00BE3495"/>
    <w:rsid w:val="00BE433B"/>
    <w:rsid w:val="00BE4C69"/>
    <w:rsid w:val="00BE58CA"/>
    <w:rsid w:val="00BE6F94"/>
    <w:rsid w:val="00BF1107"/>
    <w:rsid w:val="00BF1816"/>
    <w:rsid w:val="00BF1C5D"/>
    <w:rsid w:val="00BF1D24"/>
    <w:rsid w:val="00BF21B1"/>
    <w:rsid w:val="00BF3A6A"/>
    <w:rsid w:val="00BF3DE8"/>
    <w:rsid w:val="00BF4DB5"/>
    <w:rsid w:val="00BF50FE"/>
    <w:rsid w:val="00BF575A"/>
    <w:rsid w:val="00BF6F7E"/>
    <w:rsid w:val="00BF797C"/>
    <w:rsid w:val="00C0012B"/>
    <w:rsid w:val="00C0073F"/>
    <w:rsid w:val="00C008C4"/>
    <w:rsid w:val="00C00DEF"/>
    <w:rsid w:val="00C010A1"/>
    <w:rsid w:val="00C0196A"/>
    <w:rsid w:val="00C01A84"/>
    <w:rsid w:val="00C0258D"/>
    <w:rsid w:val="00C0263F"/>
    <w:rsid w:val="00C029A6"/>
    <w:rsid w:val="00C04212"/>
    <w:rsid w:val="00C0458E"/>
    <w:rsid w:val="00C04802"/>
    <w:rsid w:val="00C04A62"/>
    <w:rsid w:val="00C04DD0"/>
    <w:rsid w:val="00C05F5D"/>
    <w:rsid w:val="00C061CA"/>
    <w:rsid w:val="00C06789"/>
    <w:rsid w:val="00C06818"/>
    <w:rsid w:val="00C07088"/>
    <w:rsid w:val="00C07806"/>
    <w:rsid w:val="00C07A94"/>
    <w:rsid w:val="00C110BB"/>
    <w:rsid w:val="00C12D32"/>
    <w:rsid w:val="00C12DF7"/>
    <w:rsid w:val="00C13CF3"/>
    <w:rsid w:val="00C140D7"/>
    <w:rsid w:val="00C141E6"/>
    <w:rsid w:val="00C14F36"/>
    <w:rsid w:val="00C15521"/>
    <w:rsid w:val="00C15ED8"/>
    <w:rsid w:val="00C16465"/>
    <w:rsid w:val="00C16659"/>
    <w:rsid w:val="00C171E9"/>
    <w:rsid w:val="00C17347"/>
    <w:rsid w:val="00C17E8F"/>
    <w:rsid w:val="00C21484"/>
    <w:rsid w:val="00C21AD3"/>
    <w:rsid w:val="00C21DEA"/>
    <w:rsid w:val="00C21E39"/>
    <w:rsid w:val="00C22CC2"/>
    <w:rsid w:val="00C2377F"/>
    <w:rsid w:val="00C2442F"/>
    <w:rsid w:val="00C246CD"/>
    <w:rsid w:val="00C24F35"/>
    <w:rsid w:val="00C25C92"/>
    <w:rsid w:val="00C27380"/>
    <w:rsid w:val="00C27545"/>
    <w:rsid w:val="00C279CD"/>
    <w:rsid w:val="00C307E7"/>
    <w:rsid w:val="00C308A5"/>
    <w:rsid w:val="00C30D4E"/>
    <w:rsid w:val="00C3157C"/>
    <w:rsid w:val="00C323F5"/>
    <w:rsid w:val="00C32F74"/>
    <w:rsid w:val="00C33170"/>
    <w:rsid w:val="00C33B65"/>
    <w:rsid w:val="00C33DB9"/>
    <w:rsid w:val="00C33DFB"/>
    <w:rsid w:val="00C340A3"/>
    <w:rsid w:val="00C34968"/>
    <w:rsid w:val="00C3586C"/>
    <w:rsid w:val="00C35CBF"/>
    <w:rsid w:val="00C366A0"/>
    <w:rsid w:val="00C368A7"/>
    <w:rsid w:val="00C36904"/>
    <w:rsid w:val="00C370AA"/>
    <w:rsid w:val="00C3786B"/>
    <w:rsid w:val="00C3788D"/>
    <w:rsid w:val="00C403DF"/>
    <w:rsid w:val="00C4064D"/>
    <w:rsid w:val="00C40818"/>
    <w:rsid w:val="00C4170D"/>
    <w:rsid w:val="00C41DA1"/>
    <w:rsid w:val="00C42E75"/>
    <w:rsid w:val="00C4406C"/>
    <w:rsid w:val="00C44BD9"/>
    <w:rsid w:val="00C468DA"/>
    <w:rsid w:val="00C4732B"/>
    <w:rsid w:val="00C47353"/>
    <w:rsid w:val="00C47DBA"/>
    <w:rsid w:val="00C508FD"/>
    <w:rsid w:val="00C51266"/>
    <w:rsid w:val="00C51497"/>
    <w:rsid w:val="00C51802"/>
    <w:rsid w:val="00C51F5C"/>
    <w:rsid w:val="00C523B9"/>
    <w:rsid w:val="00C52595"/>
    <w:rsid w:val="00C55ADD"/>
    <w:rsid w:val="00C57D68"/>
    <w:rsid w:val="00C60E64"/>
    <w:rsid w:val="00C60FC3"/>
    <w:rsid w:val="00C6103B"/>
    <w:rsid w:val="00C61605"/>
    <w:rsid w:val="00C61C47"/>
    <w:rsid w:val="00C62583"/>
    <w:rsid w:val="00C62CF0"/>
    <w:rsid w:val="00C6355C"/>
    <w:rsid w:val="00C63F93"/>
    <w:rsid w:val="00C646B4"/>
    <w:rsid w:val="00C6477C"/>
    <w:rsid w:val="00C64B2E"/>
    <w:rsid w:val="00C64DBA"/>
    <w:rsid w:val="00C65006"/>
    <w:rsid w:val="00C658F8"/>
    <w:rsid w:val="00C65921"/>
    <w:rsid w:val="00C65F36"/>
    <w:rsid w:val="00C6631F"/>
    <w:rsid w:val="00C66C84"/>
    <w:rsid w:val="00C66CD9"/>
    <w:rsid w:val="00C66F84"/>
    <w:rsid w:val="00C704C7"/>
    <w:rsid w:val="00C710B5"/>
    <w:rsid w:val="00C71231"/>
    <w:rsid w:val="00C716E2"/>
    <w:rsid w:val="00C716E7"/>
    <w:rsid w:val="00C7209D"/>
    <w:rsid w:val="00C7236A"/>
    <w:rsid w:val="00C72AB1"/>
    <w:rsid w:val="00C72C8C"/>
    <w:rsid w:val="00C73681"/>
    <w:rsid w:val="00C73E5A"/>
    <w:rsid w:val="00C74D75"/>
    <w:rsid w:val="00C76BCE"/>
    <w:rsid w:val="00C76BF5"/>
    <w:rsid w:val="00C76D49"/>
    <w:rsid w:val="00C76E22"/>
    <w:rsid w:val="00C77A6C"/>
    <w:rsid w:val="00C77A86"/>
    <w:rsid w:val="00C812F6"/>
    <w:rsid w:val="00C81F82"/>
    <w:rsid w:val="00C83656"/>
    <w:rsid w:val="00C8445E"/>
    <w:rsid w:val="00C8469D"/>
    <w:rsid w:val="00C8472E"/>
    <w:rsid w:val="00C84AE9"/>
    <w:rsid w:val="00C85CC4"/>
    <w:rsid w:val="00C8600D"/>
    <w:rsid w:val="00C86EB6"/>
    <w:rsid w:val="00C86EDA"/>
    <w:rsid w:val="00C875AA"/>
    <w:rsid w:val="00C87896"/>
    <w:rsid w:val="00C90BE5"/>
    <w:rsid w:val="00C90F3C"/>
    <w:rsid w:val="00C913A3"/>
    <w:rsid w:val="00C91620"/>
    <w:rsid w:val="00C9184D"/>
    <w:rsid w:val="00C91A57"/>
    <w:rsid w:val="00C92272"/>
    <w:rsid w:val="00C92617"/>
    <w:rsid w:val="00C926CC"/>
    <w:rsid w:val="00C93519"/>
    <w:rsid w:val="00C938C6"/>
    <w:rsid w:val="00C94646"/>
    <w:rsid w:val="00C948D3"/>
    <w:rsid w:val="00C95120"/>
    <w:rsid w:val="00C95E8B"/>
    <w:rsid w:val="00C963E3"/>
    <w:rsid w:val="00C9657A"/>
    <w:rsid w:val="00C97226"/>
    <w:rsid w:val="00CA0B4C"/>
    <w:rsid w:val="00CA1823"/>
    <w:rsid w:val="00CA1E47"/>
    <w:rsid w:val="00CA27B4"/>
    <w:rsid w:val="00CA2A81"/>
    <w:rsid w:val="00CA2B78"/>
    <w:rsid w:val="00CA3F83"/>
    <w:rsid w:val="00CA435A"/>
    <w:rsid w:val="00CA5C73"/>
    <w:rsid w:val="00CA600A"/>
    <w:rsid w:val="00CA6ECF"/>
    <w:rsid w:val="00CA7A28"/>
    <w:rsid w:val="00CA7F82"/>
    <w:rsid w:val="00CB0C3E"/>
    <w:rsid w:val="00CB0F97"/>
    <w:rsid w:val="00CB12FE"/>
    <w:rsid w:val="00CB1E1F"/>
    <w:rsid w:val="00CB2260"/>
    <w:rsid w:val="00CB24A4"/>
    <w:rsid w:val="00CB592B"/>
    <w:rsid w:val="00CB76EA"/>
    <w:rsid w:val="00CC1D2C"/>
    <w:rsid w:val="00CC2EEF"/>
    <w:rsid w:val="00CC3578"/>
    <w:rsid w:val="00CC4859"/>
    <w:rsid w:val="00CC5B0D"/>
    <w:rsid w:val="00CC5E22"/>
    <w:rsid w:val="00CC689D"/>
    <w:rsid w:val="00CC69B6"/>
    <w:rsid w:val="00CC7D94"/>
    <w:rsid w:val="00CC7EEF"/>
    <w:rsid w:val="00CD1079"/>
    <w:rsid w:val="00CD1248"/>
    <w:rsid w:val="00CD192F"/>
    <w:rsid w:val="00CD1E96"/>
    <w:rsid w:val="00CD20ED"/>
    <w:rsid w:val="00CD2547"/>
    <w:rsid w:val="00CD2C8A"/>
    <w:rsid w:val="00CD2D4E"/>
    <w:rsid w:val="00CD399C"/>
    <w:rsid w:val="00CD461A"/>
    <w:rsid w:val="00CD5448"/>
    <w:rsid w:val="00CD55FC"/>
    <w:rsid w:val="00CD64AD"/>
    <w:rsid w:val="00CD662D"/>
    <w:rsid w:val="00CD6713"/>
    <w:rsid w:val="00CD6D2D"/>
    <w:rsid w:val="00CD6E85"/>
    <w:rsid w:val="00CE0B85"/>
    <w:rsid w:val="00CE1B24"/>
    <w:rsid w:val="00CE247F"/>
    <w:rsid w:val="00CE2D85"/>
    <w:rsid w:val="00CE33AD"/>
    <w:rsid w:val="00CE3C99"/>
    <w:rsid w:val="00CE3F84"/>
    <w:rsid w:val="00CE4A67"/>
    <w:rsid w:val="00CE4BCF"/>
    <w:rsid w:val="00CE55A9"/>
    <w:rsid w:val="00CE567C"/>
    <w:rsid w:val="00CE577A"/>
    <w:rsid w:val="00CE5BA4"/>
    <w:rsid w:val="00CE5E04"/>
    <w:rsid w:val="00CE5E43"/>
    <w:rsid w:val="00CE6735"/>
    <w:rsid w:val="00CE691F"/>
    <w:rsid w:val="00CE6A08"/>
    <w:rsid w:val="00CE6A9A"/>
    <w:rsid w:val="00CE7124"/>
    <w:rsid w:val="00CE7AAD"/>
    <w:rsid w:val="00CE7BBA"/>
    <w:rsid w:val="00CF0FF3"/>
    <w:rsid w:val="00CF1696"/>
    <w:rsid w:val="00CF2980"/>
    <w:rsid w:val="00CF2E86"/>
    <w:rsid w:val="00CF2ED9"/>
    <w:rsid w:val="00CF3A61"/>
    <w:rsid w:val="00CF3AEA"/>
    <w:rsid w:val="00CF6E1D"/>
    <w:rsid w:val="00CF7336"/>
    <w:rsid w:val="00CF7426"/>
    <w:rsid w:val="00CF76F3"/>
    <w:rsid w:val="00CF77AD"/>
    <w:rsid w:val="00CF7BD1"/>
    <w:rsid w:val="00CF7E13"/>
    <w:rsid w:val="00CF7E8B"/>
    <w:rsid w:val="00D00D08"/>
    <w:rsid w:val="00D01445"/>
    <w:rsid w:val="00D028DB"/>
    <w:rsid w:val="00D02AB2"/>
    <w:rsid w:val="00D02B8C"/>
    <w:rsid w:val="00D02C2B"/>
    <w:rsid w:val="00D03741"/>
    <w:rsid w:val="00D03D93"/>
    <w:rsid w:val="00D04DAD"/>
    <w:rsid w:val="00D05F04"/>
    <w:rsid w:val="00D065BE"/>
    <w:rsid w:val="00D06C83"/>
    <w:rsid w:val="00D076E8"/>
    <w:rsid w:val="00D102C6"/>
    <w:rsid w:val="00D10501"/>
    <w:rsid w:val="00D108D5"/>
    <w:rsid w:val="00D118DE"/>
    <w:rsid w:val="00D11995"/>
    <w:rsid w:val="00D12AF9"/>
    <w:rsid w:val="00D12C55"/>
    <w:rsid w:val="00D12FDB"/>
    <w:rsid w:val="00D13291"/>
    <w:rsid w:val="00D13458"/>
    <w:rsid w:val="00D1354D"/>
    <w:rsid w:val="00D137AB"/>
    <w:rsid w:val="00D13ACE"/>
    <w:rsid w:val="00D1409D"/>
    <w:rsid w:val="00D15E7F"/>
    <w:rsid w:val="00D15EC1"/>
    <w:rsid w:val="00D16137"/>
    <w:rsid w:val="00D169A3"/>
    <w:rsid w:val="00D1751B"/>
    <w:rsid w:val="00D17B64"/>
    <w:rsid w:val="00D17D43"/>
    <w:rsid w:val="00D17F95"/>
    <w:rsid w:val="00D2005A"/>
    <w:rsid w:val="00D21467"/>
    <w:rsid w:val="00D215B4"/>
    <w:rsid w:val="00D231CF"/>
    <w:rsid w:val="00D232B2"/>
    <w:rsid w:val="00D23BF0"/>
    <w:rsid w:val="00D242CF"/>
    <w:rsid w:val="00D24957"/>
    <w:rsid w:val="00D24EC6"/>
    <w:rsid w:val="00D25273"/>
    <w:rsid w:val="00D25C5B"/>
    <w:rsid w:val="00D2654E"/>
    <w:rsid w:val="00D27406"/>
    <w:rsid w:val="00D27613"/>
    <w:rsid w:val="00D2772E"/>
    <w:rsid w:val="00D3045E"/>
    <w:rsid w:val="00D3069D"/>
    <w:rsid w:val="00D30FBF"/>
    <w:rsid w:val="00D313FB"/>
    <w:rsid w:val="00D315EC"/>
    <w:rsid w:val="00D31812"/>
    <w:rsid w:val="00D3300D"/>
    <w:rsid w:val="00D33323"/>
    <w:rsid w:val="00D3360A"/>
    <w:rsid w:val="00D346BB"/>
    <w:rsid w:val="00D354D1"/>
    <w:rsid w:val="00D35D7F"/>
    <w:rsid w:val="00D362C5"/>
    <w:rsid w:val="00D37009"/>
    <w:rsid w:val="00D3729B"/>
    <w:rsid w:val="00D402EC"/>
    <w:rsid w:val="00D4048C"/>
    <w:rsid w:val="00D405EB"/>
    <w:rsid w:val="00D406C4"/>
    <w:rsid w:val="00D412D0"/>
    <w:rsid w:val="00D41873"/>
    <w:rsid w:val="00D41AA3"/>
    <w:rsid w:val="00D436B8"/>
    <w:rsid w:val="00D44304"/>
    <w:rsid w:val="00D444F3"/>
    <w:rsid w:val="00D44CFC"/>
    <w:rsid w:val="00D456DC"/>
    <w:rsid w:val="00D46B49"/>
    <w:rsid w:val="00D46E7B"/>
    <w:rsid w:val="00D47627"/>
    <w:rsid w:val="00D4767A"/>
    <w:rsid w:val="00D47F0E"/>
    <w:rsid w:val="00D500A0"/>
    <w:rsid w:val="00D510BF"/>
    <w:rsid w:val="00D52C67"/>
    <w:rsid w:val="00D52E0E"/>
    <w:rsid w:val="00D52FF8"/>
    <w:rsid w:val="00D53B18"/>
    <w:rsid w:val="00D53F63"/>
    <w:rsid w:val="00D54910"/>
    <w:rsid w:val="00D54F27"/>
    <w:rsid w:val="00D54F70"/>
    <w:rsid w:val="00D55A7C"/>
    <w:rsid w:val="00D55C9F"/>
    <w:rsid w:val="00D55E99"/>
    <w:rsid w:val="00D57E51"/>
    <w:rsid w:val="00D600FF"/>
    <w:rsid w:val="00D6080C"/>
    <w:rsid w:val="00D60E2B"/>
    <w:rsid w:val="00D61F2B"/>
    <w:rsid w:val="00D62603"/>
    <w:rsid w:val="00D62FE6"/>
    <w:rsid w:val="00D63159"/>
    <w:rsid w:val="00D63FC4"/>
    <w:rsid w:val="00D64704"/>
    <w:rsid w:val="00D64C21"/>
    <w:rsid w:val="00D65CE1"/>
    <w:rsid w:val="00D6658A"/>
    <w:rsid w:val="00D66B56"/>
    <w:rsid w:val="00D6769A"/>
    <w:rsid w:val="00D67878"/>
    <w:rsid w:val="00D70B7E"/>
    <w:rsid w:val="00D7240B"/>
    <w:rsid w:val="00D73385"/>
    <w:rsid w:val="00D73A46"/>
    <w:rsid w:val="00D74908"/>
    <w:rsid w:val="00D74D2A"/>
    <w:rsid w:val="00D7576F"/>
    <w:rsid w:val="00D7588A"/>
    <w:rsid w:val="00D75973"/>
    <w:rsid w:val="00D75DDD"/>
    <w:rsid w:val="00D764C6"/>
    <w:rsid w:val="00D76B5E"/>
    <w:rsid w:val="00D7734C"/>
    <w:rsid w:val="00D775B2"/>
    <w:rsid w:val="00D77AB4"/>
    <w:rsid w:val="00D77D70"/>
    <w:rsid w:val="00D77E3F"/>
    <w:rsid w:val="00D81038"/>
    <w:rsid w:val="00D817D6"/>
    <w:rsid w:val="00D817DC"/>
    <w:rsid w:val="00D825BE"/>
    <w:rsid w:val="00D827C8"/>
    <w:rsid w:val="00D82958"/>
    <w:rsid w:val="00D83015"/>
    <w:rsid w:val="00D83215"/>
    <w:rsid w:val="00D832E8"/>
    <w:rsid w:val="00D84030"/>
    <w:rsid w:val="00D84C63"/>
    <w:rsid w:val="00D84CAE"/>
    <w:rsid w:val="00D85B4C"/>
    <w:rsid w:val="00D911D5"/>
    <w:rsid w:val="00D91BC7"/>
    <w:rsid w:val="00D91E43"/>
    <w:rsid w:val="00D92077"/>
    <w:rsid w:val="00D9236C"/>
    <w:rsid w:val="00D93664"/>
    <w:rsid w:val="00D93761"/>
    <w:rsid w:val="00D938B1"/>
    <w:rsid w:val="00D93B07"/>
    <w:rsid w:val="00D94501"/>
    <w:rsid w:val="00D94888"/>
    <w:rsid w:val="00D95F0C"/>
    <w:rsid w:val="00D963FF"/>
    <w:rsid w:val="00D96C11"/>
    <w:rsid w:val="00D97098"/>
    <w:rsid w:val="00D972BC"/>
    <w:rsid w:val="00D974B6"/>
    <w:rsid w:val="00D97A98"/>
    <w:rsid w:val="00D97C04"/>
    <w:rsid w:val="00D97F23"/>
    <w:rsid w:val="00DA04EC"/>
    <w:rsid w:val="00DA18FA"/>
    <w:rsid w:val="00DA200B"/>
    <w:rsid w:val="00DA287B"/>
    <w:rsid w:val="00DA35BD"/>
    <w:rsid w:val="00DA3EE2"/>
    <w:rsid w:val="00DA4301"/>
    <w:rsid w:val="00DA4448"/>
    <w:rsid w:val="00DA57F2"/>
    <w:rsid w:val="00DA5FB1"/>
    <w:rsid w:val="00DA6142"/>
    <w:rsid w:val="00DA6759"/>
    <w:rsid w:val="00DA71F9"/>
    <w:rsid w:val="00DA7A9B"/>
    <w:rsid w:val="00DB1845"/>
    <w:rsid w:val="00DB2503"/>
    <w:rsid w:val="00DB25BA"/>
    <w:rsid w:val="00DB2611"/>
    <w:rsid w:val="00DB3539"/>
    <w:rsid w:val="00DB42F8"/>
    <w:rsid w:val="00DB451E"/>
    <w:rsid w:val="00DB4655"/>
    <w:rsid w:val="00DB5C9C"/>
    <w:rsid w:val="00DB5D13"/>
    <w:rsid w:val="00DB719F"/>
    <w:rsid w:val="00DC0BB2"/>
    <w:rsid w:val="00DC199F"/>
    <w:rsid w:val="00DC1C44"/>
    <w:rsid w:val="00DC1D8E"/>
    <w:rsid w:val="00DC2397"/>
    <w:rsid w:val="00DC3DB6"/>
    <w:rsid w:val="00DC3E1D"/>
    <w:rsid w:val="00DC424A"/>
    <w:rsid w:val="00DC48F8"/>
    <w:rsid w:val="00DC4A63"/>
    <w:rsid w:val="00DC59A1"/>
    <w:rsid w:val="00DC59FA"/>
    <w:rsid w:val="00DC5EB6"/>
    <w:rsid w:val="00DC675F"/>
    <w:rsid w:val="00DC6974"/>
    <w:rsid w:val="00DC6C49"/>
    <w:rsid w:val="00DC74A4"/>
    <w:rsid w:val="00DC7ADF"/>
    <w:rsid w:val="00DD08F6"/>
    <w:rsid w:val="00DD0B75"/>
    <w:rsid w:val="00DD0FA3"/>
    <w:rsid w:val="00DD11A8"/>
    <w:rsid w:val="00DD11AD"/>
    <w:rsid w:val="00DD16D2"/>
    <w:rsid w:val="00DD28E2"/>
    <w:rsid w:val="00DD2BAD"/>
    <w:rsid w:val="00DD2F13"/>
    <w:rsid w:val="00DD38CD"/>
    <w:rsid w:val="00DD3930"/>
    <w:rsid w:val="00DD3BAF"/>
    <w:rsid w:val="00DD46D2"/>
    <w:rsid w:val="00DD51B7"/>
    <w:rsid w:val="00DD5634"/>
    <w:rsid w:val="00DD6BBC"/>
    <w:rsid w:val="00DE021A"/>
    <w:rsid w:val="00DE0411"/>
    <w:rsid w:val="00DE0467"/>
    <w:rsid w:val="00DE062E"/>
    <w:rsid w:val="00DE096E"/>
    <w:rsid w:val="00DE10CF"/>
    <w:rsid w:val="00DE1711"/>
    <w:rsid w:val="00DE2709"/>
    <w:rsid w:val="00DE4969"/>
    <w:rsid w:val="00DE4A92"/>
    <w:rsid w:val="00DE507D"/>
    <w:rsid w:val="00DE5371"/>
    <w:rsid w:val="00DE5594"/>
    <w:rsid w:val="00DE5824"/>
    <w:rsid w:val="00DE583F"/>
    <w:rsid w:val="00DE63FB"/>
    <w:rsid w:val="00DE6ADE"/>
    <w:rsid w:val="00DE6B3C"/>
    <w:rsid w:val="00DE7202"/>
    <w:rsid w:val="00DE74D8"/>
    <w:rsid w:val="00DE775C"/>
    <w:rsid w:val="00DE7B56"/>
    <w:rsid w:val="00DF0D32"/>
    <w:rsid w:val="00DF0DBF"/>
    <w:rsid w:val="00DF0E13"/>
    <w:rsid w:val="00DF1BB2"/>
    <w:rsid w:val="00DF1D89"/>
    <w:rsid w:val="00DF1F91"/>
    <w:rsid w:val="00DF20EB"/>
    <w:rsid w:val="00DF2467"/>
    <w:rsid w:val="00DF2D28"/>
    <w:rsid w:val="00DF37BE"/>
    <w:rsid w:val="00DF3817"/>
    <w:rsid w:val="00DF3B5D"/>
    <w:rsid w:val="00DF3ED7"/>
    <w:rsid w:val="00DF4225"/>
    <w:rsid w:val="00DF4290"/>
    <w:rsid w:val="00DF46C3"/>
    <w:rsid w:val="00DF5D11"/>
    <w:rsid w:val="00DF5D16"/>
    <w:rsid w:val="00DF5E3F"/>
    <w:rsid w:val="00DF5EF4"/>
    <w:rsid w:val="00DF710F"/>
    <w:rsid w:val="00E0131A"/>
    <w:rsid w:val="00E0167A"/>
    <w:rsid w:val="00E017AE"/>
    <w:rsid w:val="00E01973"/>
    <w:rsid w:val="00E03130"/>
    <w:rsid w:val="00E031AF"/>
    <w:rsid w:val="00E0421F"/>
    <w:rsid w:val="00E050BA"/>
    <w:rsid w:val="00E05DDC"/>
    <w:rsid w:val="00E05FC0"/>
    <w:rsid w:val="00E0696B"/>
    <w:rsid w:val="00E07692"/>
    <w:rsid w:val="00E079FC"/>
    <w:rsid w:val="00E10271"/>
    <w:rsid w:val="00E10A13"/>
    <w:rsid w:val="00E10F29"/>
    <w:rsid w:val="00E114A1"/>
    <w:rsid w:val="00E117B9"/>
    <w:rsid w:val="00E1202E"/>
    <w:rsid w:val="00E1203C"/>
    <w:rsid w:val="00E126FF"/>
    <w:rsid w:val="00E12B7C"/>
    <w:rsid w:val="00E134DB"/>
    <w:rsid w:val="00E13764"/>
    <w:rsid w:val="00E13FF0"/>
    <w:rsid w:val="00E15465"/>
    <w:rsid w:val="00E1597D"/>
    <w:rsid w:val="00E171F5"/>
    <w:rsid w:val="00E17686"/>
    <w:rsid w:val="00E17688"/>
    <w:rsid w:val="00E17870"/>
    <w:rsid w:val="00E17936"/>
    <w:rsid w:val="00E202AD"/>
    <w:rsid w:val="00E20C13"/>
    <w:rsid w:val="00E215C3"/>
    <w:rsid w:val="00E21D28"/>
    <w:rsid w:val="00E2210E"/>
    <w:rsid w:val="00E243F9"/>
    <w:rsid w:val="00E24ADD"/>
    <w:rsid w:val="00E25FA3"/>
    <w:rsid w:val="00E261D8"/>
    <w:rsid w:val="00E265B5"/>
    <w:rsid w:val="00E270F3"/>
    <w:rsid w:val="00E27398"/>
    <w:rsid w:val="00E27B18"/>
    <w:rsid w:val="00E27ED2"/>
    <w:rsid w:val="00E30731"/>
    <w:rsid w:val="00E3188A"/>
    <w:rsid w:val="00E31E07"/>
    <w:rsid w:val="00E3211A"/>
    <w:rsid w:val="00E327BD"/>
    <w:rsid w:val="00E32AC0"/>
    <w:rsid w:val="00E32D8C"/>
    <w:rsid w:val="00E32F46"/>
    <w:rsid w:val="00E34EBB"/>
    <w:rsid w:val="00E35135"/>
    <w:rsid w:val="00E35C1C"/>
    <w:rsid w:val="00E35C40"/>
    <w:rsid w:val="00E36469"/>
    <w:rsid w:val="00E37114"/>
    <w:rsid w:val="00E40785"/>
    <w:rsid w:val="00E4194F"/>
    <w:rsid w:val="00E41C00"/>
    <w:rsid w:val="00E427C6"/>
    <w:rsid w:val="00E43485"/>
    <w:rsid w:val="00E4389A"/>
    <w:rsid w:val="00E44C53"/>
    <w:rsid w:val="00E44DDD"/>
    <w:rsid w:val="00E453C7"/>
    <w:rsid w:val="00E453F6"/>
    <w:rsid w:val="00E466F0"/>
    <w:rsid w:val="00E46A5A"/>
    <w:rsid w:val="00E470CA"/>
    <w:rsid w:val="00E50A44"/>
    <w:rsid w:val="00E51B2B"/>
    <w:rsid w:val="00E51F65"/>
    <w:rsid w:val="00E52B02"/>
    <w:rsid w:val="00E53054"/>
    <w:rsid w:val="00E5309C"/>
    <w:rsid w:val="00E53B1C"/>
    <w:rsid w:val="00E53EB8"/>
    <w:rsid w:val="00E5459D"/>
    <w:rsid w:val="00E548D9"/>
    <w:rsid w:val="00E54AF9"/>
    <w:rsid w:val="00E551B8"/>
    <w:rsid w:val="00E557D4"/>
    <w:rsid w:val="00E57153"/>
    <w:rsid w:val="00E57C81"/>
    <w:rsid w:val="00E60FB3"/>
    <w:rsid w:val="00E6129F"/>
    <w:rsid w:val="00E6142E"/>
    <w:rsid w:val="00E6165C"/>
    <w:rsid w:val="00E61CC7"/>
    <w:rsid w:val="00E6227C"/>
    <w:rsid w:val="00E622DA"/>
    <w:rsid w:val="00E62703"/>
    <w:rsid w:val="00E62BB7"/>
    <w:rsid w:val="00E62DF2"/>
    <w:rsid w:val="00E63105"/>
    <w:rsid w:val="00E6341B"/>
    <w:rsid w:val="00E63547"/>
    <w:rsid w:val="00E63725"/>
    <w:rsid w:val="00E63864"/>
    <w:rsid w:val="00E63C25"/>
    <w:rsid w:val="00E6466F"/>
    <w:rsid w:val="00E64C1E"/>
    <w:rsid w:val="00E65A88"/>
    <w:rsid w:val="00E66849"/>
    <w:rsid w:val="00E669D8"/>
    <w:rsid w:val="00E67E52"/>
    <w:rsid w:val="00E71422"/>
    <w:rsid w:val="00E71760"/>
    <w:rsid w:val="00E7199C"/>
    <w:rsid w:val="00E71C17"/>
    <w:rsid w:val="00E72176"/>
    <w:rsid w:val="00E72DDE"/>
    <w:rsid w:val="00E738B6"/>
    <w:rsid w:val="00E73C39"/>
    <w:rsid w:val="00E73CF1"/>
    <w:rsid w:val="00E73DE7"/>
    <w:rsid w:val="00E74221"/>
    <w:rsid w:val="00E74986"/>
    <w:rsid w:val="00E75076"/>
    <w:rsid w:val="00E75139"/>
    <w:rsid w:val="00E760F7"/>
    <w:rsid w:val="00E76DFA"/>
    <w:rsid w:val="00E76E64"/>
    <w:rsid w:val="00E77007"/>
    <w:rsid w:val="00E776F6"/>
    <w:rsid w:val="00E7774E"/>
    <w:rsid w:val="00E7774F"/>
    <w:rsid w:val="00E77D39"/>
    <w:rsid w:val="00E802F6"/>
    <w:rsid w:val="00E80683"/>
    <w:rsid w:val="00E81BDA"/>
    <w:rsid w:val="00E8215B"/>
    <w:rsid w:val="00E822C7"/>
    <w:rsid w:val="00E82D82"/>
    <w:rsid w:val="00E83331"/>
    <w:rsid w:val="00E836D5"/>
    <w:rsid w:val="00E84B2F"/>
    <w:rsid w:val="00E850EF"/>
    <w:rsid w:val="00E85569"/>
    <w:rsid w:val="00E857F3"/>
    <w:rsid w:val="00E85B3D"/>
    <w:rsid w:val="00E8609D"/>
    <w:rsid w:val="00E866EF"/>
    <w:rsid w:val="00E867BD"/>
    <w:rsid w:val="00E87044"/>
    <w:rsid w:val="00E90434"/>
    <w:rsid w:val="00E90E78"/>
    <w:rsid w:val="00E91FB7"/>
    <w:rsid w:val="00E920AC"/>
    <w:rsid w:val="00E921F4"/>
    <w:rsid w:val="00E92AE8"/>
    <w:rsid w:val="00E92D7F"/>
    <w:rsid w:val="00E933F7"/>
    <w:rsid w:val="00E93A77"/>
    <w:rsid w:val="00E93FD5"/>
    <w:rsid w:val="00E94233"/>
    <w:rsid w:val="00E95302"/>
    <w:rsid w:val="00E95754"/>
    <w:rsid w:val="00E957E3"/>
    <w:rsid w:val="00E95A8B"/>
    <w:rsid w:val="00E96658"/>
    <w:rsid w:val="00E96CD7"/>
    <w:rsid w:val="00E972FB"/>
    <w:rsid w:val="00E97B37"/>
    <w:rsid w:val="00EA01D9"/>
    <w:rsid w:val="00EA0472"/>
    <w:rsid w:val="00EA09A5"/>
    <w:rsid w:val="00EA0BB4"/>
    <w:rsid w:val="00EA170E"/>
    <w:rsid w:val="00EA2063"/>
    <w:rsid w:val="00EA2A63"/>
    <w:rsid w:val="00EA2DE2"/>
    <w:rsid w:val="00EA3B8B"/>
    <w:rsid w:val="00EA3D23"/>
    <w:rsid w:val="00EA40D1"/>
    <w:rsid w:val="00EA472E"/>
    <w:rsid w:val="00EA4817"/>
    <w:rsid w:val="00EA4A4A"/>
    <w:rsid w:val="00EA4FA2"/>
    <w:rsid w:val="00EA6459"/>
    <w:rsid w:val="00EA677F"/>
    <w:rsid w:val="00EA760C"/>
    <w:rsid w:val="00EA7790"/>
    <w:rsid w:val="00EA7F21"/>
    <w:rsid w:val="00EB04DA"/>
    <w:rsid w:val="00EB0F67"/>
    <w:rsid w:val="00EB10C3"/>
    <w:rsid w:val="00EB16DA"/>
    <w:rsid w:val="00EB21F1"/>
    <w:rsid w:val="00EB2566"/>
    <w:rsid w:val="00EB407C"/>
    <w:rsid w:val="00EB45AA"/>
    <w:rsid w:val="00EB49C9"/>
    <w:rsid w:val="00EB4AB5"/>
    <w:rsid w:val="00EB4F40"/>
    <w:rsid w:val="00EB556E"/>
    <w:rsid w:val="00EB5994"/>
    <w:rsid w:val="00EB604F"/>
    <w:rsid w:val="00EB607B"/>
    <w:rsid w:val="00EB72E5"/>
    <w:rsid w:val="00EB7814"/>
    <w:rsid w:val="00EC0807"/>
    <w:rsid w:val="00EC0DEB"/>
    <w:rsid w:val="00EC0E8C"/>
    <w:rsid w:val="00EC17C7"/>
    <w:rsid w:val="00EC2C03"/>
    <w:rsid w:val="00EC2CBC"/>
    <w:rsid w:val="00EC3524"/>
    <w:rsid w:val="00EC36C6"/>
    <w:rsid w:val="00EC5A03"/>
    <w:rsid w:val="00EC5E29"/>
    <w:rsid w:val="00EC6004"/>
    <w:rsid w:val="00EC6614"/>
    <w:rsid w:val="00EC6622"/>
    <w:rsid w:val="00EC6CD6"/>
    <w:rsid w:val="00EC7DFF"/>
    <w:rsid w:val="00ED0714"/>
    <w:rsid w:val="00ED10EE"/>
    <w:rsid w:val="00ED1675"/>
    <w:rsid w:val="00ED34E1"/>
    <w:rsid w:val="00ED39B1"/>
    <w:rsid w:val="00ED45B0"/>
    <w:rsid w:val="00ED5A5C"/>
    <w:rsid w:val="00ED5FFB"/>
    <w:rsid w:val="00ED67C9"/>
    <w:rsid w:val="00ED6CAD"/>
    <w:rsid w:val="00ED6CD2"/>
    <w:rsid w:val="00ED6FE8"/>
    <w:rsid w:val="00ED7B46"/>
    <w:rsid w:val="00EE03CF"/>
    <w:rsid w:val="00EE0C9F"/>
    <w:rsid w:val="00EE0D94"/>
    <w:rsid w:val="00EE0EAD"/>
    <w:rsid w:val="00EE1D52"/>
    <w:rsid w:val="00EE2146"/>
    <w:rsid w:val="00EE28CF"/>
    <w:rsid w:val="00EE2986"/>
    <w:rsid w:val="00EE327C"/>
    <w:rsid w:val="00EE3B5F"/>
    <w:rsid w:val="00EE3E84"/>
    <w:rsid w:val="00EE4644"/>
    <w:rsid w:val="00EE5CC5"/>
    <w:rsid w:val="00EE7078"/>
    <w:rsid w:val="00EE71B9"/>
    <w:rsid w:val="00EF0C52"/>
    <w:rsid w:val="00EF13B1"/>
    <w:rsid w:val="00EF1663"/>
    <w:rsid w:val="00EF1D6B"/>
    <w:rsid w:val="00EF21F4"/>
    <w:rsid w:val="00EF2218"/>
    <w:rsid w:val="00EF2956"/>
    <w:rsid w:val="00EF2F7E"/>
    <w:rsid w:val="00EF3510"/>
    <w:rsid w:val="00EF36D6"/>
    <w:rsid w:val="00EF41C5"/>
    <w:rsid w:val="00EF4FA5"/>
    <w:rsid w:val="00EF5108"/>
    <w:rsid w:val="00EF5266"/>
    <w:rsid w:val="00EF54FD"/>
    <w:rsid w:val="00EF554C"/>
    <w:rsid w:val="00EF633A"/>
    <w:rsid w:val="00EF66C9"/>
    <w:rsid w:val="00EF6B94"/>
    <w:rsid w:val="00EF6CFC"/>
    <w:rsid w:val="00EF7C2C"/>
    <w:rsid w:val="00EF7DBC"/>
    <w:rsid w:val="00F0040A"/>
    <w:rsid w:val="00F004B6"/>
    <w:rsid w:val="00F0081F"/>
    <w:rsid w:val="00F00944"/>
    <w:rsid w:val="00F014B5"/>
    <w:rsid w:val="00F01917"/>
    <w:rsid w:val="00F019DB"/>
    <w:rsid w:val="00F01BB9"/>
    <w:rsid w:val="00F0240E"/>
    <w:rsid w:val="00F02494"/>
    <w:rsid w:val="00F030E9"/>
    <w:rsid w:val="00F032E2"/>
    <w:rsid w:val="00F039A5"/>
    <w:rsid w:val="00F0541C"/>
    <w:rsid w:val="00F055F8"/>
    <w:rsid w:val="00F0638F"/>
    <w:rsid w:val="00F064FD"/>
    <w:rsid w:val="00F06500"/>
    <w:rsid w:val="00F06A08"/>
    <w:rsid w:val="00F10650"/>
    <w:rsid w:val="00F113B2"/>
    <w:rsid w:val="00F11791"/>
    <w:rsid w:val="00F11798"/>
    <w:rsid w:val="00F125E2"/>
    <w:rsid w:val="00F12A25"/>
    <w:rsid w:val="00F131E8"/>
    <w:rsid w:val="00F14167"/>
    <w:rsid w:val="00F145C0"/>
    <w:rsid w:val="00F147B3"/>
    <w:rsid w:val="00F15365"/>
    <w:rsid w:val="00F157CC"/>
    <w:rsid w:val="00F1587D"/>
    <w:rsid w:val="00F163C7"/>
    <w:rsid w:val="00F16712"/>
    <w:rsid w:val="00F16B77"/>
    <w:rsid w:val="00F16C71"/>
    <w:rsid w:val="00F16D6F"/>
    <w:rsid w:val="00F17300"/>
    <w:rsid w:val="00F17C26"/>
    <w:rsid w:val="00F20316"/>
    <w:rsid w:val="00F20505"/>
    <w:rsid w:val="00F2160E"/>
    <w:rsid w:val="00F216BF"/>
    <w:rsid w:val="00F2244F"/>
    <w:rsid w:val="00F2297C"/>
    <w:rsid w:val="00F22A8D"/>
    <w:rsid w:val="00F23AEE"/>
    <w:rsid w:val="00F23DD5"/>
    <w:rsid w:val="00F24755"/>
    <w:rsid w:val="00F2482A"/>
    <w:rsid w:val="00F25723"/>
    <w:rsid w:val="00F26506"/>
    <w:rsid w:val="00F266DA"/>
    <w:rsid w:val="00F271AA"/>
    <w:rsid w:val="00F279FC"/>
    <w:rsid w:val="00F300F0"/>
    <w:rsid w:val="00F3069A"/>
    <w:rsid w:val="00F30F40"/>
    <w:rsid w:val="00F31470"/>
    <w:rsid w:val="00F31E58"/>
    <w:rsid w:val="00F3260F"/>
    <w:rsid w:val="00F32D77"/>
    <w:rsid w:val="00F3323B"/>
    <w:rsid w:val="00F337D0"/>
    <w:rsid w:val="00F33F5C"/>
    <w:rsid w:val="00F344B6"/>
    <w:rsid w:val="00F34DC5"/>
    <w:rsid w:val="00F35216"/>
    <w:rsid w:val="00F3586B"/>
    <w:rsid w:val="00F359FE"/>
    <w:rsid w:val="00F36789"/>
    <w:rsid w:val="00F36E8E"/>
    <w:rsid w:val="00F375C0"/>
    <w:rsid w:val="00F37676"/>
    <w:rsid w:val="00F37F30"/>
    <w:rsid w:val="00F4154D"/>
    <w:rsid w:val="00F4295E"/>
    <w:rsid w:val="00F42FF4"/>
    <w:rsid w:val="00F43576"/>
    <w:rsid w:val="00F43684"/>
    <w:rsid w:val="00F43CDF"/>
    <w:rsid w:val="00F440C1"/>
    <w:rsid w:val="00F44F9E"/>
    <w:rsid w:val="00F45581"/>
    <w:rsid w:val="00F457EC"/>
    <w:rsid w:val="00F4584B"/>
    <w:rsid w:val="00F45922"/>
    <w:rsid w:val="00F45D8F"/>
    <w:rsid w:val="00F46A8F"/>
    <w:rsid w:val="00F47237"/>
    <w:rsid w:val="00F47DC6"/>
    <w:rsid w:val="00F50333"/>
    <w:rsid w:val="00F50FD6"/>
    <w:rsid w:val="00F512B7"/>
    <w:rsid w:val="00F51E24"/>
    <w:rsid w:val="00F53FA1"/>
    <w:rsid w:val="00F54011"/>
    <w:rsid w:val="00F54102"/>
    <w:rsid w:val="00F5541B"/>
    <w:rsid w:val="00F55A0C"/>
    <w:rsid w:val="00F55C45"/>
    <w:rsid w:val="00F55D22"/>
    <w:rsid w:val="00F55E47"/>
    <w:rsid w:val="00F568D4"/>
    <w:rsid w:val="00F57B4B"/>
    <w:rsid w:val="00F60400"/>
    <w:rsid w:val="00F61AC6"/>
    <w:rsid w:val="00F61D28"/>
    <w:rsid w:val="00F61FF0"/>
    <w:rsid w:val="00F63A48"/>
    <w:rsid w:val="00F63C1C"/>
    <w:rsid w:val="00F658EC"/>
    <w:rsid w:val="00F65C7C"/>
    <w:rsid w:val="00F67718"/>
    <w:rsid w:val="00F67731"/>
    <w:rsid w:val="00F67C7F"/>
    <w:rsid w:val="00F67D3E"/>
    <w:rsid w:val="00F67D64"/>
    <w:rsid w:val="00F70A63"/>
    <w:rsid w:val="00F715E7"/>
    <w:rsid w:val="00F71987"/>
    <w:rsid w:val="00F71E42"/>
    <w:rsid w:val="00F721D2"/>
    <w:rsid w:val="00F72250"/>
    <w:rsid w:val="00F72CEE"/>
    <w:rsid w:val="00F73651"/>
    <w:rsid w:val="00F73702"/>
    <w:rsid w:val="00F73AB2"/>
    <w:rsid w:val="00F73D00"/>
    <w:rsid w:val="00F7405E"/>
    <w:rsid w:val="00F74B5C"/>
    <w:rsid w:val="00F75653"/>
    <w:rsid w:val="00F7565A"/>
    <w:rsid w:val="00F75805"/>
    <w:rsid w:val="00F7590D"/>
    <w:rsid w:val="00F76AB5"/>
    <w:rsid w:val="00F76ED3"/>
    <w:rsid w:val="00F77B2B"/>
    <w:rsid w:val="00F77D18"/>
    <w:rsid w:val="00F81073"/>
    <w:rsid w:val="00F810D9"/>
    <w:rsid w:val="00F81799"/>
    <w:rsid w:val="00F81CDC"/>
    <w:rsid w:val="00F83C04"/>
    <w:rsid w:val="00F83D4E"/>
    <w:rsid w:val="00F8418A"/>
    <w:rsid w:val="00F84405"/>
    <w:rsid w:val="00F846B7"/>
    <w:rsid w:val="00F85348"/>
    <w:rsid w:val="00F85899"/>
    <w:rsid w:val="00F85903"/>
    <w:rsid w:val="00F8673C"/>
    <w:rsid w:val="00F86B9C"/>
    <w:rsid w:val="00F90496"/>
    <w:rsid w:val="00F90B66"/>
    <w:rsid w:val="00F913F3"/>
    <w:rsid w:val="00F926B0"/>
    <w:rsid w:val="00F92A62"/>
    <w:rsid w:val="00F930D7"/>
    <w:rsid w:val="00F93B76"/>
    <w:rsid w:val="00F93EF2"/>
    <w:rsid w:val="00F940B9"/>
    <w:rsid w:val="00F944BC"/>
    <w:rsid w:val="00F95C54"/>
    <w:rsid w:val="00F966AF"/>
    <w:rsid w:val="00F96E6D"/>
    <w:rsid w:val="00F971F0"/>
    <w:rsid w:val="00F9753E"/>
    <w:rsid w:val="00F97CAB"/>
    <w:rsid w:val="00FA05B2"/>
    <w:rsid w:val="00FA0F96"/>
    <w:rsid w:val="00FA14CE"/>
    <w:rsid w:val="00FA151F"/>
    <w:rsid w:val="00FA1C88"/>
    <w:rsid w:val="00FA1F21"/>
    <w:rsid w:val="00FA24EC"/>
    <w:rsid w:val="00FA36CE"/>
    <w:rsid w:val="00FA39DE"/>
    <w:rsid w:val="00FA3A42"/>
    <w:rsid w:val="00FA3D17"/>
    <w:rsid w:val="00FA3EDD"/>
    <w:rsid w:val="00FA4238"/>
    <w:rsid w:val="00FA61ED"/>
    <w:rsid w:val="00FA62E8"/>
    <w:rsid w:val="00FA6C70"/>
    <w:rsid w:val="00FA7641"/>
    <w:rsid w:val="00FB06C7"/>
    <w:rsid w:val="00FB07FD"/>
    <w:rsid w:val="00FB0854"/>
    <w:rsid w:val="00FB0CB1"/>
    <w:rsid w:val="00FB1022"/>
    <w:rsid w:val="00FB13F3"/>
    <w:rsid w:val="00FB1B29"/>
    <w:rsid w:val="00FB1CF1"/>
    <w:rsid w:val="00FB2BC7"/>
    <w:rsid w:val="00FB2CB2"/>
    <w:rsid w:val="00FB36FF"/>
    <w:rsid w:val="00FB3960"/>
    <w:rsid w:val="00FB3B7A"/>
    <w:rsid w:val="00FB3BFB"/>
    <w:rsid w:val="00FB4A49"/>
    <w:rsid w:val="00FB4C01"/>
    <w:rsid w:val="00FB50D2"/>
    <w:rsid w:val="00FB5ED5"/>
    <w:rsid w:val="00FB6C50"/>
    <w:rsid w:val="00FB71B0"/>
    <w:rsid w:val="00FB7701"/>
    <w:rsid w:val="00FB7D02"/>
    <w:rsid w:val="00FC0893"/>
    <w:rsid w:val="00FC09EB"/>
    <w:rsid w:val="00FC0DDD"/>
    <w:rsid w:val="00FC106B"/>
    <w:rsid w:val="00FC1FB4"/>
    <w:rsid w:val="00FC2BA0"/>
    <w:rsid w:val="00FC328F"/>
    <w:rsid w:val="00FC3430"/>
    <w:rsid w:val="00FC384C"/>
    <w:rsid w:val="00FC3AD9"/>
    <w:rsid w:val="00FC42C9"/>
    <w:rsid w:val="00FC4375"/>
    <w:rsid w:val="00FC4B7F"/>
    <w:rsid w:val="00FC4CC8"/>
    <w:rsid w:val="00FC5959"/>
    <w:rsid w:val="00FC5D0B"/>
    <w:rsid w:val="00FC629A"/>
    <w:rsid w:val="00FC6F62"/>
    <w:rsid w:val="00FC736C"/>
    <w:rsid w:val="00FD0113"/>
    <w:rsid w:val="00FD1C97"/>
    <w:rsid w:val="00FD205B"/>
    <w:rsid w:val="00FD2565"/>
    <w:rsid w:val="00FD362F"/>
    <w:rsid w:val="00FD36EE"/>
    <w:rsid w:val="00FD3CD3"/>
    <w:rsid w:val="00FD4123"/>
    <w:rsid w:val="00FD4986"/>
    <w:rsid w:val="00FD4E45"/>
    <w:rsid w:val="00FD5027"/>
    <w:rsid w:val="00FD50B6"/>
    <w:rsid w:val="00FD59F6"/>
    <w:rsid w:val="00FD5CE3"/>
    <w:rsid w:val="00FD6194"/>
    <w:rsid w:val="00FD65F7"/>
    <w:rsid w:val="00FD6E3E"/>
    <w:rsid w:val="00FD7499"/>
    <w:rsid w:val="00FD7624"/>
    <w:rsid w:val="00FE0117"/>
    <w:rsid w:val="00FE0597"/>
    <w:rsid w:val="00FE0A25"/>
    <w:rsid w:val="00FE1633"/>
    <w:rsid w:val="00FE19E9"/>
    <w:rsid w:val="00FE1DB7"/>
    <w:rsid w:val="00FE1DC5"/>
    <w:rsid w:val="00FE285C"/>
    <w:rsid w:val="00FE30CD"/>
    <w:rsid w:val="00FE3647"/>
    <w:rsid w:val="00FE36F9"/>
    <w:rsid w:val="00FE4294"/>
    <w:rsid w:val="00FE4C2D"/>
    <w:rsid w:val="00FE50A4"/>
    <w:rsid w:val="00FE58AE"/>
    <w:rsid w:val="00FE5C55"/>
    <w:rsid w:val="00FE649B"/>
    <w:rsid w:val="00FE6B40"/>
    <w:rsid w:val="00FE7600"/>
    <w:rsid w:val="00FF0112"/>
    <w:rsid w:val="00FF0669"/>
    <w:rsid w:val="00FF080C"/>
    <w:rsid w:val="00FF162B"/>
    <w:rsid w:val="00FF1AEF"/>
    <w:rsid w:val="00FF350B"/>
    <w:rsid w:val="00FF3691"/>
    <w:rsid w:val="00FF3B10"/>
    <w:rsid w:val="00FF431B"/>
    <w:rsid w:val="00FF585A"/>
    <w:rsid w:val="00FF5AEA"/>
    <w:rsid w:val="00FF5EE1"/>
    <w:rsid w:val="00FF666B"/>
    <w:rsid w:val="00FF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5C3CFC"/>
  <w15:docId w15:val="{8CDF55DD-AA9F-4F83-BB86-D667D254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88"/>
  </w:style>
  <w:style w:type="paragraph" w:styleId="Heading1">
    <w:name w:val="heading 1"/>
    <w:basedOn w:val="Normal"/>
    <w:next w:val="Normal"/>
    <w:link w:val="Heading1Char"/>
    <w:qFormat/>
    <w:rsid w:val="008A7744"/>
    <w:pPr>
      <w:keepNext/>
      <w:spacing w:before="240" w:after="60" w:line="240" w:lineRule="auto"/>
      <w:outlineLvl w:val="0"/>
    </w:pPr>
    <w:rPr>
      <w:rFonts w:eastAsia="Times New Roman"/>
      <w:b/>
      <w:bCs/>
      <w:kern w:val="32"/>
      <w:sz w:val="32"/>
      <w:szCs w:val="32"/>
    </w:rPr>
  </w:style>
  <w:style w:type="paragraph" w:styleId="Heading3">
    <w:name w:val="heading 3"/>
    <w:basedOn w:val="Normal"/>
    <w:next w:val="Normal"/>
    <w:link w:val="Heading3Char"/>
    <w:unhideWhenUsed/>
    <w:qFormat/>
    <w:rsid w:val="005017D5"/>
    <w:pPr>
      <w:keepNext/>
      <w:keepLines/>
      <w:spacing w:before="40" w:line="240" w:lineRule="auto"/>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48"/>
    <w:pPr>
      <w:ind w:left="720"/>
      <w:contextualSpacing/>
    </w:pPr>
  </w:style>
  <w:style w:type="paragraph" w:styleId="FootnoteText">
    <w:name w:val="footnote text"/>
    <w:basedOn w:val="Normal"/>
    <w:link w:val="FootnoteTextChar"/>
    <w:uiPriority w:val="99"/>
    <w:unhideWhenUsed/>
    <w:rsid w:val="00635960"/>
    <w:pPr>
      <w:spacing w:line="240" w:lineRule="auto"/>
    </w:pPr>
    <w:rPr>
      <w:sz w:val="20"/>
      <w:szCs w:val="20"/>
    </w:rPr>
  </w:style>
  <w:style w:type="character" w:customStyle="1" w:styleId="FootnoteTextChar">
    <w:name w:val="Footnote Text Char"/>
    <w:basedOn w:val="DefaultParagraphFont"/>
    <w:link w:val="FootnoteText"/>
    <w:uiPriority w:val="99"/>
    <w:rsid w:val="00635960"/>
    <w:rPr>
      <w:sz w:val="20"/>
      <w:szCs w:val="20"/>
    </w:rPr>
  </w:style>
  <w:style w:type="character" w:styleId="FootnoteReference">
    <w:name w:val="footnote reference"/>
    <w:basedOn w:val="DefaultParagraphFont"/>
    <w:uiPriority w:val="99"/>
    <w:unhideWhenUsed/>
    <w:rsid w:val="00635960"/>
    <w:rPr>
      <w:vertAlign w:val="superscript"/>
    </w:rPr>
  </w:style>
  <w:style w:type="character" w:styleId="CommentReference">
    <w:name w:val="annotation reference"/>
    <w:basedOn w:val="DefaultParagraphFont"/>
    <w:uiPriority w:val="99"/>
    <w:semiHidden/>
    <w:unhideWhenUsed/>
    <w:rsid w:val="00FC1FB4"/>
    <w:rPr>
      <w:sz w:val="16"/>
      <w:szCs w:val="16"/>
    </w:rPr>
  </w:style>
  <w:style w:type="paragraph" w:styleId="CommentText">
    <w:name w:val="annotation text"/>
    <w:basedOn w:val="Normal"/>
    <w:link w:val="CommentTextChar"/>
    <w:unhideWhenUsed/>
    <w:rsid w:val="00FC1FB4"/>
    <w:pPr>
      <w:spacing w:line="240" w:lineRule="auto"/>
    </w:pPr>
    <w:rPr>
      <w:sz w:val="20"/>
      <w:szCs w:val="20"/>
    </w:rPr>
  </w:style>
  <w:style w:type="character" w:customStyle="1" w:styleId="CommentTextChar">
    <w:name w:val="Comment Text Char"/>
    <w:basedOn w:val="DefaultParagraphFont"/>
    <w:link w:val="CommentText"/>
    <w:rsid w:val="00FC1FB4"/>
    <w:rPr>
      <w:sz w:val="20"/>
      <w:szCs w:val="20"/>
    </w:rPr>
  </w:style>
  <w:style w:type="paragraph" w:styleId="CommentSubject">
    <w:name w:val="annotation subject"/>
    <w:basedOn w:val="CommentText"/>
    <w:next w:val="CommentText"/>
    <w:link w:val="CommentSubjectChar"/>
    <w:uiPriority w:val="99"/>
    <w:semiHidden/>
    <w:unhideWhenUsed/>
    <w:rsid w:val="00FC1FB4"/>
    <w:rPr>
      <w:b/>
      <w:bCs/>
    </w:rPr>
  </w:style>
  <w:style w:type="character" w:customStyle="1" w:styleId="CommentSubjectChar">
    <w:name w:val="Comment Subject Char"/>
    <w:basedOn w:val="CommentTextChar"/>
    <w:link w:val="CommentSubject"/>
    <w:uiPriority w:val="99"/>
    <w:semiHidden/>
    <w:rsid w:val="00FC1FB4"/>
    <w:rPr>
      <w:b/>
      <w:bCs/>
      <w:sz w:val="20"/>
      <w:szCs w:val="20"/>
    </w:rPr>
  </w:style>
  <w:style w:type="paragraph" w:styleId="BalloonText">
    <w:name w:val="Balloon Text"/>
    <w:basedOn w:val="Normal"/>
    <w:link w:val="BalloonTextChar"/>
    <w:uiPriority w:val="99"/>
    <w:semiHidden/>
    <w:unhideWhenUsed/>
    <w:rsid w:val="00FC1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B4"/>
    <w:rPr>
      <w:rFonts w:ascii="Segoe UI" w:hAnsi="Segoe UI" w:cs="Segoe UI"/>
      <w:sz w:val="18"/>
      <w:szCs w:val="18"/>
    </w:rPr>
  </w:style>
  <w:style w:type="paragraph" w:styleId="Header">
    <w:name w:val="header"/>
    <w:basedOn w:val="Normal"/>
    <w:link w:val="HeaderChar"/>
    <w:uiPriority w:val="99"/>
    <w:unhideWhenUsed/>
    <w:rsid w:val="004D6597"/>
    <w:pPr>
      <w:tabs>
        <w:tab w:val="center" w:pos="4680"/>
        <w:tab w:val="right" w:pos="9360"/>
      </w:tabs>
      <w:spacing w:line="240" w:lineRule="auto"/>
    </w:pPr>
  </w:style>
  <w:style w:type="character" w:customStyle="1" w:styleId="HeaderChar">
    <w:name w:val="Header Char"/>
    <w:basedOn w:val="DefaultParagraphFont"/>
    <w:link w:val="Header"/>
    <w:uiPriority w:val="99"/>
    <w:rsid w:val="004D6597"/>
  </w:style>
  <w:style w:type="paragraph" w:styleId="Footer">
    <w:name w:val="footer"/>
    <w:basedOn w:val="Normal"/>
    <w:link w:val="FooterChar"/>
    <w:uiPriority w:val="99"/>
    <w:unhideWhenUsed/>
    <w:rsid w:val="004D6597"/>
    <w:pPr>
      <w:tabs>
        <w:tab w:val="center" w:pos="4680"/>
        <w:tab w:val="right" w:pos="9360"/>
      </w:tabs>
      <w:spacing w:line="240" w:lineRule="auto"/>
    </w:pPr>
  </w:style>
  <w:style w:type="character" w:customStyle="1" w:styleId="FooterChar">
    <w:name w:val="Footer Char"/>
    <w:basedOn w:val="DefaultParagraphFont"/>
    <w:link w:val="Footer"/>
    <w:uiPriority w:val="99"/>
    <w:rsid w:val="004D6597"/>
  </w:style>
  <w:style w:type="character" w:styleId="Hyperlink">
    <w:name w:val="Hyperlink"/>
    <w:basedOn w:val="DefaultParagraphFont"/>
    <w:unhideWhenUsed/>
    <w:rsid w:val="008F56C5"/>
    <w:rPr>
      <w:color w:val="0000FF" w:themeColor="hyperlink"/>
      <w:u w:val="single"/>
    </w:rPr>
  </w:style>
  <w:style w:type="paragraph" w:styleId="BodyText">
    <w:name w:val="Body Text"/>
    <w:basedOn w:val="Normal"/>
    <w:link w:val="BodyTextChar"/>
    <w:uiPriority w:val="99"/>
    <w:semiHidden/>
    <w:unhideWhenUsed/>
    <w:rsid w:val="008F56C5"/>
    <w:pPr>
      <w:spacing w:after="120"/>
    </w:pPr>
  </w:style>
  <w:style w:type="character" w:customStyle="1" w:styleId="BodyTextChar">
    <w:name w:val="Body Text Char"/>
    <w:basedOn w:val="DefaultParagraphFont"/>
    <w:link w:val="BodyText"/>
    <w:uiPriority w:val="99"/>
    <w:semiHidden/>
    <w:rsid w:val="008F56C5"/>
  </w:style>
  <w:style w:type="character" w:styleId="FollowedHyperlink">
    <w:name w:val="FollowedHyperlink"/>
    <w:basedOn w:val="DefaultParagraphFont"/>
    <w:uiPriority w:val="99"/>
    <w:semiHidden/>
    <w:unhideWhenUsed/>
    <w:rsid w:val="00060C51"/>
    <w:rPr>
      <w:color w:val="800080" w:themeColor="followedHyperlink"/>
      <w:u w:val="single"/>
    </w:rPr>
  </w:style>
  <w:style w:type="paragraph" w:styleId="Revision">
    <w:name w:val="Revision"/>
    <w:hidden/>
    <w:uiPriority w:val="99"/>
    <w:semiHidden/>
    <w:rsid w:val="00843144"/>
    <w:pPr>
      <w:spacing w:line="240" w:lineRule="auto"/>
    </w:pPr>
  </w:style>
  <w:style w:type="paragraph" w:styleId="NormalWeb">
    <w:name w:val="Normal (Web)"/>
    <w:basedOn w:val="Normal"/>
    <w:uiPriority w:val="99"/>
    <w:semiHidden/>
    <w:unhideWhenUsed/>
    <w:rsid w:val="009D783E"/>
    <w:rPr>
      <w:rFonts w:ascii="Times New Roman" w:hAnsi="Times New Roman" w:cs="Times New Roman"/>
      <w:sz w:val="24"/>
      <w:szCs w:val="24"/>
    </w:rPr>
  </w:style>
  <w:style w:type="character" w:customStyle="1" w:styleId="Heading1Char">
    <w:name w:val="Heading 1 Char"/>
    <w:basedOn w:val="DefaultParagraphFont"/>
    <w:link w:val="Heading1"/>
    <w:rsid w:val="008A7744"/>
    <w:rPr>
      <w:rFonts w:eastAsia="Times New Roman"/>
      <w:b/>
      <w:bCs/>
      <w:kern w:val="32"/>
      <w:sz w:val="32"/>
      <w:szCs w:val="32"/>
    </w:rPr>
  </w:style>
  <w:style w:type="character" w:styleId="PageNumber">
    <w:name w:val="page number"/>
    <w:basedOn w:val="DefaultParagraphFont"/>
    <w:rsid w:val="008A7744"/>
  </w:style>
  <w:style w:type="paragraph" w:customStyle="1" w:styleId="Default">
    <w:name w:val="Default"/>
    <w:rsid w:val="008A7744"/>
    <w:pPr>
      <w:widowControl w:val="0"/>
      <w:autoSpaceDE w:val="0"/>
      <w:autoSpaceDN w:val="0"/>
      <w:adjustRightInd w:val="0"/>
      <w:spacing w:line="240" w:lineRule="auto"/>
    </w:pPr>
    <w:rPr>
      <w:rFonts w:eastAsia="Times New Roman"/>
      <w:color w:val="000000"/>
      <w:sz w:val="24"/>
      <w:szCs w:val="24"/>
    </w:rPr>
  </w:style>
  <w:style w:type="character" w:styleId="Emphasis">
    <w:name w:val="Emphasis"/>
    <w:basedOn w:val="DefaultParagraphFont"/>
    <w:uiPriority w:val="20"/>
    <w:qFormat/>
    <w:rsid w:val="008F1926"/>
    <w:rPr>
      <w:i/>
      <w:iCs/>
    </w:rPr>
  </w:style>
  <w:style w:type="character" w:customStyle="1" w:styleId="Heading3Char">
    <w:name w:val="Heading 3 Char"/>
    <w:basedOn w:val="DefaultParagraphFont"/>
    <w:link w:val="Heading3"/>
    <w:rsid w:val="005017D5"/>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501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b">
    <w:name w:val="Heading 9b"/>
    <w:basedOn w:val="Normal"/>
    <w:link w:val="Heading9bChar"/>
    <w:qFormat/>
    <w:rsid w:val="005017D5"/>
    <w:pPr>
      <w:spacing w:line="300" w:lineRule="atLeast"/>
    </w:pPr>
    <w:rPr>
      <w:rFonts w:ascii="Helvetica" w:eastAsia="Arial Unicode MS" w:hAnsi="Helvetica" w:cs="Helvetica"/>
      <w:color w:val="000000"/>
      <w:sz w:val="21"/>
      <w:szCs w:val="21"/>
    </w:rPr>
  </w:style>
  <w:style w:type="character" w:customStyle="1" w:styleId="Heading9bChar">
    <w:name w:val="Heading 9b Char"/>
    <w:basedOn w:val="DefaultParagraphFont"/>
    <w:link w:val="Heading9b"/>
    <w:rsid w:val="005017D5"/>
    <w:rPr>
      <w:rFonts w:ascii="Helvetica" w:eastAsia="Arial Unicode MS" w:hAnsi="Helvetica" w:cs="Helvetica"/>
      <w:color w:val="000000"/>
      <w:sz w:val="21"/>
      <w:szCs w:val="21"/>
    </w:rPr>
  </w:style>
  <w:style w:type="character" w:customStyle="1" w:styleId="UnresolvedMention1">
    <w:name w:val="Unresolved Mention1"/>
    <w:basedOn w:val="DefaultParagraphFont"/>
    <w:uiPriority w:val="99"/>
    <w:semiHidden/>
    <w:unhideWhenUsed/>
    <w:rsid w:val="005E4022"/>
    <w:rPr>
      <w:color w:val="808080"/>
      <w:shd w:val="clear" w:color="auto" w:fill="E6E6E6"/>
    </w:rPr>
  </w:style>
  <w:style w:type="paragraph" w:customStyle="1" w:styleId="Level5">
    <w:name w:val="Level 5"/>
    <w:basedOn w:val="Normal"/>
    <w:rsid w:val="00A142F7"/>
    <w:pPr>
      <w:widowControl w:val="0"/>
      <w:spacing w:line="240" w:lineRule="auto"/>
    </w:pPr>
    <w:rPr>
      <w:rFonts w:eastAsia="Times New Roman" w:cs="Times New Roman"/>
      <w:szCs w:val="20"/>
    </w:rPr>
  </w:style>
  <w:style w:type="character" w:styleId="UnresolvedMention">
    <w:name w:val="Unresolved Mention"/>
    <w:basedOn w:val="DefaultParagraphFont"/>
    <w:uiPriority w:val="99"/>
    <w:semiHidden/>
    <w:unhideWhenUsed/>
    <w:rsid w:val="001B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144">
      <w:bodyDiv w:val="1"/>
      <w:marLeft w:val="0"/>
      <w:marRight w:val="0"/>
      <w:marTop w:val="0"/>
      <w:marBottom w:val="0"/>
      <w:divBdr>
        <w:top w:val="none" w:sz="0" w:space="0" w:color="auto"/>
        <w:left w:val="none" w:sz="0" w:space="0" w:color="auto"/>
        <w:bottom w:val="none" w:sz="0" w:space="0" w:color="auto"/>
        <w:right w:val="none" w:sz="0" w:space="0" w:color="auto"/>
      </w:divBdr>
    </w:div>
    <w:div w:id="258221378">
      <w:bodyDiv w:val="1"/>
      <w:marLeft w:val="0"/>
      <w:marRight w:val="0"/>
      <w:marTop w:val="0"/>
      <w:marBottom w:val="0"/>
      <w:divBdr>
        <w:top w:val="none" w:sz="0" w:space="0" w:color="auto"/>
        <w:left w:val="none" w:sz="0" w:space="0" w:color="auto"/>
        <w:bottom w:val="none" w:sz="0" w:space="0" w:color="auto"/>
        <w:right w:val="none" w:sz="0" w:space="0" w:color="auto"/>
      </w:divBdr>
    </w:div>
    <w:div w:id="427897360">
      <w:bodyDiv w:val="1"/>
      <w:marLeft w:val="0"/>
      <w:marRight w:val="0"/>
      <w:marTop w:val="0"/>
      <w:marBottom w:val="0"/>
      <w:divBdr>
        <w:top w:val="none" w:sz="0" w:space="0" w:color="auto"/>
        <w:left w:val="none" w:sz="0" w:space="0" w:color="auto"/>
        <w:bottom w:val="none" w:sz="0" w:space="0" w:color="auto"/>
        <w:right w:val="none" w:sz="0" w:space="0" w:color="auto"/>
      </w:divBdr>
    </w:div>
    <w:div w:id="491876727">
      <w:bodyDiv w:val="1"/>
      <w:marLeft w:val="0"/>
      <w:marRight w:val="0"/>
      <w:marTop w:val="0"/>
      <w:marBottom w:val="0"/>
      <w:divBdr>
        <w:top w:val="none" w:sz="0" w:space="0" w:color="auto"/>
        <w:left w:val="none" w:sz="0" w:space="0" w:color="auto"/>
        <w:bottom w:val="none" w:sz="0" w:space="0" w:color="auto"/>
        <w:right w:val="none" w:sz="0" w:space="0" w:color="auto"/>
      </w:divBdr>
      <w:divsChild>
        <w:div w:id="1853375270">
          <w:marLeft w:val="0"/>
          <w:marRight w:val="0"/>
          <w:marTop w:val="0"/>
          <w:marBottom w:val="0"/>
          <w:divBdr>
            <w:top w:val="none" w:sz="0" w:space="0" w:color="auto"/>
            <w:left w:val="none" w:sz="0" w:space="0" w:color="auto"/>
            <w:bottom w:val="none" w:sz="0" w:space="0" w:color="auto"/>
            <w:right w:val="none" w:sz="0" w:space="0" w:color="auto"/>
          </w:divBdr>
          <w:divsChild>
            <w:div w:id="1182402210">
              <w:marLeft w:val="0"/>
              <w:marRight w:val="0"/>
              <w:marTop w:val="0"/>
              <w:marBottom w:val="0"/>
              <w:divBdr>
                <w:top w:val="none" w:sz="0" w:space="0" w:color="auto"/>
                <w:left w:val="none" w:sz="0" w:space="0" w:color="auto"/>
                <w:bottom w:val="none" w:sz="0" w:space="0" w:color="auto"/>
                <w:right w:val="none" w:sz="0" w:space="0" w:color="auto"/>
              </w:divBdr>
              <w:divsChild>
                <w:div w:id="9572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9016">
      <w:bodyDiv w:val="1"/>
      <w:marLeft w:val="0"/>
      <w:marRight w:val="0"/>
      <w:marTop w:val="0"/>
      <w:marBottom w:val="0"/>
      <w:divBdr>
        <w:top w:val="none" w:sz="0" w:space="0" w:color="auto"/>
        <w:left w:val="none" w:sz="0" w:space="0" w:color="auto"/>
        <w:bottom w:val="none" w:sz="0" w:space="0" w:color="auto"/>
        <w:right w:val="none" w:sz="0" w:space="0" w:color="auto"/>
      </w:divBdr>
      <w:divsChild>
        <w:div w:id="1340808765">
          <w:marLeft w:val="0"/>
          <w:marRight w:val="0"/>
          <w:marTop w:val="0"/>
          <w:marBottom w:val="0"/>
          <w:divBdr>
            <w:top w:val="none" w:sz="0" w:space="0" w:color="auto"/>
            <w:left w:val="none" w:sz="0" w:space="0" w:color="auto"/>
            <w:bottom w:val="none" w:sz="0" w:space="0" w:color="auto"/>
            <w:right w:val="none" w:sz="0" w:space="0" w:color="auto"/>
          </w:divBdr>
          <w:divsChild>
            <w:div w:id="409930378">
              <w:marLeft w:val="0"/>
              <w:marRight w:val="0"/>
              <w:marTop w:val="0"/>
              <w:marBottom w:val="0"/>
              <w:divBdr>
                <w:top w:val="none" w:sz="0" w:space="0" w:color="auto"/>
                <w:left w:val="none" w:sz="0" w:space="0" w:color="auto"/>
                <w:bottom w:val="none" w:sz="0" w:space="0" w:color="auto"/>
                <w:right w:val="none" w:sz="0" w:space="0" w:color="auto"/>
              </w:divBdr>
              <w:divsChild>
                <w:div w:id="5754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1599">
      <w:bodyDiv w:val="1"/>
      <w:marLeft w:val="0"/>
      <w:marRight w:val="0"/>
      <w:marTop w:val="0"/>
      <w:marBottom w:val="0"/>
      <w:divBdr>
        <w:top w:val="none" w:sz="0" w:space="0" w:color="auto"/>
        <w:left w:val="none" w:sz="0" w:space="0" w:color="auto"/>
        <w:bottom w:val="none" w:sz="0" w:space="0" w:color="auto"/>
        <w:right w:val="none" w:sz="0" w:space="0" w:color="auto"/>
      </w:divBdr>
      <w:divsChild>
        <w:div w:id="443690706">
          <w:marLeft w:val="0"/>
          <w:marRight w:val="0"/>
          <w:marTop w:val="0"/>
          <w:marBottom w:val="0"/>
          <w:divBdr>
            <w:top w:val="none" w:sz="0" w:space="0" w:color="auto"/>
            <w:left w:val="none" w:sz="0" w:space="0" w:color="auto"/>
            <w:bottom w:val="none" w:sz="0" w:space="0" w:color="auto"/>
            <w:right w:val="none" w:sz="0" w:space="0" w:color="auto"/>
          </w:divBdr>
          <w:divsChild>
            <w:div w:id="1793741410">
              <w:marLeft w:val="0"/>
              <w:marRight w:val="0"/>
              <w:marTop w:val="0"/>
              <w:marBottom w:val="0"/>
              <w:divBdr>
                <w:top w:val="none" w:sz="0" w:space="0" w:color="auto"/>
                <w:left w:val="none" w:sz="0" w:space="0" w:color="auto"/>
                <w:bottom w:val="none" w:sz="0" w:space="0" w:color="auto"/>
                <w:right w:val="none" w:sz="0" w:space="0" w:color="auto"/>
              </w:divBdr>
              <w:divsChild>
                <w:div w:id="5509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5737">
      <w:bodyDiv w:val="1"/>
      <w:marLeft w:val="0"/>
      <w:marRight w:val="0"/>
      <w:marTop w:val="0"/>
      <w:marBottom w:val="0"/>
      <w:divBdr>
        <w:top w:val="none" w:sz="0" w:space="0" w:color="auto"/>
        <w:left w:val="none" w:sz="0" w:space="0" w:color="auto"/>
        <w:bottom w:val="none" w:sz="0" w:space="0" w:color="auto"/>
        <w:right w:val="none" w:sz="0" w:space="0" w:color="auto"/>
      </w:divBdr>
    </w:div>
    <w:div w:id="1821068764">
      <w:bodyDiv w:val="1"/>
      <w:marLeft w:val="0"/>
      <w:marRight w:val="0"/>
      <w:marTop w:val="0"/>
      <w:marBottom w:val="0"/>
      <w:divBdr>
        <w:top w:val="none" w:sz="0" w:space="0" w:color="auto"/>
        <w:left w:val="none" w:sz="0" w:space="0" w:color="auto"/>
        <w:bottom w:val="none" w:sz="0" w:space="0" w:color="auto"/>
        <w:right w:val="none" w:sz="0" w:space="0" w:color="auto"/>
      </w:divBdr>
      <w:divsChild>
        <w:div w:id="1604026096">
          <w:marLeft w:val="0"/>
          <w:marRight w:val="0"/>
          <w:marTop w:val="0"/>
          <w:marBottom w:val="0"/>
          <w:divBdr>
            <w:top w:val="none" w:sz="0" w:space="0" w:color="auto"/>
            <w:left w:val="none" w:sz="0" w:space="0" w:color="auto"/>
            <w:bottom w:val="none" w:sz="0" w:space="0" w:color="auto"/>
            <w:right w:val="none" w:sz="0" w:space="0" w:color="auto"/>
          </w:divBdr>
          <w:divsChild>
            <w:div w:id="1936744927">
              <w:marLeft w:val="0"/>
              <w:marRight w:val="0"/>
              <w:marTop w:val="0"/>
              <w:marBottom w:val="0"/>
              <w:divBdr>
                <w:top w:val="none" w:sz="0" w:space="0" w:color="auto"/>
                <w:left w:val="none" w:sz="0" w:space="0" w:color="auto"/>
                <w:bottom w:val="none" w:sz="0" w:space="0" w:color="auto"/>
                <w:right w:val="none" w:sz="0" w:space="0" w:color="auto"/>
              </w:divBdr>
              <w:divsChild>
                <w:div w:id="12993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3033">
      <w:bodyDiv w:val="1"/>
      <w:marLeft w:val="0"/>
      <w:marRight w:val="0"/>
      <w:marTop w:val="0"/>
      <w:marBottom w:val="0"/>
      <w:divBdr>
        <w:top w:val="none" w:sz="0" w:space="0" w:color="auto"/>
        <w:left w:val="none" w:sz="0" w:space="0" w:color="auto"/>
        <w:bottom w:val="none" w:sz="0" w:space="0" w:color="auto"/>
        <w:right w:val="none" w:sz="0" w:space="0" w:color="auto"/>
      </w:divBdr>
      <w:divsChild>
        <w:div w:id="1650280296">
          <w:marLeft w:val="0"/>
          <w:marRight w:val="0"/>
          <w:marTop w:val="0"/>
          <w:marBottom w:val="0"/>
          <w:divBdr>
            <w:top w:val="none" w:sz="0" w:space="0" w:color="auto"/>
            <w:left w:val="none" w:sz="0" w:space="0" w:color="auto"/>
            <w:bottom w:val="none" w:sz="0" w:space="0" w:color="auto"/>
            <w:right w:val="none" w:sz="0" w:space="0" w:color="auto"/>
          </w:divBdr>
          <w:divsChild>
            <w:div w:id="1498879714">
              <w:marLeft w:val="0"/>
              <w:marRight w:val="0"/>
              <w:marTop w:val="0"/>
              <w:marBottom w:val="0"/>
              <w:divBdr>
                <w:top w:val="none" w:sz="0" w:space="0" w:color="auto"/>
                <w:left w:val="none" w:sz="0" w:space="0" w:color="auto"/>
                <w:bottom w:val="none" w:sz="0" w:space="0" w:color="auto"/>
                <w:right w:val="none" w:sz="0" w:space="0" w:color="auto"/>
              </w:divBdr>
              <w:divsChild>
                <w:div w:id="2361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tf.gov/firearms/docs/repair-nfa-firea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7BF9074D051044EBE4DBD30BFEEA9C2" ma:contentTypeVersion="12" ma:contentTypeDescription="Create a new document." ma:contentTypeScope="" ma:versionID="81f00602fd2fac003703eccb6f40fd65">
  <xsd:schema xmlns:xsd="http://www.w3.org/2001/XMLSchema" xmlns:xs="http://www.w3.org/2001/XMLSchema" xmlns:p="http://schemas.microsoft.com/office/2006/metadata/properties" xmlns:ns2="34890bc0-6f74-48f8-9519-bac5da4c30f6" targetNamespace="http://schemas.microsoft.com/office/2006/metadata/properties" ma:root="true" ma:fieldsID="25bdcc438e6a96c0077e5a5c5987634b" ns2:_="">
    <xsd:import namespace="34890bc0-6f74-48f8-9519-bac5da4c3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90bc0-6f74-48f8-9519-bac5da4c30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4890bc0-6f74-48f8-9519-bac5da4c30f6">USH7PVN4QDH6-1799251806-269</_dlc_DocId>
    <_dlc_DocIdUrl xmlns="34890bc0-6f74-48f8-9519-bac5da4c30f6">
      <Url>http://fusion.nrc.gov/ocm/team/ogc/OGCDivisions/HLW/_layouts/DocIdRedir.aspx?ID=USH7PVN4QDH6-1799251806-269</Url>
      <Description>USH7PVN4QDH6-1799251806-269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F3F72-1AC5-4D84-B290-91F7024266E4}">
  <ds:schemaRefs>
    <ds:schemaRef ds:uri="http://schemas.openxmlformats.org/officeDocument/2006/bibliography"/>
  </ds:schemaRefs>
</ds:datastoreItem>
</file>

<file path=customXml/itemProps2.xml><?xml version="1.0" encoding="utf-8"?>
<ds:datastoreItem xmlns:ds="http://schemas.openxmlformats.org/officeDocument/2006/customXml" ds:itemID="{1CB04104-250C-4E56-AEE4-052114DA1B81}">
  <ds:schemaRefs>
    <ds:schemaRef ds:uri="http://schemas.microsoft.com/sharepoint/events"/>
  </ds:schemaRefs>
</ds:datastoreItem>
</file>

<file path=customXml/itemProps3.xml><?xml version="1.0" encoding="utf-8"?>
<ds:datastoreItem xmlns:ds="http://schemas.openxmlformats.org/officeDocument/2006/customXml" ds:itemID="{1ADDD7E5-B086-4D43-8EA3-C46A5D84B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90bc0-6f74-48f8-9519-bac5da4c3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3E7B1-9FA5-452D-966B-A66FF81D8BB1}">
  <ds:schemaRefs>
    <ds:schemaRef ds:uri="http://schemas.microsoft.com/office/2006/metadata/properties"/>
    <ds:schemaRef ds:uri="http://schemas.microsoft.com/office/infopath/2007/PartnerControls"/>
    <ds:schemaRef ds:uri="34890bc0-6f74-48f8-9519-bac5da4c30f6"/>
  </ds:schemaRefs>
</ds:datastoreItem>
</file>

<file path=customXml/itemProps5.xml><?xml version="1.0" encoding="utf-8"?>
<ds:datastoreItem xmlns:ds="http://schemas.openxmlformats.org/officeDocument/2006/customXml" ds:itemID="{24F57E11-E3C4-4010-9585-DCBE9ED3E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22252</Words>
  <Characters>126841</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Eric</dc:creator>
  <cp:keywords/>
  <dc:description/>
  <cp:lastModifiedBy>Benney, Kristen</cp:lastModifiedBy>
  <cp:revision>2</cp:revision>
  <cp:lastPrinted>2018-04-30T14:25:00Z</cp:lastPrinted>
  <dcterms:created xsi:type="dcterms:W3CDTF">2022-06-06T19:33:00Z</dcterms:created>
  <dcterms:modified xsi:type="dcterms:W3CDTF">2022-06-06T19:33:00Z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0x01010077BF9074D051044EBE4DBD30BFEEA9C2</vt:lpwstr>
  </property>
  <property fmtid="{D5CDD505-2E9C-101B-9397-08002B2CF9AE}" pid="4" name="_dlc_DocIdItemGuid">
    <vt:lpwstr>09a8562a-4978-4d6e-94da-41bfd5573877</vt:lpwstr>
  </property>
</Properties>
</file>