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A117E" w:rsidR="002F1488" w:rsidP="0071021B" w:rsidRDefault="00A26D12" w14:paraId="4C7CA753" w14:textId="77777777">
      <w:pPr>
        <w:pStyle w:val="StyleMainTitleBefore12pt"/>
      </w:pPr>
      <w:r>
        <w:t xml:space="preserve">PREEMPTION AUTHORITY, </w:t>
      </w:r>
      <w:r w:rsidRPr="001A117E" w:rsidR="008C141D">
        <w:t>ENHANCED WEAPONS AUTHORITY, AND FIREARMS BACKGROUND CHECKS</w:t>
      </w:r>
    </w:p>
    <w:p w:rsidRPr="001A117E" w:rsidR="00B30A75" w:rsidP="0071021B" w:rsidRDefault="00B30A75" w14:paraId="652C0267" w14:textId="77777777">
      <w:pPr>
        <w:jc w:val="center"/>
        <w:rPr>
          <w:bCs/>
        </w:rPr>
      </w:pPr>
    </w:p>
    <w:p w:rsidRPr="001A117E" w:rsidR="00B30A75" w:rsidP="0071021B" w:rsidRDefault="00837D86" w14:paraId="64650ECB" w14:textId="0586C1F5">
      <w:pPr>
        <w:pStyle w:val="Heading1"/>
      </w:pPr>
      <w:bookmarkStart w:name="_Toc251747870" w:id="0"/>
      <w:bookmarkStart w:name="_Toc462847489" w:id="1"/>
      <w:bookmarkStart w:name="_Toc79047408" w:id="2"/>
      <w:r>
        <w:t xml:space="preserve">A.  </w:t>
      </w:r>
      <w:r w:rsidRPr="001A117E" w:rsidR="00B30A75">
        <w:t>INTRODUCTION</w:t>
      </w:r>
      <w:bookmarkEnd w:id="0"/>
      <w:bookmarkEnd w:id="1"/>
      <w:bookmarkEnd w:id="2"/>
    </w:p>
    <w:p w:rsidRPr="001A117E" w:rsidR="00AF6B90" w:rsidP="0071021B" w:rsidRDefault="00AF6B90" w14:paraId="13F578BC" w14:textId="77777777">
      <w:pPr>
        <w:rPr>
          <w:bCs/>
        </w:rPr>
      </w:pPr>
    </w:p>
    <w:p w:rsidRPr="00E00C0C" w:rsidR="006C03D9" w:rsidP="0071021B" w:rsidRDefault="006C03D9" w14:paraId="4B2588DB" w14:textId="77777777">
      <w:pPr>
        <w:pStyle w:val="Style1"/>
        <w:rPr>
          <w:szCs w:val="22"/>
        </w:rPr>
      </w:pPr>
      <w:bookmarkStart w:name="_Toc462847490" w:id="3"/>
      <w:bookmarkStart w:name="_Toc79047409" w:id="4"/>
      <w:r w:rsidRPr="00E00C0C">
        <w:rPr>
          <w:szCs w:val="22"/>
        </w:rPr>
        <w:t>Purpose</w:t>
      </w:r>
      <w:bookmarkEnd w:id="3"/>
      <w:bookmarkEnd w:id="4"/>
      <w:r w:rsidRPr="00E00C0C">
        <w:rPr>
          <w:szCs w:val="22"/>
        </w:rPr>
        <w:t xml:space="preserve"> </w:t>
      </w:r>
    </w:p>
    <w:p w:rsidRPr="00E00C0C" w:rsidR="006C03D9" w:rsidP="0071021B" w:rsidRDefault="006C03D9" w14:paraId="7A001B1D" w14:textId="77777777">
      <w:pPr>
        <w:rPr>
          <w:bCs/>
        </w:rPr>
      </w:pPr>
    </w:p>
    <w:p w:rsidRPr="00E00C0C" w:rsidR="00AA2449" w:rsidP="0071021B" w:rsidRDefault="00B30A75" w14:paraId="711D1467" w14:textId="53D59224">
      <w:pPr>
        <w:ind w:firstLine="720"/>
      </w:pPr>
      <w:r w:rsidRPr="00E00C0C">
        <w:t>Th</w:t>
      </w:r>
      <w:r w:rsidRPr="00E00C0C" w:rsidR="00A50203">
        <w:t xml:space="preserve">is </w:t>
      </w:r>
      <w:r w:rsidRPr="00E00C0C" w:rsidR="00740F14">
        <w:t xml:space="preserve">regulatory </w:t>
      </w:r>
      <w:r w:rsidRPr="00E00C0C" w:rsidR="00A50203">
        <w:t>guide</w:t>
      </w:r>
      <w:r w:rsidRPr="00E00C0C" w:rsidR="00740F14">
        <w:t xml:space="preserve"> (RG)</w:t>
      </w:r>
      <w:r w:rsidRPr="00E00C0C" w:rsidR="00A50203">
        <w:t xml:space="preserve"> describes </w:t>
      </w:r>
      <w:r w:rsidRPr="00E00C0C">
        <w:t>method</w:t>
      </w:r>
      <w:r w:rsidRPr="00E00C0C" w:rsidR="00A50203">
        <w:t>s</w:t>
      </w:r>
      <w:r w:rsidRPr="00E00C0C">
        <w:t xml:space="preserve"> </w:t>
      </w:r>
      <w:r w:rsidR="004A688F">
        <w:t xml:space="preserve">and procedures </w:t>
      </w:r>
      <w:r w:rsidRPr="00E00C0C">
        <w:t>that the staff of the U.S.</w:t>
      </w:r>
      <w:r w:rsidRPr="00E00C0C" w:rsidR="00632323">
        <w:t> </w:t>
      </w:r>
      <w:r w:rsidRPr="00E00C0C">
        <w:t xml:space="preserve">Nuclear Regulatory Commission (NRC) </w:t>
      </w:r>
      <w:r w:rsidRPr="00E00C0C" w:rsidR="008B4F0D">
        <w:t>considers</w:t>
      </w:r>
      <w:r w:rsidRPr="00E00C0C">
        <w:t xml:space="preserve"> acceptable for </w:t>
      </w:r>
      <w:r w:rsidRPr="00E00C0C" w:rsidR="00295973">
        <w:t xml:space="preserve">use </w:t>
      </w:r>
      <w:bookmarkStart w:name="_Hlk36039334" w:id="5"/>
      <w:r w:rsidRPr="00E00C0C" w:rsidR="00295973">
        <w:t xml:space="preserve">by </w:t>
      </w:r>
      <w:r w:rsidRPr="00E00C0C">
        <w:t xml:space="preserve">licensees </w:t>
      </w:r>
      <w:r w:rsidRPr="00E00C0C" w:rsidR="00094B42">
        <w:t>to</w:t>
      </w:r>
      <w:r w:rsidRPr="00E00C0C" w:rsidR="00A50203">
        <w:t xml:space="preserve"> </w:t>
      </w:r>
      <w:r w:rsidRPr="00E00C0C" w:rsidR="00094B42">
        <w:t>comply</w:t>
      </w:r>
      <w:r w:rsidRPr="00E00C0C">
        <w:t xml:space="preserve"> with </w:t>
      </w:r>
      <w:r w:rsidRPr="00E00C0C" w:rsidR="009216B0">
        <w:t>NRC</w:t>
      </w:r>
      <w:r w:rsidRPr="00E00C0C">
        <w:t xml:space="preserve"> regulations </w:t>
      </w:r>
      <w:r w:rsidRPr="00E00C0C" w:rsidR="00740F14">
        <w:t xml:space="preserve">for </w:t>
      </w:r>
      <w:r w:rsidRPr="00E00C0C">
        <w:t xml:space="preserve">implementing </w:t>
      </w:r>
      <w:r w:rsidRPr="00E00C0C" w:rsidR="00214E3D">
        <w:t>the provisions of</w:t>
      </w:r>
      <w:bookmarkEnd w:id="5"/>
      <w:r w:rsidRPr="00E00C0C" w:rsidR="00214E3D">
        <w:t xml:space="preserve"> Title 10 of the </w:t>
      </w:r>
      <w:r w:rsidRPr="00E00C0C" w:rsidR="00214E3D">
        <w:rPr>
          <w:i/>
        </w:rPr>
        <w:t xml:space="preserve">Code of Federal Regulations </w:t>
      </w:r>
      <w:r w:rsidRPr="00E00C0C" w:rsidR="00214E3D">
        <w:t>(10 CFR) Part 73, “Physical Protection of Plants and Materials” (Ref. 1)</w:t>
      </w:r>
      <w:r w:rsidR="00AD6D5E">
        <w:t xml:space="preserve">. </w:t>
      </w:r>
    </w:p>
    <w:p w:rsidRPr="00E00C0C" w:rsidR="003C6F76" w:rsidP="0071021B" w:rsidRDefault="003C6F76" w14:paraId="03A4B0C7" w14:textId="77777777"/>
    <w:p w:rsidRPr="00E00C0C" w:rsidR="0068476E" w:rsidP="0071021B" w:rsidRDefault="0068476E" w14:paraId="601E716C" w14:textId="77777777">
      <w:pPr>
        <w:pStyle w:val="Style1"/>
        <w:rPr>
          <w:szCs w:val="22"/>
        </w:rPr>
      </w:pPr>
      <w:bookmarkStart w:name="_Toc79047410" w:id="6"/>
      <w:r w:rsidRPr="00E00C0C">
        <w:rPr>
          <w:szCs w:val="22"/>
        </w:rPr>
        <w:t>Applicability</w:t>
      </w:r>
      <w:bookmarkEnd w:id="6"/>
      <w:r w:rsidRPr="00E00C0C">
        <w:rPr>
          <w:szCs w:val="22"/>
        </w:rPr>
        <w:t xml:space="preserve">   </w:t>
      </w:r>
    </w:p>
    <w:p w:rsidRPr="00E00C0C" w:rsidR="0068476E" w:rsidP="0071021B" w:rsidRDefault="0068476E" w14:paraId="0AF21FBE" w14:textId="77777777">
      <w:pPr>
        <w:keepNext/>
        <w:keepLines/>
        <w:rPr>
          <w:rFonts w:ascii="Arial" w:hAnsi="Arial" w:cs="Arial"/>
          <w:b/>
        </w:rPr>
      </w:pPr>
    </w:p>
    <w:p w:rsidR="00022DDD" w:rsidP="0071021B" w:rsidRDefault="008044E5" w14:paraId="05B877E5" w14:textId="4F9B34B0">
      <w:pPr>
        <w:ind w:firstLine="720"/>
      </w:pPr>
      <w:r w:rsidRPr="0081196F">
        <w:t>This RG applies to NRC licensees who are subject to the provisions of 10 CFR 73.15, “</w:t>
      </w:r>
      <w:r w:rsidRPr="0081196F" w:rsidR="004A688F">
        <w:t>Authorization for use of enhanced weapons and preem</w:t>
      </w:r>
      <w:r w:rsidRPr="0081196F" w:rsidR="0011428C">
        <w:t>ption of firearms law</w:t>
      </w:r>
      <w:r w:rsidRPr="0081196F">
        <w:t xml:space="preserve">,” </w:t>
      </w:r>
      <w:r w:rsidRPr="0081196F" w:rsidR="0011428C">
        <w:t xml:space="preserve">and 10 CFR 73.17, “Firearms background checks for armed security personnel.” </w:t>
      </w:r>
      <w:r w:rsidRPr="0081196F">
        <w:t xml:space="preserve">This includes </w:t>
      </w:r>
      <w:r w:rsidR="00676653">
        <w:t xml:space="preserve">licensees of </w:t>
      </w:r>
      <w:r w:rsidRPr="0081196F">
        <w:t>facilities licensed under both 10 CFR Part 50, “Domestic Licensing of Production and Utilization Facilities” (Ref. 2)</w:t>
      </w:r>
      <w:r w:rsidR="004A770D">
        <w:t>,</w:t>
      </w:r>
      <w:r w:rsidRPr="0081196F">
        <w:t xml:space="preserve"> and 10 CFR Part 52, “Licenses, Certifications, and Approvals for Nuclear Power Plants” (Ref. 3)</w:t>
      </w:r>
      <w:r w:rsidR="00BD398E">
        <w:t xml:space="preserve">. </w:t>
      </w:r>
      <w:r w:rsidRPr="0081196F">
        <w:t xml:space="preserve">This RG also applies to </w:t>
      </w:r>
      <w:r w:rsidR="00676653">
        <w:t xml:space="preserve">licensees </w:t>
      </w:r>
      <w:r w:rsidR="00CC1A5C">
        <w:t xml:space="preserve">possessing </w:t>
      </w:r>
      <w:r w:rsidRPr="0081196F">
        <w:t>special nuclear material licensed under 10 CFR Part 70, “Domestic Licensing of Special Nuclear Material” (Ref. 4)</w:t>
      </w:r>
      <w:r w:rsidR="004A770D">
        <w:t>,</w:t>
      </w:r>
      <w:r w:rsidRPr="0081196F">
        <w:t xml:space="preserve"> and </w:t>
      </w:r>
      <w:r w:rsidR="00676653">
        <w:t xml:space="preserve">licensees of </w:t>
      </w:r>
      <w:r w:rsidRPr="0081196F">
        <w:t xml:space="preserve">radioactive waste storage facilities licensed under 10 CFR Part 72, </w:t>
      </w:r>
      <w:r w:rsidRPr="004A770D">
        <w:t>“</w:t>
      </w:r>
      <w:r w:rsidRPr="00A459DE">
        <w:rPr>
          <w:shd w:val="clear" w:color="auto" w:fill="FFFFFF"/>
        </w:rPr>
        <w:t>Licensing Requirements for the Independent Storage of Spent Nuclear Fuel and High-Level Radioactive Waste, and Reactor-Related Greater Than Class C Waste”</w:t>
      </w:r>
      <w:r w:rsidRPr="004A770D">
        <w:t xml:space="preserve"> </w:t>
      </w:r>
      <w:r w:rsidRPr="0081196F">
        <w:t>(Ref. 5). Moreover, this RG also appl</w:t>
      </w:r>
      <w:r w:rsidR="002E482E">
        <w:t>i</w:t>
      </w:r>
      <w:r w:rsidRPr="0081196F">
        <w:t>es to</w:t>
      </w:r>
      <w:r w:rsidR="00676653">
        <w:t xml:space="preserve"> licensees </w:t>
      </w:r>
      <w:r w:rsidRPr="0081196F">
        <w:t>transport</w:t>
      </w:r>
      <w:r w:rsidR="00676653">
        <w:t xml:space="preserve">ing </w:t>
      </w:r>
      <w:r w:rsidRPr="0081196F">
        <w:t>certain types of special nuclear material and radioactive waste</w:t>
      </w:r>
      <w:r w:rsidR="00AD6D5E">
        <w:t xml:space="preserve">. </w:t>
      </w:r>
      <w:r w:rsidR="00FC25BD">
        <w:t>A detailed discussion of the applicability of 10 CFR 73.15 and 10 CFR 73.17 to licensees who are subject to 10 CFR Part 50, Part 52, Part 70, or Part 72 is found in this RG’s</w:t>
      </w:r>
      <w:r w:rsidR="009D3BC1">
        <w:t xml:space="preserve"> </w:t>
      </w:r>
      <w:r w:rsidR="002527AC">
        <w:t>s</w:t>
      </w:r>
      <w:r w:rsidR="009D3BC1">
        <w:t>ection B</w:t>
      </w:r>
      <w:r w:rsidR="00BC0889">
        <w:t>,</w:t>
      </w:r>
      <w:r w:rsidR="00FC25BD">
        <w:t xml:space="preserve"> “Discussion</w:t>
      </w:r>
      <w:r w:rsidR="00BC0889">
        <w:t>,</w:t>
      </w:r>
      <w:r w:rsidR="00FC25BD">
        <w:t>” under the subsection “</w:t>
      </w:r>
      <w:r w:rsidRPr="00FC25BD" w:rsidR="005E30BF">
        <w:t>Eligible Classes of Facilities, Radioactive Material, and Other Property</w:t>
      </w:r>
      <w:r w:rsidR="005E30BF">
        <w:t>.”</w:t>
      </w:r>
    </w:p>
    <w:p w:rsidRPr="00E00C0C" w:rsidR="008B576B" w:rsidP="0071021B" w:rsidRDefault="008B576B" w14:paraId="10DC44B1" w14:textId="77777777">
      <w:pPr>
        <w:ind w:firstLine="720"/>
        <w:rPr>
          <w:i/>
        </w:rPr>
      </w:pPr>
    </w:p>
    <w:p w:rsidRPr="00E00C0C" w:rsidR="006C03D9" w:rsidP="0071021B" w:rsidRDefault="006C03D9" w14:paraId="6D43EC20" w14:textId="77777777">
      <w:pPr>
        <w:pStyle w:val="Style1"/>
        <w:keepNext w:val="0"/>
        <w:keepLines w:val="0"/>
        <w:rPr>
          <w:szCs w:val="22"/>
        </w:rPr>
      </w:pPr>
      <w:bookmarkStart w:name="_Toc462847491" w:id="7"/>
      <w:bookmarkStart w:name="_Toc79047411" w:id="8"/>
      <w:r w:rsidRPr="00E00C0C">
        <w:rPr>
          <w:bCs/>
          <w:szCs w:val="22"/>
        </w:rPr>
        <w:t>Applicable</w:t>
      </w:r>
      <w:r w:rsidRPr="00E00C0C">
        <w:rPr>
          <w:szCs w:val="22"/>
        </w:rPr>
        <w:t xml:space="preserve"> </w:t>
      </w:r>
      <w:r w:rsidRPr="00E00C0C" w:rsidR="003B3A63">
        <w:rPr>
          <w:szCs w:val="22"/>
        </w:rPr>
        <w:t>Statutes</w:t>
      </w:r>
      <w:r w:rsidRPr="00E00C0C" w:rsidR="00D4388F">
        <w:rPr>
          <w:szCs w:val="22"/>
        </w:rPr>
        <w:t xml:space="preserve"> </w:t>
      </w:r>
      <w:r w:rsidRPr="00E00C0C" w:rsidR="004D2DCF">
        <w:rPr>
          <w:szCs w:val="22"/>
        </w:rPr>
        <w:t xml:space="preserve">and </w:t>
      </w:r>
      <w:r w:rsidRPr="00E00C0C">
        <w:rPr>
          <w:szCs w:val="22"/>
        </w:rPr>
        <w:t>Regulations</w:t>
      </w:r>
      <w:bookmarkEnd w:id="7"/>
      <w:bookmarkEnd w:id="8"/>
      <w:r w:rsidRPr="00E00C0C">
        <w:rPr>
          <w:szCs w:val="22"/>
        </w:rPr>
        <w:t xml:space="preserve"> </w:t>
      </w:r>
    </w:p>
    <w:p w:rsidRPr="00E00C0C" w:rsidR="005D3C6F" w:rsidP="0071021B" w:rsidRDefault="005D3C6F" w14:paraId="61C67FCF" w14:textId="77777777"/>
    <w:p w:rsidRPr="00AF31A1" w:rsidR="005D3C6F" w:rsidP="0071021B" w:rsidRDefault="00622C46" w14:paraId="17220F87" w14:textId="15213671">
      <w:pPr>
        <w:pStyle w:val="ListParagraph"/>
        <w:numPr>
          <w:ilvl w:val="0"/>
          <w:numId w:val="2"/>
        </w:numPr>
      </w:pPr>
      <w:r w:rsidRPr="00AF31A1">
        <w:t>Title 42 of the </w:t>
      </w:r>
      <w:r w:rsidRPr="00AF31A1">
        <w:rPr>
          <w:i/>
        </w:rPr>
        <w:t>United States Code</w:t>
      </w:r>
      <w:r w:rsidRPr="00AF31A1">
        <w:t xml:space="preserve"> (</w:t>
      </w:r>
      <w:r w:rsidRPr="00AF31A1" w:rsidR="0069678D">
        <w:t xml:space="preserve">42 </w:t>
      </w:r>
      <w:r w:rsidRPr="00AF31A1">
        <w:t>U.S.C.) Section 2201a (</w:t>
      </w:r>
      <w:r w:rsidRPr="00AF31A1" w:rsidR="00A13242">
        <w:t xml:space="preserve">Section 161A of the </w:t>
      </w:r>
      <w:r w:rsidR="0041401A">
        <w:rPr>
          <w:i/>
        </w:rPr>
        <w:t xml:space="preserve">Atomic Energy Act </w:t>
      </w:r>
      <w:r w:rsidRPr="001948E5" w:rsidR="0041401A">
        <w:rPr>
          <w:i/>
        </w:rPr>
        <w:t>of 1954</w:t>
      </w:r>
      <w:r w:rsidR="001662AF">
        <w:t xml:space="preserve">, as </w:t>
      </w:r>
      <w:r w:rsidR="00EC6827">
        <w:t>amended</w:t>
      </w:r>
      <w:r w:rsidR="00B97E96">
        <w:t>,</w:t>
      </w:r>
      <w:r w:rsidR="001662AF">
        <w:t xml:space="preserve"> (</w:t>
      </w:r>
      <w:r w:rsidRPr="001662AF">
        <w:t>AEA</w:t>
      </w:r>
      <w:r w:rsidR="001662AF">
        <w:t>)</w:t>
      </w:r>
      <w:r w:rsidRPr="00AF31A1">
        <w:t>)</w:t>
      </w:r>
      <w:r w:rsidR="00381B34">
        <w:t xml:space="preserve"> (Ref.</w:t>
      </w:r>
      <w:r w:rsidR="002A70D5">
        <w:t> </w:t>
      </w:r>
      <w:r w:rsidR="00381B34">
        <w:t>6)</w:t>
      </w:r>
      <w:r w:rsidRPr="00AF31A1">
        <w:t xml:space="preserve"> </w:t>
      </w:r>
      <w:r w:rsidRPr="00AF31A1" w:rsidR="00EE36EB">
        <w:t xml:space="preserve">provides the </w:t>
      </w:r>
      <w:r w:rsidRPr="00AF31A1">
        <w:t xml:space="preserve">Commission </w:t>
      </w:r>
      <w:r w:rsidR="00555623">
        <w:t xml:space="preserve">with </w:t>
      </w:r>
      <w:r w:rsidRPr="00AF31A1" w:rsidR="009E3FBF">
        <w:t xml:space="preserve">the </w:t>
      </w:r>
      <w:r w:rsidRPr="00AF31A1" w:rsidR="00EE36EB">
        <w:t xml:space="preserve">authority </w:t>
      </w:r>
      <w:r w:rsidRPr="00AF31A1" w:rsidR="00AF31A1">
        <w:t xml:space="preserve">to permit the security personnel of designated classes of licensee’s or certificate holders to transfer, receive, posses, transport, import and use weapons, devices, ammunition, or other firearms, </w:t>
      </w:r>
      <w:r w:rsidRPr="00AF31A1" w:rsidR="00AF31A1">
        <w:lastRenderedPageBreak/>
        <w:t>notwithstanding State, local, or certain Federal firearms laws prohibiting or restricting these actions</w:t>
      </w:r>
      <w:r w:rsidR="00AD6D5E">
        <w:t xml:space="preserve">. </w:t>
      </w:r>
    </w:p>
    <w:p w:rsidRPr="00E00C0C" w:rsidR="00911E46" w:rsidP="0071021B" w:rsidRDefault="00911E46" w14:paraId="10BA7407" w14:textId="77777777">
      <w:pPr>
        <w:pStyle w:val="ListParagraph"/>
        <w:ind w:hanging="360"/>
      </w:pPr>
    </w:p>
    <w:p w:rsidRPr="00E00C0C" w:rsidR="004B3F15" w:rsidP="0071021B" w:rsidRDefault="00622C46" w14:paraId="5C01FD0B" w14:textId="2BCC6FAF">
      <w:pPr>
        <w:pStyle w:val="ListParagraph"/>
        <w:numPr>
          <w:ilvl w:val="0"/>
          <w:numId w:val="2"/>
        </w:numPr>
      </w:pPr>
      <w:r w:rsidRPr="00E00C0C">
        <w:t xml:space="preserve">10 CFR Part 73 requires licensees to establish and maintain a physical protection system which will have capabilities for the protection of special nuclear material (SNM) at fixed sites and in transit and of the plants </w:t>
      </w:r>
      <w:r w:rsidRPr="00E00C0C" w:rsidR="007668FE">
        <w:t xml:space="preserve">or facilities </w:t>
      </w:r>
      <w:r w:rsidRPr="00E00C0C">
        <w:t>in which SNM is used</w:t>
      </w:r>
      <w:r w:rsidR="00AD6D5E">
        <w:t xml:space="preserve">. </w:t>
      </w:r>
      <w:r w:rsidRPr="00E00C0C">
        <w:t>This includes production and utilization facilities</w:t>
      </w:r>
      <w:r w:rsidR="00C95F68">
        <w:t xml:space="preserve">, </w:t>
      </w:r>
      <w:r w:rsidRPr="00E00C0C">
        <w:t xml:space="preserve">including both operating and decommissioning </w:t>
      </w:r>
      <w:r w:rsidRPr="00E00C0C" w:rsidR="007668FE">
        <w:t xml:space="preserve">production reactors, </w:t>
      </w:r>
      <w:r w:rsidRPr="00E00C0C">
        <w:t>power reactors</w:t>
      </w:r>
      <w:r w:rsidRPr="00E00C0C" w:rsidR="007668FE">
        <w:t>,</w:t>
      </w:r>
      <w:r w:rsidRPr="00E00C0C">
        <w:t xml:space="preserve"> non-power reactors</w:t>
      </w:r>
      <w:r w:rsidRPr="00E00C0C" w:rsidR="007668FE">
        <w:t>, and other non-power production and utilization facilities</w:t>
      </w:r>
      <w:r w:rsidR="00AD6D5E">
        <w:t xml:space="preserve">. </w:t>
      </w:r>
      <w:r w:rsidR="00C95F68">
        <w:t xml:space="preserve">It also includes </w:t>
      </w:r>
      <w:r w:rsidRPr="00E00C0C">
        <w:t>facilities possessing or transportation activities involving strategic special nuclear material (SSNM), SNM, spent nuclear fuel (SNF), and high-level radioactive waste (HLW).</w:t>
      </w:r>
      <w:r w:rsidRPr="00E00C0C" w:rsidR="00B430C5">
        <w:t xml:space="preserve"> </w:t>
      </w:r>
    </w:p>
    <w:p w:rsidRPr="00E00C0C" w:rsidR="00D4388F" w:rsidP="0071021B" w:rsidRDefault="00D4388F" w14:paraId="53557A4B" w14:textId="77777777">
      <w:pPr>
        <w:pStyle w:val="ListParagraph"/>
        <w:ind w:hanging="360"/>
      </w:pPr>
    </w:p>
    <w:p w:rsidRPr="00E00C0C" w:rsidR="00D4388F" w:rsidP="0071021B" w:rsidRDefault="00D4388F" w14:paraId="11416D49" w14:textId="3DACE229">
      <w:pPr>
        <w:pStyle w:val="ListParagraph"/>
        <w:numPr>
          <w:ilvl w:val="0"/>
          <w:numId w:val="82"/>
        </w:numPr>
        <w:ind w:left="1080"/>
      </w:pPr>
      <w:r w:rsidRPr="00E00C0C">
        <w:t>10 CFR 73.15 designates the classes of facilities, radioactive materials undergoing transport, and other property</w:t>
      </w:r>
      <w:r w:rsidR="00C95F68">
        <w:t>,</w:t>
      </w:r>
      <w:r w:rsidRPr="00E00C0C">
        <w:t xml:space="preserve"> to which</w:t>
      </w:r>
      <w:r w:rsidR="00C95F68">
        <w:t xml:space="preserve"> </w:t>
      </w:r>
      <w:bookmarkStart w:name="_Hlk26437471" w:id="9"/>
      <w:r w:rsidR="00C95F68">
        <w:t>either</w:t>
      </w:r>
      <w:r w:rsidRPr="00E00C0C">
        <w:t xml:space="preserve"> stand-alone preemption authority or combined preemption authority and enhanced weapons authority </w:t>
      </w:r>
      <w:bookmarkEnd w:id="9"/>
      <w:r w:rsidRPr="00E00C0C">
        <w:t>apply</w:t>
      </w:r>
      <w:r w:rsidR="00B0218C">
        <w:t>;</w:t>
      </w:r>
      <w:r w:rsidR="00B0218C">
        <w:rPr>
          <w:rStyle w:val="FootnoteReference"/>
        </w:rPr>
        <w:footnoteReference w:id="2"/>
      </w:r>
      <w:r w:rsidRPr="00E00C0C">
        <w:t xml:space="preserve"> and contains the requirements for obtaining, possessing, and terminating either authority. These requirements apply only to licensees who </w:t>
      </w:r>
      <w:r w:rsidR="00676653">
        <w:t xml:space="preserve">voluntarily </w:t>
      </w:r>
      <w:r w:rsidRPr="00E00C0C">
        <w:t>apply for Section 161A authority.</w:t>
      </w:r>
    </w:p>
    <w:p w:rsidRPr="00E00C0C" w:rsidR="00D4388F" w:rsidP="0071021B" w:rsidRDefault="00D4388F" w14:paraId="160A3B6D" w14:textId="77777777">
      <w:pPr>
        <w:pStyle w:val="ListParagraph"/>
        <w:ind w:left="1080" w:hanging="360"/>
      </w:pPr>
    </w:p>
    <w:p w:rsidRPr="00E00C0C" w:rsidR="00D4388F" w:rsidP="0071021B" w:rsidRDefault="00D4388F" w14:paraId="21967707" w14:textId="3C197A65">
      <w:pPr>
        <w:pStyle w:val="ListParagraph"/>
        <w:numPr>
          <w:ilvl w:val="0"/>
          <w:numId w:val="82"/>
        </w:numPr>
        <w:ind w:left="1080"/>
      </w:pPr>
      <w:r w:rsidRPr="00E00C0C">
        <w:t xml:space="preserve">10 CFR 73.17 contains requirements for </w:t>
      </w:r>
      <w:r w:rsidR="00C95F68">
        <w:t>licensees granted either</w:t>
      </w:r>
      <w:r w:rsidRPr="00E00C0C" w:rsidR="00C95F68">
        <w:t xml:space="preserve"> stand-alone preemption authority or combined preemption authority and enhanced weapons authority </w:t>
      </w:r>
      <w:r w:rsidR="00C95F68">
        <w:t xml:space="preserve">to </w:t>
      </w:r>
      <w:r w:rsidRPr="00E00C0C">
        <w:t>complet</w:t>
      </w:r>
      <w:r w:rsidR="00C95F68">
        <w:t xml:space="preserve">e </w:t>
      </w:r>
      <w:r w:rsidRPr="00E00C0C">
        <w:t>firearms background checks for all security personnel whose official duties require access to covered weapons</w:t>
      </w:r>
      <w:r w:rsidR="00AD6D5E">
        <w:t xml:space="preserve">. </w:t>
      </w:r>
      <w:r w:rsidRPr="00E00C0C">
        <w:t>This includes initial checks, break-in-service checks, and periodic checks</w:t>
      </w:r>
      <w:r w:rsidR="00AD6D5E">
        <w:t xml:space="preserve">. </w:t>
      </w:r>
      <w:r w:rsidRPr="00E00C0C">
        <w:t xml:space="preserve">These requirements apply only to licensees who </w:t>
      </w:r>
      <w:r w:rsidR="00676653">
        <w:t xml:space="preserve">voluntarily </w:t>
      </w:r>
      <w:r w:rsidRPr="00E00C0C">
        <w:t>apply for Section 161A authority.</w:t>
      </w:r>
    </w:p>
    <w:p w:rsidRPr="00E00C0C" w:rsidR="00D4388F" w:rsidP="0071021B" w:rsidRDefault="00D4388F" w14:paraId="24610463" w14:textId="77777777">
      <w:pPr>
        <w:pStyle w:val="ListParagraph"/>
        <w:ind w:left="1080" w:hanging="360"/>
      </w:pPr>
    </w:p>
    <w:p w:rsidRPr="00E00C0C" w:rsidR="00D4388F" w:rsidP="0071021B" w:rsidRDefault="00D4388F" w14:paraId="38F21053" w14:textId="77777777">
      <w:pPr>
        <w:pStyle w:val="ListParagraph"/>
        <w:numPr>
          <w:ilvl w:val="0"/>
          <w:numId w:val="82"/>
        </w:numPr>
        <w:ind w:left="1080"/>
      </w:pPr>
      <w:r w:rsidRPr="00E00C0C">
        <w:t>10 CFR 73.21, “Protection of Safeguards Information:  Performance Requirements,” requires licensees to protect against the unauthorized disclosure of safeguards information (SGI).</w:t>
      </w:r>
    </w:p>
    <w:p w:rsidRPr="00E00C0C" w:rsidR="00D4388F" w:rsidP="0071021B" w:rsidRDefault="00D4388F" w14:paraId="39690922" w14:textId="77777777">
      <w:pPr>
        <w:pStyle w:val="ListParagraph"/>
        <w:ind w:left="1080" w:hanging="360"/>
      </w:pPr>
    </w:p>
    <w:p w:rsidRPr="00E00C0C" w:rsidR="00D4388F" w:rsidP="0071021B" w:rsidRDefault="00D4388F" w14:paraId="0D90340C" w14:textId="77777777">
      <w:pPr>
        <w:pStyle w:val="ListParagraph"/>
        <w:numPr>
          <w:ilvl w:val="0"/>
          <w:numId w:val="82"/>
        </w:numPr>
        <w:ind w:left="1080"/>
      </w:pPr>
      <w:r w:rsidRPr="00E00C0C">
        <w:t>10 CFR 73.22, “Protection of Safeguards Information:  Specific Requirements,” requires licensees to create, store, handle, and transmit SGI in accordance with specific requirements.</w:t>
      </w:r>
    </w:p>
    <w:p w:rsidRPr="00E00C0C" w:rsidR="0067572C" w:rsidP="0071021B" w:rsidRDefault="0067572C" w14:paraId="702969E7" w14:textId="77777777">
      <w:pPr>
        <w:pStyle w:val="ListParagraph"/>
        <w:ind w:hanging="360"/>
      </w:pPr>
    </w:p>
    <w:p w:rsidRPr="00E00C0C" w:rsidR="00452E6A" w:rsidP="0071021B" w:rsidRDefault="00452E6A" w14:paraId="735CDBEA" w14:textId="77777777">
      <w:pPr>
        <w:pStyle w:val="ListParagraph"/>
        <w:numPr>
          <w:ilvl w:val="0"/>
          <w:numId w:val="2"/>
        </w:numPr>
      </w:pPr>
      <w:r w:rsidRPr="00E00C0C">
        <w:t xml:space="preserve">10 CFR Part 95, “Facility Security Clearance and Safeguarding of National Security Information and Restricted Data,” </w:t>
      </w:r>
      <w:r>
        <w:t xml:space="preserve">establishes procedures for obtaining facility security clearances and for </w:t>
      </w:r>
      <w:r w:rsidRPr="00E00C0C">
        <w:t xml:space="preserve">safeguarding Secret and Confidential </w:t>
      </w:r>
      <w:r>
        <w:t>N</w:t>
      </w:r>
      <w:r w:rsidRPr="00E00C0C">
        <w:t xml:space="preserve">ational </w:t>
      </w:r>
      <w:r>
        <w:t>S</w:t>
      </w:r>
      <w:r w:rsidRPr="00E00C0C">
        <w:t xml:space="preserve">ecurity </w:t>
      </w:r>
      <w:r>
        <w:t>I</w:t>
      </w:r>
      <w:r w:rsidRPr="00E00C0C">
        <w:t>nformation (NSI) and Restricted Data (RD) received or developed in conjunction with activities licensed or regulated by the Commission (Ref. </w:t>
      </w:r>
      <w:r>
        <w:t>7</w:t>
      </w:r>
      <w:r w:rsidRPr="00E00C0C">
        <w:t>).</w:t>
      </w:r>
    </w:p>
    <w:p w:rsidR="00452E6A" w:rsidP="0071021B" w:rsidRDefault="00452E6A" w14:paraId="1377E5F4" w14:textId="77777777">
      <w:pPr>
        <w:pStyle w:val="ListParagraph"/>
      </w:pPr>
    </w:p>
    <w:p w:rsidR="00433DA9" w:rsidP="0071021B" w:rsidRDefault="00104465" w14:paraId="4CAA3876" w14:textId="13786CA3">
      <w:pPr>
        <w:pStyle w:val="ListParagraph"/>
        <w:numPr>
          <w:ilvl w:val="0"/>
          <w:numId w:val="2"/>
        </w:numPr>
      </w:pPr>
      <w:r>
        <w:t xml:space="preserve">10 CFR Part 9, </w:t>
      </w:r>
      <w:r w:rsidR="00AC1D2B">
        <w:t>“Public Records</w:t>
      </w:r>
      <w:r w:rsidR="005E347D">
        <w:t>,</w:t>
      </w:r>
      <w:r w:rsidR="00AC1D2B">
        <w:t>”</w:t>
      </w:r>
      <w:r w:rsidR="00C04AB5">
        <w:t xml:space="preserve"> </w:t>
      </w:r>
      <w:r w:rsidR="005568F2">
        <w:t xml:space="preserve">(Ref. 8) </w:t>
      </w:r>
      <w:r w:rsidR="00630CBE">
        <w:t>establishes</w:t>
      </w:r>
      <w:r w:rsidR="00C04AB5">
        <w:t>, in part, procedures</w:t>
      </w:r>
      <w:r w:rsidR="007A3F5D">
        <w:t xml:space="preserve"> for </w:t>
      </w:r>
      <w:r w:rsidRPr="00B96A2E" w:rsidR="00B96A2E">
        <w:t>implement</w:t>
      </w:r>
      <w:r w:rsidR="00AF6FE9">
        <w:t>ing</w:t>
      </w:r>
      <w:r w:rsidRPr="00B96A2E" w:rsidR="00B96A2E">
        <w:t xml:space="preserve"> the provisions of the </w:t>
      </w:r>
      <w:r w:rsidRPr="00FA3C35" w:rsidR="00B96A2E">
        <w:rPr>
          <w:i/>
          <w:iCs/>
        </w:rPr>
        <w:t>Social Security Number Fraud Prevention Act of 2017</w:t>
      </w:r>
      <w:r w:rsidRPr="00B96A2E" w:rsidR="00B96A2E">
        <w:t xml:space="preserve"> </w:t>
      </w:r>
      <w:r w:rsidR="004B2E2D">
        <w:t xml:space="preserve">(SSNFPA) </w:t>
      </w:r>
      <w:r w:rsidR="005568F2">
        <w:t xml:space="preserve">(Ref. 9) </w:t>
      </w:r>
      <w:r w:rsidRPr="00B96A2E" w:rsidR="00B96A2E">
        <w:t xml:space="preserve">concerning the </w:t>
      </w:r>
      <w:r w:rsidR="007C01D1">
        <w:t>protection</w:t>
      </w:r>
      <w:r w:rsidRPr="00B96A2E" w:rsidR="00B96A2E">
        <w:t xml:space="preserve"> of Social Security account numbers </w:t>
      </w:r>
      <w:r w:rsidR="00252CB7">
        <w:t xml:space="preserve">(SSNs) </w:t>
      </w:r>
      <w:r w:rsidRPr="00B96A2E" w:rsidR="00B96A2E">
        <w:t>in documents sent by mail.</w:t>
      </w:r>
    </w:p>
    <w:p w:rsidR="004F334C" w:rsidP="00CC617F" w:rsidRDefault="004F334C" w14:paraId="4A6927F0" w14:textId="77777777">
      <w:pPr>
        <w:pStyle w:val="ListParagraph"/>
      </w:pPr>
    </w:p>
    <w:p w:rsidR="004F334C" w:rsidP="00CC617F" w:rsidRDefault="000D0796" w14:paraId="4A3ABCC8" w14:textId="04EBC4A5">
      <w:pPr>
        <w:pStyle w:val="ListParagraph"/>
        <w:numPr>
          <w:ilvl w:val="1"/>
          <w:numId w:val="2"/>
        </w:numPr>
      </w:pPr>
      <w:r>
        <w:t xml:space="preserve">10 CFR 9.301, </w:t>
      </w:r>
      <w:r w:rsidR="00CC617F">
        <w:t>“</w:t>
      </w:r>
      <w:r w:rsidR="00FD4898">
        <w:t>Social Security</w:t>
      </w:r>
      <w:r w:rsidR="004C2735">
        <w:t xml:space="preserve"> account numbers in documents sent by mail,” requires licensees</w:t>
      </w:r>
      <w:r w:rsidR="00262FA1">
        <w:t xml:space="preserve"> </w:t>
      </w:r>
      <w:r w:rsidR="00B53F45">
        <w:t xml:space="preserve">submitting </w:t>
      </w:r>
      <w:r w:rsidR="00515B55">
        <w:t xml:space="preserve">forms to the NRC </w:t>
      </w:r>
      <w:r w:rsidR="00F55D1E">
        <w:t>that contain a</w:t>
      </w:r>
      <w:r w:rsidR="00252CB7">
        <w:t>n SSN</w:t>
      </w:r>
      <w:r w:rsidR="00423331">
        <w:t xml:space="preserve"> to ensure </w:t>
      </w:r>
      <w:r w:rsidR="00FF3896">
        <w:t xml:space="preserve">that </w:t>
      </w:r>
      <w:r w:rsidR="00252CB7">
        <w:t>any SSNs</w:t>
      </w:r>
      <w:r w:rsidR="00423331">
        <w:t xml:space="preserve"> are not</w:t>
      </w:r>
      <w:r w:rsidR="00E12E54">
        <w:t xml:space="preserve"> visible on the outside of </w:t>
      </w:r>
      <w:r w:rsidR="00252CB7">
        <w:t>the mailing package containing these forms</w:t>
      </w:r>
      <w:r w:rsidR="00E12E54">
        <w:t>.</w:t>
      </w:r>
    </w:p>
    <w:p w:rsidR="00433DA9" w:rsidP="00433DA9" w:rsidRDefault="00433DA9" w14:paraId="3944F610" w14:textId="77777777">
      <w:pPr>
        <w:pStyle w:val="ListParagraph"/>
      </w:pPr>
    </w:p>
    <w:p w:rsidR="008E38C5" w:rsidP="0071021B" w:rsidRDefault="008E38C5" w14:paraId="39859F26" w14:textId="641D439F">
      <w:pPr>
        <w:pStyle w:val="ListParagraph"/>
        <w:numPr>
          <w:ilvl w:val="0"/>
          <w:numId w:val="2"/>
        </w:numPr>
      </w:pPr>
      <w:r w:rsidRPr="00E00C0C">
        <w:lastRenderedPageBreak/>
        <w:t xml:space="preserve">18 U.S.C. Chapter 44, “Firearms” (Ref. </w:t>
      </w:r>
      <w:r w:rsidR="00016465">
        <w:t>10</w:t>
      </w:r>
      <w:r w:rsidRPr="00E00C0C">
        <w:t xml:space="preserve">), </w:t>
      </w:r>
      <w:r w:rsidR="00A24002">
        <w:t xml:space="preserve">also known as the </w:t>
      </w:r>
      <w:r w:rsidRPr="00A24002" w:rsidR="00A24002">
        <w:rPr>
          <w:i/>
        </w:rPr>
        <w:t>Gun Control Act of 1968</w:t>
      </w:r>
      <w:r w:rsidR="00A24002">
        <w:t>, s</w:t>
      </w:r>
      <w:r w:rsidR="00676653">
        <w:t>et</w:t>
      </w:r>
      <w:r w:rsidR="00A24002">
        <w:t xml:space="preserve">s </w:t>
      </w:r>
      <w:r w:rsidR="00676653">
        <w:t xml:space="preserve">forth </w:t>
      </w:r>
      <w:r w:rsidRPr="00E00C0C">
        <w:t xml:space="preserve">the rights, duties, and requirements for individuals requesting authorization to purchase and transfer </w:t>
      </w:r>
      <w:r w:rsidR="003E1475">
        <w:t xml:space="preserve">of </w:t>
      </w:r>
      <w:r w:rsidRPr="00E00C0C">
        <w:t>firearms.</w:t>
      </w:r>
    </w:p>
    <w:p w:rsidR="00452E6A" w:rsidP="0071021B" w:rsidRDefault="00452E6A" w14:paraId="0AD08977" w14:textId="77777777">
      <w:pPr>
        <w:pStyle w:val="ListParagraph"/>
      </w:pPr>
    </w:p>
    <w:p w:rsidRPr="00E00C0C" w:rsidR="00694B00" w:rsidP="00366FDC" w:rsidRDefault="00694B00" w14:paraId="24606FA4" w14:textId="67AB898F">
      <w:pPr>
        <w:pStyle w:val="ListParagraph"/>
        <w:numPr>
          <w:ilvl w:val="0"/>
          <w:numId w:val="2"/>
        </w:numPr>
      </w:pPr>
      <w:r w:rsidRPr="00E00C0C">
        <w:t xml:space="preserve">27 CFR Part 478, “Commerce in Firearms and Ammunition” (Ref. </w:t>
      </w:r>
      <w:r w:rsidR="009F3F41">
        <w:t>11</w:t>
      </w:r>
      <w:r w:rsidRPr="00E00C0C">
        <w:t>)</w:t>
      </w:r>
      <w:r w:rsidRPr="00E00C0C" w:rsidR="009956B6">
        <w:t>,</w:t>
      </w:r>
      <w:r w:rsidRPr="00E00C0C">
        <w:t xml:space="preserve"> </w:t>
      </w:r>
      <w:bookmarkStart w:name="_Hlk32408240" w:id="10"/>
      <w:r w:rsidRPr="00E00C0C">
        <w:t xml:space="preserve">contains the </w:t>
      </w:r>
      <w:r w:rsidRPr="00E00C0C" w:rsidR="0082214F">
        <w:t>Bureau of Alcohol, Tobacco, Firearms, and Explosives’ (</w:t>
      </w:r>
      <w:r w:rsidRPr="00E00C0C">
        <w:t>ATF</w:t>
      </w:r>
      <w:r w:rsidRPr="00E00C0C" w:rsidR="0082214F">
        <w:t>’s)</w:t>
      </w:r>
      <w:r w:rsidRPr="00E00C0C">
        <w:t xml:space="preserve"> regulations </w:t>
      </w:r>
      <w:r w:rsidRPr="00E00C0C" w:rsidR="004042A6">
        <w:t>f</w:t>
      </w:r>
      <w:bookmarkEnd w:id="10"/>
      <w:r w:rsidRPr="00E00C0C" w:rsidR="004042A6">
        <w:t>or</w:t>
      </w:r>
      <w:r w:rsidRPr="00E00C0C">
        <w:t xml:space="preserve"> obtaining and possessing a </w:t>
      </w:r>
      <w:r w:rsidRPr="00E00C0C" w:rsidR="00DC48DC">
        <w:t>F</w:t>
      </w:r>
      <w:r w:rsidRPr="00E00C0C">
        <w:t xml:space="preserve">ederal firearms license </w:t>
      </w:r>
      <w:r w:rsidRPr="00E00C0C" w:rsidR="00DC48DC">
        <w:t xml:space="preserve">(FFL) </w:t>
      </w:r>
      <w:r w:rsidRPr="00E00C0C" w:rsidR="00E91C30">
        <w:t>(18</w:t>
      </w:r>
      <w:r w:rsidRPr="00E00C0C" w:rsidR="009956B6">
        <w:t> </w:t>
      </w:r>
      <w:r w:rsidRPr="00E00C0C" w:rsidR="00E91C30">
        <w:t>U.S.C.</w:t>
      </w:r>
      <w:r w:rsidRPr="00E00C0C" w:rsidR="009956B6">
        <w:t> </w:t>
      </w:r>
      <w:r w:rsidRPr="00E00C0C" w:rsidR="00E91C30">
        <w:t>Chapter</w:t>
      </w:r>
      <w:r w:rsidRPr="00E00C0C" w:rsidR="009956B6">
        <w:t> </w:t>
      </w:r>
      <w:r w:rsidRPr="00E00C0C" w:rsidR="00E91C30">
        <w:t>44)</w:t>
      </w:r>
      <w:r w:rsidRPr="00E00C0C" w:rsidR="00D25B1A">
        <w:t xml:space="preserve"> and other relevant requirements</w:t>
      </w:r>
      <w:r w:rsidRPr="00E00C0C" w:rsidR="00E91C30">
        <w:t>.</w:t>
      </w:r>
    </w:p>
    <w:p w:rsidRPr="00E00C0C" w:rsidR="0085101B" w:rsidP="0071021B" w:rsidRDefault="0085101B" w14:paraId="22A79C3B" w14:textId="77777777">
      <w:pPr>
        <w:pStyle w:val="ListParagraph"/>
        <w:ind w:hanging="360"/>
      </w:pPr>
    </w:p>
    <w:p w:rsidRPr="00E00C0C" w:rsidR="0085101B" w:rsidP="00671DE5" w:rsidRDefault="0085101B" w14:paraId="13213903" w14:textId="4FFE0441">
      <w:pPr>
        <w:pStyle w:val="ListParagraph"/>
        <w:numPr>
          <w:ilvl w:val="0"/>
          <w:numId w:val="83"/>
        </w:numPr>
        <w:ind w:left="1080"/>
      </w:pPr>
      <w:r w:rsidRPr="00E00C0C">
        <w:t>27 CFR 478.11, “Meaning of terms,” contains definitions for terms used in Part 478</w:t>
      </w:r>
      <w:r w:rsidR="00AD6D5E">
        <w:t xml:space="preserve">. </w:t>
      </w:r>
      <w:r w:rsidRPr="00E00C0C">
        <w:t>Of note for this RG are the terms associated with disqualifying events or status conditions.</w:t>
      </w:r>
    </w:p>
    <w:p w:rsidRPr="00E00C0C" w:rsidR="0085101B" w:rsidRDefault="0085101B" w14:paraId="7C94D6B1" w14:textId="77777777">
      <w:pPr>
        <w:pStyle w:val="ListParagraph"/>
        <w:ind w:left="1080" w:hanging="360"/>
      </w:pPr>
    </w:p>
    <w:p w:rsidRPr="00E00C0C" w:rsidR="0085101B" w:rsidRDefault="0085101B" w14:paraId="74FD43C0" w14:textId="23C588EA">
      <w:pPr>
        <w:pStyle w:val="ListParagraph"/>
        <w:numPr>
          <w:ilvl w:val="0"/>
          <w:numId w:val="83"/>
        </w:numPr>
        <w:ind w:left="1080"/>
      </w:pPr>
      <w:r w:rsidRPr="00E00C0C">
        <w:t xml:space="preserve">27 CFR 478.28, “Transportation of destructive devices and certain firearms,” contains requirements for obtaining ATF’s prior approval </w:t>
      </w:r>
      <w:r w:rsidR="003D25E2">
        <w:t xml:space="preserve">via </w:t>
      </w:r>
      <w:r w:rsidRPr="00E00C0C" w:rsidR="003D25E2">
        <w:t>ATF Form 5320.20, “Application to Transport Interstate or to Temporarily Export Certain National Firearms Act (NFA) Firearms</w:t>
      </w:r>
      <w:r w:rsidR="003D25E2">
        <w:t xml:space="preserve">,” </w:t>
      </w:r>
      <w:r w:rsidRPr="00E00C0C">
        <w:t xml:space="preserve">for the interstate transport of weapons </w:t>
      </w:r>
      <w:r w:rsidRPr="00E00C0C" w:rsidR="00226968">
        <w:t xml:space="preserve">registered under the </w:t>
      </w:r>
      <w:r w:rsidRPr="00E00C0C" w:rsidR="00226968">
        <w:rPr>
          <w:i/>
          <w:iCs/>
        </w:rPr>
        <w:t>National Firearms Act</w:t>
      </w:r>
      <w:r w:rsidR="002D1D5E">
        <w:rPr>
          <w:i/>
          <w:iCs/>
        </w:rPr>
        <w:t>.</w:t>
      </w:r>
      <w:r w:rsidR="002D1D5E">
        <w:t xml:space="preserve"> This would include </w:t>
      </w:r>
      <w:r w:rsidRPr="00E00C0C" w:rsidR="00226968">
        <w:t xml:space="preserve">enhanced weapons used by armed escorts </w:t>
      </w:r>
      <w:r w:rsidRPr="00E00C0C">
        <w:t>while escorting shipments of designated radioactive material specified under 10 CFR 73.15(c)</w:t>
      </w:r>
      <w:r w:rsidR="00BD398E">
        <w:t xml:space="preserve">. </w:t>
      </w:r>
    </w:p>
    <w:p w:rsidRPr="00E00C0C" w:rsidR="0085101B" w:rsidRDefault="0085101B" w14:paraId="331D1BE8" w14:textId="77777777">
      <w:pPr>
        <w:pStyle w:val="ListParagraph"/>
        <w:ind w:left="1080" w:hanging="360"/>
      </w:pPr>
    </w:p>
    <w:p w:rsidRPr="00E00C0C" w:rsidR="0085101B" w:rsidRDefault="0085101B" w14:paraId="7EC45032" w14:textId="77777777">
      <w:pPr>
        <w:pStyle w:val="ListParagraph"/>
        <w:numPr>
          <w:ilvl w:val="0"/>
          <w:numId w:val="83"/>
        </w:numPr>
        <w:ind w:left="1080"/>
      </w:pPr>
      <w:r w:rsidRPr="00E00C0C">
        <w:t>27 CFR 478.32, “Prohibited shipment, transportation, possession, or receipt of firearms and ammunition by certain individuals,” contains disqualifying events or status conditions that would prohibit an individual under State of Federal law from possessing firearms or ammunition.</w:t>
      </w:r>
    </w:p>
    <w:p w:rsidRPr="00E00C0C" w:rsidR="008E38C5" w:rsidRDefault="008E38C5" w14:paraId="30BFA6F0" w14:textId="77777777">
      <w:pPr>
        <w:ind w:left="720" w:hanging="360"/>
      </w:pPr>
    </w:p>
    <w:p w:rsidRPr="00452E6A" w:rsidR="00452E6A" w:rsidRDefault="00452E6A" w14:paraId="00F76D61" w14:textId="1F49EEF1">
      <w:pPr>
        <w:pStyle w:val="ListParagraph"/>
        <w:numPr>
          <w:ilvl w:val="0"/>
          <w:numId w:val="21"/>
        </w:numPr>
      </w:pPr>
      <w:r w:rsidRPr="00452E6A">
        <w:t>26 U.S.C. Chapter 53, "Machine Guns, Destructive Devices, and Certain Other Firearms" (Ref.</w:t>
      </w:r>
      <w:r w:rsidR="007A4D14">
        <w:t> </w:t>
      </w:r>
      <w:r w:rsidRPr="00452E6A">
        <w:t>1</w:t>
      </w:r>
      <w:r w:rsidR="003E1475">
        <w:t>2</w:t>
      </w:r>
      <w:r w:rsidRPr="00452E6A">
        <w:t xml:space="preserve">), contains the National Firearms Act (NFA) under which enhanced weapons are registered, transferred, and other relevant requirements. </w:t>
      </w:r>
    </w:p>
    <w:p w:rsidR="00452E6A" w:rsidP="00566E9E" w:rsidRDefault="00452E6A" w14:paraId="375F8069" w14:textId="77777777">
      <w:pPr>
        <w:pStyle w:val="ListParagraph"/>
      </w:pPr>
    </w:p>
    <w:p w:rsidRPr="00E00C0C" w:rsidR="0085101B" w:rsidP="0071021B" w:rsidRDefault="0085101B" w14:paraId="43742193" w14:textId="75AB0585">
      <w:pPr>
        <w:pStyle w:val="ListParagraph"/>
        <w:numPr>
          <w:ilvl w:val="0"/>
          <w:numId w:val="21"/>
        </w:numPr>
      </w:pPr>
      <w:r w:rsidRPr="00E00C0C">
        <w:t xml:space="preserve">27 CFR Part 479, “Machine Guns, Destructive Devices, and Certain Other Firearms” (Ref. </w:t>
      </w:r>
      <w:r w:rsidR="002A70D5">
        <w:t>1</w:t>
      </w:r>
      <w:r w:rsidR="003E1475">
        <w:t>3</w:t>
      </w:r>
      <w:r w:rsidRPr="00E00C0C">
        <w:t>), contains the ATF</w:t>
      </w:r>
      <w:r w:rsidR="00676653">
        <w:t>’s</w:t>
      </w:r>
      <w:r w:rsidRPr="00E00C0C">
        <w:t xml:space="preserve"> regulations for the transfer, registration, notification, and inspector-access requirements under the NFA (26 U.S.C. Chapter 53).</w:t>
      </w:r>
    </w:p>
    <w:p w:rsidRPr="00E00C0C" w:rsidR="0085101B" w:rsidP="00671DE5" w:rsidRDefault="0085101B" w14:paraId="5938DCD1" w14:textId="77777777">
      <w:pPr>
        <w:pStyle w:val="ListParagraph"/>
        <w:ind w:hanging="360"/>
      </w:pPr>
    </w:p>
    <w:p w:rsidRPr="00E00C0C" w:rsidR="0085101B" w:rsidRDefault="0085101B" w14:paraId="757C24A6" w14:textId="55D26D28">
      <w:pPr>
        <w:pStyle w:val="ListParagraph"/>
        <w:numPr>
          <w:ilvl w:val="0"/>
          <w:numId w:val="84"/>
        </w:numPr>
        <w:ind w:left="1080"/>
      </w:pPr>
      <w:r w:rsidRPr="00E00C0C">
        <w:t xml:space="preserve">27 CFR 479.84, “Application to </w:t>
      </w:r>
      <w:r w:rsidRPr="00E00C0C" w:rsidR="003F62FE">
        <w:t>t</w:t>
      </w:r>
      <w:r w:rsidRPr="00E00C0C">
        <w:t>ransfer,” contains requirements for obtaining ATF prior approval for the transfer of enhanced weapons (i.e., firearms that are required to be registered under 27 CFR Part 479) from an ATF FFL holder to an NRC licensee</w:t>
      </w:r>
      <w:r w:rsidRPr="00E00C0C" w:rsidR="003F62FE">
        <w:t xml:space="preserve"> or from an NRC licensee to another authorized entity</w:t>
      </w:r>
      <w:r w:rsidR="00AD6D5E">
        <w:t xml:space="preserve">. </w:t>
      </w:r>
      <w:r w:rsidRPr="00E00C0C">
        <w:t>This section also requires the transferee or responsible person to notify the chief law enforcement officer (of the applicable destination) of the application to transfer weapons registered under the NFA.</w:t>
      </w:r>
    </w:p>
    <w:p w:rsidRPr="00E00C0C" w:rsidR="0085101B" w:rsidRDefault="0085101B" w14:paraId="3696F5A2" w14:textId="77777777">
      <w:pPr>
        <w:pStyle w:val="ListParagraph"/>
        <w:ind w:left="1080" w:hanging="360"/>
      </w:pPr>
    </w:p>
    <w:p w:rsidRPr="00E00C0C" w:rsidR="0085101B" w:rsidRDefault="003F62FE" w14:paraId="585A0F1B" w14:textId="20A4FF14">
      <w:pPr>
        <w:pStyle w:val="ListParagraph"/>
        <w:numPr>
          <w:ilvl w:val="0"/>
          <w:numId w:val="84"/>
        </w:numPr>
        <w:ind w:left="1080"/>
      </w:pPr>
      <w:r w:rsidRPr="00E00C0C">
        <w:t xml:space="preserve">27 CFR 479.85, “Identification of transferee,” contains specific requirements for the identification of the party receiving </w:t>
      </w:r>
      <w:r w:rsidR="000F3B53">
        <w:t>NFA firearms</w:t>
      </w:r>
      <w:r w:rsidR="00AD6D5E">
        <w:t xml:space="preserve">. </w:t>
      </w:r>
      <w:r w:rsidR="000F3B53">
        <w:t xml:space="preserve">This would include licensees receiving </w:t>
      </w:r>
      <w:r w:rsidRPr="00E00C0C">
        <w:t>enhanced weapons</w:t>
      </w:r>
      <w:r w:rsidR="000F3B53">
        <w:t xml:space="preserve">. </w:t>
      </w:r>
    </w:p>
    <w:p w:rsidRPr="00E00C0C" w:rsidR="00D44074" w:rsidRDefault="00D44074" w14:paraId="1202750C" w14:textId="77777777">
      <w:pPr>
        <w:pStyle w:val="ListParagraph"/>
        <w:ind w:hanging="360"/>
      </w:pPr>
    </w:p>
    <w:p w:rsidRPr="00E00C0C" w:rsidR="003E17DC" w:rsidRDefault="003E17DC" w14:paraId="035118F7" w14:textId="599A44DB">
      <w:pPr>
        <w:pStyle w:val="ListParagraph"/>
        <w:numPr>
          <w:ilvl w:val="0"/>
          <w:numId w:val="21"/>
        </w:numPr>
      </w:pPr>
      <w:r w:rsidRPr="00E00C0C">
        <w:rPr>
          <w:i/>
          <w:iCs/>
        </w:rPr>
        <w:t>Brady Handgun Violence Prevention Act</w:t>
      </w:r>
      <w:r w:rsidR="00630E97">
        <w:rPr>
          <w:i/>
          <w:iCs/>
        </w:rPr>
        <w:t xml:space="preserve"> </w:t>
      </w:r>
      <w:r w:rsidRPr="00E00C0C" w:rsidR="00630E97">
        <w:t>(Brady Act)</w:t>
      </w:r>
      <w:r w:rsidRPr="00E00C0C">
        <w:t>, Public Law 103-159, 107 Stat. 1536</w:t>
      </w:r>
      <w:r w:rsidRPr="00E00C0C" w:rsidR="004C2EB3">
        <w:t xml:space="preserve"> (Ref.1</w:t>
      </w:r>
      <w:r w:rsidR="004864B2">
        <w:t>4</w:t>
      </w:r>
      <w:r w:rsidRPr="00E00C0C" w:rsidR="004C2EB3">
        <w:t>)</w:t>
      </w:r>
      <w:r w:rsidR="00BD398E">
        <w:t>,</w:t>
      </w:r>
      <w:r w:rsidR="000F3B53">
        <w:t xml:space="preserve"> established the Federal Bureau of Investigation’s</w:t>
      </w:r>
      <w:r w:rsidR="0086698A">
        <w:t xml:space="preserve"> </w:t>
      </w:r>
      <w:r w:rsidRPr="00E00C0C" w:rsidR="000F3B53">
        <w:t>(FBI’s) National Instant Criminal Background Check System (NICS)</w:t>
      </w:r>
      <w:r w:rsidR="000F3B53">
        <w:t>.</w:t>
      </w:r>
    </w:p>
    <w:p w:rsidRPr="00E00C0C" w:rsidR="003E17DC" w:rsidRDefault="003E17DC" w14:paraId="593779C5" w14:textId="77777777">
      <w:pPr>
        <w:pStyle w:val="ListParagraph"/>
        <w:ind w:hanging="360"/>
      </w:pPr>
    </w:p>
    <w:p w:rsidRPr="00E00C0C" w:rsidR="00D44074" w:rsidRDefault="00D44074" w14:paraId="404763B2" w14:textId="3E992482">
      <w:pPr>
        <w:pStyle w:val="ListParagraph"/>
        <w:numPr>
          <w:ilvl w:val="0"/>
          <w:numId w:val="21"/>
        </w:numPr>
      </w:pPr>
      <w:r w:rsidRPr="00E00C0C">
        <w:t>28 CFR Part 25, “Department of Justice Information Systems” (Ref. 1</w:t>
      </w:r>
      <w:r w:rsidR="004864B2">
        <w:t>5</w:t>
      </w:r>
      <w:r w:rsidRPr="00E00C0C">
        <w:t xml:space="preserve">), contains requirements </w:t>
      </w:r>
      <w:r w:rsidRPr="00E00C0C" w:rsidR="00310E92">
        <w:t xml:space="preserve">regarding the </w:t>
      </w:r>
      <w:bookmarkStart w:name="_Hlk26444301" w:id="11"/>
      <w:r w:rsidRPr="00E00C0C" w:rsidR="00310E92">
        <w:t>FBI’s</w:t>
      </w:r>
      <w:r w:rsidR="0086698A">
        <w:t xml:space="preserve"> </w:t>
      </w:r>
      <w:r w:rsidRPr="00E00C0C" w:rsidR="00310E92">
        <w:t>NICS</w:t>
      </w:r>
      <w:bookmarkEnd w:id="11"/>
      <w:r w:rsidR="0086698A">
        <w:t xml:space="preserve">. </w:t>
      </w:r>
    </w:p>
    <w:p w:rsidRPr="00E00C0C" w:rsidR="00310E92" w:rsidRDefault="00310E92" w14:paraId="0DC86814" w14:textId="77777777">
      <w:pPr>
        <w:pStyle w:val="ListParagraph"/>
        <w:ind w:hanging="360"/>
      </w:pPr>
    </w:p>
    <w:p w:rsidRPr="00E00C0C" w:rsidR="00310E92" w:rsidRDefault="00310E92" w14:paraId="5C4D7485" w14:textId="64715903">
      <w:pPr>
        <w:pStyle w:val="ListParagraph"/>
        <w:numPr>
          <w:ilvl w:val="1"/>
          <w:numId w:val="21"/>
        </w:numPr>
        <w:ind w:left="1080"/>
      </w:pPr>
      <w:r w:rsidRPr="00E00C0C">
        <w:lastRenderedPageBreak/>
        <w:t xml:space="preserve">28 CFR 25.2, “Definitions,” </w:t>
      </w:r>
      <w:r w:rsidR="0086698A">
        <w:t xml:space="preserve">defines </w:t>
      </w:r>
      <w:r w:rsidRPr="00E00C0C">
        <w:t xml:space="preserve">the terms “Proceed,” “Delayed,” or “Denied” </w:t>
      </w:r>
      <w:r w:rsidR="005A6E75">
        <w:t xml:space="preserve">relating to the FBI’s </w:t>
      </w:r>
      <w:r w:rsidRPr="00E00C0C">
        <w:t>NICS response</w:t>
      </w:r>
      <w:r w:rsidR="00AD6D5E">
        <w:t xml:space="preserve">. </w:t>
      </w:r>
      <w:r w:rsidR="005A6E75">
        <w:t>These terms</w:t>
      </w:r>
      <w:r w:rsidRPr="00E00C0C">
        <w:t xml:space="preserve"> are used in 10 CFR 73.15 and 10 CFR 73.17.</w:t>
      </w:r>
    </w:p>
    <w:p w:rsidR="0089133C" w:rsidRDefault="0089133C" w14:paraId="783C40A6" w14:textId="77777777">
      <w:pPr>
        <w:pStyle w:val="Style1"/>
        <w:rPr>
          <w:szCs w:val="22"/>
        </w:rPr>
      </w:pPr>
    </w:p>
    <w:p w:rsidRPr="00E00C0C" w:rsidR="00BD36C8" w:rsidRDefault="00BD36C8" w14:paraId="0B35DD22" w14:textId="1125F532">
      <w:pPr>
        <w:pStyle w:val="Style1"/>
        <w:rPr>
          <w:szCs w:val="22"/>
        </w:rPr>
      </w:pPr>
      <w:bookmarkStart w:name="_Toc79047412" w:id="12"/>
      <w:r>
        <w:rPr>
          <w:szCs w:val="22"/>
        </w:rPr>
        <w:t>Applicable Forms</w:t>
      </w:r>
      <w:bookmarkEnd w:id="12"/>
      <w:r w:rsidRPr="00E00C0C">
        <w:rPr>
          <w:szCs w:val="22"/>
        </w:rPr>
        <w:t xml:space="preserve">  </w:t>
      </w:r>
    </w:p>
    <w:p w:rsidRPr="00E00C0C" w:rsidR="00BD36C8" w:rsidRDefault="00BD36C8" w14:paraId="2C71107C" w14:textId="77777777">
      <w:pPr>
        <w:keepNext/>
        <w:keepLines/>
      </w:pPr>
    </w:p>
    <w:p w:rsidR="00BD36C8" w:rsidRDefault="00BD36C8" w14:paraId="08922231" w14:textId="5479E021">
      <w:pPr>
        <w:pStyle w:val="ListParagraph"/>
        <w:numPr>
          <w:ilvl w:val="0"/>
          <w:numId w:val="67"/>
        </w:numPr>
      </w:pPr>
      <w:r>
        <w:t xml:space="preserve">NRC Form 754, “Armed Security Personnel Firearms Background Check,” (Ref. </w:t>
      </w:r>
      <w:r w:rsidR="0035360B">
        <w:t>1</w:t>
      </w:r>
      <w:r w:rsidR="004864B2">
        <w:t>6</w:t>
      </w:r>
      <w:r>
        <w:t>)</w:t>
      </w:r>
      <w:r w:rsidR="00AD6D5E">
        <w:t xml:space="preserve">. </w:t>
      </w:r>
      <w:r w:rsidR="00F80408">
        <w:t>This form is used by licensee security personnel undergoing a firearms background check to provide identifying and reference information.</w:t>
      </w:r>
    </w:p>
    <w:p w:rsidR="008D47C5" w:rsidRDefault="008D47C5" w14:paraId="69366DAB" w14:textId="77777777">
      <w:pPr>
        <w:pStyle w:val="ListParagraph"/>
        <w:ind w:hanging="360"/>
      </w:pPr>
    </w:p>
    <w:p w:rsidR="00F80408" w:rsidRDefault="00F80408" w14:paraId="681A17FA" w14:textId="070C2532">
      <w:pPr>
        <w:pStyle w:val="ListParagraph"/>
        <w:numPr>
          <w:ilvl w:val="0"/>
          <w:numId w:val="67"/>
        </w:numPr>
      </w:pPr>
      <w:r>
        <w:t xml:space="preserve">FBI Form FD-258, “Applicant Fingerprint Form” (Ref. </w:t>
      </w:r>
      <w:r w:rsidR="0035360B">
        <w:t>1</w:t>
      </w:r>
      <w:r w:rsidR="004864B2">
        <w:t>7</w:t>
      </w:r>
      <w:r>
        <w:t>)</w:t>
      </w:r>
      <w:r w:rsidR="00AD6D5E">
        <w:t xml:space="preserve">. </w:t>
      </w:r>
      <w:r>
        <w:t xml:space="preserve">This form is used by </w:t>
      </w:r>
      <w:r w:rsidR="008D47C5">
        <w:t xml:space="preserve">licensee </w:t>
      </w:r>
      <w:r>
        <w:t>security personnel</w:t>
      </w:r>
      <w:r w:rsidR="008D47C5">
        <w:t xml:space="preserve"> undergoing a firearms background check to provide their fingerprints.</w:t>
      </w:r>
    </w:p>
    <w:p w:rsidR="00BD36C8" w:rsidRDefault="00BD36C8" w14:paraId="4C16D060" w14:textId="77777777">
      <w:pPr>
        <w:pStyle w:val="ListParagraph"/>
        <w:ind w:hanging="360"/>
      </w:pPr>
    </w:p>
    <w:p w:rsidR="0035360B" w:rsidRDefault="0035360B" w14:paraId="2244C4B3" w14:textId="09E932C8">
      <w:pPr>
        <w:pStyle w:val="ListParagraph"/>
        <w:numPr>
          <w:ilvl w:val="0"/>
          <w:numId w:val="67"/>
        </w:numPr>
      </w:pPr>
      <w:r>
        <w:t>ATF Form 4 (5320.4), “Application for Tax Paid Transfer and Registration of Firearm” (Ref.</w:t>
      </w:r>
      <w:r w:rsidR="002A70D5">
        <w:t> </w:t>
      </w:r>
      <w:r>
        <w:t>1</w:t>
      </w:r>
      <w:r w:rsidR="004864B2">
        <w:t>8</w:t>
      </w:r>
      <w:r>
        <w:t>)</w:t>
      </w:r>
      <w:r w:rsidR="00AD6D5E">
        <w:t xml:space="preserve">. </w:t>
      </w:r>
      <w:r>
        <w:t>This form is used by licensees to request ATF’s prior approval to transfer an enhanced weapon from its facility to another authorized entity.</w:t>
      </w:r>
    </w:p>
    <w:p w:rsidR="0035360B" w:rsidRDefault="0035360B" w14:paraId="433AC7FE" w14:textId="77777777">
      <w:pPr>
        <w:pStyle w:val="ListParagraph"/>
        <w:ind w:hanging="360"/>
      </w:pPr>
    </w:p>
    <w:p w:rsidR="00BD36C8" w:rsidRDefault="00BD36C8" w14:paraId="41172142" w14:textId="10531A0F">
      <w:pPr>
        <w:pStyle w:val="ListParagraph"/>
        <w:numPr>
          <w:ilvl w:val="0"/>
          <w:numId w:val="67"/>
        </w:numPr>
      </w:pPr>
      <w:r w:rsidRPr="00E00C0C">
        <w:t>ATF Form 5320.20, “Application to Transport Interstate or to Temporarily Export Certain National Firearms Act (NFA) Firearms”</w:t>
      </w:r>
      <w:r>
        <w:t xml:space="preserve"> (Ref. </w:t>
      </w:r>
      <w:r w:rsidR="00FD1471">
        <w:t>1</w:t>
      </w:r>
      <w:r w:rsidR="004864B2">
        <w:t>9</w:t>
      </w:r>
      <w:r>
        <w:t>)</w:t>
      </w:r>
      <w:bookmarkStart w:name="_Hlk25054490" w:id="13"/>
      <w:r w:rsidR="00AD6D5E">
        <w:t xml:space="preserve">. </w:t>
      </w:r>
      <w:r w:rsidR="008D47C5">
        <w:t>This form is used by licensees who have been approved for combined preemption authority and enhanced weapons authority</w:t>
      </w:r>
      <w:bookmarkEnd w:id="13"/>
      <w:r w:rsidR="008D47C5">
        <w:t xml:space="preserve">, possess enhanced weapons, and desire to transport or use the enhanced weapons in interstate activities (e.g., escorting shipments of </w:t>
      </w:r>
      <w:r w:rsidR="00F06C94">
        <w:t>spent nuclear fuel)</w:t>
      </w:r>
      <w:r w:rsidR="008D47C5">
        <w:t>.</w:t>
      </w:r>
    </w:p>
    <w:p w:rsidR="00BD36C8" w:rsidRDefault="00BD36C8" w14:paraId="2F63AD7B" w14:textId="77777777">
      <w:pPr>
        <w:ind w:left="720" w:hanging="360"/>
      </w:pPr>
    </w:p>
    <w:p w:rsidRPr="00E00C0C" w:rsidR="00BD36C8" w:rsidRDefault="00BD36C8" w14:paraId="1E030C9F" w14:textId="07294FB6">
      <w:pPr>
        <w:pStyle w:val="ListParagraph"/>
        <w:numPr>
          <w:ilvl w:val="0"/>
          <w:numId w:val="67"/>
        </w:numPr>
      </w:pPr>
      <w:r w:rsidRPr="00E00C0C">
        <w:t>ATF Form 5320.23, “National Firearms Act (NFA) Responsible Person Questionnaire”</w:t>
      </w:r>
      <w:r>
        <w:t xml:space="preserve"> (Ref. </w:t>
      </w:r>
      <w:r w:rsidR="001B5886">
        <w:t>20</w:t>
      </w:r>
      <w:r w:rsidR="006A22DB">
        <w:t>).</w:t>
      </w:r>
      <w:r w:rsidR="00AD6D5E">
        <w:t xml:space="preserve"> </w:t>
      </w:r>
      <w:r w:rsidR="008D47C5">
        <w:t>This form is used by licensees who have been approved for combined preemption authority and enhanced weapons authority, are seeking to receive enhanced weapons, but are not an ATF federal firearms license (FFL) holder themselves.</w:t>
      </w:r>
    </w:p>
    <w:p w:rsidRPr="00E00C0C" w:rsidR="0036485D" w:rsidRDefault="0036485D" w14:paraId="7607E76E" w14:textId="77777777">
      <w:pPr>
        <w:pStyle w:val="ListParagraph"/>
      </w:pPr>
    </w:p>
    <w:p w:rsidRPr="00E00C0C" w:rsidR="006C03D9" w:rsidRDefault="006C03D9" w14:paraId="28466597" w14:textId="77777777">
      <w:pPr>
        <w:pStyle w:val="Style1"/>
        <w:rPr>
          <w:szCs w:val="22"/>
        </w:rPr>
      </w:pPr>
      <w:bookmarkStart w:name="_Toc462847492" w:id="14"/>
      <w:bookmarkStart w:name="_Toc79047413" w:id="15"/>
      <w:r w:rsidRPr="00E00C0C">
        <w:rPr>
          <w:szCs w:val="22"/>
        </w:rPr>
        <w:t>Related Guidance</w:t>
      </w:r>
      <w:bookmarkEnd w:id="14"/>
      <w:bookmarkEnd w:id="15"/>
      <w:r w:rsidRPr="00E00C0C" w:rsidR="00762C7E">
        <w:rPr>
          <w:szCs w:val="22"/>
        </w:rPr>
        <w:t xml:space="preserve"> </w:t>
      </w:r>
    </w:p>
    <w:p w:rsidRPr="00E00C0C" w:rsidR="006C03D9" w:rsidRDefault="006C03D9" w14:paraId="2FB42ACC" w14:textId="77777777">
      <w:pPr>
        <w:keepNext/>
        <w:keepLines/>
      </w:pPr>
    </w:p>
    <w:p w:rsidRPr="00E00C0C" w:rsidR="003C5F18" w:rsidRDefault="00AC75AB" w14:paraId="2DDA9EE4" w14:textId="392BBB54">
      <w:pPr>
        <w:pStyle w:val="ListParagraph"/>
        <w:keepNext/>
        <w:keepLines/>
        <w:numPr>
          <w:ilvl w:val="0"/>
          <w:numId w:val="3"/>
        </w:numPr>
      </w:pPr>
      <w:r w:rsidRPr="00E00C0C">
        <w:t>RG</w:t>
      </w:r>
      <w:r w:rsidRPr="00E00C0C" w:rsidR="00884B47">
        <w:t> 5.62,</w:t>
      </w:r>
      <w:r w:rsidRPr="00E00C0C" w:rsidR="00AF5A37">
        <w:t xml:space="preserve"> </w:t>
      </w:r>
      <w:r w:rsidRPr="00E00C0C" w:rsidR="00884B47">
        <w:t>“</w:t>
      </w:r>
      <w:r w:rsidRPr="00E00C0C" w:rsidR="003C5F18">
        <w:t>Physical Security Event Notifications, Reports, and Records</w:t>
      </w:r>
      <w:r w:rsidRPr="00E00C0C" w:rsidR="00884B47">
        <w:t>” (Ref. </w:t>
      </w:r>
      <w:r w:rsidR="007A37DC">
        <w:t>2</w:t>
      </w:r>
      <w:r w:rsidRPr="00E00C0C" w:rsidR="003F62FE">
        <w:t>1</w:t>
      </w:r>
      <w:r w:rsidRPr="00E00C0C" w:rsidR="00884B47">
        <w:t xml:space="preserve">), contains NRC guidance </w:t>
      </w:r>
      <w:r w:rsidRPr="00E00C0C" w:rsidR="003F62FE">
        <w:t>to licensees regarding</w:t>
      </w:r>
      <w:r w:rsidRPr="00E00C0C" w:rsidR="00884B47">
        <w:t xml:space="preserve"> </w:t>
      </w:r>
      <w:r w:rsidRPr="00E00C0C" w:rsidR="003C5F18">
        <w:t xml:space="preserve">physical security event </w:t>
      </w:r>
      <w:r w:rsidRPr="00E00C0C" w:rsidR="00884B47">
        <w:t>notifications</w:t>
      </w:r>
      <w:r w:rsidRPr="00E00C0C" w:rsidR="003F62FE">
        <w:t>, reports and records</w:t>
      </w:r>
      <w:r w:rsidR="00AD6D5E">
        <w:t xml:space="preserve">. </w:t>
      </w:r>
      <w:r w:rsidRPr="00E00C0C" w:rsidR="003F62FE">
        <w:t xml:space="preserve">Of relevance to licensees possessing enhanced weapons are the requirements for licensees to notify the NRC </w:t>
      </w:r>
      <w:r w:rsidR="00FC25BD">
        <w:t xml:space="preserve">and applicable local law enforcement agency (LLEA) </w:t>
      </w:r>
      <w:r w:rsidRPr="00E00C0C" w:rsidR="003F62FE">
        <w:t>of</w:t>
      </w:r>
      <w:r w:rsidRPr="00E00C0C" w:rsidR="00326F3F">
        <w:t xml:space="preserve"> </w:t>
      </w:r>
      <w:r w:rsidRPr="00E00C0C" w:rsidR="004059F4">
        <w:t xml:space="preserve">stolen or </w:t>
      </w:r>
      <w:r w:rsidRPr="00E00C0C" w:rsidR="0081189B">
        <w:t>lost enhanced weapons</w:t>
      </w:r>
      <w:r w:rsidRPr="00E00C0C" w:rsidR="00D25B1A">
        <w:t xml:space="preserve"> and </w:t>
      </w:r>
      <w:r w:rsidR="00FC25BD">
        <w:t xml:space="preserve">the NRC </w:t>
      </w:r>
      <w:r w:rsidRPr="00E00C0C" w:rsidR="003F62FE">
        <w:t xml:space="preserve">of the receipt of </w:t>
      </w:r>
      <w:r w:rsidRPr="00E00C0C" w:rsidR="00D25B1A">
        <w:t>adverse ATF enforcement actions</w:t>
      </w:r>
      <w:r w:rsidRPr="00E00C0C" w:rsidR="00884B47">
        <w:t>.</w:t>
      </w:r>
    </w:p>
    <w:p w:rsidRPr="00E00C0C" w:rsidR="003C5F18" w:rsidRDefault="003C5F18" w14:paraId="370E4EF2" w14:textId="77777777">
      <w:pPr>
        <w:pStyle w:val="ListParagraph"/>
        <w:ind w:hanging="360"/>
      </w:pPr>
    </w:p>
    <w:p w:rsidRPr="0046079F" w:rsidR="003E2BF1" w:rsidRDefault="003E2BF1" w14:paraId="3AF763A5" w14:textId="6857BA84">
      <w:pPr>
        <w:pStyle w:val="ListParagraph"/>
        <w:numPr>
          <w:ilvl w:val="0"/>
          <w:numId w:val="3"/>
        </w:numPr>
      </w:pPr>
      <w:r>
        <w:t>RG 5.75, “</w:t>
      </w:r>
      <w:r w:rsidRPr="00A742CA" w:rsidR="00A742CA">
        <w:t>Training and Qualification of Security Personnel at Nuclear Power Reactor Facilities</w:t>
      </w:r>
      <w:r w:rsidR="0046079F">
        <w:t xml:space="preserve">” </w:t>
      </w:r>
      <w:r w:rsidRPr="00D54492" w:rsidR="0046079F">
        <w:t xml:space="preserve">(Ref. </w:t>
      </w:r>
      <w:r w:rsidRPr="00D54492" w:rsidR="003F4ECE">
        <w:t>2</w:t>
      </w:r>
      <w:r w:rsidR="007A37DC">
        <w:t>2</w:t>
      </w:r>
      <w:r w:rsidRPr="00D54492" w:rsidR="0046079F">
        <w:t>),</w:t>
      </w:r>
      <w:r w:rsidR="0046079F">
        <w:t xml:space="preserve"> contains NRC guidance to licensees </w:t>
      </w:r>
      <w:r w:rsidR="00B84729">
        <w:t>regarding</w:t>
      </w:r>
      <w:r w:rsidR="0046079F">
        <w:t xml:space="preserve"> the training and qualification of security personnel at nuclear power reactor facilities, including weapons training and qualification.</w:t>
      </w:r>
    </w:p>
    <w:p w:rsidRPr="003E2BF1" w:rsidR="003E2BF1" w:rsidRDefault="003E2BF1" w14:paraId="3FB68097" w14:textId="77777777">
      <w:pPr>
        <w:pStyle w:val="ListParagraph"/>
        <w:ind w:hanging="360"/>
        <w:rPr>
          <w:highlight w:val="yellow"/>
        </w:rPr>
      </w:pPr>
    </w:p>
    <w:p w:rsidR="00F03ADE" w:rsidRDefault="003C5F18" w14:paraId="576FFDEA" w14:textId="4A34E9D5">
      <w:pPr>
        <w:pStyle w:val="ListParagraph"/>
        <w:numPr>
          <w:ilvl w:val="0"/>
          <w:numId w:val="3"/>
        </w:numPr>
      </w:pPr>
      <w:r w:rsidRPr="00E00C0C">
        <w:rPr>
          <w:highlight w:val="yellow"/>
        </w:rPr>
        <w:t>NUREG-</w:t>
      </w:r>
      <w:r w:rsidRPr="00776CC3" w:rsidR="00BD398E">
        <w:rPr>
          <w:highlight w:val="yellow"/>
        </w:rPr>
        <w:t>XXXX</w:t>
      </w:r>
      <w:r w:rsidRPr="00E00C0C">
        <w:t>, Vol</w:t>
      </w:r>
      <w:r w:rsidRPr="00E00C0C" w:rsidR="00326F3F">
        <w:t>umes</w:t>
      </w:r>
      <w:r w:rsidRPr="00E00C0C">
        <w:t xml:space="preserve"> 1–</w:t>
      </w:r>
      <w:r w:rsidRPr="00E00C0C" w:rsidR="004059F4">
        <w:t>4</w:t>
      </w:r>
      <w:r w:rsidRPr="00E00C0C">
        <w:t>, “Weapons Safety Assessment</w:t>
      </w:r>
      <w:r w:rsidRPr="00E00C0C" w:rsidR="00326F3F">
        <w:t>”</w:t>
      </w:r>
      <w:r w:rsidRPr="00E00C0C">
        <w:t xml:space="preserve"> </w:t>
      </w:r>
      <w:r w:rsidRPr="00E00C0C" w:rsidR="00027F4B">
        <w:t xml:space="preserve">(Ref. </w:t>
      </w:r>
      <w:r w:rsidR="002A70D5">
        <w:t>2</w:t>
      </w:r>
      <w:r w:rsidR="007A37DC">
        <w:t>3</w:t>
      </w:r>
      <w:r w:rsidRPr="00E00C0C" w:rsidR="00027F4B">
        <w:t xml:space="preserve">), </w:t>
      </w:r>
      <w:r w:rsidRPr="00E00C0C">
        <w:t xml:space="preserve">contains NRC guidance on </w:t>
      </w:r>
      <w:r w:rsidRPr="00E00C0C" w:rsidR="00F9546B">
        <w:t xml:space="preserve">performing </w:t>
      </w:r>
      <w:r w:rsidRPr="00E00C0C">
        <w:t>a weapons safety assessment</w:t>
      </w:r>
      <w:r w:rsidRPr="00E00C0C" w:rsidR="008B4168">
        <w:t xml:space="preserve"> (WSA)</w:t>
      </w:r>
      <w:r w:rsidR="00AD6D5E">
        <w:t xml:space="preserve">. </w:t>
      </w:r>
      <w:r w:rsidRPr="00E00C0C" w:rsidR="008F2BBC">
        <w:t>Licensees are required to submit a completed WSA</w:t>
      </w:r>
      <w:r w:rsidRPr="00E00C0C">
        <w:t xml:space="preserve"> </w:t>
      </w:r>
      <w:r w:rsidR="007A47E7">
        <w:t xml:space="preserve">for each type of enhanced </w:t>
      </w:r>
      <w:r w:rsidR="0003252A">
        <w:t xml:space="preserve">weapon </w:t>
      </w:r>
      <w:r w:rsidRPr="00E00C0C">
        <w:t>as part of an application under 10</w:t>
      </w:r>
      <w:r w:rsidRPr="00E00C0C" w:rsidR="00326F3F">
        <w:t> </w:t>
      </w:r>
      <w:r w:rsidRPr="00E00C0C">
        <w:t>CFR</w:t>
      </w:r>
      <w:r w:rsidRPr="00E00C0C" w:rsidR="00326F3F">
        <w:t> </w:t>
      </w:r>
      <w:r w:rsidRPr="00E00C0C">
        <w:t xml:space="preserve">73.15 for combined </w:t>
      </w:r>
      <w:r w:rsidRPr="00E00C0C" w:rsidR="00C172CD">
        <w:t xml:space="preserve">preemption authority and </w:t>
      </w:r>
      <w:r w:rsidRPr="00E00C0C">
        <w:t>enhanced weapons authority</w:t>
      </w:r>
      <w:r w:rsidRPr="00E00C0C" w:rsidR="00B430C5">
        <w:t xml:space="preserve">. </w:t>
      </w:r>
    </w:p>
    <w:p w:rsidR="00F03ADE" w:rsidRDefault="00F03ADE" w14:paraId="7E6CEAC5" w14:textId="77777777">
      <w:pPr>
        <w:pStyle w:val="ListParagraph"/>
        <w:ind w:hanging="360"/>
      </w:pPr>
    </w:p>
    <w:p w:rsidR="00CE2840" w:rsidRDefault="00F03ADE" w14:paraId="337795EE" w14:textId="4C06C26B">
      <w:pPr>
        <w:pStyle w:val="ListParagraph"/>
        <w:numPr>
          <w:ilvl w:val="0"/>
          <w:numId w:val="3"/>
        </w:numPr>
      </w:pPr>
      <w:r>
        <w:t>Memorandum of Understanding (MOU)</w:t>
      </w:r>
      <w:r w:rsidR="00754E54">
        <w:t xml:space="preserve">, “Implementation of Firearms Background Check Provisions under Section 161A of the </w:t>
      </w:r>
      <w:r w:rsidRPr="0086698A" w:rsidR="00754E54">
        <w:rPr>
          <w:i/>
        </w:rPr>
        <w:t>A</w:t>
      </w:r>
      <w:r w:rsidRPr="0086698A" w:rsidR="0086698A">
        <w:rPr>
          <w:i/>
        </w:rPr>
        <w:t xml:space="preserve">tomic </w:t>
      </w:r>
      <w:r w:rsidRPr="0086698A" w:rsidR="00754E54">
        <w:rPr>
          <w:i/>
        </w:rPr>
        <w:t>E</w:t>
      </w:r>
      <w:r w:rsidRPr="0086698A" w:rsidR="0086698A">
        <w:rPr>
          <w:i/>
        </w:rPr>
        <w:t xml:space="preserve">nergy </w:t>
      </w:r>
      <w:r w:rsidRPr="0086698A" w:rsidR="00754E54">
        <w:rPr>
          <w:i/>
        </w:rPr>
        <w:t>A</w:t>
      </w:r>
      <w:r w:rsidRPr="0086698A" w:rsidR="0086698A">
        <w:rPr>
          <w:i/>
        </w:rPr>
        <w:t>ct of 1954</w:t>
      </w:r>
      <w:r w:rsidR="0086698A">
        <w:t>, as amended</w:t>
      </w:r>
      <w:r w:rsidR="00DC5EC0">
        <w:t>,</w:t>
      </w:r>
      <w:r w:rsidR="00754E54">
        <w:t xml:space="preserve">” (Ref. </w:t>
      </w:r>
      <w:r w:rsidR="002A70D5">
        <w:t>2</w:t>
      </w:r>
      <w:r w:rsidR="007A37DC">
        <w:t>4</w:t>
      </w:r>
      <w:r w:rsidR="00754E54">
        <w:t>)</w:t>
      </w:r>
      <w:r>
        <w:t xml:space="preserve"> between the NRC and the FBI </w:t>
      </w:r>
      <w:r w:rsidR="00754E54">
        <w:t xml:space="preserve">provides </w:t>
      </w:r>
      <w:r w:rsidR="00CE2840">
        <w:t>direction to NRC and FBI staffs on the implementation of firearms background check provisions.</w:t>
      </w:r>
    </w:p>
    <w:p w:rsidR="00CE2840" w:rsidRDefault="00CE2840" w14:paraId="0DBFA9CD" w14:textId="77777777">
      <w:pPr>
        <w:pStyle w:val="ListParagraph"/>
        <w:ind w:hanging="360"/>
      </w:pPr>
    </w:p>
    <w:p w:rsidRPr="00E00C0C" w:rsidR="00A90007" w:rsidRDefault="00A90007" w14:paraId="4C4B00C5" w14:textId="77777777"/>
    <w:p w:rsidRPr="00E00C0C" w:rsidR="00A90007" w:rsidP="003421DE" w:rsidRDefault="00A90007" w14:paraId="74696A44" w14:textId="77777777">
      <w:pPr>
        <w:pStyle w:val="Style1"/>
        <w:rPr>
          <w:szCs w:val="22"/>
        </w:rPr>
      </w:pPr>
      <w:bookmarkStart w:name="_Toc462847493" w:id="16"/>
      <w:bookmarkStart w:name="_Toc79047414" w:id="17"/>
      <w:r w:rsidRPr="00E00C0C">
        <w:rPr>
          <w:szCs w:val="22"/>
        </w:rPr>
        <w:lastRenderedPageBreak/>
        <w:t>Purpose of Regulatory Guides</w:t>
      </w:r>
      <w:bookmarkEnd w:id="16"/>
      <w:bookmarkEnd w:id="17"/>
      <w:r w:rsidRPr="00E00C0C">
        <w:rPr>
          <w:szCs w:val="22"/>
        </w:rPr>
        <w:t xml:space="preserve">  </w:t>
      </w:r>
    </w:p>
    <w:p w:rsidRPr="00E00C0C" w:rsidR="00A90007" w:rsidP="003421DE" w:rsidRDefault="00A90007" w14:paraId="0B1EB7B4" w14:textId="77777777">
      <w:pPr>
        <w:keepNext/>
        <w:keepLines/>
      </w:pPr>
    </w:p>
    <w:p w:rsidRPr="00E00C0C" w:rsidR="00E92EC3" w:rsidP="003421DE" w:rsidRDefault="003F62FE" w14:paraId="347A37C1" w14:textId="71E243D8">
      <w:pPr>
        <w:keepNext/>
        <w:keepLines/>
        <w:ind w:firstLine="720"/>
      </w:pPr>
      <w:r w:rsidRPr="00E00C0C">
        <w:t xml:space="preserve">The NRC issues regulatory guides to describe to the public methods that the staff considers acceptable for use in implementing specific parts of the </w:t>
      </w:r>
      <w:r w:rsidR="00D03767">
        <w:t>NRC</w:t>
      </w:r>
      <w:r w:rsidRPr="00E00C0C" w:rsidR="00D03767">
        <w:t xml:space="preserve">’s </w:t>
      </w:r>
      <w:r w:rsidRPr="00E00C0C">
        <w:t xml:space="preserve">regulations, techniques that the staff uses in evaluating specific problems or postulated events, and </w:t>
      </w:r>
      <w:r w:rsidRPr="00A459DE" w:rsidR="00D03767">
        <w:t>information that the staff needs in its review of applications for permits and licenses</w:t>
      </w:r>
      <w:r w:rsidR="00AD6D5E">
        <w:t xml:space="preserve">. </w:t>
      </w:r>
      <w:r w:rsidRPr="00E00C0C">
        <w:t xml:space="preserve">Regulatory guides are not </w:t>
      </w:r>
      <w:r w:rsidRPr="00E00C0C" w:rsidR="004059F4">
        <w:t xml:space="preserve">a </w:t>
      </w:r>
      <w:r w:rsidRPr="00E00C0C">
        <w:t>substitute for regulations and compliance with regulatory guides is not required</w:t>
      </w:r>
      <w:r w:rsidR="00AD6D5E">
        <w:t xml:space="preserve">. </w:t>
      </w:r>
      <w:r w:rsidRPr="00E00C0C">
        <w:t>Methods and solutions that differ from those set forth in regulatory guides will be deemed acceptable if they provide a basis for the findings required for the issuance or continuance of a permit or license by the Commission.</w:t>
      </w:r>
    </w:p>
    <w:p w:rsidRPr="00E00C0C" w:rsidR="003F62FE" w:rsidRDefault="003F62FE" w14:paraId="4FB9A5E7" w14:textId="77777777">
      <w:pPr>
        <w:ind w:firstLine="720"/>
      </w:pPr>
    </w:p>
    <w:p w:rsidRPr="00E00C0C" w:rsidR="00F721D9" w:rsidRDefault="00F721D9" w14:paraId="201E7100" w14:textId="77777777">
      <w:pPr>
        <w:pStyle w:val="Style1"/>
        <w:rPr>
          <w:szCs w:val="22"/>
        </w:rPr>
      </w:pPr>
      <w:bookmarkStart w:name="_Toc462847494" w:id="18"/>
      <w:bookmarkStart w:name="_Toc79047415" w:id="19"/>
      <w:r w:rsidRPr="00E00C0C">
        <w:rPr>
          <w:szCs w:val="22"/>
        </w:rPr>
        <w:t>Paperwork Reduction Act</w:t>
      </w:r>
      <w:bookmarkEnd w:id="18"/>
      <w:bookmarkEnd w:id="19"/>
      <w:r w:rsidRPr="00E00C0C">
        <w:rPr>
          <w:szCs w:val="22"/>
        </w:rPr>
        <w:t xml:space="preserve">  </w:t>
      </w:r>
    </w:p>
    <w:p w:rsidRPr="00E00C0C" w:rsidR="006C03D9" w:rsidRDefault="006C03D9" w14:paraId="4AE1DDEC" w14:textId="77777777">
      <w:pPr>
        <w:keepNext/>
        <w:keepLines/>
      </w:pPr>
    </w:p>
    <w:p w:rsidR="001A0493" w:rsidRDefault="008F2BBC" w14:paraId="245513BE" w14:textId="12123AFE">
      <w:pPr>
        <w:pStyle w:val="FootnoteText"/>
        <w:ind w:firstLine="720"/>
        <w:rPr>
          <w:sz w:val="22"/>
          <w:szCs w:val="22"/>
        </w:rPr>
      </w:pPr>
      <w:r w:rsidRPr="00E00C0C">
        <w:rPr>
          <w:sz w:val="22"/>
          <w:szCs w:val="22"/>
        </w:rPr>
        <w:t xml:space="preserve">This RG provides </w:t>
      </w:r>
      <w:r w:rsidR="00A556CB">
        <w:rPr>
          <w:sz w:val="22"/>
          <w:szCs w:val="22"/>
        </w:rPr>
        <w:t xml:space="preserve">voluntary </w:t>
      </w:r>
      <w:r w:rsidRPr="00E00C0C">
        <w:rPr>
          <w:sz w:val="22"/>
          <w:szCs w:val="22"/>
        </w:rPr>
        <w:t xml:space="preserve">guidance for implementing the mandatory information collections in 10 CFR Part 73 </w:t>
      </w:r>
      <w:r w:rsidR="00BB70F2">
        <w:rPr>
          <w:sz w:val="22"/>
          <w:szCs w:val="22"/>
        </w:rPr>
        <w:t xml:space="preserve">and NRC Form 754 </w:t>
      </w:r>
      <w:r w:rsidRPr="00E00C0C">
        <w:rPr>
          <w:sz w:val="22"/>
          <w:szCs w:val="22"/>
        </w:rPr>
        <w:t xml:space="preserve">that are subject to the </w:t>
      </w:r>
      <w:r w:rsidRPr="00E00C0C">
        <w:rPr>
          <w:i/>
          <w:sz w:val="22"/>
          <w:szCs w:val="22"/>
        </w:rPr>
        <w:t>Paperwork Reduction Act of 1995</w:t>
      </w:r>
      <w:r w:rsidRPr="00E00C0C">
        <w:rPr>
          <w:sz w:val="22"/>
          <w:szCs w:val="22"/>
        </w:rPr>
        <w:t xml:space="preserve"> (44 U.S.C. 3501 et seq.). These information collections were approved by the Office of Manageme</w:t>
      </w:r>
      <w:r w:rsidRPr="00E00C0C" w:rsidR="0069678D">
        <w:rPr>
          <w:sz w:val="22"/>
          <w:szCs w:val="22"/>
        </w:rPr>
        <w:t>nt and Budget (OMB) under</w:t>
      </w:r>
      <w:r w:rsidRPr="00E00C0C">
        <w:rPr>
          <w:sz w:val="22"/>
          <w:szCs w:val="22"/>
        </w:rPr>
        <w:t xml:space="preserve"> control numbers 3150</w:t>
      </w:r>
      <w:r w:rsidRPr="00E00C0C">
        <w:rPr>
          <w:sz w:val="22"/>
          <w:szCs w:val="22"/>
        </w:rPr>
        <w:noBreakHyphen/>
        <w:t>0002 and 3150-0204</w:t>
      </w:r>
      <w:r w:rsidR="007F61A4">
        <w:rPr>
          <w:sz w:val="22"/>
          <w:szCs w:val="22"/>
        </w:rPr>
        <w:t>,</w:t>
      </w:r>
      <w:r w:rsidRPr="003B3C43" w:rsidR="003B3C43">
        <w:rPr>
          <w:sz w:val="22"/>
          <w:szCs w:val="22"/>
        </w:rPr>
        <w:t xml:space="preserve"> </w:t>
      </w:r>
      <w:r w:rsidR="003B3C43">
        <w:rPr>
          <w:sz w:val="22"/>
          <w:szCs w:val="22"/>
        </w:rPr>
        <w:t>respectively</w:t>
      </w:r>
      <w:r w:rsidR="00AD6D5E">
        <w:rPr>
          <w:sz w:val="22"/>
          <w:szCs w:val="22"/>
        </w:rPr>
        <w:t xml:space="preserve">. </w:t>
      </w:r>
      <w:r w:rsidRPr="00F16914" w:rsidR="001A0493">
        <w:rPr>
          <w:sz w:val="22"/>
          <w:szCs w:val="22"/>
        </w:rPr>
        <w:t xml:space="preserve">Send comments regarding </w:t>
      </w:r>
      <w:r w:rsidR="003D242B">
        <w:rPr>
          <w:sz w:val="22"/>
          <w:szCs w:val="22"/>
        </w:rPr>
        <w:t>these</w:t>
      </w:r>
      <w:r w:rsidRPr="00F16914" w:rsidR="001A0493">
        <w:rPr>
          <w:sz w:val="22"/>
          <w:szCs w:val="22"/>
        </w:rPr>
        <w:t xml:space="preserve"> information collection</w:t>
      </w:r>
      <w:r w:rsidR="003D242B">
        <w:rPr>
          <w:sz w:val="22"/>
          <w:szCs w:val="22"/>
        </w:rPr>
        <w:t>s</w:t>
      </w:r>
      <w:r w:rsidRPr="00F16914" w:rsidR="001A0493">
        <w:rPr>
          <w:sz w:val="22"/>
          <w:szCs w:val="22"/>
        </w:rPr>
        <w:t xml:space="preserve"> to the </w:t>
      </w:r>
      <w:r w:rsidR="00F1348B">
        <w:rPr>
          <w:sz w:val="22"/>
          <w:szCs w:val="22"/>
        </w:rPr>
        <w:t>FOIA, Library, and Information Collections Branch</w:t>
      </w:r>
      <w:r w:rsidR="001A0493">
        <w:rPr>
          <w:sz w:val="22"/>
          <w:szCs w:val="22"/>
        </w:rPr>
        <w:t xml:space="preserve"> (T6-A10M</w:t>
      </w:r>
      <w:r w:rsidRPr="00F16914" w:rsidR="001A0493">
        <w:rPr>
          <w:sz w:val="22"/>
          <w:szCs w:val="22"/>
        </w:rPr>
        <w:t>), U.S. Nuclear Regulatory Commission, Washington, DC 20555-0001, or</w:t>
      </w:r>
      <w:r w:rsidR="001A0493">
        <w:rPr>
          <w:sz w:val="22"/>
          <w:szCs w:val="22"/>
        </w:rPr>
        <w:t xml:space="preserve"> </w:t>
      </w:r>
      <w:r w:rsidRPr="00F16914" w:rsidR="001A0493">
        <w:rPr>
          <w:sz w:val="22"/>
          <w:szCs w:val="22"/>
        </w:rPr>
        <w:t>by</w:t>
      </w:r>
      <w:r w:rsidR="001A0493">
        <w:rPr>
          <w:sz w:val="22"/>
          <w:szCs w:val="22"/>
        </w:rPr>
        <w:t xml:space="preserve"> </w:t>
      </w:r>
      <w:r w:rsidRPr="00F16914" w:rsidR="001A0493">
        <w:rPr>
          <w:sz w:val="22"/>
          <w:szCs w:val="22"/>
        </w:rPr>
        <w:t xml:space="preserve">e-mail to </w:t>
      </w:r>
      <w:hyperlink w:history="1" r:id="rId11">
        <w:r w:rsidRPr="005D1A71" w:rsidR="001A0493">
          <w:rPr>
            <w:rStyle w:val="Hyperlink"/>
            <w:sz w:val="22"/>
            <w:szCs w:val="22"/>
          </w:rPr>
          <w:t>Infocollects.Resource@nrc.gov</w:t>
        </w:r>
      </w:hyperlink>
      <w:r w:rsidRPr="00F16914" w:rsidR="001A0493">
        <w:rPr>
          <w:sz w:val="22"/>
          <w:szCs w:val="22"/>
        </w:rPr>
        <w:t>, and to the OMB reviewer at:  OMB Office of Information and Regulatory</w:t>
      </w:r>
      <w:r w:rsidR="001A0493">
        <w:rPr>
          <w:sz w:val="22"/>
          <w:szCs w:val="22"/>
        </w:rPr>
        <w:t xml:space="preserve"> </w:t>
      </w:r>
      <w:r w:rsidRPr="00F16914" w:rsidR="001A0493">
        <w:rPr>
          <w:sz w:val="22"/>
          <w:szCs w:val="22"/>
        </w:rPr>
        <w:t xml:space="preserve">Affairs </w:t>
      </w:r>
      <w:r w:rsidRPr="00CD2F96" w:rsidR="001A0493">
        <w:rPr>
          <w:sz w:val="22"/>
          <w:szCs w:val="22"/>
        </w:rPr>
        <w:t>(</w:t>
      </w:r>
      <w:r w:rsidRPr="009C4502" w:rsidR="001A0493">
        <w:rPr>
          <w:sz w:val="22"/>
          <w:szCs w:val="22"/>
        </w:rPr>
        <w:t>3150-0002</w:t>
      </w:r>
      <w:r w:rsidR="00A556CB">
        <w:rPr>
          <w:sz w:val="22"/>
          <w:szCs w:val="22"/>
        </w:rPr>
        <w:t xml:space="preserve"> and 3150-0204</w:t>
      </w:r>
      <w:r w:rsidRPr="00CD2F96" w:rsidR="001A0493">
        <w:rPr>
          <w:sz w:val="22"/>
          <w:szCs w:val="22"/>
        </w:rPr>
        <w:t>),</w:t>
      </w:r>
      <w:r w:rsidRPr="00F16914" w:rsidR="001A0493">
        <w:rPr>
          <w:sz w:val="22"/>
          <w:szCs w:val="22"/>
        </w:rPr>
        <w:t xml:space="preserve"> Attn: Desk Officer for the Nuclear Regulatory Commission, 725 17th Street, NW Washington, DC</w:t>
      </w:r>
      <w:r w:rsidR="00FE287D">
        <w:rPr>
          <w:sz w:val="22"/>
          <w:szCs w:val="22"/>
        </w:rPr>
        <w:t xml:space="preserve"> </w:t>
      </w:r>
      <w:r w:rsidRPr="00F16914" w:rsidR="001A0493">
        <w:rPr>
          <w:sz w:val="22"/>
          <w:szCs w:val="22"/>
        </w:rPr>
        <w:t>20503; e</w:t>
      </w:r>
      <w:r w:rsidR="007F26DF">
        <w:rPr>
          <w:sz w:val="22"/>
          <w:szCs w:val="22"/>
        </w:rPr>
        <w:noBreakHyphen/>
      </w:r>
      <w:r w:rsidRPr="00F16914" w:rsidR="001A0493">
        <w:rPr>
          <w:sz w:val="22"/>
          <w:szCs w:val="22"/>
        </w:rPr>
        <w:t xml:space="preserve">mail:  </w:t>
      </w:r>
      <w:hyperlink w:history="1" r:id="rId12">
        <w:r w:rsidRPr="005D1A71" w:rsidR="001A0493">
          <w:rPr>
            <w:rStyle w:val="Hyperlink"/>
            <w:sz w:val="22"/>
            <w:szCs w:val="22"/>
          </w:rPr>
          <w:t>oira_submission@omb.eop.gov</w:t>
        </w:r>
      </w:hyperlink>
      <w:r w:rsidRPr="00F16914" w:rsidR="001A0493">
        <w:rPr>
          <w:sz w:val="22"/>
          <w:szCs w:val="22"/>
        </w:rPr>
        <w:t>.</w:t>
      </w:r>
    </w:p>
    <w:p w:rsidRPr="00E00C0C" w:rsidR="008F2BBC" w:rsidRDefault="008F2BBC" w14:paraId="134D4DB2" w14:textId="77777777">
      <w:pPr>
        <w:pStyle w:val="FootnoteText"/>
        <w:ind w:firstLine="720"/>
        <w:rPr>
          <w:sz w:val="22"/>
          <w:szCs w:val="22"/>
        </w:rPr>
      </w:pPr>
    </w:p>
    <w:p w:rsidRPr="00E00C0C" w:rsidR="00F721D9" w:rsidRDefault="00F721D9" w14:paraId="17AA6DAC" w14:textId="77777777">
      <w:pPr>
        <w:pStyle w:val="Style1"/>
        <w:rPr>
          <w:szCs w:val="22"/>
        </w:rPr>
      </w:pPr>
      <w:bookmarkStart w:name="_Toc462847495" w:id="20"/>
      <w:bookmarkStart w:name="_Toc79047416" w:id="21"/>
      <w:r w:rsidRPr="00E00C0C">
        <w:rPr>
          <w:szCs w:val="22"/>
        </w:rPr>
        <w:t>Public Protection Notification</w:t>
      </w:r>
      <w:bookmarkEnd w:id="20"/>
      <w:bookmarkEnd w:id="21"/>
    </w:p>
    <w:p w:rsidRPr="00E00C0C" w:rsidR="00F721D9" w:rsidRDefault="00F721D9" w14:paraId="003E2852" w14:textId="77777777">
      <w:pPr>
        <w:keepNext/>
        <w:keepLines/>
        <w:outlineLvl w:val="1"/>
        <w:rPr>
          <w:b/>
        </w:rPr>
      </w:pPr>
      <w:r w:rsidRPr="00E00C0C">
        <w:rPr>
          <w:b/>
        </w:rPr>
        <w:t xml:space="preserve"> </w:t>
      </w:r>
    </w:p>
    <w:p w:rsidRPr="001A117E" w:rsidR="00877B02" w:rsidRDefault="00D5491F" w14:paraId="6B9D742E" w14:textId="77777777">
      <w:pPr>
        <w:keepNext/>
        <w:keepLines/>
        <w:ind w:firstLine="720"/>
      </w:pPr>
      <w:r w:rsidRPr="00E00C0C">
        <w:t>The NRC may not conduct or sponsor, and a person is not required to respond to, a request for information or an information collection requirement unless the requesting document displays a currently valid OMB control number.</w:t>
      </w:r>
    </w:p>
    <w:p w:rsidRPr="001A117E" w:rsidR="00D5491F" w:rsidP="008153EF" w:rsidRDefault="00D5491F" w14:paraId="127EF0DE" w14:textId="77777777">
      <w:pPr>
        <w:rPr>
          <w:b/>
        </w:rPr>
      </w:pPr>
      <w:r w:rsidRPr="001A117E">
        <w:rPr>
          <w:b/>
        </w:rPr>
        <w:br w:type="page"/>
      </w:r>
    </w:p>
    <w:sdt>
      <w:sdtPr>
        <w:rPr>
          <w:rFonts w:eastAsia="Times New Roman"/>
          <w:b w:val="0"/>
          <w:sz w:val="22"/>
          <w:szCs w:val="22"/>
        </w:rPr>
        <w:id w:val="-2084443224"/>
        <w:docPartObj>
          <w:docPartGallery w:val="Table of Contents"/>
          <w:docPartUnique/>
        </w:docPartObj>
      </w:sdtPr>
      <w:sdtEndPr>
        <w:rPr>
          <w:bCs/>
        </w:rPr>
      </w:sdtEndPr>
      <w:sdtContent>
        <w:p w:rsidR="00373772" w:rsidP="008153EF" w:rsidRDefault="00F9546B" w14:paraId="2AEB2295" w14:textId="77777777">
          <w:pPr>
            <w:pStyle w:val="TOCHeading"/>
            <w:spacing w:line="240" w:lineRule="auto"/>
          </w:pPr>
          <w:r w:rsidRPr="001A117E">
            <w:t>TABLE OF CONTENTS</w:t>
          </w:r>
        </w:p>
        <w:p w:rsidRPr="003D7A80" w:rsidR="003D7A80" w:rsidP="003D7A80" w:rsidRDefault="003D7A80" w14:paraId="199A6EDF" w14:textId="77777777"/>
        <w:p w:rsidR="00767CD4" w:rsidRDefault="00373772" w14:paraId="512C3B58" w14:textId="5B2306B3">
          <w:pPr>
            <w:pStyle w:val="TOC1"/>
            <w:rPr>
              <w:rFonts w:asciiTheme="minorHAnsi" w:hAnsiTheme="minorHAnsi" w:eastAsiaTheme="minorEastAsia" w:cstheme="minorBidi"/>
              <w:b w:val="0"/>
              <w:bCs w:val="0"/>
              <w:noProof/>
              <w:szCs w:val="22"/>
            </w:rPr>
          </w:pPr>
          <w:r w:rsidRPr="001A117E">
            <w:fldChar w:fldCharType="begin"/>
          </w:r>
          <w:r w:rsidRPr="001A117E">
            <w:instrText xml:space="preserve"> TOC \o "1-3" \h \z \u </w:instrText>
          </w:r>
          <w:r w:rsidRPr="001A117E">
            <w:fldChar w:fldCharType="separate"/>
          </w:r>
          <w:hyperlink w:history="1" w:anchor="_Toc79047408">
            <w:r w:rsidRPr="00192FC8" w:rsidR="00767CD4">
              <w:rPr>
                <w:rStyle w:val="Hyperlink"/>
                <w:noProof/>
              </w:rPr>
              <w:t>A.  INTRODUCTION</w:t>
            </w:r>
            <w:r w:rsidR="00767CD4">
              <w:rPr>
                <w:noProof/>
                <w:webHidden/>
              </w:rPr>
              <w:tab/>
            </w:r>
            <w:r w:rsidR="00767CD4">
              <w:rPr>
                <w:noProof/>
                <w:webHidden/>
              </w:rPr>
              <w:fldChar w:fldCharType="begin"/>
            </w:r>
            <w:r w:rsidR="00767CD4">
              <w:rPr>
                <w:noProof/>
                <w:webHidden/>
              </w:rPr>
              <w:instrText xml:space="preserve"> PAGEREF _Toc79047408 \h </w:instrText>
            </w:r>
            <w:r w:rsidR="00767CD4">
              <w:rPr>
                <w:noProof/>
                <w:webHidden/>
              </w:rPr>
            </w:r>
            <w:r w:rsidR="00767CD4">
              <w:rPr>
                <w:noProof/>
                <w:webHidden/>
              </w:rPr>
              <w:fldChar w:fldCharType="separate"/>
            </w:r>
            <w:r w:rsidR="00AE0E96">
              <w:rPr>
                <w:noProof/>
                <w:webHidden/>
              </w:rPr>
              <w:t>1</w:t>
            </w:r>
            <w:r w:rsidR="00767CD4">
              <w:rPr>
                <w:noProof/>
                <w:webHidden/>
              </w:rPr>
              <w:fldChar w:fldCharType="end"/>
            </w:r>
          </w:hyperlink>
        </w:p>
        <w:p w:rsidR="00767CD4" w:rsidRDefault="00144265" w14:paraId="28ED7BE2" w14:textId="095FB3D9">
          <w:pPr>
            <w:pStyle w:val="TOC2"/>
            <w:rPr>
              <w:rFonts w:asciiTheme="minorHAnsi" w:hAnsiTheme="minorHAnsi" w:eastAsiaTheme="minorEastAsia" w:cstheme="minorBidi"/>
              <w:b w:val="0"/>
              <w:iCs w:val="0"/>
              <w:szCs w:val="22"/>
            </w:rPr>
          </w:pPr>
          <w:hyperlink w:history="1" w:anchor="_Toc79047409">
            <w:r w:rsidRPr="00192FC8" w:rsidR="00767CD4">
              <w:rPr>
                <w:rStyle w:val="Hyperlink"/>
              </w:rPr>
              <w:t>Purpose</w:t>
            </w:r>
            <w:r w:rsidR="00767CD4">
              <w:rPr>
                <w:webHidden/>
              </w:rPr>
              <w:tab/>
            </w:r>
            <w:r w:rsidR="00767CD4">
              <w:rPr>
                <w:webHidden/>
              </w:rPr>
              <w:fldChar w:fldCharType="begin"/>
            </w:r>
            <w:r w:rsidR="00767CD4">
              <w:rPr>
                <w:webHidden/>
              </w:rPr>
              <w:instrText xml:space="preserve"> PAGEREF _Toc79047409 \h </w:instrText>
            </w:r>
            <w:r w:rsidR="00767CD4">
              <w:rPr>
                <w:webHidden/>
              </w:rPr>
            </w:r>
            <w:r w:rsidR="00767CD4">
              <w:rPr>
                <w:webHidden/>
              </w:rPr>
              <w:fldChar w:fldCharType="separate"/>
            </w:r>
            <w:r w:rsidR="00AE0E96">
              <w:rPr>
                <w:webHidden/>
              </w:rPr>
              <w:t>1</w:t>
            </w:r>
            <w:r w:rsidR="00767CD4">
              <w:rPr>
                <w:webHidden/>
              </w:rPr>
              <w:fldChar w:fldCharType="end"/>
            </w:r>
          </w:hyperlink>
        </w:p>
        <w:p w:rsidR="00767CD4" w:rsidRDefault="00144265" w14:paraId="39B66093" w14:textId="2E16F324">
          <w:pPr>
            <w:pStyle w:val="TOC2"/>
            <w:rPr>
              <w:rFonts w:asciiTheme="minorHAnsi" w:hAnsiTheme="minorHAnsi" w:eastAsiaTheme="minorEastAsia" w:cstheme="minorBidi"/>
              <w:b w:val="0"/>
              <w:iCs w:val="0"/>
              <w:szCs w:val="22"/>
            </w:rPr>
          </w:pPr>
          <w:hyperlink w:history="1" w:anchor="_Toc79047410">
            <w:r w:rsidRPr="00192FC8" w:rsidR="00767CD4">
              <w:rPr>
                <w:rStyle w:val="Hyperlink"/>
              </w:rPr>
              <w:t>Applicability</w:t>
            </w:r>
            <w:r w:rsidR="00767CD4">
              <w:rPr>
                <w:webHidden/>
              </w:rPr>
              <w:tab/>
            </w:r>
            <w:r w:rsidR="00767CD4">
              <w:rPr>
                <w:webHidden/>
              </w:rPr>
              <w:fldChar w:fldCharType="begin"/>
            </w:r>
            <w:r w:rsidR="00767CD4">
              <w:rPr>
                <w:webHidden/>
              </w:rPr>
              <w:instrText xml:space="preserve"> PAGEREF _Toc79047410 \h </w:instrText>
            </w:r>
            <w:r w:rsidR="00767CD4">
              <w:rPr>
                <w:webHidden/>
              </w:rPr>
            </w:r>
            <w:r w:rsidR="00767CD4">
              <w:rPr>
                <w:webHidden/>
              </w:rPr>
              <w:fldChar w:fldCharType="separate"/>
            </w:r>
            <w:r w:rsidR="00AE0E96">
              <w:rPr>
                <w:webHidden/>
              </w:rPr>
              <w:t>1</w:t>
            </w:r>
            <w:r w:rsidR="00767CD4">
              <w:rPr>
                <w:webHidden/>
              </w:rPr>
              <w:fldChar w:fldCharType="end"/>
            </w:r>
          </w:hyperlink>
        </w:p>
        <w:p w:rsidR="00767CD4" w:rsidRDefault="00144265" w14:paraId="24A3A838" w14:textId="4F6A237F">
          <w:pPr>
            <w:pStyle w:val="TOC2"/>
            <w:rPr>
              <w:rFonts w:asciiTheme="minorHAnsi" w:hAnsiTheme="minorHAnsi" w:eastAsiaTheme="minorEastAsia" w:cstheme="minorBidi"/>
              <w:b w:val="0"/>
              <w:iCs w:val="0"/>
              <w:szCs w:val="22"/>
            </w:rPr>
          </w:pPr>
          <w:hyperlink w:history="1" w:anchor="_Toc79047411">
            <w:r w:rsidRPr="00192FC8" w:rsidR="00767CD4">
              <w:rPr>
                <w:rStyle w:val="Hyperlink"/>
                <w:bCs/>
              </w:rPr>
              <w:t>Applicable</w:t>
            </w:r>
            <w:r w:rsidRPr="00192FC8" w:rsidR="00767CD4">
              <w:rPr>
                <w:rStyle w:val="Hyperlink"/>
              </w:rPr>
              <w:t xml:space="preserve"> Statutes and Regulations</w:t>
            </w:r>
            <w:r w:rsidR="00767CD4">
              <w:rPr>
                <w:webHidden/>
              </w:rPr>
              <w:tab/>
            </w:r>
            <w:r w:rsidR="00767CD4">
              <w:rPr>
                <w:webHidden/>
              </w:rPr>
              <w:fldChar w:fldCharType="begin"/>
            </w:r>
            <w:r w:rsidR="00767CD4">
              <w:rPr>
                <w:webHidden/>
              </w:rPr>
              <w:instrText xml:space="preserve"> PAGEREF _Toc79047411 \h </w:instrText>
            </w:r>
            <w:r w:rsidR="00767CD4">
              <w:rPr>
                <w:webHidden/>
              </w:rPr>
            </w:r>
            <w:r w:rsidR="00767CD4">
              <w:rPr>
                <w:webHidden/>
              </w:rPr>
              <w:fldChar w:fldCharType="separate"/>
            </w:r>
            <w:r w:rsidR="00AE0E96">
              <w:rPr>
                <w:webHidden/>
              </w:rPr>
              <w:t>1</w:t>
            </w:r>
            <w:r w:rsidR="00767CD4">
              <w:rPr>
                <w:webHidden/>
              </w:rPr>
              <w:fldChar w:fldCharType="end"/>
            </w:r>
          </w:hyperlink>
        </w:p>
        <w:p w:rsidR="00767CD4" w:rsidRDefault="00144265" w14:paraId="35792464" w14:textId="6A3AF8C0">
          <w:pPr>
            <w:pStyle w:val="TOC2"/>
            <w:rPr>
              <w:rFonts w:asciiTheme="minorHAnsi" w:hAnsiTheme="minorHAnsi" w:eastAsiaTheme="minorEastAsia" w:cstheme="minorBidi"/>
              <w:b w:val="0"/>
              <w:iCs w:val="0"/>
              <w:szCs w:val="22"/>
            </w:rPr>
          </w:pPr>
          <w:hyperlink w:history="1" w:anchor="_Toc79047412">
            <w:r w:rsidRPr="00192FC8" w:rsidR="00767CD4">
              <w:rPr>
                <w:rStyle w:val="Hyperlink"/>
              </w:rPr>
              <w:t>Applicable Forms</w:t>
            </w:r>
            <w:r w:rsidR="00767CD4">
              <w:rPr>
                <w:webHidden/>
              </w:rPr>
              <w:tab/>
            </w:r>
            <w:r w:rsidR="00767CD4">
              <w:rPr>
                <w:webHidden/>
              </w:rPr>
              <w:fldChar w:fldCharType="begin"/>
            </w:r>
            <w:r w:rsidR="00767CD4">
              <w:rPr>
                <w:webHidden/>
              </w:rPr>
              <w:instrText xml:space="preserve"> PAGEREF _Toc79047412 \h </w:instrText>
            </w:r>
            <w:r w:rsidR="00767CD4">
              <w:rPr>
                <w:webHidden/>
              </w:rPr>
            </w:r>
            <w:r w:rsidR="00767CD4">
              <w:rPr>
                <w:webHidden/>
              </w:rPr>
              <w:fldChar w:fldCharType="separate"/>
            </w:r>
            <w:r w:rsidR="00AE0E96">
              <w:rPr>
                <w:webHidden/>
              </w:rPr>
              <w:t>4</w:t>
            </w:r>
            <w:r w:rsidR="00767CD4">
              <w:rPr>
                <w:webHidden/>
              </w:rPr>
              <w:fldChar w:fldCharType="end"/>
            </w:r>
          </w:hyperlink>
        </w:p>
        <w:p w:rsidR="00767CD4" w:rsidRDefault="00144265" w14:paraId="0375E513" w14:textId="4F92344B">
          <w:pPr>
            <w:pStyle w:val="TOC2"/>
            <w:rPr>
              <w:rFonts w:asciiTheme="minorHAnsi" w:hAnsiTheme="minorHAnsi" w:eastAsiaTheme="minorEastAsia" w:cstheme="minorBidi"/>
              <w:b w:val="0"/>
              <w:iCs w:val="0"/>
              <w:szCs w:val="22"/>
            </w:rPr>
          </w:pPr>
          <w:hyperlink w:history="1" w:anchor="_Toc79047413">
            <w:r w:rsidRPr="00192FC8" w:rsidR="00767CD4">
              <w:rPr>
                <w:rStyle w:val="Hyperlink"/>
              </w:rPr>
              <w:t>Related Guidance</w:t>
            </w:r>
            <w:r w:rsidR="00767CD4">
              <w:rPr>
                <w:webHidden/>
              </w:rPr>
              <w:tab/>
            </w:r>
            <w:r w:rsidR="00767CD4">
              <w:rPr>
                <w:webHidden/>
              </w:rPr>
              <w:fldChar w:fldCharType="begin"/>
            </w:r>
            <w:r w:rsidR="00767CD4">
              <w:rPr>
                <w:webHidden/>
              </w:rPr>
              <w:instrText xml:space="preserve"> PAGEREF _Toc79047413 \h </w:instrText>
            </w:r>
            <w:r w:rsidR="00767CD4">
              <w:rPr>
                <w:webHidden/>
              </w:rPr>
            </w:r>
            <w:r w:rsidR="00767CD4">
              <w:rPr>
                <w:webHidden/>
              </w:rPr>
              <w:fldChar w:fldCharType="separate"/>
            </w:r>
            <w:r w:rsidR="00AE0E96">
              <w:rPr>
                <w:webHidden/>
              </w:rPr>
              <w:t>4</w:t>
            </w:r>
            <w:r w:rsidR="00767CD4">
              <w:rPr>
                <w:webHidden/>
              </w:rPr>
              <w:fldChar w:fldCharType="end"/>
            </w:r>
          </w:hyperlink>
        </w:p>
        <w:p w:rsidR="00767CD4" w:rsidRDefault="00144265" w14:paraId="5CE1CE16" w14:textId="771ED453">
          <w:pPr>
            <w:pStyle w:val="TOC2"/>
            <w:rPr>
              <w:rFonts w:asciiTheme="minorHAnsi" w:hAnsiTheme="minorHAnsi" w:eastAsiaTheme="minorEastAsia" w:cstheme="minorBidi"/>
              <w:b w:val="0"/>
              <w:iCs w:val="0"/>
              <w:szCs w:val="22"/>
            </w:rPr>
          </w:pPr>
          <w:hyperlink w:history="1" w:anchor="_Toc79047414">
            <w:r w:rsidRPr="00192FC8" w:rsidR="00767CD4">
              <w:rPr>
                <w:rStyle w:val="Hyperlink"/>
              </w:rPr>
              <w:t>Purpose of Regulatory Guides</w:t>
            </w:r>
            <w:r w:rsidR="00767CD4">
              <w:rPr>
                <w:webHidden/>
              </w:rPr>
              <w:tab/>
            </w:r>
            <w:r w:rsidR="00767CD4">
              <w:rPr>
                <w:webHidden/>
              </w:rPr>
              <w:fldChar w:fldCharType="begin"/>
            </w:r>
            <w:r w:rsidR="00767CD4">
              <w:rPr>
                <w:webHidden/>
              </w:rPr>
              <w:instrText xml:space="preserve"> PAGEREF _Toc79047414 \h </w:instrText>
            </w:r>
            <w:r w:rsidR="00767CD4">
              <w:rPr>
                <w:webHidden/>
              </w:rPr>
            </w:r>
            <w:r w:rsidR="00767CD4">
              <w:rPr>
                <w:webHidden/>
              </w:rPr>
              <w:fldChar w:fldCharType="separate"/>
            </w:r>
            <w:r w:rsidR="00AE0E96">
              <w:rPr>
                <w:webHidden/>
              </w:rPr>
              <w:t>5</w:t>
            </w:r>
            <w:r w:rsidR="00767CD4">
              <w:rPr>
                <w:webHidden/>
              </w:rPr>
              <w:fldChar w:fldCharType="end"/>
            </w:r>
          </w:hyperlink>
        </w:p>
        <w:p w:rsidR="00767CD4" w:rsidRDefault="00144265" w14:paraId="5DAC0712" w14:textId="30C8C415">
          <w:pPr>
            <w:pStyle w:val="TOC2"/>
            <w:rPr>
              <w:rFonts w:asciiTheme="minorHAnsi" w:hAnsiTheme="minorHAnsi" w:eastAsiaTheme="minorEastAsia" w:cstheme="minorBidi"/>
              <w:b w:val="0"/>
              <w:iCs w:val="0"/>
              <w:szCs w:val="22"/>
            </w:rPr>
          </w:pPr>
          <w:hyperlink w:history="1" w:anchor="_Toc79047415">
            <w:r w:rsidRPr="00192FC8" w:rsidR="00767CD4">
              <w:rPr>
                <w:rStyle w:val="Hyperlink"/>
              </w:rPr>
              <w:t>Paperwork Reduction Act</w:t>
            </w:r>
            <w:r w:rsidR="00767CD4">
              <w:rPr>
                <w:webHidden/>
              </w:rPr>
              <w:tab/>
            </w:r>
            <w:r w:rsidR="00767CD4">
              <w:rPr>
                <w:webHidden/>
              </w:rPr>
              <w:fldChar w:fldCharType="begin"/>
            </w:r>
            <w:r w:rsidR="00767CD4">
              <w:rPr>
                <w:webHidden/>
              </w:rPr>
              <w:instrText xml:space="preserve"> PAGEREF _Toc79047415 \h </w:instrText>
            </w:r>
            <w:r w:rsidR="00767CD4">
              <w:rPr>
                <w:webHidden/>
              </w:rPr>
            </w:r>
            <w:r w:rsidR="00767CD4">
              <w:rPr>
                <w:webHidden/>
              </w:rPr>
              <w:fldChar w:fldCharType="separate"/>
            </w:r>
            <w:r w:rsidR="00AE0E96">
              <w:rPr>
                <w:webHidden/>
              </w:rPr>
              <w:t>5</w:t>
            </w:r>
            <w:r w:rsidR="00767CD4">
              <w:rPr>
                <w:webHidden/>
              </w:rPr>
              <w:fldChar w:fldCharType="end"/>
            </w:r>
          </w:hyperlink>
        </w:p>
        <w:p w:rsidR="00767CD4" w:rsidRDefault="00144265" w14:paraId="2B9818A7" w14:textId="05E228F1">
          <w:pPr>
            <w:pStyle w:val="TOC2"/>
            <w:rPr>
              <w:rFonts w:asciiTheme="minorHAnsi" w:hAnsiTheme="minorHAnsi" w:eastAsiaTheme="minorEastAsia" w:cstheme="minorBidi"/>
              <w:b w:val="0"/>
              <w:iCs w:val="0"/>
              <w:szCs w:val="22"/>
            </w:rPr>
          </w:pPr>
          <w:hyperlink w:history="1" w:anchor="_Toc79047416">
            <w:r w:rsidRPr="00192FC8" w:rsidR="00767CD4">
              <w:rPr>
                <w:rStyle w:val="Hyperlink"/>
              </w:rPr>
              <w:t>Public Protection Notification</w:t>
            </w:r>
            <w:r w:rsidR="00767CD4">
              <w:rPr>
                <w:webHidden/>
              </w:rPr>
              <w:tab/>
            </w:r>
            <w:r w:rsidR="00767CD4">
              <w:rPr>
                <w:webHidden/>
              </w:rPr>
              <w:fldChar w:fldCharType="begin"/>
            </w:r>
            <w:r w:rsidR="00767CD4">
              <w:rPr>
                <w:webHidden/>
              </w:rPr>
              <w:instrText xml:space="preserve"> PAGEREF _Toc79047416 \h </w:instrText>
            </w:r>
            <w:r w:rsidR="00767CD4">
              <w:rPr>
                <w:webHidden/>
              </w:rPr>
            </w:r>
            <w:r w:rsidR="00767CD4">
              <w:rPr>
                <w:webHidden/>
              </w:rPr>
              <w:fldChar w:fldCharType="separate"/>
            </w:r>
            <w:r w:rsidR="00AE0E96">
              <w:rPr>
                <w:webHidden/>
              </w:rPr>
              <w:t>5</w:t>
            </w:r>
            <w:r w:rsidR="00767CD4">
              <w:rPr>
                <w:webHidden/>
              </w:rPr>
              <w:fldChar w:fldCharType="end"/>
            </w:r>
          </w:hyperlink>
        </w:p>
        <w:p w:rsidR="00767CD4" w:rsidRDefault="00144265" w14:paraId="04F693B7" w14:textId="2E94A7A1">
          <w:pPr>
            <w:pStyle w:val="TOC1"/>
            <w:rPr>
              <w:rFonts w:asciiTheme="minorHAnsi" w:hAnsiTheme="minorHAnsi" w:eastAsiaTheme="minorEastAsia" w:cstheme="minorBidi"/>
              <w:b w:val="0"/>
              <w:bCs w:val="0"/>
              <w:noProof/>
              <w:szCs w:val="22"/>
            </w:rPr>
          </w:pPr>
          <w:hyperlink w:history="1" w:anchor="_Toc79047417">
            <w:r w:rsidRPr="00192FC8" w:rsidR="00767CD4">
              <w:rPr>
                <w:rStyle w:val="Hyperlink"/>
                <w:noProof/>
              </w:rPr>
              <w:t>B.  DISCUSSION</w:t>
            </w:r>
            <w:r w:rsidR="00767CD4">
              <w:rPr>
                <w:noProof/>
                <w:webHidden/>
              </w:rPr>
              <w:tab/>
            </w:r>
            <w:r w:rsidR="00767CD4">
              <w:rPr>
                <w:noProof/>
                <w:webHidden/>
              </w:rPr>
              <w:fldChar w:fldCharType="begin"/>
            </w:r>
            <w:r w:rsidR="00767CD4">
              <w:rPr>
                <w:noProof/>
                <w:webHidden/>
              </w:rPr>
              <w:instrText xml:space="preserve"> PAGEREF _Toc79047417 \h </w:instrText>
            </w:r>
            <w:r w:rsidR="00767CD4">
              <w:rPr>
                <w:noProof/>
                <w:webHidden/>
              </w:rPr>
            </w:r>
            <w:r w:rsidR="00767CD4">
              <w:rPr>
                <w:noProof/>
                <w:webHidden/>
              </w:rPr>
              <w:fldChar w:fldCharType="separate"/>
            </w:r>
            <w:r w:rsidR="00AE0E96">
              <w:rPr>
                <w:noProof/>
                <w:webHidden/>
              </w:rPr>
              <w:t>9</w:t>
            </w:r>
            <w:r w:rsidR="00767CD4">
              <w:rPr>
                <w:noProof/>
                <w:webHidden/>
              </w:rPr>
              <w:fldChar w:fldCharType="end"/>
            </w:r>
          </w:hyperlink>
        </w:p>
        <w:p w:rsidR="00767CD4" w:rsidRDefault="00144265" w14:paraId="028D8D2E" w14:textId="2B7CE107">
          <w:pPr>
            <w:pStyle w:val="TOC2"/>
            <w:rPr>
              <w:rFonts w:asciiTheme="minorHAnsi" w:hAnsiTheme="minorHAnsi" w:eastAsiaTheme="minorEastAsia" w:cstheme="minorBidi"/>
              <w:b w:val="0"/>
              <w:iCs w:val="0"/>
              <w:szCs w:val="22"/>
            </w:rPr>
          </w:pPr>
          <w:hyperlink w:history="1" w:anchor="_Toc79047418">
            <w:r w:rsidRPr="00192FC8" w:rsidR="00767CD4">
              <w:rPr>
                <w:rStyle w:val="Hyperlink"/>
              </w:rPr>
              <w:t>Reason for Issuance</w:t>
            </w:r>
            <w:r w:rsidR="00767CD4">
              <w:rPr>
                <w:webHidden/>
              </w:rPr>
              <w:tab/>
            </w:r>
            <w:r w:rsidR="00767CD4">
              <w:rPr>
                <w:webHidden/>
              </w:rPr>
              <w:fldChar w:fldCharType="begin"/>
            </w:r>
            <w:r w:rsidR="00767CD4">
              <w:rPr>
                <w:webHidden/>
              </w:rPr>
              <w:instrText xml:space="preserve"> PAGEREF _Toc79047418 \h </w:instrText>
            </w:r>
            <w:r w:rsidR="00767CD4">
              <w:rPr>
                <w:webHidden/>
              </w:rPr>
            </w:r>
            <w:r w:rsidR="00767CD4">
              <w:rPr>
                <w:webHidden/>
              </w:rPr>
              <w:fldChar w:fldCharType="separate"/>
            </w:r>
            <w:r w:rsidR="00AE0E96">
              <w:rPr>
                <w:webHidden/>
              </w:rPr>
              <w:t>9</w:t>
            </w:r>
            <w:r w:rsidR="00767CD4">
              <w:rPr>
                <w:webHidden/>
              </w:rPr>
              <w:fldChar w:fldCharType="end"/>
            </w:r>
          </w:hyperlink>
        </w:p>
        <w:p w:rsidR="00767CD4" w:rsidRDefault="00144265" w14:paraId="0B6DCBF2" w14:textId="67335FC6">
          <w:pPr>
            <w:pStyle w:val="TOC2"/>
            <w:rPr>
              <w:rFonts w:asciiTheme="minorHAnsi" w:hAnsiTheme="minorHAnsi" w:eastAsiaTheme="minorEastAsia" w:cstheme="minorBidi"/>
              <w:b w:val="0"/>
              <w:iCs w:val="0"/>
              <w:szCs w:val="22"/>
            </w:rPr>
          </w:pPr>
          <w:hyperlink w:history="1" w:anchor="_Toc79047419">
            <w:r w:rsidRPr="00192FC8" w:rsidR="00767CD4">
              <w:rPr>
                <w:rStyle w:val="Hyperlink"/>
              </w:rPr>
              <w:t>Background</w:t>
            </w:r>
            <w:r w:rsidR="00767CD4">
              <w:rPr>
                <w:webHidden/>
              </w:rPr>
              <w:tab/>
            </w:r>
            <w:r w:rsidR="00767CD4">
              <w:rPr>
                <w:webHidden/>
              </w:rPr>
              <w:fldChar w:fldCharType="begin"/>
            </w:r>
            <w:r w:rsidR="00767CD4">
              <w:rPr>
                <w:webHidden/>
              </w:rPr>
              <w:instrText xml:space="preserve"> PAGEREF _Toc79047419 \h </w:instrText>
            </w:r>
            <w:r w:rsidR="00767CD4">
              <w:rPr>
                <w:webHidden/>
              </w:rPr>
            </w:r>
            <w:r w:rsidR="00767CD4">
              <w:rPr>
                <w:webHidden/>
              </w:rPr>
              <w:fldChar w:fldCharType="separate"/>
            </w:r>
            <w:r w:rsidR="00AE0E96">
              <w:rPr>
                <w:webHidden/>
              </w:rPr>
              <w:t>9</w:t>
            </w:r>
            <w:r w:rsidR="00767CD4">
              <w:rPr>
                <w:webHidden/>
              </w:rPr>
              <w:fldChar w:fldCharType="end"/>
            </w:r>
          </w:hyperlink>
        </w:p>
        <w:p w:rsidR="00767CD4" w:rsidRDefault="00144265" w14:paraId="0E35B92B" w14:textId="1B03D85B">
          <w:pPr>
            <w:pStyle w:val="TOC2"/>
            <w:rPr>
              <w:rFonts w:asciiTheme="minorHAnsi" w:hAnsiTheme="minorHAnsi" w:eastAsiaTheme="minorEastAsia" w:cstheme="minorBidi"/>
              <w:b w:val="0"/>
              <w:iCs w:val="0"/>
              <w:szCs w:val="22"/>
            </w:rPr>
          </w:pPr>
          <w:hyperlink w:history="1" w:anchor="_Toc79047420">
            <w:r w:rsidRPr="00192FC8" w:rsidR="00767CD4">
              <w:rPr>
                <w:rStyle w:val="Hyperlink"/>
              </w:rPr>
              <w:t>Stand-Alone Preemption Authority and Combined Preemption Authority and Enhanced Weapons Authority</w:t>
            </w:r>
            <w:r w:rsidR="00767CD4">
              <w:rPr>
                <w:webHidden/>
              </w:rPr>
              <w:tab/>
            </w:r>
            <w:r w:rsidR="00767CD4">
              <w:rPr>
                <w:webHidden/>
              </w:rPr>
              <w:fldChar w:fldCharType="begin"/>
            </w:r>
            <w:r w:rsidR="00767CD4">
              <w:rPr>
                <w:webHidden/>
              </w:rPr>
              <w:instrText xml:space="preserve"> PAGEREF _Toc79047420 \h </w:instrText>
            </w:r>
            <w:r w:rsidR="00767CD4">
              <w:rPr>
                <w:webHidden/>
              </w:rPr>
            </w:r>
            <w:r w:rsidR="00767CD4">
              <w:rPr>
                <w:webHidden/>
              </w:rPr>
              <w:fldChar w:fldCharType="separate"/>
            </w:r>
            <w:r w:rsidR="00AE0E96">
              <w:rPr>
                <w:webHidden/>
              </w:rPr>
              <w:t>10</w:t>
            </w:r>
            <w:r w:rsidR="00767CD4">
              <w:rPr>
                <w:webHidden/>
              </w:rPr>
              <w:fldChar w:fldCharType="end"/>
            </w:r>
          </w:hyperlink>
        </w:p>
        <w:p w:rsidR="00767CD4" w:rsidRDefault="00144265" w14:paraId="3E0D5E35" w14:textId="4427CD8A">
          <w:pPr>
            <w:pStyle w:val="TOC2"/>
            <w:rPr>
              <w:rFonts w:asciiTheme="minorHAnsi" w:hAnsiTheme="minorHAnsi" w:eastAsiaTheme="minorEastAsia" w:cstheme="minorBidi"/>
              <w:b w:val="0"/>
              <w:iCs w:val="0"/>
              <w:szCs w:val="22"/>
            </w:rPr>
          </w:pPr>
          <w:hyperlink w:history="1" w:anchor="_Toc79047421">
            <w:r w:rsidRPr="00192FC8" w:rsidR="00767CD4">
              <w:rPr>
                <w:rStyle w:val="Hyperlink"/>
              </w:rPr>
              <w:t>Examples of Weapons, Ammunition, and Devices not Authorized under Section 161A</w:t>
            </w:r>
            <w:r w:rsidR="00767CD4">
              <w:rPr>
                <w:webHidden/>
              </w:rPr>
              <w:tab/>
            </w:r>
            <w:r w:rsidR="00767CD4">
              <w:rPr>
                <w:webHidden/>
              </w:rPr>
              <w:fldChar w:fldCharType="begin"/>
            </w:r>
            <w:r w:rsidR="00767CD4">
              <w:rPr>
                <w:webHidden/>
              </w:rPr>
              <w:instrText xml:space="preserve"> PAGEREF _Toc79047421 \h </w:instrText>
            </w:r>
            <w:r w:rsidR="00767CD4">
              <w:rPr>
                <w:webHidden/>
              </w:rPr>
            </w:r>
            <w:r w:rsidR="00767CD4">
              <w:rPr>
                <w:webHidden/>
              </w:rPr>
              <w:fldChar w:fldCharType="separate"/>
            </w:r>
            <w:r w:rsidR="00AE0E96">
              <w:rPr>
                <w:webHidden/>
              </w:rPr>
              <w:t>12</w:t>
            </w:r>
            <w:r w:rsidR="00767CD4">
              <w:rPr>
                <w:webHidden/>
              </w:rPr>
              <w:fldChar w:fldCharType="end"/>
            </w:r>
          </w:hyperlink>
        </w:p>
        <w:p w:rsidR="00767CD4" w:rsidRDefault="00144265" w14:paraId="21E3FFAB" w14:textId="52E459AF">
          <w:pPr>
            <w:pStyle w:val="TOC2"/>
            <w:rPr>
              <w:rFonts w:asciiTheme="minorHAnsi" w:hAnsiTheme="minorHAnsi" w:eastAsiaTheme="minorEastAsia" w:cstheme="minorBidi"/>
              <w:b w:val="0"/>
              <w:iCs w:val="0"/>
              <w:szCs w:val="22"/>
            </w:rPr>
          </w:pPr>
          <w:hyperlink w:history="1" w:anchor="_Toc79047422">
            <w:r w:rsidRPr="00192FC8" w:rsidR="00767CD4">
              <w:rPr>
                <w:rStyle w:val="Hyperlink"/>
              </w:rPr>
              <w:t>Eligible Classes of Facilities, Radioactive Material, and Other Property</w:t>
            </w:r>
            <w:r w:rsidR="00767CD4">
              <w:rPr>
                <w:webHidden/>
              </w:rPr>
              <w:tab/>
            </w:r>
            <w:r w:rsidR="00767CD4">
              <w:rPr>
                <w:webHidden/>
              </w:rPr>
              <w:fldChar w:fldCharType="begin"/>
            </w:r>
            <w:r w:rsidR="00767CD4">
              <w:rPr>
                <w:webHidden/>
              </w:rPr>
              <w:instrText xml:space="preserve"> PAGEREF _Toc79047422 \h </w:instrText>
            </w:r>
            <w:r w:rsidR="00767CD4">
              <w:rPr>
                <w:webHidden/>
              </w:rPr>
            </w:r>
            <w:r w:rsidR="00767CD4">
              <w:rPr>
                <w:webHidden/>
              </w:rPr>
              <w:fldChar w:fldCharType="separate"/>
            </w:r>
            <w:r w:rsidR="00AE0E96">
              <w:rPr>
                <w:webHidden/>
              </w:rPr>
              <w:t>12</w:t>
            </w:r>
            <w:r w:rsidR="00767CD4">
              <w:rPr>
                <w:webHidden/>
              </w:rPr>
              <w:fldChar w:fldCharType="end"/>
            </w:r>
          </w:hyperlink>
        </w:p>
        <w:p w:rsidR="00767CD4" w:rsidRDefault="00144265" w14:paraId="42D40E33" w14:textId="34D2228A">
          <w:pPr>
            <w:pStyle w:val="TOC2"/>
            <w:rPr>
              <w:rFonts w:asciiTheme="minorHAnsi" w:hAnsiTheme="minorHAnsi" w:eastAsiaTheme="minorEastAsia" w:cstheme="minorBidi"/>
              <w:b w:val="0"/>
              <w:iCs w:val="0"/>
              <w:szCs w:val="22"/>
            </w:rPr>
          </w:pPr>
          <w:hyperlink w:history="1" w:anchor="_Toc79047423">
            <w:r w:rsidRPr="00192FC8" w:rsidR="00767CD4">
              <w:rPr>
                <w:rStyle w:val="Hyperlink"/>
              </w:rPr>
              <w:t>General Requirements for Section 161A Authority</w:t>
            </w:r>
            <w:r w:rsidR="00767CD4">
              <w:rPr>
                <w:webHidden/>
              </w:rPr>
              <w:tab/>
            </w:r>
            <w:r w:rsidR="00767CD4">
              <w:rPr>
                <w:webHidden/>
              </w:rPr>
              <w:fldChar w:fldCharType="begin"/>
            </w:r>
            <w:r w:rsidR="00767CD4">
              <w:rPr>
                <w:webHidden/>
              </w:rPr>
              <w:instrText xml:space="preserve"> PAGEREF _Toc79047423 \h </w:instrText>
            </w:r>
            <w:r w:rsidR="00767CD4">
              <w:rPr>
                <w:webHidden/>
              </w:rPr>
            </w:r>
            <w:r w:rsidR="00767CD4">
              <w:rPr>
                <w:webHidden/>
              </w:rPr>
              <w:fldChar w:fldCharType="separate"/>
            </w:r>
            <w:r w:rsidR="00AE0E96">
              <w:rPr>
                <w:webHidden/>
              </w:rPr>
              <w:t>13</w:t>
            </w:r>
            <w:r w:rsidR="00767CD4">
              <w:rPr>
                <w:webHidden/>
              </w:rPr>
              <w:fldChar w:fldCharType="end"/>
            </w:r>
          </w:hyperlink>
        </w:p>
        <w:p w:rsidR="00767CD4" w:rsidRDefault="00144265" w14:paraId="5C319484" w14:textId="0ADA6B97">
          <w:pPr>
            <w:pStyle w:val="TOC2"/>
            <w:rPr>
              <w:rFonts w:asciiTheme="minorHAnsi" w:hAnsiTheme="minorHAnsi" w:eastAsiaTheme="minorEastAsia" w:cstheme="minorBidi"/>
              <w:b w:val="0"/>
              <w:iCs w:val="0"/>
              <w:szCs w:val="22"/>
            </w:rPr>
          </w:pPr>
          <w:hyperlink w:history="1" w:anchor="_Toc79047424">
            <w:r w:rsidRPr="00192FC8" w:rsidR="00767CD4">
              <w:rPr>
                <w:rStyle w:val="Hyperlink"/>
              </w:rPr>
              <w:t>Termination, Modification, Suspension, Revocation, and Reapplication of a Licensee’s Section 161A Authority</w:t>
            </w:r>
            <w:r w:rsidR="00767CD4">
              <w:rPr>
                <w:webHidden/>
              </w:rPr>
              <w:tab/>
            </w:r>
            <w:r w:rsidR="00767CD4">
              <w:rPr>
                <w:webHidden/>
              </w:rPr>
              <w:fldChar w:fldCharType="begin"/>
            </w:r>
            <w:r w:rsidR="00767CD4">
              <w:rPr>
                <w:webHidden/>
              </w:rPr>
              <w:instrText xml:space="preserve"> PAGEREF _Toc79047424 \h </w:instrText>
            </w:r>
            <w:r w:rsidR="00767CD4">
              <w:rPr>
                <w:webHidden/>
              </w:rPr>
            </w:r>
            <w:r w:rsidR="00767CD4">
              <w:rPr>
                <w:webHidden/>
              </w:rPr>
              <w:fldChar w:fldCharType="separate"/>
            </w:r>
            <w:r w:rsidR="00AE0E96">
              <w:rPr>
                <w:webHidden/>
              </w:rPr>
              <w:t>14</w:t>
            </w:r>
            <w:r w:rsidR="00767CD4">
              <w:rPr>
                <w:webHidden/>
              </w:rPr>
              <w:fldChar w:fldCharType="end"/>
            </w:r>
          </w:hyperlink>
        </w:p>
        <w:p w:rsidR="00767CD4" w:rsidRDefault="00144265" w14:paraId="751B6B8F" w14:textId="5309982D">
          <w:pPr>
            <w:pStyle w:val="TOC2"/>
            <w:rPr>
              <w:rFonts w:asciiTheme="minorHAnsi" w:hAnsiTheme="minorHAnsi" w:eastAsiaTheme="minorEastAsia" w:cstheme="minorBidi"/>
              <w:b w:val="0"/>
              <w:iCs w:val="0"/>
              <w:szCs w:val="22"/>
            </w:rPr>
          </w:pPr>
          <w:hyperlink w:history="1" w:anchor="_Toc79047425">
            <w:r w:rsidRPr="00192FC8" w:rsidR="00767CD4">
              <w:rPr>
                <w:rStyle w:val="Hyperlink"/>
              </w:rPr>
              <w:t>Reapplication for Section 161A Authority</w:t>
            </w:r>
            <w:r w:rsidR="00767CD4">
              <w:rPr>
                <w:webHidden/>
              </w:rPr>
              <w:tab/>
            </w:r>
            <w:r w:rsidR="00767CD4">
              <w:rPr>
                <w:webHidden/>
              </w:rPr>
              <w:fldChar w:fldCharType="begin"/>
            </w:r>
            <w:r w:rsidR="00767CD4">
              <w:rPr>
                <w:webHidden/>
              </w:rPr>
              <w:instrText xml:space="preserve"> PAGEREF _Toc79047425 \h </w:instrText>
            </w:r>
            <w:r w:rsidR="00767CD4">
              <w:rPr>
                <w:webHidden/>
              </w:rPr>
            </w:r>
            <w:r w:rsidR="00767CD4">
              <w:rPr>
                <w:webHidden/>
              </w:rPr>
              <w:fldChar w:fldCharType="separate"/>
            </w:r>
            <w:r w:rsidR="00AE0E96">
              <w:rPr>
                <w:webHidden/>
              </w:rPr>
              <w:t>15</w:t>
            </w:r>
            <w:r w:rsidR="00767CD4">
              <w:rPr>
                <w:webHidden/>
              </w:rPr>
              <w:fldChar w:fldCharType="end"/>
            </w:r>
          </w:hyperlink>
        </w:p>
        <w:p w:rsidR="00767CD4" w:rsidRDefault="00144265" w14:paraId="37FA4476" w14:textId="1116F3C3">
          <w:pPr>
            <w:pStyle w:val="TOC2"/>
            <w:rPr>
              <w:rFonts w:asciiTheme="minorHAnsi" w:hAnsiTheme="minorHAnsi" w:eastAsiaTheme="minorEastAsia" w:cstheme="minorBidi"/>
              <w:b w:val="0"/>
              <w:iCs w:val="0"/>
              <w:szCs w:val="22"/>
            </w:rPr>
          </w:pPr>
          <w:hyperlink w:history="1" w:anchor="_Toc79047426">
            <w:r w:rsidRPr="00192FC8" w:rsidR="00767CD4">
              <w:rPr>
                <w:rStyle w:val="Hyperlink"/>
              </w:rPr>
              <w:t>Firearms Background Check</w:t>
            </w:r>
            <w:r w:rsidR="00767CD4">
              <w:rPr>
                <w:webHidden/>
              </w:rPr>
              <w:tab/>
            </w:r>
            <w:r w:rsidR="00767CD4">
              <w:rPr>
                <w:webHidden/>
              </w:rPr>
              <w:fldChar w:fldCharType="begin"/>
            </w:r>
            <w:r w:rsidR="00767CD4">
              <w:rPr>
                <w:webHidden/>
              </w:rPr>
              <w:instrText xml:space="preserve"> PAGEREF _Toc79047426 \h </w:instrText>
            </w:r>
            <w:r w:rsidR="00767CD4">
              <w:rPr>
                <w:webHidden/>
              </w:rPr>
            </w:r>
            <w:r w:rsidR="00767CD4">
              <w:rPr>
                <w:webHidden/>
              </w:rPr>
              <w:fldChar w:fldCharType="separate"/>
            </w:r>
            <w:r w:rsidR="00AE0E96">
              <w:rPr>
                <w:webHidden/>
              </w:rPr>
              <w:t>15</w:t>
            </w:r>
            <w:r w:rsidR="00767CD4">
              <w:rPr>
                <w:webHidden/>
              </w:rPr>
              <w:fldChar w:fldCharType="end"/>
            </w:r>
          </w:hyperlink>
        </w:p>
        <w:p w:rsidR="00767CD4" w:rsidRDefault="00144265" w14:paraId="172131EB" w14:textId="02CC9D73">
          <w:pPr>
            <w:pStyle w:val="TOC2"/>
            <w:rPr>
              <w:rFonts w:asciiTheme="minorHAnsi" w:hAnsiTheme="minorHAnsi" w:eastAsiaTheme="minorEastAsia" w:cstheme="minorBidi"/>
              <w:b w:val="0"/>
              <w:iCs w:val="0"/>
              <w:szCs w:val="22"/>
            </w:rPr>
          </w:pPr>
          <w:hyperlink w:history="1" w:anchor="_Toc79047427">
            <w:r w:rsidRPr="00192FC8" w:rsidR="00767CD4">
              <w:rPr>
                <w:rStyle w:val="Hyperlink"/>
              </w:rPr>
              <w:t>Firearms Background Check Plan</w:t>
            </w:r>
            <w:r w:rsidR="00767CD4">
              <w:rPr>
                <w:webHidden/>
              </w:rPr>
              <w:tab/>
            </w:r>
            <w:r w:rsidR="00767CD4">
              <w:rPr>
                <w:webHidden/>
              </w:rPr>
              <w:fldChar w:fldCharType="begin"/>
            </w:r>
            <w:r w:rsidR="00767CD4">
              <w:rPr>
                <w:webHidden/>
              </w:rPr>
              <w:instrText xml:space="preserve"> PAGEREF _Toc79047427 \h </w:instrText>
            </w:r>
            <w:r w:rsidR="00767CD4">
              <w:rPr>
                <w:webHidden/>
              </w:rPr>
            </w:r>
            <w:r w:rsidR="00767CD4">
              <w:rPr>
                <w:webHidden/>
              </w:rPr>
              <w:fldChar w:fldCharType="separate"/>
            </w:r>
            <w:r w:rsidR="00AE0E96">
              <w:rPr>
                <w:webHidden/>
              </w:rPr>
              <w:t>18</w:t>
            </w:r>
            <w:r w:rsidR="00767CD4">
              <w:rPr>
                <w:webHidden/>
              </w:rPr>
              <w:fldChar w:fldCharType="end"/>
            </w:r>
          </w:hyperlink>
        </w:p>
        <w:p w:rsidR="00767CD4" w:rsidRDefault="00144265" w14:paraId="6F84D00C" w14:textId="41F483B7">
          <w:pPr>
            <w:pStyle w:val="TOC2"/>
            <w:rPr>
              <w:rFonts w:asciiTheme="minorHAnsi" w:hAnsiTheme="minorHAnsi" w:eastAsiaTheme="minorEastAsia" w:cstheme="minorBidi"/>
              <w:b w:val="0"/>
              <w:iCs w:val="0"/>
              <w:szCs w:val="22"/>
            </w:rPr>
          </w:pPr>
          <w:hyperlink w:history="1" w:anchor="_Toc79047428">
            <w:r w:rsidRPr="00192FC8" w:rsidR="00767CD4">
              <w:rPr>
                <w:rStyle w:val="Hyperlink"/>
              </w:rPr>
              <w:t>ATF Requirements</w:t>
            </w:r>
            <w:r w:rsidR="00767CD4">
              <w:rPr>
                <w:webHidden/>
              </w:rPr>
              <w:tab/>
            </w:r>
            <w:r w:rsidR="00767CD4">
              <w:rPr>
                <w:webHidden/>
              </w:rPr>
              <w:fldChar w:fldCharType="begin"/>
            </w:r>
            <w:r w:rsidR="00767CD4">
              <w:rPr>
                <w:webHidden/>
              </w:rPr>
              <w:instrText xml:space="preserve"> PAGEREF _Toc79047428 \h </w:instrText>
            </w:r>
            <w:r w:rsidR="00767CD4">
              <w:rPr>
                <w:webHidden/>
              </w:rPr>
            </w:r>
            <w:r w:rsidR="00767CD4">
              <w:rPr>
                <w:webHidden/>
              </w:rPr>
              <w:fldChar w:fldCharType="separate"/>
            </w:r>
            <w:r w:rsidR="00AE0E96">
              <w:rPr>
                <w:webHidden/>
              </w:rPr>
              <w:t>18</w:t>
            </w:r>
            <w:r w:rsidR="00767CD4">
              <w:rPr>
                <w:webHidden/>
              </w:rPr>
              <w:fldChar w:fldCharType="end"/>
            </w:r>
          </w:hyperlink>
        </w:p>
        <w:p w:rsidR="00767CD4" w:rsidRDefault="00144265" w14:paraId="552E47BB" w14:textId="071AC171">
          <w:pPr>
            <w:pStyle w:val="TOC2"/>
            <w:rPr>
              <w:rFonts w:asciiTheme="minorHAnsi" w:hAnsiTheme="minorHAnsi" w:eastAsiaTheme="minorEastAsia" w:cstheme="minorBidi"/>
              <w:b w:val="0"/>
              <w:iCs w:val="0"/>
              <w:szCs w:val="22"/>
            </w:rPr>
          </w:pPr>
          <w:hyperlink w:history="1" w:anchor="_Toc79047429">
            <w:r w:rsidRPr="00192FC8" w:rsidR="00767CD4">
              <w:rPr>
                <w:rStyle w:val="Hyperlink"/>
              </w:rPr>
              <w:t>Notification of Adverse ATF Inspection Findings</w:t>
            </w:r>
            <w:r w:rsidR="00767CD4">
              <w:rPr>
                <w:webHidden/>
              </w:rPr>
              <w:tab/>
            </w:r>
            <w:r w:rsidR="00767CD4">
              <w:rPr>
                <w:webHidden/>
              </w:rPr>
              <w:fldChar w:fldCharType="begin"/>
            </w:r>
            <w:r w:rsidR="00767CD4">
              <w:rPr>
                <w:webHidden/>
              </w:rPr>
              <w:instrText xml:space="preserve"> PAGEREF _Toc79047429 \h </w:instrText>
            </w:r>
            <w:r w:rsidR="00767CD4">
              <w:rPr>
                <w:webHidden/>
              </w:rPr>
            </w:r>
            <w:r w:rsidR="00767CD4">
              <w:rPr>
                <w:webHidden/>
              </w:rPr>
              <w:fldChar w:fldCharType="separate"/>
            </w:r>
            <w:r w:rsidR="00AE0E96">
              <w:rPr>
                <w:webHidden/>
              </w:rPr>
              <w:t>18</w:t>
            </w:r>
            <w:r w:rsidR="00767CD4">
              <w:rPr>
                <w:webHidden/>
              </w:rPr>
              <w:fldChar w:fldCharType="end"/>
            </w:r>
          </w:hyperlink>
        </w:p>
        <w:p w:rsidR="00767CD4" w:rsidRDefault="00144265" w14:paraId="6B82B602" w14:textId="122AF0E1">
          <w:pPr>
            <w:pStyle w:val="TOC2"/>
            <w:rPr>
              <w:rFonts w:asciiTheme="minorHAnsi" w:hAnsiTheme="minorHAnsi" w:eastAsiaTheme="minorEastAsia" w:cstheme="minorBidi"/>
              <w:b w:val="0"/>
              <w:iCs w:val="0"/>
              <w:szCs w:val="22"/>
            </w:rPr>
          </w:pPr>
          <w:hyperlink w:history="1" w:anchor="_Toc79047430">
            <w:r w:rsidRPr="00192FC8" w:rsidR="00767CD4">
              <w:rPr>
                <w:rStyle w:val="Hyperlink"/>
              </w:rPr>
              <w:t>Receipt, Transfer, and Issuance of Enhanced Weapons</w:t>
            </w:r>
            <w:r w:rsidR="00767CD4">
              <w:rPr>
                <w:webHidden/>
              </w:rPr>
              <w:tab/>
            </w:r>
            <w:r w:rsidR="00767CD4">
              <w:rPr>
                <w:webHidden/>
              </w:rPr>
              <w:fldChar w:fldCharType="begin"/>
            </w:r>
            <w:r w:rsidR="00767CD4">
              <w:rPr>
                <w:webHidden/>
              </w:rPr>
              <w:instrText xml:space="preserve"> PAGEREF _Toc79047430 \h </w:instrText>
            </w:r>
            <w:r w:rsidR="00767CD4">
              <w:rPr>
                <w:webHidden/>
              </w:rPr>
            </w:r>
            <w:r w:rsidR="00767CD4">
              <w:rPr>
                <w:webHidden/>
              </w:rPr>
              <w:fldChar w:fldCharType="separate"/>
            </w:r>
            <w:r w:rsidR="00AE0E96">
              <w:rPr>
                <w:webHidden/>
              </w:rPr>
              <w:t>19</w:t>
            </w:r>
            <w:r w:rsidR="00767CD4">
              <w:rPr>
                <w:webHidden/>
              </w:rPr>
              <w:fldChar w:fldCharType="end"/>
            </w:r>
          </w:hyperlink>
        </w:p>
        <w:p w:rsidR="00767CD4" w:rsidRDefault="00144265" w14:paraId="108D6C35" w14:textId="23F8DF0E">
          <w:pPr>
            <w:pStyle w:val="TOC2"/>
            <w:rPr>
              <w:rFonts w:asciiTheme="minorHAnsi" w:hAnsiTheme="minorHAnsi" w:eastAsiaTheme="minorEastAsia" w:cstheme="minorBidi"/>
              <w:b w:val="0"/>
              <w:iCs w:val="0"/>
              <w:szCs w:val="22"/>
            </w:rPr>
          </w:pPr>
          <w:hyperlink w:history="1" w:anchor="_Toc79047431">
            <w:r w:rsidRPr="00192FC8" w:rsidR="00767CD4">
              <w:rPr>
                <w:rStyle w:val="Hyperlink"/>
              </w:rPr>
              <w:t>Removal of Enhanced Weapons from a Licensee’s Facility</w:t>
            </w:r>
            <w:r w:rsidR="00767CD4">
              <w:rPr>
                <w:webHidden/>
              </w:rPr>
              <w:tab/>
            </w:r>
            <w:r w:rsidR="00767CD4">
              <w:rPr>
                <w:webHidden/>
              </w:rPr>
              <w:fldChar w:fldCharType="begin"/>
            </w:r>
            <w:r w:rsidR="00767CD4">
              <w:rPr>
                <w:webHidden/>
              </w:rPr>
              <w:instrText xml:space="preserve"> PAGEREF _Toc79047431 \h </w:instrText>
            </w:r>
            <w:r w:rsidR="00767CD4">
              <w:rPr>
                <w:webHidden/>
              </w:rPr>
            </w:r>
            <w:r w:rsidR="00767CD4">
              <w:rPr>
                <w:webHidden/>
              </w:rPr>
              <w:fldChar w:fldCharType="separate"/>
            </w:r>
            <w:r w:rsidR="00AE0E96">
              <w:rPr>
                <w:webHidden/>
              </w:rPr>
              <w:t>19</w:t>
            </w:r>
            <w:r w:rsidR="00767CD4">
              <w:rPr>
                <w:webHidden/>
              </w:rPr>
              <w:fldChar w:fldCharType="end"/>
            </w:r>
          </w:hyperlink>
        </w:p>
        <w:p w:rsidR="00767CD4" w:rsidRDefault="00144265" w14:paraId="1C7CDBF0" w14:textId="655529CE">
          <w:pPr>
            <w:pStyle w:val="TOC2"/>
            <w:rPr>
              <w:rFonts w:asciiTheme="minorHAnsi" w:hAnsiTheme="minorHAnsi" w:eastAsiaTheme="minorEastAsia" w:cstheme="minorBidi"/>
              <w:b w:val="0"/>
              <w:iCs w:val="0"/>
              <w:szCs w:val="22"/>
            </w:rPr>
          </w:pPr>
          <w:hyperlink w:history="1" w:anchor="_Toc79047432">
            <w:r w:rsidRPr="00192FC8" w:rsidR="00767CD4">
              <w:rPr>
                <w:rStyle w:val="Hyperlink"/>
              </w:rPr>
              <w:t>Withdrawal of Section 161A Orders Issued Before the Final Rule</w:t>
            </w:r>
            <w:r w:rsidR="00767CD4">
              <w:rPr>
                <w:webHidden/>
              </w:rPr>
              <w:tab/>
            </w:r>
            <w:r w:rsidR="00767CD4">
              <w:rPr>
                <w:webHidden/>
              </w:rPr>
              <w:fldChar w:fldCharType="begin"/>
            </w:r>
            <w:r w:rsidR="00767CD4">
              <w:rPr>
                <w:webHidden/>
              </w:rPr>
              <w:instrText xml:space="preserve"> PAGEREF _Toc79047432 \h </w:instrText>
            </w:r>
            <w:r w:rsidR="00767CD4">
              <w:rPr>
                <w:webHidden/>
              </w:rPr>
            </w:r>
            <w:r w:rsidR="00767CD4">
              <w:rPr>
                <w:webHidden/>
              </w:rPr>
              <w:fldChar w:fldCharType="separate"/>
            </w:r>
            <w:r w:rsidR="00AE0E96">
              <w:rPr>
                <w:webHidden/>
              </w:rPr>
              <w:t>19</w:t>
            </w:r>
            <w:r w:rsidR="00767CD4">
              <w:rPr>
                <w:webHidden/>
              </w:rPr>
              <w:fldChar w:fldCharType="end"/>
            </w:r>
          </w:hyperlink>
        </w:p>
        <w:p w:rsidR="00767CD4" w:rsidRDefault="00144265" w14:paraId="7D0E3FE1" w14:textId="2867DA2F">
          <w:pPr>
            <w:pStyle w:val="TOC2"/>
            <w:rPr>
              <w:rFonts w:asciiTheme="minorHAnsi" w:hAnsiTheme="minorHAnsi" w:eastAsiaTheme="minorEastAsia" w:cstheme="minorBidi"/>
              <w:b w:val="0"/>
              <w:iCs w:val="0"/>
              <w:szCs w:val="22"/>
            </w:rPr>
          </w:pPr>
          <w:hyperlink w:history="1" w:anchor="_Toc79047433">
            <w:r w:rsidRPr="00192FC8" w:rsidR="00767CD4">
              <w:rPr>
                <w:rStyle w:val="Hyperlink"/>
              </w:rPr>
              <w:t>Consideration of International Standards</w:t>
            </w:r>
            <w:r w:rsidR="00767CD4">
              <w:rPr>
                <w:webHidden/>
              </w:rPr>
              <w:tab/>
            </w:r>
            <w:r w:rsidR="00767CD4">
              <w:rPr>
                <w:webHidden/>
              </w:rPr>
              <w:fldChar w:fldCharType="begin"/>
            </w:r>
            <w:r w:rsidR="00767CD4">
              <w:rPr>
                <w:webHidden/>
              </w:rPr>
              <w:instrText xml:space="preserve"> PAGEREF _Toc79047433 \h </w:instrText>
            </w:r>
            <w:r w:rsidR="00767CD4">
              <w:rPr>
                <w:webHidden/>
              </w:rPr>
            </w:r>
            <w:r w:rsidR="00767CD4">
              <w:rPr>
                <w:webHidden/>
              </w:rPr>
              <w:fldChar w:fldCharType="separate"/>
            </w:r>
            <w:r w:rsidR="00AE0E96">
              <w:rPr>
                <w:webHidden/>
              </w:rPr>
              <w:t>20</w:t>
            </w:r>
            <w:r w:rsidR="00767CD4">
              <w:rPr>
                <w:webHidden/>
              </w:rPr>
              <w:fldChar w:fldCharType="end"/>
            </w:r>
          </w:hyperlink>
        </w:p>
        <w:p w:rsidR="00767CD4" w:rsidRDefault="00144265" w14:paraId="26B595B3" w14:textId="74BDBE55">
          <w:pPr>
            <w:pStyle w:val="TOC1"/>
            <w:rPr>
              <w:rFonts w:asciiTheme="minorHAnsi" w:hAnsiTheme="minorHAnsi" w:eastAsiaTheme="minorEastAsia" w:cstheme="minorBidi"/>
              <w:b w:val="0"/>
              <w:bCs w:val="0"/>
              <w:noProof/>
              <w:szCs w:val="22"/>
            </w:rPr>
          </w:pPr>
          <w:hyperlink w:history="1" w:anchor="_Toc79047434">
            <w:r w:rsidRPr="00192FC8" w:rsidR="00767CD4">
              <w:rPr>
                <w:rStyle w:val="Hyperlink"/>
                <w:noProof/>
              </w:rPr>
              <w:t>C.  STAFF REGULATORY GUIDANCE</w:t>
            </w:r>
            <w:r w:rsidR="00767CD4">
              <w:rPr>
                <w:noProof/>
                <w:webHidden/>
              </w:rPr>
              <w:tab/>
            </w:r>
            <w:r w:rsidR="00767CD4">
              <w:rPr>
                <w:noProof/>
                <w:webHidden/>
              </w:rPr>
              <w:fldChar w:fldCharType="begin"/>
            </w:r>
            <w:r w:rsidR="00767CD4">
              <w:rPr>
                <w:noProof/>
                <w:webHidden/>
              </w:rPr>
              <w:instrText xml:space="preserve"> PAGEREF _Toc79047434 \h </w:instrText>
            </w:r>
            <w:r w:rsidR="00767CD4">
              <w:rPr>
                <w:noProof/>
                <w:webHidden/>
              </w:rPr>
            </w:r>
            <w:r w:rsidR="00767CD4">
              <w:rPr>
                <w:noProof/>
                <w:webHidden/>
              </w:rPr>
              <w:fldChar w:fldCharType="separate"/>
            </w:r>
            <w:r w:rsidR="00AE0E96">
              <w:rPr>
                <w:noProof/>
                <w:webHidden/>
              </w:rPr>
              <w:t>21</w:t>
            </w:r>
            <w:r w:rsidR="00767CD4">
              <w:rPr>
                <w:noProof/>
                <w:webHidden/>
              </w:rPr>
              <w:fldChar w:fldCharType="end"/>
            </w:r>
          </w:hyperlink>
        </w:p>
        <w:p w:rsidR="00767CD4" w:rsidRDefault="00144265" w14:paraId="1F3CAA5A" w14:textId="12977D62">
          <w:pPr>
            <w:pStyle w:val="TOC2"/>
            <w:tabs>
              <w:tab w:val="left" w:pos="1200"/>
            </w:tabs>
            <w:rPr>
              <w:rFonts w:asciiTheme="minorHAnsi" w:hAnsiTheme="minorHAnsi" w:eastAsiaTheme="minorEastAsia" w:cstheme="minorBidi"/>
              <w:b w:val="0"/>
              <w:iCs w:val="0"/>
              <w:szCs w:val="22"/>
            </w:rPr>
          </w:pPr>
          <w:hyperlink w:history="1" w:anchor="_Toc79047435">
            <w:r w:rsidRPr="00192FC8" w:rsidR="00767CD4">
              <w:rPr>
                <w:rStyle w:val="Hyperlink"/>
              </w:rPr>
              <w:t>1.</w:t>
            </w:r>
            <w:r w:rsidR="00767CD4">
              <w:rPr>
                <w:rFonts w:asciiTheme="minorHAnsi" w:hAnsiTheme="minorHAnsi" w:eastAsiaTheme="minorEastAsia" w:cstheme="minorBidi"/>
                <w:b w:val="0"/>
                <w:iCs w:val="0"/>
                <w:szCs w:val="22"/>
              </w:rPr>
              <w:tab/>
            </w:r>
            <w:r w:rsidRPr="00192FC8" w:rsidR="00767CD4">
              <w:rPr>
                <w:rStyle w:val="Hyperlink"/>
              </w:rPr>
              <w:t>Application for Stand-Alone Preemption Authority</w:t>
            </w:r>
            <w:r w:rsidR="00767CD4">
              <w:rPr>
                <w:webHidden/>
              </w:rPr>
              <w:tab/>
            </w:r>
            <w:r w:rsidR="00767CD4">
              <w:rPr>
                <w:webHidden/>
              </w:rPr>
              <w:fldChar w:fldCharType="begin"/>
            </w:r>
            <w:r w:rsidR="00767CD4">
              <w:rPr>
                <w:webHidden/>
              </w:rPr>
              <w:instrText xml:space="preserve"> PAGEREF _Toc79047435 \h </w:instrText>
            </w:r>
            <w:r w:rsidR="00767CD4">
              <w:rPr>
                <w:webHidden/>
              </w:rPr>
            </w:r>
            <w:r w:rsidR="00767CD4">
              <w:rPr>
                <w:webHidden/>
              </w:rPr>
              <w:fldChar w:fldCharType="separate"/>
            </w:r>
            <w:r w:rsidR="00AE0E96">
              <w:rPr>
                <w:webHidden/>
              </w:rPr>
              <w:t>21</w:t>
            </w:r>
            <w:r w:rsidR="00767CD4">
              <w:rPr>
                <w:webHidden/>
              </w:rPr>
              <w:fldChar w:fldCharType="end"/>
            </w:r>
          </w:hyperlink>
        </w:p>
        <w:p w:rsidR="00767CD4" w:rsidRDefault="00144265" w14:paraId="75600C9E" w14:textId="5C68FC52">
          <w:pPr>
            <w:pStyle w:val="TOC3"/>
            <w:rPr>
              <w:rFonts w:asciiTheme="minorHAnsi" w:hAnsiTheme="minorHAnsi" w:eastAsiaTheme="minorEastAsia" w:cstheme="minorBidi"/>
              <w:noProof/>
              <w:szCs w:val="22"/>
            </w:rPr>
          </w:pPr>
          <w:hyperlink w:history="1" w:anchor="_Toc79047436">
            <w:r w:rsidRPr="00192FC8" w:rsidR="00767CD4">
              <w:rPr>
                <w:rStyle w:val="Hyperlink"/>
                <w:noProof/>
              </w:rPr>
              <w:t>1.1</w:t>
            </w:r>
            <w:r w:rsidR="00767CD4">
              <w:rPr>
                <w:rFonts w:asciiTheme="minorHAnsi" w:hAnsiTheme="minorHAnsi" w:eastAsiaTheme="minorEastAsia" w:cstheme="minorBidi"/>
                <w:noProof/>
                <w:szCs w:val="22"/>
              </w:rPr>
              <w:tab/>
            </w:r>
            <w:r w:rsidRPr="00192FC8" w:rsidR="00767CD4">
              <w:rPr>
                <w:rStyle w:val="Hyperlink"/>
                <w:noProof/>
              </w:rPr>
              <w:t>Applying for Stand-Alone Preemption Authority</w:t>
            </w:r>
            <w:r w:rsidR="00767CD4">
              <w:rPr>
                <w:noProof/>
                <w:webHidden/>
              </w:rPr>
              <w:tab/>
            </w:r>
            <w:r w:rsidR="00767CD4">
              <w:rPr>
                <w:noProof/>
                <w:webHidden/>
              </w:rPr>
              <w:fldChar w:fldCharType="begin"/>
            </w:r>
            <w:r w:rsidR="00767CD4">
              <w:rPr>
                <w:noProof/>
                <w:webHidden/>
              </w:rPr>
              <w:instrText xml:space="preserve"> PAGEREF _Toc79047436 \h </w:instrText>
            </w:r>
            <w:r w:rsidR="00767CD4">
              <w:rPr>
                <w:noProof/>
                <w:webHidden/>
              </w:rPr>
            </w:r>
            <w:r w:rsidR="00767CD4">
              <w:rPr>
                <w:noProof/>
                <w:webHidden/>
              </w:rPr>
              <w:fldChar w:fldCharType="separate"/>
            </w:r>
            <w:r w:rsidR="00AE0E96">
              <w:rPr>
                <w:noProof/>
                <w:webHidden/>
              </w:rPr>
              <w:t>21</w:t>
            </w:r>
            <w:r w:rsidR="00767CD4">
              <w:rPr>
                <w:noProof/>
                <w:webHidden/>
              </w:rPr>
              <w:fldChar w:fldCharType="end"/>
            </w:r>
          </w:hyperlink>
        </w:p>
        <w:p w:rsidR="00767CD4" w:rsidRDefault="00144265" w14:paraId="00D10602" w14:textId="1BE6F0FF">
          <w:pPr>
            <w:pStyle w:val="TOC3"/>
            <w:rPr>
              <w:rFonts w:asciiTheme="minorHAnsi" w:hAnsiTheme="minorHAnsi" w:eastAsiaTheme="minorEastAsia" w:cstheme="minorBidi"/>
              <w:noProof/>
              <w:szCs w:val="22"/>
            </w:rPr>
          </w:pPr>
          <w:hyperlink w:history="1" w:anchor="_Toc79047437">
            <w:r w:rsidRPr="00192FC8" w:rsidR="00767CD4">
              <w:rPr>
                <w:rStyle w:val="Hyperlink"/>
                <w:noProof/>
              </w:rPr>
              <w:t>1.2</w:t>
            </w:r>
            <w:r w:rsidR="00767CD4">
              <w:rPr>
                <w:rFonts w:asciiTheme="minorHAnsi" w:hAnsiTheme="minorHAnsi" w:eastAsiaTheme="minorEastAsia" w:cstheme="minorBidi"/>
                <w:noProof/>
                <w:szCs w:val="22"/>
              </w:rPr>
              <w:tab/>
            </w:r>
            <w:r w:rsidRPr="00192FC8" w:rsidR="00767CD4">
              <w:rPr>
                <w:rStyle w:val="Hyperlink"/>
                <w:noProof/>
              </w:rPr>
              <w:t>Licensee Actions Subsequent to Approval of Stand-Alone Preemption Authority</w:t>
            </w:r>
            <w:r w:rsidR="00767CD4">
              <w:rPr>
                <w:noProof/>
                <w:webHidden/>
              </w:rPr>
              <w:tab/>
            </w:r>
            <w:r w:rsidR="00767CD4">
              <w:rPr>
                <w:noProof/>
                <w:webHidden/>
              </w:rPr>
              <w:fldChar w:fldCharType="begin"/>
            </w:r>
            <w:r w:rsidR="00767CD4">
              <w:rPr>
                <w:noProof/>
                <w:webHidden/>
              </w:rPr>
              <w:instrText xml:space="preserve"> PAGEREF _Toc79047437 \h </w:instrText>
            </w:r>
            <w:r w:rsidR="00767CD4">
              <w:rPr>
                <w:noProof/>
                <w:webHidden/>
              </w:rPr>
            </w:r>
            <w:r w:rsidR="00767CD4">
              <w:rPr>
                <w:noProof/>
                <w:webHidden/>
              </w:rPr>
              <w:fldChar w:fldCharType="separate"/>
            </w:r>
            <w:r w:rsidR="00AE0E96">
              <w:rPr>
                <w:noProof/>
                <w:webHidden/>
              </w:rPr>
              <w:t>22</w:t>
            </w:r>
            <w:r w:rsidR="00767CD4">
              <w:rPr>
                <w:noProof/>
                <w:webHidden/>
              </w:rPr>
              <w:fldChar w:fldCharType="end"/>
            </w:r>
          </w:hyperlink>
        </w:p>
        <w:p w:rsidR="00767CD4" w:rsidRDefault="00144265" w14:paraId="6DE030E6" w14:textId="64BFBA1D">
          <w:pPr>
            <w:pStyle w:val="TOC2"/>
            <w:tabs>
              <w:tab w:val="left" w:pos="1200"/>
            </w:tabs>
            <w:rPr>
              <w:rFonts w:asciiTheme="minorHAnsi" w:hAnsiTheme="minorHAnsi" w:eastAsiaTheme="minorEastAsia" w:cstheme="minorBidi"/>
              <w:b w:val="0"/>
              <w:iCs w:val="0"/>
              <w:szCs w:val="22"/>
            </w:rPr>
          </w:pPr>
          <w:hyperlink w:history="1" w:anchor="_Toc79047438">
            <w:r w:rsidRPr="00192FC8" w:rsidR="00767CD4">
              <w:rPr>
                <w:rStyle w:val="Hyperlink"/>
              </w:rPr>
              <w:t>2.</w:t>
            </w:r>
            <w:r w:rsidR="00767CD4">
              <w:rPr>
                <w:rFonts w:asciiTheme="minorHAnsi" w:hAnsiTheme="minorHAnsi" w:eastAsiaTheme="minorEastAsia" w:cstheme="minorBidi"/>
                <w:b w:val="0"/>
                <w:iCs w:val="0"/>
                <w:szCs w:val="22"/>
              </w:rPr>
              <w:tab/>
            </w:r>
            <w:r w:rsidRPr="00192FC8" w:rsidR="00767CD4">
              <w:rPr>
                <w:rStyle w:val="Hyperlink"/>
              </w:rPr>
              <w:t>Application for Combined Preemption Authority and Enhanced Weapons Authority</w:t>
            </w:r>
            <w:r w:rsidR="00767CD4">
              <w:rPr>
                <w:webHidden/>
              </w:rPr>
              <w:tab/>
            </w:r>
            <w:r w:rsidR="00767CD4">
              <w:rPr>
                <w:webHidden/>
              </w:rPr>
              <w:fldChar w:fldCharType="begin"/>
            </w:r>
            <w:r w:rsidR="00767CD4">
              <w:rPr>
                <w:webHidden/>
              </w:rPr>
              <w:instrText xml:space="preserve"> PAGEREF _Toc79047438 \h </w:instrText>
            </w:r>
            <w:r w:rsidR="00767CD4">
              <w:rPr>
                <w:webHidden/>
              </w:rPr>
            </w:r>
            <w:r w:rsidR="00767CD4">
              <w:rPr>
                <w:webHidden/>
              </w:rPr>
              <w:fldChar w:fldCharType="separate"/>
            </w:r>
            <w:r w:rsidR="00AE0E96">
              <w:rPr>
                <w:webHidden/>
              </w:rPr>
              <w:t>22</w:t>
            </w:r>
            <w:r w:rsidR="00767CD4">
              <w:rPr>
                <w:webHidden/>
              </w:rPr>
              <w:fldChar w:fldCharType="end"/>
            </w:r>
          </w:hyperlink>
        </w:p>
        <w:p w:rsidR="00767CD4" w:rsidRDefault="00144265" w14:paraId="4CC0CDE8" w14:textId="07D7D08F">
          <w:pPr>
            <w:pStyle w:val="TOC3"/>
            <w:rPr>
              <w:rFonts w:asciiTheme="minorHAnsi" w:hAnsiTheme="minorHAnsi" w:eastAsiaTheme="minorEastAsia" w:cstheme="minorBidi"/>
              <w:noProof/>
              <w:szCs w:val="22"/>
            </w:rPr>
          </w:pPr>
          <w:hyperlink w:history="1" w:anchor="_Toc79047439">
            <w:r w:rsidRPr="00192FC8" w:rsidR="00767CD4">
              <w:rPr>
                <w:rStyle w:val="Hyperlink"/>
                <w:noProof/>
              </w:rPr>
              <w:t>2.1.</w:t>
            </w:r>
            <w:r w:rsidR="00767CD4">
              <w:rPr>
                <w:rFonts w:asciiTheme="minorHAnsi" w:hAnsiTheme="minorHAnsi" w:eastAsiaTheme="minorEastAsia" w:cstheme="minorBidi"/>
                <w:noProof/>
                <w:szCs w:val="22"/>
              </w:rPr>
              <w:tab/>
            </w:r>
            <w:r w:rsidRPr="00192FC8" w:rsidR="00767CD4">
              <w:rPr>
                <w:rStyle w:val="Hyperlink"/>
                <w:noProof/>
              </w:rPr>
              <w:t>Applying for Combined Preemption Authority and Enhanced Weapons Authority</w:t>
            </w:r>
            <w:r w:rsidR="00767CD4">
              <w:rPr>
                <w:noProof/>
                <w:webHidden/>
              </w:rPr>
              <w:tab/>
            </w:r>
            <w:r w:rsidR="00767CD4">
              <w:rPr>
                <w:noProof/>
                <w:webHidden/>
              </w:rPr>
              <w:fldChar w:fldCharType="begin"/>
            </w:r>
            <w:r w:rsidR="00767CD4">
              <w:rPr>
                <w:noProof/>
                <w:webHidden/>
              </w:rPr>
              <w:instrText xml:space="preserve"> PAGEREF _Toc79047439 \h </w:instrText>
            </w:r>
            <w:r w:rsidR="00767CD4">
              <w:rPr>
                <w:noProof/>
                <w:webHidden/>
              </w:rPr>
            </w:r>
            <w:r w:rsidR="00767CD4">
              <w:rPr>
                <w:noProof/>
                <w:webHidden/>
              </w:rPr>
              <w:fldChar w:fldCharType="separate"/>
            </w:r>
            <w:r w:rsidR="00AE0E96">
              <w:rPr>
                <w:noProof/>
                <w:webHidden/>
              </w:rPr>
              <w:t>23</w:t>
            </w:r>
            <w:r w:rsidR="00767CD4">
              <w:rPr>
                <w:noProof/>
                <w:webHidden/>
              </w:rPr>
              <w:fldChar w:fldCharType="end"/>
            </w:r>
          </w:hyperlink>
        </w:p>
        <w:p w:rsidR="00767CD4" w:rsidRDefault="00144265" w14:paraId="1BA8274F" w14:textId="603EAD0B">
          <w:pPr>
            <w:pStyle w:val="TOC3"/>
            <w:rPr>
              <w:rFonts w:asciiTheme="minorHAnsi" w:hAnsiTheme="minorHAnsi" w:eastAsiaTheme="minorEastAsia" w:cstheme="minorBidi"/>
              <w:noProof/>
              <w:szCs w:val="22"/>
            </w:rPr>
          </w:pPr>
          <w:hyperlink w:history="1" w:anchor="_Toc79047440">
            <w:r w:rsidRPr="00192FC8" w:rsidR="00767CD4">
              <w:rPr>
                <w:rStyle w:val="Hyperlink"/>
                <w:noProof/>
              </w:rPr>
              <w:t>2.2</w:t>
            </w:r>
            <w:r w:rsidR="00767CD4">
              <w:rPr>
                <w:rFonts w:asciiTheme="minorHAnsi" w:hAnsiTheme="minorHAnsi" w:eastAsiaTheme="minorEastAsia" w:cstheme="minorBidi"/>
                <w:noProof/>
                <w:szCs w:val="22"/>
              </w:rPr>
              <w:tab/>
            </w:r>
            <w:r w:rsidRPr="00192FC8" w:rsidR="00767CD4">
              <w:rPr>
                <w:rStyle w:val="Hyperlink"/>
                <w:noProof/>
              </w:rPr>
              <w:t>Licensee Actions Subsequent to Approval of Combined Preemption Authority and Enhanced Weapons Authority</w:t>
            </w:r>
            <w:r w:rsidR="00767CD4">
              <w:rPr>
                <w:noProof/>
                <w:webHidden/>
              </w:rPr>
              <w:tab/>
            </w:r>
            <w:r w:rsidR="00767CD4">
              <w:rPr>
                <w:noProof/>
                <w:webHidden/>
              </w:rPr>
              <w:fldChar w:fldCharType="begin"/>
            </w:r>
            <w:r w:rsidR="00767CD4">
              <w:rPr>
                <w:noProof/>
                <w:webHidden/>
              </w:rPr>
              <w:instrText xml:space="preserve"> PAGEREF _Toc79047440 \h </w:instrText>
            </w:r>
            <w:r w:rsidR="00767CD4">
              <w:rPr>
                <w:noProof/>
                <w:webHidden/>
              </w:rPr>
            </w:r>
            <w:r w:rsidR="00767CD4">
              <w:rPr>
                <w:noProof/>
                <w:webHidden/>
              </w:rPr>
              <w:fldChar w:fldCharType="separate"/>
            </w:r>
            <w:r w:rsidR="00AE0E96">
              <w:rPr>
                <w:noProof/>
                <w:webHidden/>
              </w:rPr>
              <w:t>24</w:t>
            </w:r>
            <w:r w:rsidR="00767CD4">
              <w:rPr>
                <w:noProof/>
                <w:webHidden/>
              </w:rPr>
              <w:fldChar w:fldCharType="end"/>
            </w:r>
          </w:hyperlink>
        </w:p>
        <w:p w:rsidR="00767CD4" w:rsidRDefault="00144265" w14:paraId="1CF8B600" w14:textId="03A9D7B3">
          <w:pPr>
            <w:pStyle w:val="TOC3"/>
            <w:rPr>
              <w:rFonts w:asciiTheme="minorHAnsi" w:hAnsiTheme="minorHAnsi" w:eastAsiaTheme="minorEastAsia" w:cstheme="minorBidi"/>
              <w:noProof/>
              <w:szCs w:val="22"/>
            </w:rPr>
          </w:pPr>
          <w:hyperlink w:history="1" w:anchor="_Toc79047441">
            <w:r w:rsidRPr="00192FC8" w:rsidR="00767CD4">
              <w:rPr>
                <w:rStyle w:val="Hyperlink"/>
                <w:noProof/>
              </w:rPr>
              <w:t>2.3</w:t>
            </w:r>
            <w:r w:rsidR="00767CD4">
              <w:rPr>
                <w:rFonts w:asciiTheme="minorHAnsi" w:hAnsiTheme="minorHAnsi" w:eastAsiaTheme="minorEastAsia" w:cstheme="minorBidi"/>
                <w:noProof/>
                <w:szCs w:val="22"/>
              </w:rPr>
              <w:tab/>
            </w:r>
            <w:r w:rsidRPr="00192FC8" w:rsidR="00767CD4">
              <w:rPr>
                <w:rStyle w:val="Hyperlink"/>
                <w:noProof/>
              </w:rPr>
              <w:t>Applying for Different Quantities, Types, or Calibers of Enhanced Weapons</w:t>
            </w:r>
            <w:r w:rsidR="00767CD4">
              <w:rPr>
                <w:noProof/>
                <w:webHidden/>
              </w:rPr>
              <w:tab/>
            </w:r>
            <w:r w:rsidR="00767CD4">
              <w:rPr>
                <w:noProof/>
                <w:webHidden/>
              </w:rPr>
              <w:fldChar w:fldCharType="begin"/>
            </w:r>
            <w:r w:rsidR="00767CD4">
              <w:rPr>
                <w:noProof/>
                <w:webHidden/>
              </w:rPr>
              <w:instrText xml:space="preserve"> PAGEREF _Toc79047441 \h </w:instrText>
            </w:r>
            <w:r w:rsidR="00767CD4">
              <w:rPr>
                <w:noProof/>
                <w:webHidden/>
              </w:rPr>
            </w:r>
            <w:r w:rsidR="00767CD4">
              <w:rPr>
                <w:noProof/>
                <w:webHidden/>
              </w:rPr>
              <w:fldChar w:fldCharType="separate"/>
            </w:r>
            <w:r w:rsidR="00AE0E96">
              <w:rPr>
                <w:noProof/>
                <w:webHidden/>
              </w:rPr>
              <w:t>25</w:t>
            </w:r>
            <w:r w:rsidR="00767CD4">
              <w:rPr>
                <w:noProof/>
                <w:webHidden/>
              </w:rPr>
              <w:fldChar w:fldCharType="end"/>
            </w:r>
          </w:hyperlink>
        </w:p>
        <w:p w:rsidR="00767CD4" w:rsidRDefault="00144265" w14:paraId="0C6AEF9A" w14:textId="1B589849">
          <w:pPr>
            <w:pStyle w:val="TOC3"/>
            <w:rPr>
              <w:rFonts w:asciiTheme="minorHAnsi" w:hAnsiTheme="minorHAnsi" w:eastAsiaTheme="minorEastAsia" w:cstheme="minorBidi"/>
              <w:noProof/>
              <w:szCs w:val="22"/>
            </w:rPr>
          </w:pPr>
          <w:hyperlink w:history="1" w:anchor="_Toc79047442">
            <w:r w:rsidRPr="00192FC8" w:rsidR="00767CD4">
              <w:rPr>
                <w:rStyle w:val="Hyperlink"/>
                <w:noProof/>
              </w:rPr>
              <w:t>2.4</w:t>
            </w:r>
            <w:r w:rsidR="00767CD4">
              <w:rPr>
                <w:rFonts w:asciiTheme="minorHAnsi" w:hAnsiTheme="minorHAnsi" w:eastAsiaTheme="minorEastAsia" w:cstheme="minorBidi"/>
                <w:noProof/>
                <w:szCs w:val="22"/>
              </w:rPr>
              <w:tab/>
            </w:r>
            <w:r w:rsidRPr="00192FC8" w:rsidR="00767CD4">
              <w:rPr>
                <w:rStyle w:val="Hyperlink"/>
                <w:noProof/>
              </w:rPr>
              <w:t>Obtaining Replacement Enhanced Weapons</w:t>
            </w:r>
            <w:r w:rsidR="00767CD4">
              <w:rPr>
                <w:noProof/>
                <w:webHidden/>
              </w:rPr>
              <w:tab/>
            </w:r>
            <w:r w:rsidR="00767CD4">
              <w:rPr>
                <w:noProof/>
                <w:webHidden/>
              </w:rPr>
              <w:fldChar w:fldCharType="begin"/>
            </w:r>
            <w:r w:rsidR="00767CD4">
              <w:rPr>
                <w:noProof/>
                <w:webHidden/>
              </w:rPr>
              <w:instrText xml:space="preserve"> PAGEREF _Toc79047442 \h </w:instrText>
            </w:r>
            <w:r w:rsidR="00767CD4">
              <w:rPr>
                <w:noProof/>
                <w:webHidden/>
              </w:rPr>
            </w:r>
            <w:r w:rsidR="00767CD4">
              <w:rPr>
                <w:noProof/>
                <w:webHidden/>
              </w:rPr>
              <w:fldChar w:fldCharType="separate"/>
            </w:r>
            <w:r w:rsidR="00AE0E96">
              <w:rPr>
                <w:noProof/>
                <w:webHidden/>
              </w:rPr>
              <w:t>25</w:t>
            </w:r>
            <w:r w:rsidR="00767CD4">
              <w:rPr>
                <w:noProof/>
                <w:webHidden/>
              </w:rPr>
              <w:fldChar w:fldCharType="end"/>
            </w:r>
          </w:hyperlink>
        </w:p>
        <w:p w:rsidR="00767CD4" w:rsidRDefault="00144265" w14:paraId="7D769300" w14:textId="7C5D2488">
          <w:pPr>
            <w:pStyle w:val="TOC3"/>
            <w:rPr>
              <w:rFonts w:asciiTheme="minorHAnsi" w:hAnsiTheme="minorHAnsi" w:eastAsiaTheme="minorEastAsia" w:cstheme="minorBidi"/>
              <w:noProof/>
              <w:szCs w:val="22"/>
            </w:rPr>
          </w:pPr>
          <w:hyperlink w:history="1" w:anchor="_Toc79047443">
            <w:r w:rsidRPr="00192FC8" w:rsidR="00767CD4">
              <w:rPr>
                <w:rStyle w:val="Hyperlink"/>
                <w:noProof/>
              </w:rPr>
              <w:t>2.5</w:t>
            </w:r>
            <w:r w:rsidR="00767CD4">
              <w:rPr>
                <w:rFonts w:asciiTheme="minorHAnsi" w:hAnsiTheme="minorHAnsi" w:eastAsiaTheme="minorEastAsia" w:cstheme="minorBidi"/>
                <w:noProof/>
                <w:szCs w:val="22"/>
              </w:rPr>
              <w:tab/>
            </w:r>
            <w:r w:rsidRPr="00192FC8" w:rsidR="00767CD4">
              <w:rPr>
                <w:rStyle w:val="Hyperlink"/>
                <w:noProof/>
              </w:rPr>
              <w:t>Potential Need for Exemptions for Certain Licensees Obtaining Enhanced Weapons</w:t>
            </w:r>
            <w:r w:rsidR="00767CD4">
              <w:rPr>
                <w:noProof/>
                <w:webHidden/>
              </w:rPr>
              <w:tab/>
            </w:r>
            <w:r w:rsidR="00767CD4">
              <w:rPr>
                <w:noProof/>
                <w:webHidden/>
              </w:rPr>
              <w:fldChar w:fldCharType="begin"/>
            </w:r>
            <w:r w:rsidR="00767CD4">
              <w:rPr>
                <w:noProof/>
                <w:webHidden/>
              </w:rPr>
              <w:instrText xml:space="preserve"> PAGEREF _Toc79047443 \h </w:instrText>
            </w:r>
            <w:r w:rsidR="00767CD4">
              <w:rPr>
                <w:noProof/>
                <w:webHidden/>
              </w:rPr>
            </w:r>
            <w:r w:rsidR="00767CD4">
              <w:rPr>
                <w:noProof/>
                <w:webHidden/>
              </w:rPr>
              <w:fldChar w:fldCharType="separate"/>
            </w:r>
            <w:r w:rsidR="00AE0E96">
              <w:rPr>
                <w:noProof/>
                <w:webHidden/>
              </w:rPr>
              <w:t>25</w:t>
            </w:r>
            <w:r w:rsidR="00767CD4">
              <w:rPr>
                <w:noProof/>
                <w:webHidden/>
              </w:rPr>
              <w:fldChar w:fldCharType="end"/>
            </w:r>
          </w:hyperlink>
        </w:p>
        <w:p w:rsidR="00767CD4" w:rsidRDefault="00144265" w14:paraId="48F25FB6" w14:textId="014AB0A8">
          <w:pPr>
            <w:pStyle w:val="TOC2"/>
            <w:tabs>
              <w:tab w:val="left" w:pos="1200"/>
            </w:tabs>
            <w:rPr>
              <w:rFonts w:asciiTheme="minorHAnsi" w:hAnsiTheme="minorHAnsi" w:eastAsiaTheme="minorEastAsia" w:cstheme="minorBidi"/>
              <w:b w:val="0"/>
              <w:iCs w:val="0"/>
              <w:szCs w:val="22"/>
            </w:rPr>
          </w:pPr>
          <w:hyperlink w:history="1" w:anchor="_Toc79047444">
            <w:r w:rsidRPr="00192FC8" w:rsidR="00767CD4">
              <w:rPr>
                <w:rStyle w:val="Hyperlink"/>
              </w:rPr>
              <w:t>3.</w:t>
            </w:r>
            <w:r w:rsidR="00767CD4">
              <w:rPr>
                <w:rFonts w:asciiTheme="minorHAnsi" w:hAnsiTheme="minorHAnsi" w:eastAsiaTheme="minorEastAsia" w:cstheme="minorBidi"/>
                <w:b w:val="0"/>
                <w:iCs w:val="0"/>
                <w:szCs w:val="22"/>
              </w:rPr>
              <w:tab/>
            </w:r>
            <w:r w:rsidRPr="00192FC8" w:rsidR="00767CD4">
              <w:rPr>
                <w:rStyle w:val="Hyperlink"/>
              </w:rPr>
              <w:t>Additional Information Required in Applying for Combined Preemption Authority and Enhanced Weapons Authority</w:t>
            </w:r>
            <w:r w:rsidR="00767CD4">
              <w:rPr>
                <w:webHidden/>
              </w:rPr>
              <w:tab/>
            </w:r>
            <w:r w:rsidR="00767CD4">
              <w:rPr>
                <w:webHidden/>
              </w:rPr>
              <w:fldChar w:fldCharType="begin"/>
            </w:r>
            <w:r w:rsidR="00767CD4">
              <w:rPr>
                <w:webHidden/>
              </w:rPr>
              <w:instrText xml:space="preserve"> PAGEREF _Toc79047444 \h </w:instrText>
            </w:r>
            <w:r w:rsidR="00767CD4">
              <w:rPr>
                <w:webHidden/>
              </w:rPr>
            </w:r>
            <w:r w:rsidR="00767CD4">
              <w:rPr>
                <w:webHidden/>
              </w:rPr>
              <w:fldChar w:fldCharType="separate"/>
            </w:r>
            <w:r w:rsidR="00AE0E96">
              <w:rPr>
                <w:webHidden/>
              </w:rPr>
              <w:t>26</w:t>
            </w:r>
            <w:r w:rsidR="00767CD4">
              <w:rPr>
                <w:webHidden/>
              </w:rPr>
              <w:fldChar w:fldCharType="end"/>
            </w:r>
          </w:hyperlink>
        </w:p>
        <w:p w:rsidR="00767CD4" w:rsidRDefault="00144265" w14:paraId="154E9493" w14:textId="4FB64628">
          <w:pPr>
            <w:pStyle w:val="TOC3"/>
            <w:rPr>
              <w:rFonts w:asciiTheme="minorHAnsi" w:hAnsiTheme="minorHAnsi" w:eastAsiaTheme="minorEastAsia" w:cstheme="minorBidi"/>
              <w:noProof/>
              <w:szCs w:val="22"/>
            </w:rPr>
          </w:pPr>
          <w:hyperlink w:history="1" w:anchor="_Toc79047448">
            <w:r w:rsidRPr="00192FC8" w:rsidR="00767CD4">
              <w:rPr>
                <w:rStyle w:val="Hyperlink"/>
                <w:noProof/>
              </w:rPr>
              <w:t>3.1</w:t>
            </w:r>
            <w:r w:rsidR="00767CD4">
              <w:rPr>
                <w:rFonts w:asciiTheme="minorHAnsi" w:hAnsiTheme="minorHAnsi" w:eastAsiaTheme="minorEastAsia" w:cstheme="minorBidi"/>
                <w:noProof/>
                <w:szCs w:val="22"/>
              </w:rPr>
              <w:tab/>
            </w:r>
            <w:r w:rsidRPr="00192FC8" w:rsidR="00767CD4">
              <w:rPr>
                <w:rStyle w:val="Hyperlink"/>
                <w:noProof/>
              </w:rPr>
              <w:t>Physical Security Plans</w:t>
            </w:r>
            <w:r w:rsidR="00767CD4">
              <w:rPr>
                <w:noProof/>
                <w:webHidden/>
              </w:rPr>
              <w:tab/>
            </w:r>
            <w:r w:rsidR="00767CD4">
              <w:rPr>
                <w:noProof/>
                <w:webHidden/>
              </w:rPr>
              <w:fldChar w:fldCharType="begin"/>
            </w:r>
            <w:r w:rsidR="00767CD4">
              <w:rPr>
                <w:noProof/>
                <w:webHidden/>
              </w:rPr>
              <w:instrText xml:space="preserve"> PAGEREF _Toc79047448 \h </w:instrText>
            </w:r>
            <w:r w:rsidR="00767CD4">
              <w:rPr>
                <w:noProof/>
                <w:webHidden/>
              </w:rPr>
            </w:r>
            <w:r w:rsidR="00767CD4">
              <w:rPr>
                <w:noProof/>
                <w:webHidden/>
              </w:rPr>
              <w:fldChar w:fldCharType="separate"/>
            </w:r>
            <w:r w:rsidR="00AE0E96">
              <w:rPr>
                <w:noProof/>
                <w:webHidden/>
              </w:rPr>
              <w:t>26</w:t>
            </w:r>
            <w:r w:rsidR="00767CD4">
              <w:rPr>
                <w:noProof/>
                <w:webHidden/>
              </w:rPr>
              <w:fldChar w:fldCharType="end"/>
            </w:r>
          </w:hyperlink>
        </w:p>
        <w:p w:rsidR="00767CD4" w:rsidRDefault="00144265" w14:paraId="02A67B83" w14:textId="137DC5B5">
          <w:pPr>
            <w:pStyle w:val="TOC3"/>
            <w:rPr>
              <w:rFonts w:asciiTheme="minorHAnsi" w:hAnsiTheme="minorHAnsi" w:eastAsiaTheme="minorEastAsia" w:cstheme="minorBidi"/>
              <w:noProof/>
              <w:szCs w:val="22"/>
            </w:rPr>
          </w:pPr>
          <w:hyperlink w:history="1" w:anchor="_Toc79047449">
            <w:r w:rsidRPr="00192FC8" w:rsidR="00767CD4">
              <w:rPr>
                <w:rStyle w:val="Hyperlink"/>
                <w:noProof/>
              </w:rPr>
              <w:t>3.2.</w:t>
            </w:r>
            <w:r w:rsidR="00767CD4">
              <w:rPr>
                <w:rFonts w:asciiTheme="minorHAnsi" w:hAnsiTheme="minorHAnsi" w:eastAsiaTheme="minorEastAsia" w:cstheme="minorBidi"/>
                <w:noProof/>
                <w:szCs w:val="22"/>
              </w:rPr>
              <w:tab/>
            </w:r>
            <w:r w:rsidRPr="00192FC8" w:rsidR="00767CD4">
              <w:rPr>
                <w:rStyle w:val="Hyperlink"/>
                <w:noProof/>
              </w:rPr>
              <w:t>Training and Qualification Plans</w:t>
            </w:r>
            <w:r w:rsidR="00767CD4">
              <w:rPr>
                <w:noProof/>
                <w:webHidden/>
              </w:rPr>
              <w:tab/>
            </w:r>
            <w:r w:rsidR="00767CD4">
              <w:rPr>
                <w:noProof/>
                <w:webHidden/>
              </w:rPr>
              <w:fldChar w:fldCharType="begin"/>
            </w:r>
            <w:r w:rsidR="00767CD4">
              <w:rPr>
                <w:noProof/>
                <w:webHidden/>
              </w:rPr>
              <w:instrText xml:space="preserve"> PAGEREF _Toc79047449 \h </w:instrText>
            </w:r>
            <w:r w:rsidR="00767CD4">
              <w:rPr>
                <w:noProof/>
                <w:webHidden/>
              </w:rPr>
            </w:r>
            <w:r w:rsidR="00767CD4">
              <w:rPr>
                <w:noProof/>
                <w:webHidden/>
              </w:rPr>
              <w:fldChar w:fldCharType="separate"/>
            </w:r>
            <w:r w:rsidR="00AE0E96">
              <w:rPr>
                <w:noProof/>
                <w:webHidden/>
              </w:rPr>
              <w:t>26</w:t>
            </w:r>
            <w:r w:rsidR="00767CD4">
              <w:rPr>
                <w:noProof/>
                <w:webHidden/>
              </w:rPr>
              <w:fldChar w:fldCharType="end"/>
            </w:r>
          </w:hyperlink>
        </w:p>
        <w:p w:rsidR="00767CD4" w:rsidRDefault="00144265" w14:paraId="47DCF53B" w14:textId="2A4BF6F6">
          <w:pPr>
            <w:pStyle w:val="TOC3"/>
            <w:rPr>
              <w:rFonts w:asciiTheme="minorHAnsi" w:hAnsiTheme="minorHAnsi" w:eastAsiaTheme="minorEastAsia" w:cstheme="minorBidi"/>
              <w:noProof/>
              <w:szCs w:val="22"/>
            </w:rPr>
          </w:pPr>
          <w:hyperlink w:history="1" w:anchor="_Toc79047450">
            <w:r w:rsidRPr="00192FC8" w:rsidR="00767CD4">
              <w:rPr>
                <w:rStyle w:val="Hyperlink"/>
                <w:noProof/>
              </w:rPr>
              <w:t>3.3.</w:t>
            </w:r>
            <w:r w:rsidR="00767CD4">
              <w:rPr>
                <w:rFonts w:asciiTheme="minorHAnsi" w:hAnsiTheme="minorHAnsi" w:eastAsiaTheme="minorEastAsia" w:cstheme="minorBidi"/>
                <w:noProof/>
                <w:szCs w:val="22"/>
              </w:rPr>
              <w:tab/>
            </w:r>
            <w:r w:rsidRPr="00192FC8" w:rsidR="00767CD4">
              <w:rPr>
                <w:rStyle w:val="Hyperlink"/>
                <w:noProof/>
              </w:rPr>
              <w:t>Safeguards Contingency Plans</w:t>
            </w:r>
            <w:r w:rsidR="00767CD4">
              <w:rPr>
                <w:noProof/>
                <w:webHidden/>
              </w:rPr>
              <w:tab/>
            </w:r>
            <w:r w:rsidR="00767CD4">
              <w:rPr>
                <w:noProof/>
                <w:webHidden/>
              </w:rPr>
              <w:fldChar w:fldCharType="begin"/>
            </w:r>
            <w:r w:rsidR="00767CD4">
              <w:rPr>
                <w:noProof/>
                <w:webHidden/>
              </w:rPr>
              <w:instrText xml:space="preserve"> PAGEREF _Toc79047450 \h </w:instrText>
            </w:r>
            <w:r w:rsidR="00767CD4">
              <w:rPr>
                <w:noProof/>
                <w:webHidden/>
              </w:rPr>
            </w:r>
            <w:r w:rsidR="00767CD4">
              <w:rPr>
                <w:noProof/>
                <w:webHidden/>
              </w:rPr>
              <w:fldChar w:fldCharType="separate"/>
            </w:r>
            <w:r w:rsidR="00AE0E96">
              <w:rPr>
                <w:noProof/>
                <w:webHidden/>
              </w:rPr>
              <w:t>27</w:t>
            </w:r>
            <w:r w:rsidR="00767CD4">
              <w:rPr>
                <w:noProof/>
                <w:webHidden/>
              </w:rPr>
              <w:fldChar w:fldCharType="end"/>
            </w:r>
          </w:hyperlink>
        </w:p>
        <w:p w:rsidR="00767CD4" w:rsidRDefault="00144265" w14:paraId="02B8AB76" w14:textId="0FDECB42">
          <w:pPr>
            <w:pStyle w:val="TOC3"/>
            <w:rPr>
              <w:rFonts w:asciiTheme="minorHAnsi" w:hAnsiTheme="minorHAnsi" w:eastAsiaTheme="minorEastAsia" w:cstheme="minorBidi"/>
              <w:noProof/>
              <w:szCs w:val="22"/>
            </w:rPr>
          </w:pPr>
          <w:hyperlink w:history="1" w:anchor="_Toc79047451">
            <w:r w:rsidRPr="00192FC8" w:rsidR="00767CD4">
              <w:rPr>
                <w:rStyle w:val="Hyperlink"/>
                <w:noProof/>
              </w:rPr>
              <w:t>3.4.</w:t>
            </w:r>
            <w:r w:rsidR="00767CD4">
              <w:rPr>
                <w:rFonts w:asciiTheme="minorHAnsi" w:hAnsiTheme="minorHAnsi" w:eastAsiaTheme="minorEastAsia" w:cstheme="minorBidi"/>
                <w:noProof/>
                <w:szCs w:val="22"/>
              </w:rPr>
              <w:tab/>
            </w:r>
            <w:r w:rsidRPr="00192FC8" w:rsidR="00767CD4">
              <w:rPr>
                <w:rStyle w:val="Hyperlink"/>
                <w:noProof/>
              </w:rPr>
              <w:t>Weapons Safety Assessment</w:t>
            </w:r>
            <w:r w:rsidR="00767CD4">
              <w:rPr>
                <w:noProof/>
                <w:webHidden/>
              </w:rPr>
              <w:tab/>
            </w:r>
            <w:r w:rsidR="00767CD4">
              <w:rPr>
                <w:noProof/>
                <w:webHidden/>
              </w:rPr>
              <w:fldChar w:fldCharType="begin"/>
            </w:r>
            <w:r w:rsidR="00767CD4">
              <w:rPr>
                <w:noProof/>
                <w:webHidden/>
              </w:rPr>
              <w:instrText xml:space="preserve"> PAGEREF _Toc79047451 \h </w:instrText>
            </w:r>
            <w:r w:rsidR="00767CD4">
              <w:rPr>
                <w:noProof/>
                <w:webHidden/>
              </w:rPr>
            </w:r>
            <w:r w:rsidR="00767CD4">
              <w:rPr>
                <w:noProof/>
                <w:webHidden/>
              </w:rPr>
              <w:fldChar w:fldCharType="separate"/>
            </w:r>
            <w:r w:rsidR="00AE0E96">
              <w:rPr>
                <w:noProof/>
                <w:webHidden/>
              </w:rPr>
              <w:t>27</w:t>
            </w:r>
            <w:r w:rsidR="00767CD4">
              <w:rPr>
                <w:noProof/>
                <w:webHidden/>
              </w:rPr>
              <w:fldChar w:fldCharType="end"/>
            </w:r>
          </w:hyperlink>
        </w:p>
        <w:p w:rsidR="00767CD4" w:rsidRDefault="00144265" w14:paraId="01967BE1" w14:textId="403766E6">
          <w:pPr>
            <w:pStyle w:val="TOC2"/>
            <w:tabs>
              <w:tab w:val="left" w:pos="1200"/>
            </w:tabs>
            <w:rPr>
              <w:rFonts w:asciiTheme="minorHAnsi" w:hAnsiTheme="minorHAnsi" w:eastAsiaTheme="minorEastAsia" w:cstheme="minorBidi"/>
              <w:b w:val="0"/>
              <w:iCs w:val="0"/>
              <w:szCs w:val="22"/>
            </w:rPr>
          </w:pPr>
          <w:hyperlink w:history="1" w:anchor="_Toc79047452">
            <w:r w:rsidRPr="00192FC8" w:rsidR="00767CD4">
              <w:rPr>
                <w:rStyle w:val="Hyperlink"/>
              </w:rPr>
              <w:t>4.</w:t>
            </w:r>
            <w:r w:rsidR="00767CD4">
              <w:rPr>
                <w:rFonts w:asciiTheme="minorHAnsi" w:hAnsiTheme="minorHAnsi" w:eastAsiaTheme="minorEastAsia" w:cstheme="minorBidi"/>
                <w:b w:val="0"/>
                <w:iCs w:val="0"/>
                <w:szCs w:val="22"/>
              </w:rPr>
              <w:tab/>
            </w:r>
            <w:r w:rsidRPr="00192FC8" w:rsidR="00767CD4">
              <w:rPr>
                <w:rStyle w:val="Hyperlink"/>
              </w:rPr>
              <w:t>Specific Conditions Required to Possess Enhanced Weapons</w:t>
            </w:r>
            <w:r w:rsidR="00767CD4">
              <w:rPr>
                <w:webHidden/>
              </w:rPr>
              <w:tab/>
            </w:r>
            <w:r w:rsidR="00767CD4">
              <w:rPr>
                <w:webHidden/>
              </w:rPr>
              <w:fldChar w:fldCharType="begin"/>
            </w:r>
            <w:r w:rsidR="00767CD4">
              <w:rPr>
                <w:webHidden/>
              </w:rPr>
              <w:instrText xml:space="preserve"> PAGEREF _Toc79047452 \h </w:instrText>
            </w:r>
            <w:r w:rsidR="00767CD4">
              <w:rPr>
                <w:webHidden/>
              </w:rPr>
            </w:r>
            <w:r w:rsidR="00767CD4">
              <w:rPr>
                <w:webHidden/>
              </w:rPr>
              <w:fldChar w:fldCharType="separate"/>
            </w:r>
            <w:r w:rsidR="00AE0E96">
              <w:rPr>
                <w:webHidden/>
              </w:rPr>
              <w:t>29</w:t>
            </w:r>
            <w:r w:rsidR="00767CD4">
              <w:rPr>
                <w:webHidden/>
              </w:rPr>
              <w:fldChar w:fldCharType="end"/>
            </w:r>
          </w:hyperlink>
        </w:p>
        <w:p w:rsidR="00767CD4" w:rsidRDefault="00144265" w14:paraId="051B0816" w14:textId="2A5EAF40">
          <w:pPr>
            <w:pStyle w:val="TOC3"/>
            <w:rPr>
              <w:rFonts w:asciiTheme="minorHAnsi" w:hAnsiTheme="minorHAnsi" w:eastAsiaTheme="minorEastAsia" w:cstheme="minorBidi"/>
              <w:noProof/>
              <w:szCs w:val="22"/>
            </w:rPr>
          </w:pPr>
          <w:hyperlink w:history="1" w:anchor="_Toc79047453">
            <w:r w:rsidRPr="00192FC8" w:rsidR="00767CD4">
              <w:rPr>
                <w:rStyle w:val="Hyperlink"/>
                <w:noProof/>
              </w:rPr>
              <w:t>4.1</w:t>
            </w:r>
            <w:r w:rsidR="00767CD4">
              <w:rPr>
                <w:rFonts w:asciiTheme="minorHAnsi" w:hAnsiTheme="minorHAnsi" w:eastAsiaTheme="minorEastAsia" w:cstheme="minorBidi"/>
                <w:noProof/>
                <w:szCs w:val="22"/>
              </w:rPr>
              <w:tab/>
            </w:r>
            <w:r w:rsidRPr="00192FC8" w:rsidR="00767CD4">
              <w:rPr>
                <w:rStyle w:val="Hyperlink"/>
                <w:noProof/>
              </w:rPr>
              <w:t>Documentation for Federal Firearms License Holders Use</w:t>
            </w:r>
            <w:r w:rsidR="00767CD4">
              <w:rPr>
                <w:noProof/>
                <w:webHidden/>
              </w:rPr>
              <w:tab/>
            </w:r>
            <w:r w:rsidR="00767CD4">
              <w:rPr>
                <w:noProof/>
                <w:webHidden/>
              </w:rPr>
              <w:fldChar w:fldCharType="begin"/>
            </w:r>
            <w:r w:rsidR="00767CD4">
              <w:rPr>
                <w:noProof/>
                <w:webHidden/>
              </w:rPr>
              <w:instrText xml:space="preserve"> PAGEREF _Toc79047453 \h </w:instrText>
            </w:r>
            <w:r w:rsidR="00767CD4">
              <w:rPr>
                <w:noProof/>
                <w:webHidden/>
              </w:rPr>
            </w:r>
            <w:r w:rsidR="00767CD4">
              <w:rPr>
                <w:noProof/>
                <w:webHidden/>
              </w:rPr>
              <w:fldChar w:fldCharType="separate"/>
            </w:r>
            <w:r w:rsidR="00AE0E96">
              <w:rPr>
                <w:noProof/>
                <w:webHidden/>
              </w:rPr>
              <w:t>29</w:t>
            </w:r>
            <w:r w:rsidR="00767CD4">
              <w:rPr>
                <w:noProof/>
                <w:webHidden/>
              </w:rPr>
              <w:fldChar w:fldCharType="end"/>
            </w:r>
          </w:hyperlink>
        </w:p>
        <w:p w:rsidR="00767CD4" w:rsidRDefault="00144265" w14:paraId="7911F7F1" w14:textId="6944940E">
          <w:pPr>
            <w:pStyle w:val="TOC3"/>
            <w:rPr>
              <w:rFonts w:asciiTheme="minorHAnsi" w:hAnsiTheme="minorHAnsi" w:eastAsiaTheme="minorEastAsia" w:cstheme="minorBidi"/>
              <w:noProof/>
              <w:szCs w:val="22"/>
            </w:rPr>
          </w:pPr>
          <w:hyperlink w:history="1" w:anchor="_Toc79047454">
            <w:r w:rsidRPr="00192FC8" w:rsidR="00767CD4">
              <w:rPr>
                <w:rStyle w:val="Hyperlink"/>
                <w:noProof/>
              </w:rPr>
              <w:t>4.2</w:t>
            </w:r>
            <w:r w:rsidR="00767CD4">
              <w:rPr>
                <w:rFonts w:asciiTheme="minorHAnsi" w:hAnsiTheme="minorHAnsi" w:eastAsiaTheme="minorEastAsia" w:cstheme="minorBidi"/>
                <w:noProof/>
                <w:szCs w:val="22"/>
              </w:rPr>
              <w:tab/>
            </w:r>
            <w:r w:rsidRPr="00192FC8" w:rsidR="00767CD4">
              <w:rPr>
                <w:rStyle w:val="Hyperlink"/>
                <w:noProof/>
              </w:rPr>
              <w:t>Notification to the Chief Law Enforcement Officer</w:t>
            </w:r>
            <w:r w:rsidR="00767CD4">
              <w:rPr>
                <w:noProof/>
                <w:webHidden/>
              </w:rPr>
              <w:tab/>
            </w:r>
            <w:r w:rsidR="00767CD4">
              <w:rPr>
                <w:noProof/>
                <w:webHidden/>
              </w:rPr>
              <w:fldChar w:fldCharType="begin"/>
            </w:r>
            <w:r w:rsidR="00767CD4">
              <w:rPr>
                <w:noProof/>
                <w:webHidden/>
              </w:rPr>
              <w:instrText xml:space="preserve"> PAGEREF _Toc79047454 \h </w:instrText>
            </w:r>
            <w:r w:rsidR="00767CD4">
              <w:rPr>
                <w:noProof/>
                <w:webHidden/>
              </w:rPr>
            </w:r>
            <w:r w:rsidR="00767CD4">
              <w:rPr>
                <w:noProof/>
                <w:webHidden/>
              </w:rPr>
              <w:fldChar w:fldCharType="separate"/>
            </w:r>
            <w:r w:rsidR="00AE0E96">
              <w:rPr>
                <w:noProof/>
                <w:webHidden/>
              </w:rPr>
              <w:t>30</w:t>
            </w:r>
            <w:r w:rsidR="00767CD4">
              <w:rPr>
                <w:noProof/>
                <w:webHidden/>
              </w:rPr>
              <w:fldChar w:fldCharType="end"/>
            </w:r>
          </w:hyperlink>
        </w:p>
        <w:p w:rsidR="00767CD4" w:rsidRDefault="00144265" w14:paraId="4161E253" w14:textId="4A5477D5">
          <w:pPr>
            <w:pStyle w:val="TOC3"/>
            <w:rPr>
              <w:rFonts w:asciiTheme="minorHAnsi" w:hAnsiTheme="minorHAnsi" w:eastAsiaTheme="minorEastAsia" w:cstheme="minorBidi"/>
              <w:noProof/>
              <w:szCs w:val="22"/>
            </w:rPr>
          </w:pPr>
          <w:hyperlink w:history="1" w:anchor="_Toc79047455">
            <w:r w:rsidRPr="00192FC8" w:rsidR="00767CD4">
              <w:rPr>
                <w:rStyle w:val="Hyperlink"/>
                <w:noProof/>
              </w:rPr>
              <w:t>4.3</w:t>
            </w:r>
            <w:r w:rsidR="00767CD4">
              <w:rPr>
                <w:rFonts w:asciiTheme="minorHAnsi" w:hAnsiTheme="minorHAnsi" w:eastAsiaTheme="minorEastAsia" w:cstheme="minorBidi"/>
                <w:noProof/>
                <w:szCs w:val="22"/>
              </w:rPr>
              <w:tab/>
            </w:r>
            <w:r w:rsidRPr="00192FC8" w:rsidR="00767CD4">
              <w:rPr>
                <w:rStyle w:val="Hyperlink"/>
                <w:noProof/>
              </w:rPr>
              <w:t>Identification of the Transferee</w:t>
            </w:r>
            <w:r w:rsidR="00767CD4">
              <w:rPr>
                <w:noProof/>
                <w:webHidden/>
              </w:rPr>
              <w:tab/>
            </w:r>
            <w:r w:rsidR="00767CD4">
              <w:rPr>
                <w:noProof/>
                <w:webHidden/>
              </w:rPr>
              <w:fldChar w:fldCharType="begin"/>
            </w:r>
            <w:r w:rsidR="00767CD4">
              <w:rPr>
                <w:noProof/>
                <w:webHidden/>
              </w:rPr>
              <w:instrText xml:space="preserve"> PAGEREF _Toc79047455 \h </w:instrText>
            </w:r>
            <w:r w:rsidR="00767CD4">
              <w:rPr>
                <w:noProof/>
                <w:webHidden/>
              </w:rPr>
            </w:r>
            <w:r w:rsidR="00767CD4">
              <w:rPr>
                <w:noProof/>
                <w:webHidden/>
              </w:rPr>
              <w:fldChar w:fldCharType="separate"/>
            </w:r>
            <w:r w:rsidR="00AE0E96">
              <w:rPr>
                <w:noProof/>
                <w:webHidden/>
              </w:rPr>
              <w:t>30</w:t>
            </w:r>
            <w:r w:rsidR="00767CD4">
              <w:rPr>
                <w:noProof/>
                <w:webHidden/>
              </w:rPr>
              <w:fldChar w:fldCharType="end"/>
            </w:r>
          </w:hyperlink>
        </w:p>
        <w:p w:rsidR="00767CD4" w:rsidRDefault="00144265" w14:paraId="63346D48" w14:textId="4C45C07E">
          <w:pPr>
            <w:pStyle w:val="TOC3"/>
            <w:rPr>
              <w:rFonts w:asciiTheme="minorHAnsi" w:hAnsiTheme="minorHAnsi" w:eastAsiaTheme="minorEastAsia" w:cstheme="minorBidi"/>
              <w:noProof/>
              <w:szCs w:val="22"/>
            </w:rPr>
          </w:pPr>
          <w:hyperlink w:history="1" w:anchor="_Toc79047456">
            <w:r w:rsidRPr="00192FC8" w:rsidR="00767CD4">
              <w:rPr>
                <w:rStyle w:val="Hyperlink"/>
                <w:noProof/>
              </w:rPr>
              <w:t>4.4.</w:t>
            </w:r>
            <w:r w:rsidR="00767CD4">
              <w:rPr>
                <w:rFonts w:asciiTheme="minorHAnsi" w:hAnsiTheme="minorHAnsi" w:eastAsiaTheme="minorEastAsia" w:cstheme="minorBidi"/>
                <w:noProof/>
                <w:szCs w:val="22"/>
              </w:rPr>
              <w:tab/>
            </w:r>
            <w:r w:rsidRPr="00192FC8" w:rsidR="00767CD4">
              <w:rPr>
                <w:rStyle w:val="Hyperlink"/>
                <w:noProof/>
              </w:rPr>
              <w:t>Registration of Enhanced Weapons</w:t>
            </w:r>
            <w:r w:rsidR="00767CD4">
              <w:rPr>
                <w:noProof/>
                <w:webHidden/>
              </w:rPr>
              <w:tab/>
            </w:r>
            <w:r w:rsidR="00767CD4">
              <w:rPr>
                <w:noProof/>
                <w:webHidden/>
              </w:rPr>
              <w:fldChar w:fldCharType="begin"/>
            </w:r>
            <w:r w:rsidR="00767CD4">
              <w:rPr>
                <w:noProof/>
                <w:webHidden/>
              </w:rPr>
              <w:instrText xml:space="preserve"> PAGEREF _Toc79047456 \h </w:instrText>
            </w:r>
            <w:r w:rsidR="00767CD4">
              <w:rPr>
                <w:noProof/>
                <w:webHidden/>
              </w:rPr>
            </w:r>
            <w:r w:rsidR="00767CD4">
              <w:rPr>
                <w:noProof/>
                <w:webHidden/>
              </w:rPr>
              <w:fldChar w:fldCharType="separate"/>
            </w:r>
            <w:r w:rsidR="00AE0E96">
              <w:rPr>
                <w:noProof/>
                <w:webHidden/>
              </w:rPr>
              <w:t>30</w:t>
            </w:r>
            <w:r w:rsidR="00767CD4">
              <w:rPr>
                <w:noProof/>
                <w:webHidden/>
              </w:rPr>
              <w:fldChar w:fldCharType="end"/>
            </w:r>
          </w:hyperlink>
        </w:p>
        <w:p w:rsidR="00767CD4" w:rsidRDefault="00144265" w14:paraId="6D5148E8" w14:textId="08E8454E">
          <w:pPr>
            <w:pStyle w:val="TOC2"/>
            <w:tabs>
              <w:tab w:val="left" w:pos="1200"/>
            </w:tabs>
            <w:rPr>
              <w:rFonts w:asciiTheme="minorHAnsi" w:hAnsiTheme="minorHAnsi" w:eastAsiaTheme="minorEastAsia" w:cstheme="minorBidi"/>
              <w:b w:val="0"/>
              <w:iCs w:val="0"/>
              <w:szCs w:val="22"/>
            </w:rPr>
          </w:pPr>
          <w:hyperlink w:history="1" w:anchor="_Toc79047457">
            <w:r w:rsidRPr="00192FC8" w:rsidR="00767CD4">
              <w:rPr>
                <w:rStyle w:val="Hyperlink"/>
              </w:rPr>
              <w:t>5.</w:t>
            </w:r>
            <w:r w:rsidR="00767CD4">
              <w:rPr>
                <w:rFonts w:asciiTheme="minorHAnsi" w:hAnsiTheme="minorHAnsi" w:eastAsiaTheme="minorEastAsia" w:cstheme="minorBidi"/>
                <w:b w:val="0"/>
                <w:iCs w:val="0"/>
                <w:szCs w:val="22"/>
              </w:rPr>
              <w:tab/>
            </w:r>
            <w:r w:rsidRPr="00192FC8" w:rsidR="00767CD4">
              <w:rPr>
                <w:rStyle w:val="Hyperlink"/>
              </w:rPr>
              <w:t>Completion of Training and Qualification before Use of Enhanced Weapons</w:t>
            </w:r>
            <w:r w:rsidR="00767CD4">
              <w:rPr>
                <w:webHidden/>
              </w:rPr>
              <w:tab/>
            </w:r>
            <w:r w:rsidR="00767CD4">
              <w:rPr>
                <w:webHidden/>
              </w:rPr>
              <w:fldChar w:fldCharType="begin"/>
            </w:r>
            <w:r w:rsidR="00767CD4">
              <w:rPr>
                <w:webHidden/>
              </w:rPr>
              <w:instrText xml:space="preserve"> PAGEREF _Toc79047457 \h </w:instrText>
            </w:r>
            <w:r w:rsidR="00767CD4">
              <w:rPr>
                <w:webHidden/>
              </w:rPr>
            </w:r>
            <w:r w:rsidR="00767CD4">
              <w:rPr>
                <w:webHidden/>
              </w:rPr>
              <w:fldChar w:fldCharType="separate"/>
            </w:r>
            <w:r w:rsidR="00AE0E96">
              <w:rPr>
                <w:webHidden/>
              </w:rPr>
              <w:t>30</w:t>
            </w:r>
            <w:r w:rsidR="00767CD4">
              <w:rPr>
                <w:webHidden/>
              </w:rPr>
              <w:fldChar w:fldCharType="end"/>
            </w:r>
          </w:hyperlink>
        </w:p>
        <w:p w:rsidR="00767CD4" w:rsidRDefault="00144265" w14:paraId="6266DFBE" w14:textId="626C7CEB">
          <w:pPr>
            <w:pStyle w:val="TOC3"/>
            <w:rPr>
              <w:rFonts w:asciiTheme="minorHAnsi" w:hAnsiTheme="minorHAnsi" w:eastAsiaTheme="minorEastAsia" w:cstheme="minorBidi"/>
              <w:noProof/>
              <w:szCs w:val="22"/>
            </w:rPr>
          </w:pPr>
          <w:hyperlink w:history="1" w:anchor="_Toc79047458">
            <w:r w:rsidRPr="00192FC8" w:rsidR="00767CD4">
              <w:rPr>
                <w:rStyle w:val="Hyperlink"/>
                <w:noProof/>
              </w:rPr>
              <w:t>5.1.</w:t>
            </w:r>
            <w:r w:rsidR="00767CD4">
              <w:rPr>
                <w:rFonts w:asciiTheme="minorHAnsi" w:hAnsiTheme="minorHAnsi" w:eastAsiaTheme="minorEastAsia" w:cstheme="minorBidi"/>
                <w:noProof/>
                <w:szCs w:val="22"/>
              </w:rPr>
              <w:tab/>
            </w:r>
            <w:r w:rsidRPr="00192FC8" w:rsidR="00767CD4">
              <w:rPr>
                <w:rStyle w:val="Hyperlink"/>
                <w:noProof/>
              </w:rPr>
              <w:t>Initial Training and Qualification</w:t>
            </w:r>
            <w:r w:rsidR="00767CD4">
              <w:rPr>
                <w:noProof/>
                <w:webHidden/>
              </w:rPr>
              <w:tab/>
            </w:r>
            <w:r w:rsidR="00767CD4">
              <w:rPr>
                <w:noProof/>
                <w:webHidden/>
              </w:rPr>
              <w:fldChar w:fldCharType="begin"/>
            </w:r>
            <w:r w:rsidR="00767CD4">
              <w:rPr>
                <w:noProof/>
                <w:webHidden/>
              </w:rPr>
              <w:instrText xml:space="preserve"> PAGEREF _Toc79047458 \h </w:instrText>
            </w:r>
            <w:r w:rsidR="00767CD4">
              <w:rPr>
                <w:noProof/>
                <w:webHidden/>
              </w:rPr>
            </w:r>
            <w:r w:rsidR="00767CD4">
              <w:rPr>
                <w:noProof/>
                <w:webHidden/>
              </w:rPr>
              <w:fldChar w:fldCharType="separate"/>
            </w:r>
            <w:r w:rsidR="00AE0E96">
              <w:rPr>
                <w:noProof/>
                <w:webHidden/>
              </w:rPr>
              <w:t>31</w:t>
            </w:r>
            <w:r w:rsidR="00767CD4">
              <w:rPr>
                <w:noProof/>
                <w:webHidden/>
              </w:rPr>
              <w:fldChar w:fldCharType="end"/>
            </w:r>
          </w:hyperlink>
        </w:p>
        <w:p w:rsidR="00767CD4" w:rsidRDefault="00144265" w14:paraId="1FA278C8" w14:textId="615F510E">
          <w:pPr>
            <w:pStyle w:val="TOC3"/>
            <w:rPr>
              <w:rFonts w:asciiTheme="minorHAnsi" w:hAnsiTheme="minorHAnsi" w:eastAsiaTheme="minorEastAsia" w:cstheme="minorBidi"/>
              <w:noProof/>
              <w:szCs w:val="22"/>
            </w:rPr>
          </w:pPr>
          <w:hyperlink w:history="1" w:anchor="_Toc79047459">
            <w:r w:rsidRPr="00192FC8" w:rsidR="00767CD4">
              <w:rPr>
                <w:rStyle w:val="Hyperlink"/>
                <w:noProof/>
              </w:rPr>
              <w:t>5.2.</w:t>
            </w:r>
            <w:r w:rsidR="00767CD4">
              <w:rPr>
                <w:rFonts w:asciiTheme="minorHAnsi" w:hAnsiTheme="minorHAnsi" w:eastAsiaTheme="minorEastAsia" w:cstheme="minorBidi"/>
                <w:noProof/>
                <w:szCs w:val="22"/>
              </w:rPr>
              <w:tab/>
            </w:r>
            <w:r w:rsidRPr="00192FC8" w:rsidR="00767CD4">
              <w:rPr>
                <w:rStyle w:val="Hyperlink"/>
                <w:noProof/>
              </w:rPr>
              <w:t>Recurring Training and Qualification</w:t>
            </w:r>
            <w:r w:rsidR="00767CD4">
              <w:rPr>
                <w:noProof/>
                <w:webHidden/>
              </w:rPr>
              <w:tab/>
            </w:r>
            <w:r w:rsidR="00767CD4">
              <w:rPr>
                <w:noProof/>
                <w:webHidden/>
              </w:rPr>
              <w:fldChar w:fldCharType="begin"/>
            </w:r>
            <w:r w:rsidR="00767CD4">
              <w:rPr>
                <w:noProof/>
                <w:webHidden/>
              </w:rPr>
              <w:instrText xml:space="preserve"> PAGEREF _Toc79047459 \h </w:instrText>
            </w:r>
            <w:r w:rsidR="00767CD4">
              <w:rPr>
                <w:noProof/>
                <w:webHidden/>
              </w:rPr>
            </w:r>
            <w:r w:rsidR="00767CD4">
              <w:rPr>
                <w:noProof/>
                <w:webHidden/>
              </w:rPr>
              <w:fldChar w:fldCharType="separate"/>
            </w:r>
            <w:r w:rsidR="00AE0E96">
              <w:rPr>
                <w:noProof/>
                <w:webHidden/>
              </w:rPr>
              <w:t>31</w:t>
            </w:r>
            <w:r w:rsidR="00767CD4">
              <w:rPr>
                <w:noProof/>
                <w:webHidden/>
              </w:rPr>
              <w:fldChar w:fldCharType="end"/>
            </w:r>
          </w:hyperlink>
        </w:p>
        <w:p w:rsidR="00767CD4" w:rsidRDefault="00144265" w14:paraId="370054B1" w14:textId="0ED0EAB3">
          <w:pPr>
            <w:pStyle w:val="TOC3"/>
            <w:rPr>
              <w:rFonts w:asciiTheme="minorHAnsi" w:hAnsiTheme="minorHAnsi" w:eastAsiaTheme="minorEastAsia" w:cstheme="minorBidi"/>
              <w:noProof/>
              <w:szCs w:val="22"/>
            </w:rPr>
          </w:pPr>
          <w:hyperlink w:history="1" w:anchor="_Toc79047460">
            <w:r w:rsidRPr="00192FC8" w:rsidR="00767CD4">
              <w:rPr>
                <w:rStyle w:val="Hyperlink"/>
                <w:noProof/>
              </w:rPr>
              <w:t>5.3.</w:t>
            </w:r>
            <w:r w:rsidR="00767CD4">
              <w:rPr>
                <w:rFonts w:asciiTheme="minorHAnsi" w:hAnsiTheme="minorHAnsi" w:eastAsiaTheme="minorEastAsia" w:cstheme="minorBidi"/>
                <w:noProof/>
                <w:szCs w:val="22"/>
              </w:rPr>
              <w:tab/>
            </w:r>
            <w:r w:rsidRPr="00192FC8" w:rsidR="00767CD4">
              <w:rPr>
                <w:rStyle w:val="Hyperlink"/>
                <w:noProof/>
              </w:rPr>
              <w:t>Training on the Use of Enhanced Weapons</w:t>
            </w:r>
            <w:r w:rsidR="00767CD4">
              <w:rPr>
                <w:noProof/>
                <w:webHidden/>
              </w:rPr>
              <w:tab/>
            </w:r>
            <w:r w:rsidR="00767CD4">
              <w:rPr>
                <w:noProof/>
                <w:webHidden/>
              </w:rPr>
              <w:fldChar w:fldCharType="begin"/>
            </w:r>
            <w:r w:rsidR="00767CD4">
              <w:rPr>
                <w:noProof/>
                <w:webHidden/>
              </w:rPr>
              <w:instrText xml:space="preserve"> PAGEREF _Toc79047460 \h </w:instrText>
            </w:r>
            <w:r w:rsidR="00767CD4">
              <w:rPr>
                <w:noProof/>
                <w:webHidden/>
              </w:rPr>
            </w:r>
            <w:r w:rsidR="00767CD4">
              <w:rPr>
                <w:noProof/>
                <w:webHidden/>
              </w:rPr>
              <w:fldChar w:fldCharType="separate"/>
            </w:r>
            <w:r w:rsidR="00AE0E96">
              <w:rPr>
                <w:noProof/>
                <w:webHidden/>
              </w:rPr>
              <w:t>31</w:t>
            </w:r>
            <w:r w:rsidR="00767CD4">
              <w:rPr>
                <w:noProof/>
                <w:webHidden/>
              </w:rPr>
              <w:fldChar w:fldCharType="end"/>
            </w:r>
          </w:hyperlink>
        </w:p>
        <w:p w:rsidR="00767CD4" w:rsidRDefault="00144265" w14:paraId="22BDE172" w14:textId="728374F0">
          <w:pPr>
            <w:pStyle w:val="TOC3"/>
            <w:rPr>
              <w:rFonts w:asciiTheme="minorHAnsi" w:hAnsiTheme="minorHAnsi" w:eastAsiaTheme="minorEastAsia" w:cstheme="minorBidi"/>
              <w:noProof/>
              <w:szCs w:val="22"/>
            </w:rPr>
          </w:pPr>
          <w:hyperlink w:history="1" w:anchor="_Toc79047461">
            <w:r w:rsidRPr="00192FC8" w:rsidR="00767CD4">
              <w:rPr>
                <w:rStyle w:val="Hyperlink"/>
                <w:noProof/>
              </w:rPr>
              <w:t>5.4.</w:t>
            </w:r>
            <w:r w:rsidR="00767CD4">
              <w:rPr>
                <w:rFonts w:asciiTheme="minorHAnsi" w:hAnsiTheme="minorHAnsi" w:eastAsiaTheme="minorEastAsia" w:cstheme="minorBidi"/>
                <w:noProof/>
                <w:szCs w:val="22"/>
              </w:rPr>
              <w:tab/>
            </w:r>
            <w:r w:rsidRPr="00192FC8" w:rsidR="00767CD4">
              <w:rPr>
                <w:rStyle w:val="Hyperlink"/>
                <w:noProof/>
              </w:rPr>
              <w:t>Instructor Qualification for Training Security Personnel on Enhanced Weapons</w:t>
            </w:r>
            <w:r w:rsidR="00767CD4">
              <w:rPr>
                <w:noProof/>
                <w:webHidden/>
              </w:rPr>
              <w:tab/>
            </w:r>
            <w:r w:rsidR="00767CD4">
              <w:rPr>
                <w:noProof/>
                <w:webHidden/>
              </w:rPr>
              <w:fldChar w:fldCharType="begin"/>
            </w:r>
            <w:r w:rsidR="00767CD4">
              <w:rPr>
                <w:noProof/>
                <w:webHidden/>
              </w:rPr>
              <w:instrText xml:space="preserve"> PAGEREF _Toc79047461 \h </w:instrText>
            </w:r>
            <w:r w:rsidR="00767CD4">
              <w:rPr>
                <w:noProof/>
                <w:webHidden/>
              </w:rPr>
            </w:r>
            <w:r w:rsidR="00767CD4">
              <w:rPr>
                <w:noProof/>
                <w:webHidden/>
              </w:rPr>
              <w:fldChar w:fldCharType="separate"/>
            </w:r>
            <w:r w:rsidR="00AE0E96">
              <w:rPr>
                <w:noProof/>
                <w:webHidden/>
              </w:rPr>
              <w:t>31</w:t>
            </w:r>
            <w:r w:rsidR="00767CD4">
              <w:rPr>
                <w:noProof/>
                <w:webHidden/>
              </w:rPr>
              <w:fldChar w:fldCharType="end"/>
            </w:r>
          </w:hyperlink>
        </w:p>
        <w:p w:rsidR="00767CD4" w:rsidRDefault="00144265" w14:paraId="697E8F67" w14:textId="00A958DD">
          <w:pPr>
            <w:pStyle w:val="TOC2"/>
            <w:tabs>
              <w:tab w:val="left" w:pos="1200"/>
            </w:tabs>
            <w:rPr>
              <w:rFonts w:asciiTheme="minorHAnsi" w:hAnsiTheme="minorHAnsi" w:eastAsiaTheme="minorEastAsia" w:cstheme="minorBidi"/>
              <w:b w:val="0"/>
              <w:iCs w:val="0"/>
              <w:szCs w:val="22"/>
            </w:rPr>
          </w:pPr>
          <w:hyperlink w:history="1" w:anchor="_Toc79047462">
            <w:r w:rsidRPr="00192FC8" w:rsidR="00767CD4">
              <w:rPr>
                <w:rStyle w:val="Hyperlink"/>
              </w:rPr>
              <w:t>6.</w:t>
            </w:r>
            <w:r w:rsidR="00767CD4">
              <w:rPr>
                <w:rFonts w:asciiTheme="minorHAnsi" w:hAnsiTheme="minorHAnsi" w:eastAsiaTheme="minorEastAsia" w:cstheme="minorBidi"/>
                <w:b w:val="0"/>
                <w:iCs w:val="0"/>
                <w:szCs w:val="22"/>
              </w:rPr>
              <w:tab/>
            </w:r>
            <w:r w:rsidRPr="00192FC8" w:rsidR="00767CD4">
              <w:rPr>
                <w:rStyle w:val="Hyperlink"/>
              </w:rPr>
              <w:t>Firearms Background Check for Armed Security Personnel</w:t>
            </w:r>
            <w:r w:rsidR="00767CD4">
              <w:rPr>
                <w:webHidden/>
              </w:rPr>
              <w:tab/>
            </w:r>
            <w:r w:rsidR="00767CD4">
              <w:rPr>
                <w:webHidden/>
              </w:rPr>
              <w:fldChar w:fldCharType="begin"/>
            </w:r>
            <w:r w:rsidR="00767CD4">
              <w:rPr>
                <w:webHidden/>
              </w:rPr>
              <w:instrText xml:space="preserve"> PAGEREF _Toc79047462 \h </w:instrText>
            </w:r>
            <w:r w:rsidR="00767CD4">
              <w:rPr>
                <w:webHidden/>
              </w:rPr>
            </w:r>
            <w:r w:rsidR="00767CD4">
              <w:rPr>
                <w:webHidden/>
              </w:rPr>
              <w:fldChar w:fldCharType="separate"/>
            </w:r>
            <w:r w:rsidR="00AE0E96">
              <w:rPr>
                <w:webHidden/>
              </w:rPr>
              <w:t>31</w:t>
            </w:r>
            <w:r w:rsidR="00767CD4">
              <w:rPr>
                <w:webHidden/>
              </w:rPr>
              <w:fldChar w:fldCharType="end"/>
            </w:r>
          </w:hyperlink>
        </w:p>
        <w:p w:rsidR="00767CD4" w:rsidRDefault="00144265" w14:paraId="37505D14" w14:textId="12907E2D">
          <w:pPr>
            <w:pStyle w:val="TOC3"/>
            <w:rPr>
              <w:rFonts w:asciiTheme="minorHAnsi" w:hAnsiTheme="minorHAnsi" w:eastAsiaTheme="minorEastAsia" w:cstheme="minorBidi"/>
              <w:noProof/>
              <w:szCs w:val="22"/>
            </w:rPr>
          </w:pPr>
          <w:hyperlink w:history="1" w:anchor="_Toc79047463">
            <w:r w:rsidRPr="00192FC8" w:rsidR="00767CD4">
              <w:rPr>
                <w:rStyle w:val="Hyperlink"/>
                <w:noProof/>
              </w:rPr>
              <w:t>6.1.</w:t>
            </w:r>
            <w:r w:rsidR="00767CD4">
              <w:rPr>
                <w:rFonts w:asciiTheme="minorHAnsi" w:hAnsiTheme="minorHAnsi" w:eastAsiaTheme="minorEastAsia" w:cstheme="minorBidi"/>
                <w:noProof/>
                <w:szCs w:val="22"/>
              </w:rPr>
              <w:tab/>
            </w:r>
            <w:r w:rsidRPr="00192FC8" w:rsidR="00767CD4">
              <w:rPr>
                <w:rStyle w:val="Hyperlink"/>
                <w:noProof/>
              </w:rPr>
              <w:t>General Requirements for Fingerprints and Firearms Background Checks</w:t>
            </w:r>
            <w:r w:rsidR="00767CD4">
              <w:rPr>
                <w:noProof/>
                <w:webHidden/>
              </w:rPr>
              <w:tab/>
            </w:r>
            <w:r w:rsidR="00767CD4">
              <w:rPr>
                <w:noProof/>
                <w:webHidden/>
              </w:rPr>
              <w:fldChar w:fldCharType="begin"/>
            </w:r>
            <w:r w:rsidR="00767CD4">
              <w:rPr>
                <w:noProof/>
                <w:webHidden/>
              </w:rPr>
              <w:instrText xml:space="preserve"> PAGEREF _Toc79047463 \h </w:instrText>
            </w:r>
            <w:r w:rsidR="00767CD4">
              <w:rPr>
                <w:noProof/>
                <w:webHidden/>
              </w:rPr>
            </w:r>
            <w:r w:rsidR="00767CD4">
              <w:rPr>
                <w:noProof/>
                <w:webHidden/>
              </w:rPr>
              <w:fldChar w:fldCharType="separate"/>
            </w:r>
            <w:r w:rsidR="00AE0E96">
              <w:rPr>
                <w:noProof/>
                <w:webHidden/>
              </w:rPr>
              <w:t>32</w:t>
            </w:r>
            <w:r w:rsidR="00767CD4">
              <w:rPr>
                <w:noProof/>
                <w:webHidden/>
              </w:rPr>
              <w:fldChar w:fldCharType="end"/>
            </w:r>
          </w:hyperlink>
        </w:p>
        <w:p w:rsidR="00767CD4" w:rsidRDefault="00144265" w14:paraId="210F8902" w14:textId="5A2F0A35">
          <w:pPr>
            <w:pStyle w:val="TOC3"/>
            <w:rPr>
              <w:rFonts w:asciiTheme="minorHAnsi" w:hAnsiTheme="minorHAnsi" w:eastAsiaTheme="minorEastAsia" w:cstheme="minorBidi"/>
              <w:noProof/>
              <w:szCs w:val="22"/>
            </w:rPr>
          </w:pPr>
          <w:hyperlink w:history="1" w:anchor="_Toc79047464">
            <w:r w:rsidRPr="00192FC8" w:rsidR="00767CD4">
              <w:rPr>
                <w:rStyle w:val="Hyperlink"/>
                <w:noProof/>
              </w:rPr>
              <w:t>6.2.</w:t>
            </w:r>
            <w:r w:rsidR="00767CD4">
              <w:rPr>
                <w:rFonts w:asciiTheme="minorHAnsi" w:hAnsiTheme="minorHAnsi" w:eastAsiaTheme="minorEastAsia" w:cstheme="minorBidi"/>
                <w:noProof/>
                <w:szCs w:val="22"/>
              </w:rPr>
              <w:tab/>
            </w:r>
            <w:r w:rsidRPr="00192FC8" w:rsidR="00767CD4">
              <w:rPr>
                <w:rStyle w:val="Hyperlink"/>
                <w:noProof/>
              </w:rPr>
              <w:t>Specific State Restrictions on Possessing Covered Weapons</w:t>
            </w:r>
            <w:r w:rsidR="00767CD4">
              <w:rPr>
                <w:noProof/>
                <w:webHidden/>
              </w:rPr>
              <w:tab/>
            </w:r>
            <w:r w:rsidR="00767CD4">
              <w:rPr>
                <w:noProof/>
                <w:webHidden/>
              </w:rPr>
              <w:fldChar w:fldCharType="begin"/>
            </w:r>
            <w:r w:rsidR="00767CD4">
              <w:rPr>
                <w:noProof/>
                <w:webHidden/>
              </w:rPr>
              <w:instrText xml:space="preserve"> PAGEREF _Toc79047464 \h </w:instrText>
            </w:r>
            <w:r w:rsidR="00767CD4">
              <w:rPr>
                <w:noProof/>
                <w:webHidden/>
              </w:rPr>
            </w:r>
            <w:r w:rsidR="00767CD4">
              <w:rPr>
                <w:noProof/>
                <w:webHidden/>
              </w:rPr>
              <w:fldChar w:fldCharType="separate"/>
            </w:r>
            <w:r w:rsidR="00AE0E96">
              <w:rPr>
                <w:noProof/>
                <w:webHidden/>
              </w:rPr>
              <w:t>35</w:t>
            </w:r>
            <w:r w:rsidR="00767CD4">
              <w:rPr>
                <w:noProof/>
                <w:webHidden/>
              </w:rPr>
              <w:fldChar w:fldCharType="end"/>
            </w:r>
          </w:hyperlink>
        </w:p>
        <w:p w:rsidR="00767CD4" w:rsidRDefault="00144265" w14:paraId="6C07C2CD" w14:textId="2047A7F8">
          <w:pPr>
            <w:pStyle w:val="TOC3"/>
            <w:rPr>
              <w:rFonts w:asciiTheme="minorHAnsi" w:hAnsiTheme="minorHAnsi" w:eastAsiaTheme="minorEastAsia" w:cstheme="minorBidi"/>
              <w:noProof/>
              <w:szCs w:val="22"/>
            </w:rPr>
          </w:pPr>
          <w:hyperlink w:history="1" w:anchor="_Toc79047465">
            <w:r w:rsidRPr="00192FC8" w:rsidR="00767CD4">
              <w:rPr>
                <w:rStyle w:val="Hyperlink"/>
                <w:noProof/>
              </w:rPr>
              <w:t>6.3.</w:t>
            </w:r>
            <w:r w:rsidR="00767CD4">
              <w:rPr>
                <w:rFonts w:asciiTheme="minorHAnsi" w:hAnsiTheme="minorHAnsi" w:eastAsiaTheme="minorEastAsia" w:cstheme="minorBidi"/>
                <w:noProof/>
                <w:szCs w:val="22"/>
              </w:rPr>
              <w:tab/>
            </w:r>
            <w:r w:rsidRPr="00192FC8" w:rsidR="00767CD4">
              <w:rPr>
                <w:rStyle w:val="Hyperlink"/>
                <w:noProof/>
              </w:rPr>
              <w:t>Firearms Background Check Submittals</w:t>
            </w:r>
            <w:r w:rsidR="00767CD4">
              <w:rPr>
                <w:noProof/>
                <w:webHidden/>
              </w:rPr>
              <w:tab/>
            </w:r>
            <w:r w:rsidR="00767CD4">
              <w:rPr>
                <w:noProof/>
                <w:webHidden/>
              </w:rPr>
              <w:fldChar w:fldCharType="begin"/>
            </w:r>
            <w:r w:rsidR="00767CD4">
              <w:rPr>
                <w:noProof/>
                <w:webHidden/>
              </w:rPr>
              <w:instrText xml:space="preserve"> PAGEREF _Toc79047465 \h </w:instrText>
            </w:r>
            <w:r w:rsidR="00767CD4">
              <w:rPr>
                <w:noProof/>
                <w:webHidden/>
              </w:rPr>
            </w:r>
            <w:r w:rsidR="00767CD4">
              <w:rPr>
                <w:noProof/>
                <w:webHidden/>
              </w:rPr>
              <w:fldChar w:fldCharType="separate"/>
            </w:r>
            <w:r w:rsidR="00AE0E96">
              <w:rPr>
                <w:noProof/>
                <w:webHidden/>
              </w:rPr>
              <w:t>36</w:t>
            </w:r>
            <w:r w:rsidR="00767CD4">
              <w:rPr>
                <w:noProof/>
                <w:webHidden/>
              </w:rPr>
              <w:fldChar w:fldCharType="end"/>
            </w:r>
          </w:hyperlink>
        </w:p>
        <w:p w:rsidR="00767CD4" w:rsidRDefault="00144265" w14:paraId="00C931B5" w14:textId="23F9C4CB">
          <w:pPr>
            <w:pStyle w:val="TOC3"/>
            <w:rPr>
              <w:rFonts w:asciiTheme="minorHAnsi" w:hAnsiTheme="minorHAnsi" w:eastAsiaTheme="minorEastAsia" w:cstheme="minorBidi"/>
              <w:noProof/>
              <w:szCs w:val="22"/>
            </w:rPr>
          </w:pPr>
          <w:hyperlink w:history="1" w:anchor="_Toc79047466">
            <w:r w:rsidRPr="00192FC8" w:rsidR="00767CD4">
              <w:rPr>
                <w:rStyle w:val="Hyperlink"/>
                <w:noProof/>
              </w:rPr>
              <w:t>6.4.</w:t>
            </w:r>
            <w:r w:rsidR="00767CD4">
              <w:rPr>
                <w:rFonts w:asciiTheme="minorHAnsi" w:hAnsiTheme="minorHAnsi" w:eastAsiaTheme="minorEastAsia" w:cstheme="minorBidi"/>
                <w:noProof/>
                <w:szCs w:val="22"/>
              </w:rPr>
              <w:tab/>
            </w:r>
            <w:r w:rsidRPr="00192FC8" w:rsidR="00767CD4">
              <w:rPr>
                <w:rStyle w:val="Hyperlink"/>
                <w:noProof/>
              </w:rPr>
              <w:t>Periodic Firearms Background Checks</w:t>
            </w:r>
            <w:r w:rsidR="00767CD4">
              <w:rPr>
                <w:noProof/>
                <w:webHidden/>
              </w:rPr>
              <w:tab/>
            </w:r>
            <w:r w:rsidR="00767CD4">
              <w:rPr>
                <w:noProof/>
                <w:webHidden/>
              </w:rPr>
              <w:fldChar w:fldCharType="begin"/>
            </w:r>
            <w:r w:rsidR="00767CD4">
              <w:rPr>
                <w:noProof/>
                <w:webHidden/>
              </w:rPr>
              <w:instrText xml:space="preserve"> PAGEREF _Toc79047466 \h </w:instrText>
            </w:r>
            <w:r w:rsidR="00767CD4">
              <w:rPr>
                <w:noProof/>
                <w:webHidden/>
              </w:rPr>
            </w:r>
            <w:r w:rsidR="00767CD4">
              <w:rPr>
                <w:noProof/>
                <w:webHidden/>
              </w:rPr>
              <w:fldChar w:fldCharType="separate"/>
            </w:r>
            <w:r w:rsidR="00AE0E96">
              <w:rPr>
                <w:noProof/>
                <w:webHidden/>
              </w:rPr>
              <w:t>37</w:t>
            </w:r>
            <w:r w:rsidR="00767CD4">
              <w:rPr>
                <w:noProof/>
                <w:webHidden/>
              </w:rPr>
              <w:fldChar w:fldCharType="end"/>
            </w:r>
          </w:hyperlink>
        </w:p>
        <w:p w:rsidR="00767CD4" w:rsidRDefault="00144265" w14:paraId="41848A5A" w14:textId="26363BE0">
          <w:pPr>
            <w:pStyle w:val="TOC3"/>
            <w:rPr>
              <w:rFonts w:asciiTheme="minorHAnsi" w:hAnsiTheme="minorHAnsi" w:eastAsiaTheme="minorEastAsia" w:cstheme="minorBidi"/>
              <w:noProof/>
              <w:szCs w:val="22"/>
            </w:rPr>
          </w:pPr>
          <w:hyperlink w:history="1" w:anchor="_Toc79047467">
            <w:r w:rsidRPr="00192FC8" w:rsidR="00767CD4">
              <w:rPr>
                <w:rStyle w:val="Hyperlink"/>
                <w:noProof/>
              </w:rPr>
              <w:t>6.5.</w:t>
            </w:r>
            <w:r w:rsidR="00767CD4">
              <w:rPr>
                <w:rFonts w:asciiTheme="minorHAnsi" w:hAnsiTheme="minorHAnsi" w:eastAsiaTheme="minorEastAsia" w:cstheme="minorBidi"/>
                <w:noProof/>
                <w:szCs w:val="22"/>
              </w:rPr>
              <w:tab/>
            </w:r>
            <w:r w:rsidRPr="00192FC8" w:rsidR="00767CD4">
              <w:rPr>
                <w:rStyle w:val="Hyperlink"/>
                <w:noProof/>
              </w:rPr>
              <w:t>Break in Service Firearms Background Checks</w:t>
            </w:r>
            <w:r w:rsidR="00767CD4">
              <w:rPr>
                <w:noProof/>
                <w:webHidden/>
              </w:rPr>
              <w:tab/>
            </w:r>
            <w:r w:rsidR="00767CD4">
              <w:rPr>
                <w:noProof/>
                <w:webHidden/>
              </w:rPr>
              <w:fldChar w:fldCharType="begin"/>
            </w:r>
            <w:r w:rsidR="00767CD4">
              <w:rPr>
                <w:noProof/>
                <w:webHidden/>
              </w:rPr>
              <w:instrText xml:space="preserve"> PAGEREF _Toc79047467 \h </w:instrText>
            </w:r>
            <w:r w:rsidR="00767CD4">
              <w:rPr>
                <w:noProof/>
                <w:webHidden/>
              </w:rPr>
            </w:r>
            <w:r w:rsidR="00767CD4">
              <w:rPr>
                <w:noProof/>
                <w:webHidden/>
              </w:rPr>
              <w:fldChar w:fldCharType="separate"/>
            </w:r>
            <w:r w:rsidR="00AE0E96">
              <w:rPr>
                <w:noProof/>
                <w:webHidden/>
              </w:rPr>
              <w:t>38</w:t>
            </w:r>
            <w:r w:rsidR="00767CD4">
              <w:rPr>
                <w:noProof/>
                <w:webHidden/>
              </w:rPr>
              <w:fldChar w:fldCharType="end"/>
            </w:r>
          </w:hyperlink>
        </w:p>
        <w:p w:rsidR="00767CD4" w:rsidRDefault="00144265" w14:paraId="14BC6EDF" w14:textId="2237532F">
          <w:pPr>
            <w:pStyle w:val="TOC3"/>
            <w:rPr>
              <w:rFonts w:asciiTheme="minorHAnsi" w:hAnsiTheme="minorHAnsi" w:eastAsiaTheme="minorEastAsia" w:cstheme="minorBidi"/>
              <w:noProof/>
              <w:szCs w:val="22"/>
            </w:rPr>
          </w:pPr>
          <w:hyperlink w:history="1" w:anchor="_Toc79047468">
            <w:r w:rsidRPr="00192FC8" w:rsidR="00767CD4">
              <w:rPr>
                <w:rStyle w:val="Hyperlink"/>
                <w:noProof/>
              </w:rPr>
              <w:t>6.6.</w:t>
            </w:r>
            <w:r w:rsidR="00767CD4">
              <w:rPr>
                <w:rFonts w:asciiTheme="minorHAnsi" w:hAnsiTheme="minorHAnsi" w:eastAsiaTheme="minorEastAsia" w:cstheme="minorBidi"/>
                <w:noProof/>
                <w:szCs w:val="22"/>
              </w:rPr>
              <w:tab/>
            </w:r>
            <w:r w:rsidRPr="00192FC8" w:rsidR="00767CD4">
              <w:rPr>
                <w:rStyle w:val="Hyperlink"/>
                <w:noProof/>
              </w:rPr>
              <w:t>Notification of the Removal of a Security Officer</w:t>
            </w:r>
            <w:r w:rsidR="00767CD4">
              <w:rPr>
                <w:noProof/>
                <w:webHidden/>
              </w:rPr>
              <w:tab/>
            </w:r>
            <w:r w:rsidR="00767CD4">
              <w:rPr>
                <w:noProof/>
                <w:webHidden/>
              </w:rPr>
              <w:fldChar w:fldCharType="begin"/>
            </w:r>
            <w:r w:rsidR="00767CD4">
              <w:rPr>
                <w:noProof/>
                <w:webHidden/>
              </w:rPr>
              <w:instrText xml:space="preserve"> PAGEREF _Toc79047468 \h </w:instrText>
            </w:r>
            <w:r w:rsidR="00767CD4">
              <w:rPr>
                <w:noProof/>
                <w:webHidden/>
              </w:rPr>
            </w:r>
            <w:r w:rsidR="00767CD4">
              <w:rPr>
                <w:noProof/>
                <w:webHidden/>
              </w:rPr>
              <w:fldChar w:fldCharType="separate"/>
            </w:r>
            <w:r w:rsidR="00AE0E96">
              <w:rPr>
                <w:noProof/>
                <w:webHidden/>
              </w:rPr>
              <w:t>39</w:t>
            </w:r>
            <w:r w:rsidR="00767CD4">
              <w:rPr>
                <w:noProof/>
                <w:webHidden/>
              </w:rPr>
              <w:fldChar w:fldCharType="end"/>
            </w:r>
          </w:hyperlink>
        </w:p>
        <w:p w:rsidR="00767CD4" w:rsidRDefault="00144265" w14:paraId="1BF62D97" w14:textId="7E97250D">
          <w:pPr>
            <w:pStyle w:val="TOC3"/>
            <w:rPr>
              <w:rFonts w:asciiTheme="minorHAnsi" w:hAnsiTheme="minorHAnsi" w:eastAsiaTheme="minorEastAsia" w:cstheme="minorBidi"/>
              <w:noProof/>
              <w:szCs w:val="22"/>
            </w:rPr>
          </w:pPr>
          <w:hyperlink w:history="1" w:anchor="_Toc79047469">
            <w:r w:rsidRPr="00192FC8" w:rsidR="00767CD4">
              <w:rPr>
                <w:rStyle w:val="Hyperlink"/>
                <w:noProof/>
              </w:rPr>
              <w:t>6.7.</w:t>
            </w:r>
            <w:r w:rsidR="00767CD4">
              <w:rPr>
                <w:rFonts w:asciiTheme="minorHAnsi" w:hAnsiTheme="minorHAnsi" w:eastAsiaTheme="minorEastAsia" w:cstheme="minorBidi"/>
                <w:noProof/>
                <w:szCs w:val="22"/>
              </w:rPr>
              <w:tab/>
            </w:r>
            <w:r w:rsidRPr="00192FC8" w:rsidR="00767CD4">
              <w:rPr>
                <w:rStyle w:val="Hyperlink"/>
                <w:noProof/>
              </w:rPr>
              <w:t>Security Personnel Responsibilities</w:t>
            </w:r>
            <w:r w:rsidR="00767CD4">
              <w:rPr>
                <w:noProof/>
                <w:webHidden/>
              </w:rPr>
              <w:tab/>
            </w:r>
            <w:r w:rsidR="00767CD4">
              <w:rPr>
                <w:noProof/>
                <w:webHidden/>
              </w:rPr>
              <w:fldChar w:fldCharType="begin"/>
            </w:r>
            <w:r w:rsidR="00767CD4">
              <w:rPr>
                <w:noProof/>
                <w:webHidden/>
              </w:rPr>
              <w:instrText xml:space="preserve"> PAGEREF _Toc79047469 \h </w:instrText>
            </w:r>
            <w:r w:rsidR="00767CD4">
              <w:rPr>
                <w:noProof/>
                <w:webHidden/>
              </w:rPr>
            </w:r>
            <w:r w:rsidR="00767CD4">
              <w:rPr>
                <w:noProof/>
                <w:webHidden/>
              </w:rPr>
              <w:fldChar w:fldCharType="separate"/>
            </w:r>
            <w:r w:rsidR="00AE0E96">
              <w:rPr>
                <w:noProof/>
                <w:webHidden/>
              </w:rPr>
              <w:t>39</w:t>
            </w:r>
            <w:r w:rsidR="00767CD4">
              <w:rPr>
                <w:noProof/>
                <w:webHidden/>
              </w:rPr>
              <w:fldChar w:fldCharType="end"/>
            </w:r>
          </w:hyperlink>
        </w:p>
        <w:p w:rsidR="00767CD4" w:rsidRDefault="00144265" w14:paraId="4E3FC5C2" w14:textId="3BDDBF69">
          <w:pPr>
            <w:pStyle w:val="TOC3"/>
            <w:rPr>
              <w:rFonts w:asciiTheme="minorHAnsi" w:hAnsiTheme="minorHAnsi" w:eastAsiaTheme="minorEastAsia" w:cstheme="minorBidi"/>
              <w:noProof/>
              <w:szCs w:val="22"/>
            </w:rPr>
          </w:pPr>
          <w:hyperlink w:history="1" w:anchor="_Toc79047470">
            <w:r w:rsidRPr="00192FC8" w:rsidR="00767CD4">
              <w:rPr>
                <w:rStyle w:val="Hyperlink"/>
                <w:noProof/>
              </w:rPr>
              <w:t>6.8.</w:t>
            </w:r>
            <w:r w:rsidR="00767CD4">
              <w:rPr>
                <w:rFonts w:asciiTheme="minorHAnsi" w:hAnsiTheme="minorHAnsi" w:eastAsiaTheme="minorEastAsia" w:cstheme="minorBidi"/>
                <w:noProof/>
                <w:szCs w:val="22"/>
              </w:rPr>
              <w:tab/>
            </w:r>
            <w:r w:rsidRPr="00192FC8" w:rsidR="00767CD4">
              <w:rPr>
                <w:rStyle w:val="Hyperlink"/>
                <w:noProof/>
              </w:rPr>
              <w:t>Training Security Personnel on Disqualifying Events and Appealing Adverse Firearms Background Checks</w:t>
            </w:r>
            <w:r w:rsidR="00767CD4">
              <w:rPr>
                <w:noProof/>
                <w:webHidden/>
              </w:rPr>
              <w:tab/>
            </w:r>
            <w:r w:rsidR="00767CD4">
              <w:rPr>
                <w:noProof/>
                <w:webHidden/>
              </w:rPr>
              <w:fldChar w:fldCharType="begin"/>
            </w:r>
            <w:r w:rsidR="00767CD4">
              <w:rPr>
                <w:noProof/>
                <w:webHidden/>
              </w:rPr>
              <w:instrText xml:space="preserve"> PAGEREF _Toc79047470 \h </w:instrText>
            </w:r>
            <w:r w:rsidR="00767CD4">
              <w:rPr>
                <w:noProof/>
                <w:webHidden/>
              </w:rPr>
            </w:r>
            <w:r w:rsidR="00767CD4">
              <w:rPr>
                <w:noProof/>
                <w:webHidden/>
              </w:rPr>
              <w:fldChar w:fldCharType="separate"/>
            </w:r>
            <w:r w:rsidR="00AE0E96">
              <w:rPr>
                <w:noProof/>
                <w:webHidden/>
              </w:rPr>
              <w:t>39</w:t>
            </w:r>
            <w:r w:rsidR="00767CD4">
              <w:rPr>
                <w:noProof/>
                <w:webHidden/>
              </w:rPr>
              <w:fldChar w:fldCharType="end"/>
            </w:r>
          </w:hyperlink>
        </w:p>
        <w:p w:rsidR="00767CD4" w:rsidRDefault="00144265" w14:paraId="7F927D63" w14:textId="355E3BFB">
          <w:pPr>
            <w:pStyle w:val="TOC3"/>
            <w:rPr>
              <w:rFonts w:asciiTheme="minorHAnsi" w:hAnsiTheme="minorHAnsi" w:eastAsiaTheme="minorEastAsia" w:cstheme="minorBidi"/>
              <w:noProof/>
              <w:szCs w:val="22"/>
            </w:rPr>
          </w:pPr>
          <w:hyperlink w:history="1" w:anchor="_Toc79047471">
            <w:r w:rsidRPr="00192FC8" w:rsidR="00767CD4">
              <w:rPr>
                <w:rStyle w:val="Hyperlink"/>
                <w:noProof/>
              </w:rPr>
              <w:t>6.9.</w:t>
            </w:r>
            <w:r w:rsidR="00767CD4">
              <w:rPr>
                <w:rFonts w:asciiTheme="minorHAnsi" w:hAnsiTheme="minorHAnsi" w:eastAsiaTheme="minorEastAsia" w:cstheme="minorBidi"/>
                <w:noProof/>
                <w:szCs w:val="22"/>
              </w:rPr>
              <w:tab/>
            </w:r>
            <w:r w:rsidRPr="00192FC8" w:rsidR="00767CD4">
              <w:rPr>
                <w:rStyle w:val="Hyperlink"/>
                <w:noProof/>
              </w:rPr>
              <w:t>Submission of Fingerprint Cards</w:t>
            </w:r>
            <w:r w:rsidR="00767CD4">
              <w:rPr>
                <w:noProof/>
                <w:webHidden/>
              </w:rPr>
              <w:tab/>
            </w:r>
            <w:r w:rsidR="00767CD4">
              <w:rPr>
                <w:noProof/>
                <w:webHidden/>
              </w:rPr>
              <w:fldChar w:fldCharType="begin"/>
            </w:r>
            <w:r w:rsidR="00767CD4">
              <w:rPr>
                <w:noProof/>
                <w:webHidden/>
              </w:rPr>
              <w:instrText xml:space="preserve"> PAGEREF _Toc79047471 \h </w:instrText>
            </w:r>
            <w:r w:rsidR="00767CD4">
              <w:rPr>
                <w:noProof/>
                <w:webHidden/>
              </w:rPr>
            </w:r>
            <w:r w:rsidR="00767CD4">
              <w:rPr>
                <w:noProof/>
                <w:webHidden/>
              </w:rPr>
              <w:fldChar w:fldCharType="separate"/>
            </w:r>
            <w:r w:rsidR="00AE0E96">
              <w:rPr>
                <w:noProof/>
                <w:webHidden/>
              </w:rPr>
              <w:t>40</w:t>
            </w:r>
            <w:r w:rsidR="00767CD4">
              <w:rPr>
                <w:noProof/>
                <w:webHidden/>
              </w:rPr>
              <w:fldChar w:fldCharType="end"/>
            </w:r>
          </w:hyperlink>
        </w:p>
        <w:p w:rsidR="00767CD4" w:rsidRDefault="00144265" w14:paraId="31E13DF8" w14:textId="0DEAFADF">
          <w:pPr>
            <w:pStyle w:val="TOC3"/>
            <w:tabs>
              <w:tab w:val="left" w:pos="1440"/>
            </w:tabs>
            <w:rPr>
              <w:rFonts w:asciiTheme="minorHAnsi" w:hAnsiTheme="minorHAnsi" w:eastAsiaTheme="minorEastAsia" w:cstheme="minorBidi"/>
              <w:noProof/>
              <w:szCs w:val="22"/>
            </w:rPr>
          </w:pPr>
          <w:hyperlink w:history="1" w:anchor="_Toc79047472">
            <w:r w:rsidRPr="00192FC8" w:rsidR="00767CD4">
              <w:rPr>
                <w:rStyle w:val="Hyperlink"/>
                <w:noProof/>
              </w:rPr>
              <w:t>6.10.</w:t>
            </w:r>
            <w:r w:rsidR="00767CD4">
              <w:rPr>
                <w:rFonts w:asciiTheme="minorHAnsi" w:hAnsiTheme="minorHAnsi" w:eastAsiaTheme="minorEastAsia" w:cstheme="minorBidi"/>
                <w:noProof/>
                <w:szCs w:val="22"/>
              </w:rPr>
              <w:tab/>
            </w:r>
            <w:r w:rsidRPr="00192FC8" w:rsidR="00767CD4">
              <w:rPr>
                <w:rStyle w:val="Hyperlink"/>
                <w:noProof/>
              </w:rPr>
              <w:t>Fees for Firearms Background Checks and Fingerprinting</w:t>
            </w:r>
            <w:r w:rsidR="00767CD4">
              <w:rPr>
                <w:noProof/>
                <w:webHidden/>
              </w:rPr>
              <w:tab/>
            </w:r>
            <w:r w:rsidR="00767CD4">
              <w:rPr>
                <w:noProof/>
                <w:webHidden/>
              </w:rPr>
              <w:fldChar w:fldCharType="begin"/>
            </w:r>
            <w:r w:rsidR="00767CD4">
              <w:rPr>
                <w:noProof/>
                <w:webHidden/>
              </w:rPr>
              <w:instrText xml:space="preserve"> PAGEREF _Toc79047472 \h </w:instrText>
            </w:r>
            <w:r w:rsidR="00767CD4">
              <w:rPr>
                <w:noProof/>
                <w:webHidden/>
              </w:rPr>
            </w:r>
            <w:r w:rsidR="00767CD4">
              <w:rPr>
                <w:noProof/>
                <w:webHidden/>
              </w:rPr>
              <w:fldChar w:fldCharType="separate"/>
            </w:r>
            <w:r w:rsidR="00AE0E96">
              <w:rPr>
                <w:noProof/>
                <w:webHidden/>
              </w:rPr>
              <w:t>41</w:t>
            </w:r>
            <w:r w:rsidR="00767CD4">
              <w:rPr>
                <w:noProof/>
                <w:webHidden/>
              </w:rPr>
              <w:fldChar w:fldCharType="end"/>
            </w:r>
          </w:hyperlink>
        </w:p>
        <w:p w:rsidR="00767CD4" w:rsidRDefault="00144265" w14:paraId="29132870" w14:textId="7C039EB4">
          <w:pPr>
            <w:pStyle w:val="TOC3"/>
            <w:tabs>
              <w:tab w:val="left" w:pos="1440"/>
            </w:tabs>
            <w:rPr>
              <w:rFonts w:asciiTheme="minorHAnsi" w:hAnsiTheme="minorHAnsi" w:eastAsiaTheme="minorEastAsia" w:cstheme="minorBidi"/>
              <w:noProof/>
              <w:szCs w:val="22"/>
            </w:rPr>
          </w:pPr>
          <w:hyperlink w:history="1" w:anchor="_Toc79047473">
            <w:r w:rsidRPr="00192FC8" w:rsidR="00767CD4">
              <w:rPr>
                <w:rStyle w:val="Hyperlink"/>
                <w:noProof/>
              </w:rPr>
              <w:t>6.11.</w:t>
            </w:r>
            <w:r w:rsidR="00767CD4">
              <w:rPr>
                <w:rFonts w:asciiTheme="minorHAnsi" w:hAnsiTheme="minorHAnsi" w:eastAsiaTheme="minorEastAsia" w:cstheme="minorBidi"/>
                <w:noProof/>
                <w:szCs w:val="22"/>
              </w:rPr>
              <w:tab/>
            </w:r>
            <w:r w:rsidRPr="00192FC8" w:rsidR="00767CD4">
              <w:rPr>
                <w:rStyle w:val="Hyperlink"/>
                <w:noProof/>
              </w:rPr>
              <w:t>Processing of Firearms Background Checks for NRC Licensees Who Are Also Federal Agencies</w:t>
            </w:r>
            <w:r w:rsidR="00767CD4">
              <w:rPr>
                <w:noProof/>
                <w:webHidden/>
              </w:rPr>
              <w:tab/>
            </w:r>
            <w:r w:rsidR="00767CD4">
              <w:rPr>
                <w:noProof/>
                <w:webHidden/>
              </w:rPr>
              <w:fldChar w:fldCharType="begin"/>
            </w:r>
            <w:r w:rsidR="00767CD4">
              <w:rPr>
                <w:noProof/>
                <w:webHidden/>
              </w:rPr>
              <w:instrText xml:space="preserve"> PAGEREF _Toc79047473 \h </w:instrText>
            </w:r>
            <w:r w:rsidR="00767CD4">
              <w:rPr>
                <w:noProof/>
                <w:webHidden/>
              </w:rPr>
            </w:r>
            <w:r w:rsidR="00767CD4">
              <w:rPr>
                <w:noProof/>
                <w:webHidden/>
              </w:rPr>
              <w:fldChar w:fldCharType="separate"/>
            </w:r>
            <w:r w:rsidR="00AE0E96">
              <w:rPr>
                <w:noProof/>
                <w:webHidden/>
              </w:rPr>
              <w:t>41</w:t>
            </w:r>
            <w:r w:rsidR="00767CD4">
              <w:rPr>
                <w:noProof/>
                <w:webHidden/>
              </w:rPr>
              <w:fldChar w:fldCharType="end"/>
            </w:r>
          </w:hyperlink>
        </w:p>
        <w:p w:rsidR="00767CD4" w:rsidRDefault="00144265" w14:paraId="5F032641" w14:textId="6945879A">
          <w:pPr>
            <w:pStyle w:val="TOC3"/>
            <w:tabs>
              <w:tab w:val="left" w:pos="1440"/>
            </w:tabs>
            <w:rPr>
              <w:rFonts w:asciiTheme="minorHAnsi" w:hAnsiTheme="minorHAnsi" w:eastAsiaTheme="minorEastAsia" w:cstheme="minorBidi"/>
              <w:noProof/>
              <w:szCs w:val="22"/>
            </w:rPr>
          </w:pPr>
          <w:hyperlink w:history="1" w:anchor="_Toc79047474">
            <w:r w:rsidRPr="00192FC8" w:rsidR="00767CD4">
              <w:rPr>
                <w:rStyle w:val="Hyperlink"/>
                <w:noProof/>
              </w:rPr>
              <w:t>6.12.</w:t>
            </w:r>
            <w:r w:rsidR="00767CD4">
              <w:rPr>
                <w:rFonts w:asciiTheme="minorHAnsi" w:hAnsiTheme="minorHAnsi" w:eastAsiaTheme="minorEastAsia" w:cstheme="minorBidi"/>
                <w:noProof/>
                <w:szCs w:val="22"/>
              </w:rPr>
              <w:tab/>
            </w:r>
            <w:r w:rsidRPr="00192FC8" w:rsidR="00767CD4">
              <w:rPr>
                <w:rStyle w:val="Hyperlink"/>
                <w:noProof/>
              </w:rPr>
              <w:t>Appeals and Resolution of Adverse Firearms Background Checks.</w:t>
            </w:r>
            <w:r w:rsidR="00767CD4">
              <w:rPr>
                <w:noProof/>
                <w:webHidden/>
              </w:rPr>
              <w:tab/>
            </w:r>
            <w:r w:rsidR="00767CD4">
              <w:rPr>
                <w:noProof/>
                <w:webHidden/>
              </w:rPr>
              <w:fldChar w:fldCharType="begin"/>
            </w:r>
            <w:r w:rsidR="00767CD4">
              <w:rPr>
                <w:noProof/>
                <w:webHidden/>
              </w:rPr>
              <w:instrText xml:space="preserve"> PAGEREF _Toc79047474 \h </w:instrText>
            </w:r>
            <w:r w:rsidR="00767CD4">
              <w:rPr>
                <w:noProof/>
                <w:webHidden/>
              </w:rPr>
            </w:r>
            <w:r w:rsidR="00767CD4">
              <w:rPr>
                <w:noProof/>
                <w:webHidden/>
              </w:rPr>
              <w:fldChar w:fldCharType="separate"/>
            </w:r>
            <w:r w:rsidR="00AE0E96">
              <w:rPr>
                <w:noProof/>
                <w:webHidden/>
              </w:rPr>
              <w:t>41</w:t>
            </w:r>
            <w:r w:rsidR="00767CD4">
              <w:rPr>
                <w:noProof/>
                <w:webHidden/>
              </w:rPr>
              <w:fldChar w:fldCharType="end"/>
            </w:r>
          </w:hyperlink>
        </w:p>
        <w:p w:rsidR="00767CD4" w:rsidRDefault="00144265" w14:paraId="16DF7617" w14:textId="5EC1409C">
          <w:pPr>
            <w:pStyle w:val="TOC3"/>
            <w:tabs>
              <w:tab w:val="left" w:pos="1440"/>
            </w:tabs>
            <w:rPr>
              <w:rFonts w:asciiTheme="minorHAnsi" w:hAnsiTheme="minorHAnsi" w:eastAsiaTheme="minorEastAsia" w:cstheme="minorBidi"/>
              <w:noProof/>
              <w:szCs w:val="22"/>
            </w:rPr>
          </w:pPr>
          <w:hyperlink w:history="1" w:anchor="_Toc79047475">
            <w:r w:rsidRPr="00192FC8" w:rsidR="00767CD4">
              <w:rPr>
                <w:rStyle w:val="Hyperlink"/>
                <w:noProof/>
              </w:rPr>
              <w:t>6.13.</w:t>
            </w:r>
            <w:r w:rsidR="00767CD4">
              <w:rPr>
                <w:rFonts w:asciiTheme="minorHAnsi" w:hAnsiTheme="minorHAnsi" w:eastAsiaTheme="minorEastAsia" w:cstheme="minorBidi"/>
                <w:noProof/>
                <w:szCs w:val="22"/>
              </w:rPr>
              <w:tab/>
            </w:r>
            <w:r w:rsidRPr="00192FC8" w:rsidR="00767CD4">
              <w:rPr>
                <w:rStyle w:val="Hyperlink"/>
                <w:noProof/>
              </w:rPr>
              <w:t>Security Personnel Filing Appeals or Providing Additional Information</w:t>
            </w:r>
            <w:r w:rsidR="00767CD4">
              <w:rPr>
                <w:noProof/>
                <w:webHidden/>
              </w:rPr>
              <w:tab/>
            </w:r>
            <w:r w:rsidR="00767CD4">
              <w:rPr>
                <w:noProof/>
                <w:webHidden/>
              </w:rPr>
              <w:fldChar w:fldCharType="begin"/>
            </w:r>
            <w:r w:rsidR="00767CD4">
              <w:rPr>
                <w:noProof/>
                <w:webHidden/>
              </w:rPr>
              <w:instrText xml:space="preserve"> PAGEREF _Toc79047475 \h </w:instrText>
            </w:r>
            <w:r w:rsidR="00767CD4">
              <w:rPr>
                <w:noProof/>
                <w:webHidden/>
              </w:rPr>
            </w:r>
            <w:r w:rsidR="00767CD4">
              <w:rPr>
                <w:noProof/>
                <w:webHidden/>
              </w:rPr>
              <w:fldChar w:fldCharType="separate"/>
            </w:r>
            <w:r w:rsidR="00AE0E96">
              <w:rPr>
                <w:noProof/>
                <w:webHidden/>
              </w:rPr>
              <w:t>41</w:t>
            </w:r>
            <w:r w:rsidR="00767CD4">
              <w:rPr>
                <w:noProof/>
                <w:webHidden/>
              </w:rPr>
              <w:fldChar w:fldCharType="end"/>
            </w:r>
          </w:hyperlink>
        </w:p>
        <w:p w:rsidR="00767CD4" w:rsidRDefault="00144265" w14:paraId="15C2081B" w14:textId="5DB9DC39">
          <w:pPr>
            <w:pStyle w:val="TOC3"/>
            <w:tabs>
              <w:tab w:val="left" w:pos="1440"/>
            </w:tabs>
            <w:rPr>
              <w:rFonts w:asciiTheme="minorHAnsi" w:hAnsiTheme="minorHAnsi" w:eastAsiaTheme="minorEastAsia" w:cstheme="minorBidi"/>
              <w:noProof/>
              <w:szCs w:val="22"/>
            </w:rPr>
          </w:pPr>
          <w:hyperlink w:history="1" w:anchor="_Toc79047476">
            <w:r w:rsidRPr="00192FC8" w:rsidR="00767CD4">
              <w:rPr>
                <w:rStyle w:val="Hyperlink"/>
                <w:noProof/>
              </w:rPr>
              <w:t>6.14.</w:t>
            </w:r>
            <w:r w:rsidR="00767CD4">
              <w:rPr>
                <w:rFonts w:asciiTheme="minorHAnsi" w:hAnsiTheme="minorHAnsi" w:eastAsiaTheme="minorEastAsia" w:cstheme="minorBidi"/>
                <w:noProof/>
                <w:szCs w:val="22"/>
              </w:rPr>
              <w:tab/>
            </w:r>
            <w:r w:rsidRPr="00192FC8" w:rsidR="00767CD4">
              <w:rPr>
                <w:rStyle w:val="Hyperlink"/>
                <w:noProof/>
              </w:rPr>
              <w:t>Protection of PII in Firearms Background Checks</w:t>
            </w:r>
            <w:r w:rsidR="00767CD4">
              <w:rPr>
                <w:noProof/>
                <w:webHidden/>
              </w:rPr>
              <w:tab/>
            </w:r>
            <w:r w:rsidR="00767CD4">
              <w:rPr>
                <w:noProof/>
                <w:webHidden/>
              </w:rPr>
              <w:fldChar w:fldCharType="begin"/>
            </w:r>
            <w:r w:rsidR="00767CD4">
              <w:rPr>
                <w:noProof/>
                <w:webHidden/>
              </w:rPr>
              <w:instrText xml:space="preserve"> PAGEREF _Toc79047476 \h </w:instrText>
            </w:r>
            <w:r w:rsidR="00767CD4">
              <w:rPr>
                <w:noProof/>
                <w:webHidden/>
              </w:rPr>
            </w:r>
            <w:r w:rsidR="00767CD4">
              <w:rPr>
                <w:noProof/>
                <w:webHidden/>
              </w:rPr>
              <w:fldChar w:fldCharType="separate"/>
            </w:r>
            <w:r w:rsidR="00AE0E96">
              <w:rPr>
                <w:noProof/>
                <w:webHidden/>
              </w:rPr>
              <w:t>42</w:t>
            </w:r>
            <w:r w:rsidR="00767CD4">
              <w:rPr>
                <w:noProof/>
                <w:webHidden/>
              </w:rPr>
              <w:fldChar w:fldCharType="end"/>
            </w:r>
          </w:hyperlink>
        </w:p>
        <w:p w:rsidR="00767CD4" w:rsidRDefault="00144265" w14:paraId="4FBDACAE" w14:textId="0D3A7F2F">
          <w:pPr>
            <w:pStyle w:val="TOC2"/>
            <w:tabs>
              <w:tab w:val="left" w:pos="1200"/>
            </w:tabs>
            <w:rPr>
              <w:rFonts w:asciiTheme="minorHAnsi" w:hAnsiTheme="minorHAnsi" w:eastAsiaTheme="minorEastAsia" w:cstheme="minorBidi"/>
              <w:b w:val="0"/>
              <w:iCs w:val="0"/>
              <w:szCs w:val="22"/>
            </w:rPr>
          </w:pPr>
          <w:hyperlink w:history="1" w:anchor="_Toc79047477">
            <w:r w:rsidRPr="00192FC8" w:rsidR="00767CD4">
              <w:rPr>
                <w:rStyle w:val="Hyperlink"/>
              </w:rPr>
              <w:t>7.</w:t>
            </w:r>
            <w:r w:rsidR="00767CD4">
              <w:rPr>
                <w:rFonts w:asciiTheme="minorHAnsi" w:hAnsiTheme="minorHAnsi" w:eastAsiaTheme="minorEastAsia" w:cstheme="minorBidi"/>
                <w:b w:val="0"/>
                <w:iCs w:val="0"/>
                <w:szCs w:val="22"/>
              </w:rPr>
              <w:tab/>
            </w:r>
            <w:r w:rsidRPr="00192FC8" w:rsidR="00767CD4">
              <w:rPr>
                <w:rStyle w:val="Hyperlink"/>
              </w:rPr>
              <w:t>Other Applicable Federal Firearms Laws, Regulations, and Licensing Requirements</w:t>
            </w:r>
            <w:r w:rsidR="00767CD4">
              <w:rPr>
                <w:webHidden/>
              </w:rPr>
              <w:tab/>
            </w:r>
            <w:r w:rsidR="00767CD4">
              <w:rPr>
                <w:webHidden/>
              </w:rPr>
              <w:fldChar w:fldCharType="begin"/>
            </w:r>
            <w:r w:rsidR="00767CD4">
              <w:rPr>
                <w:webHidden/>
              </w:rPr>
              <w:instrText xml:space="preserve"> PAGEREF _Toc79047477 \h </w:instrText>
            </w:r>
            <w:r w:rsidR="00767CD4">
              <w:rPr>
                <w:webHidden/>
              </w:rPr>
            </w:r>
            <w:r w:rsidR="00767CD4">
              <w:rPr>
                <w:webHidden/>
              </w:rPr>
              <w:fldChar w:fldCharType="separate"/>
            </w:r>
            <w:r w:rsidR="00AE0E96">
              <w:rPr>
                <w:webHidden/>
              </w:rPr>
              <w:t>43</w:t>
            </w:r>
            <w:r w:rsidR="00767CD4">
              <w:rPr>
                <w:webHidden/>
              </w:rPr>
              <w:fldChar w:fldCharType="end"/>
            </w:r>
          </w:hyperlink>
        </w:p>
        <w:p w:rsidR="00767CD4" w:rsidRDefault="00144265" w14:paraId="3A9663E1" w14:textId="1557CA68">
          <w:pPr>
            <w:pStyle w:val="TOC2"/>
            <w:tabs>
              <w:tab w:val="left" w:pos="1200"/>
            </w:tabs>
            <w:rPr>
              <w:rFonts w:asciiTheme="minorHAnsi" w:hAnsiTheme="minorHAnsi" w:eastAsiaTheme="minorEastAsia" w:cstheme="minorBidi"/>
              <w:b w:val="0"/>
              <w:iCs w:val="0"/>
              <w:szCs w:val="22"/>
            </w:rPr>
          </w:pPr>
          <w:hyperlink w:history="1" w:anchor="_Toc79047478">
            <w:r w:rsidRPr="00192FC8" w:rsidR="00767CD4">
              <w:rPr>
                <w:rStyle w:val="Hyperlink"/>
              </w:rPr>
              <w:t xml:space="preserve">8. </w:t>
            </w:r>
            <w:r w:rsidR="00767CD4">
              <w:rPr>
                <w:rFonts w:asciiTheme="minorHAnsi" w:hAnsiTheme="minorHAnsi" w:eastAsiaTheme="minorEastAsia" w:cstheme="minorBidi"/>
                <w:b w:val="0"/>
                <w:iCs w:val="0"/>
                <w:szCs w:val="22"/>
              </w:rPr>
              <w:tab/>
            </w:r>
            <w:r w:rsidRPr="00192FC8" w:rsidR="00767CD4">
              <w:rPr>
                <w:rStyle w:val="Hyperlink"/>
              </w:rPr>
              <w:t>Transfer and Removal of Enhanced Weapons</w:t>
            </w:r>
            <w:r w:rsidR="00767CD4">
              <w:rPr>
                <w:webHidden/>
              </w:rPr>
              <w:tab/>
            </w:r>
            <w:r w:rsidR="00767CD4">
              <w:rPr>
                <w:webHidden/>
              </w:rPr>
              <w:fldChar w:fldCharType="begin"/>
            </w:r>
            <w:r w:rsidR="00767CD4">
              <w:rPr>
                <w:webHidden/>
              </w:rPr>
              <w:instrText xml:space="preserve"> PAGEREF _Toc79047478 \h </w:instrText>
            </w:r>
            <w:r w:rsidR="00767CD4">
              <w:rPr>
                <w:webHidden/>
              </w:rPr>
            </w:r>
            <w:r w:rsidR="00767CD4">
              <w:rPr>
                <w:webHidden/>
              </w:rPr>
              <w:fldChar w:fldCharType="separate"/>
            </w:r>
            <w:r w:rsidR="00AE0E96">
              <w:rPr>
                <w:webHidden/>
              </w:rPr>
              <w:t>44</w:t>
            </w:r>
            <w:r w:rsidR="00767CD4">
              <w:rPr>
                <w:webHidden/>
              </w:rPr>
              <w:fldChar w:fldCharType="end"/>
            </w:r>
          </w:hyperlink>
        </w:p>
        <w:p w:rsidR="00767CD4" w:rsidRDefault="00144265" w14:paraId="36829252" w14:textId="0CC370CE">
          <w:pPr>
            <w:pStyle w:val="TOC3"/>
            <w:rPr>
              <w:rFonts w:asciiTheme="minorHAnsi" w:hAnsiTheme="minorHAnsi" w:eastAsiaTheme="minorEastAsia" w:cstheme="minorBidi"/>
              <w:noProof/>
              <w:szCs w:val="22"/>
            </w:rPr>
          </w:pPr>
          <w:hyperlink w:history="1" w:anchor="_Toc79047479">
            <w:r w:rsidRPr="00192FC8" w:rsidR="00767CD4">
              <w:rPr>
                <w:rStyle w:val="Hyperlink"/>
                <w:noProof/>
              </w:rPr>
              <w:t>8.1.</w:t>
            </w:r>
            <w:r w:rsidR="00767CD4">
              <w:rPr>
                <w:rFonts w:asciiTheme="minorHAnsi" w:hAnsiTheme="minorHAnsi" w:eastAsiaTheme="minorEastAsia" w:cstheme="minorBidi"/>
                <w:noProof/>
                <w:szCs w:val="22"/>
              </w:rPr>
              <w:tab/>
            </w:r>
            <w:r w:rsidRPr="00192FC8" w:rsidR="00767CD4">
              <w:rPr>
                <w:rStyle w:val="Hyperlink"/>
                <w:noProof/>
              </w:rPr>
              <w:t>Receipt, Transfer, and Issuance of Enhanced Weapons</w:t>
            </w:r>
            <w:r w:rsidR="00767CD4">
              <w:rPr>
                <w:noProof/>
                <w:webHidden/>
              </w:rPr>
              <w:tab/>
            </w:r>
            <w:r w:rsidR="00767CD4">
              <w:rPr>
                <w:noProof/>
                <w:webHidden/>
              </w:rPr>
              <w:fldChar w:fldCharType="begin"/>
            </w:r>
            <w:r w:rsidR="00767CD4">
              <w:rPr>
                <w:noProof/>
                <w:webHidden/>
              </w:rPr>
              <w:instrText xml:space="preserve"> PAGEREF _Toc79047479 \h </w:instrText>
            </w:r>
            <w:r w:rsidR="00767CD4">
              <w:rPr>
                <w:noProof/>
                <w:webHidden/>
              </w:rPr>
            </w:r>
            <w:r w:rsidR="00767CD4">
              <w:rPr>
                <w:noProof/>
                <w:webHidden/>
              </w:rPr>
              <w:fldChar w:fldCharType="separate"/>
            </w:r>
            <w:r w:rsidR="00AE0E96">
              <w:rPr>
                <w:noProof/>
                <w:webHidden/>
              </w:rPr>
              <w:t>44</w:t>
            </w:r>
            <w:r w:rsidR="00767CD4">
              <w:rPr>
                <w:noProof/>
                <w:webHidden/>
              </w:rPr>
              <w:fldChar w:fldCharType="end"/>
            </w:r>
          </w:hyperlink>
        </w:p>
        <w:p w:rsidR="00767CD4" w:rsidRDefault="00144265" w14:paraId="4A3416A0" w14:textId="58932201">
          <w:pPr>
            <w:pStyle w:val="TOC3"/>
            <w:rPr>
              <w:rFonts w:asciiTheme="minorHAnsi" w:hAnsiTheme="minorHAnsi" w:eastAsiaTheme="minorEastAsia" w:cstheme="minorBidi"/>
              <w:noProof/>
              <w:szCs w:val="22"/>
            </w:rPr>
          </w:pPr>
          <w:hyperlink w:history="1" w:anchor="_Toc79047480">
            <w:r w:rsidRPr="00192FC8" w:rsidR="00767CD4">
              <w:rPr>
                <w:rStyle w:val="Hyperlink"/>
                <w:noProof/>
              </w:rPr>
              <w:t>8.2.</w:t>
            </w:r>
            <w:r w:rsidR="00767CD4">
              <w:rPr>
                <w:rFonts w:asciiTheme="minorHAnsi" w:hAnsiTheme="minorHAnsi" w:eastAsiaTheme="minorEastAsia" w:cstheme="minorBidi"/>
                <w:noProof/>
                <w:szCs w:val="22"/>
              </w:rPr>
              <w:tab/>
            </w:r>
            <w:r w:rsidRPr="00192FC8" w:rsidR="00767CD4">
              <w:rPr>
                <w:rStyle w:val="Hyperlink"/>
                <w:noProof/>
              </w:rPr>
              <w:t>Control of Enhanced Weapons During Their Offsite Movement</w:t>
            </w:r>
            <w:r w:rsidR="00767CD4">
              <w:rPr>
                <w:noProof/>
                <w:webHidden/>
              </w:rPr>
              <w:tab/>
            </w:r>
            <w:r w:rsidR="00767CD4">
              <w:rPr>
                <w:noProof/>
                <w:webHidden/>
              </w:rPr>
              <w:fldChar w:fldCharType="begin"/>
            </w:r>
            <w:r w:rsidR="00767CD4">
              <w:rPr>
                <w:noProof/>
                <w:webHidden/>
              </w:rPr>
              <w:instrText xml:space="preserve"> PAGEREF _Toc79047480 \h </w:instrText>
            </w:r>
            <w:r w:rsidR="00767CD4">
              <w:rPr>
                <w:noProof/>
                <w:webHidden/>
              </w:rPr>
            </w:r>
            <w:r w:rsidR="00767CD4">
              <w:rPr>
                <w:noProof/>
                <w:webHidden/>
              </w:rPr>
              <w:fldChar w:fldCharType="separate"/>
            </w:r>
            <w:r w:rsidR="00AE0E96">
              <w:rPr>
                <w:noProof/>
                <w:webHidden/>
              </w:rPr>
              <w:t>44</w:t>
            </w:r>
            <w:r w:rsidR="00767CD4">
              <w:rPr>
                <w:noProof/>
                <w:webHidden/>
              </w:rPr>
              <w:fldChar w:fldCharType="end"/>
            </w:r>
          </w:hyperlink>
        </w:p>
        <w:p w:rsidR="00767CD4" w:rsidRDefault="00144265" w14:paraId="4B54D2DD" w14:textId="68822439">
          <w:pPr>
            <w:pStyle w:val="TOC3"/>
            <w:rPr>
              <w:rFonts w:asciiTheme="minorHAnsi" w:hAnsiTheme="minorHAnsi" w:eastAsiaTheme="minorEastAsia" w:cstheme="minorBidi"/>
              <w:noProof/>
              <w:szCs w:val="22"/>
            </w:rPr>
          </w:pPr>
          <w:hyperlink w:history="1" w:anchor="_Toc79047481">
            <w:r w:rsidRPr="00192FC8" w:rsidR="00767CD4">
              <w:rPr>
                <w:rStyle w:val="Hyperlink"/>
                <w:noProof/>
              </w:rPr>
              <w:t>8.3.</w:t>
            </w:r>
            <w:r w:rsidR="00767CD4">
              <w:rPr>
                <w:rFonts w:asciiTheme="minorHAnsi" w:hAnsiTheme="minorHAnsi" w:eastAsiaTheme="minorEastAsia" w:cstheme="minorBidi"/>
                <w:noProof/>
                <w:szCs w:val="22"/>
              </w:rPr>
              <w:tab/>
            </w:r>
            <w:r w:rsidRPr="00192FC8" w:rsidR="00767CD4">
              <w:rPr>
                <w:rStyle w:val="Hyperlink"/>
                <w:noProof/>
              </w:rPr>
              <w:t>ATF Prior Approval Required for Transfers of Enhanced Weapons</w:t>
            </w:r>
            <w:r w:rsidR="00767CD4">
              <w:rPr>
                <w:noProof/>
                <w:webHidden/>
              </w:rPr>
              <w:tab/>
            </w:r>
            <w:r w:rsidR="00767CD4">
              <w:rPr>
                <w:noProof/>
                <w:webHidden/>
              </w:rPr>
              <w:fldChar w:fldCharType="begin"/>
            </w:r>
            <w:r w:rsidR="00767CD4">
              <w:rPr>
                <w:noProof/>
                <w:webHidden/>
              </w:rPr>
              <w:instrText xml:space="preserve"> PAGEREF _Toc79047481 \h </w:instrText>
            </w:r>
            <w:r w:rsidR="00767CD4">
              <w:rPr>
                <w:noProof/>
                <w:webHidden/>
              </w:rPr>
            </w:r>
            <w:r w:rsidR="00767CD4">
              <w:rPr>
                <w:noProof/>
                <w:webHidden/>
              </w:rPr>
              <w:fldChar w:fldCharType="separate"/>
            </w:r>
            <w:r w:rsidR="00AE0E96">
              <w:rPr>
                <w:noProof/>
                <w:webHidden/>
              </w:rPr>
              <w:t>44</w:t>
            </w:r>
            <w:r w:rsidR="00767CD4">
              <w:rPr>
                <w:noProof/>
                <w:webHidden/>
              </w:rPr>
              <w:fldChar w:fldCharType="end"/>
            </w:r>
          </w:hyperlink>
        </w:p>
        <w:p w:rsidR="00767CD4" w:rsidRDefault="00144265" w14:paraId="102A40DB" w14:textId="0CF48C59">
          <w:pPr>
            <w:pStyle w:val="TOC3"/>
            <w:rPr>
              <w:rFonts w:asciiTheme="minorHAnsi" w:hAnsiTheme="minorHAnsi" w:eastAsiaTheme="minorEastAsia" w:cstheme="minorBidi"/>
              <w:noProof/>
              <w:szCs w:val="22"/>
            </w:rPr>
          </w:pPr>
          <w:hyperlink w:history="1" w:anchor="_Toc79047482">
            <w:r w:rsidRPr="00192FC8" w:rsidR="00767CD4">
              <w:rPr>
                <w:rStyle w:val="Hyperlink"/>
                <w:noProof/>
              </w:rPr>
              <w:t>8.4.</w:t>
            </w:r>
            <w:r w:rsidR="00767CD4">
              <w:rPr>
                <w:rFonts w:asciiTheme="minorHAnsi" w:hAnsiTheme="minorHAnsi" w:eastAsiaTheme="minorEastAsia" w:cstheme="minorBidi"/>
                <w:noProof/>
                <w:szCs w:val="22"/>
              </w:rPr>
              <w:tab/>
            </w:r>
            <w:r w:rsidRPr="00192FC8" w:rsidR="00767CD4">
              <w:rPr>
                <w:rStyle w:val="Hyperlink"/>
                <w:noProof/>
              </w:rPr>
              <w:t>Removal of Enhanced Weapons for Repair or Maintenance</w:t>
            </w:r>
            <w:r w:rsidR="00767CD4">
              <w:rPr>
                <w:noProof/>
                <w:webHidden/>
              </w:rPr>
              <w:tab/>
            </w:r>
            <w:r w:rsidR="00767CD4">
              <w:rPr>
                <w:noProof/>
                <w:webHidden/>
              </w:rPr>
              <w:fldChar w:fldCharType="begin"/>
            </w:r>
            <w:r w:rsidR="00767CD4">
              <w:rPr>
                <w:noProof/>
                <w:webHidden/>
              </w:rPr>
              <w:instrText xml:space="preserve"> PAGEREF _Toc79047482 \h </w:instrText>
            </w:r>
            <w:r w:rsidR="00767CD4">
              <w:rPr>
                <w:noProof/>
                <w:webHidden/>
              </w:rPr>
            </w:r>
            <w:r w:rsidR="00767CD4">
              <w:rPr>
                <w:noProof/>
                <w:webHidden/>
              </w:rPr>
              <w:fldChar w:fldCharType="separate"/>
            </w:r>
            <w:r w:rsidR="00AE0E96">
              <w:rPr>
                <w:noProof/>
                <w:webHidden/>
              </w:rPr>
              <w:t>45</w:t>
            </w:r>
            <w:r w:rsidR="00767CD4">
              <w:rPr>
                <w:noProof/>
                <w:webHidden/>
              </w:rPr>
              <w:fldChar w:fldCharType="end"/>
            </w:r>
          </w:hyperlink>
        </w:p>
        <w:p w:rsidR="00767CD4" w:rsidRDefault="00144265" w14:paraId="4006B97F" w14:textId="060C8606">
          <w:pPr>
            <w:pStyle w:val="TOC3"/>
            <w:rPr>
              <w:rFonts w:asciiTheme="minorHAnsi" w:hAnsiTheme="minorHAnsi" w:eastAsiaTheme="minorEastAsia" w:cstheme="minorBidi"/>
              <w:noProof/>
              <w:szCs w:val="22"/>
            </w:rPr>
          </w:pPr>
          <w:hyperlink w:history="1" w:anchor="_Toc79047483">
            <w:r w:rsidRPr="00192FC8" w:rsidR="00767CD4">
              <w:rPr>
                <w:rStyle w:val="Hyperlink"/>
                <w:noProof/>
              </w:rPr>
              <w:t>8.5.</w:t>
            </w:r>
            <w:r w:rsidR="00767CD4">
              <w:rPr>
                <w:rFonts w:asciiTheme="minorHAnsi" w:hAnsiTheme="minorHAnsi" w:eastAsiaTheme="minorEastAsia" w:cstheme="minorBidi"/>
                <w:noProof/>
                <w:szCs w:val="22"/>
              </w:rPr>
              <w:tab/>
            </w:r>
            <w:r w:rsidRPr="00192FC8" w:rsidR="00767CD4">
              <w:rPr>
                <w:rStyle w:val="Hyperlink"/>
                <w:noProof/>
              </w:rPr>
              <w:t>Permissible Reasons for Removing Enhanced Weapons from an Authorized Facility</w:t>
            </w:r>
            <w:r w:rsidR="00767CD4">
              <w:rPr>
                <w:noProof/>
                <w:webHidden/>
              </w:rPr>
              <w:tab/>
            </w:r>
            <w:r w:rsidR="00767CD4">
              <w:rPr>
                <w:noProof/>
                <w:webHidden/>
              </w:rPr>
              <w:fldChar w:fldCharType="begin"/>
            </w:r>
            <w:r w:rsidR="00767CD4">
              <w:rPr>
                <w:noProof/>
                <w:webHidden/>
              </w:rPr>
              <w:instrText xml:space="preserve"> PAGEREF _Toc79047483 \h </w:instrText>
            </w:r>
            <w:r w:rsidR="00767CD4">
              <w:rPr>
                <w:noProof/>
                <w:webHidden/>
              </w:rPr>
            </w:r>
            <w:r w:rsidR="00767CD4">
              <w:rPr>
                <w:noProof/>
                <w:webHidden/>
              </w:rPr>
              <w:fldChar w:fldCharType="separate"/>
            </w:r>
            <w:r w:rsidR="00AE0E96">
              <w:rPr>
                <w:noProof/>
                <w:webHidden/>
              </w:rPr>
              <w:t>45</w:t>
            </w:r>
            <w:r w:rsidR="00767CD4">
              <w:rPr>
                <w:noProof/>
                <w:webHidden/>
              </w:rPr>
              <w:fldChar w:fldCharType="end"/>
            </w:r>
          </w:hyperlink>
        </w:p>
        <w:p w:rsidR="00767CD4" w:rsidRDefault="00144265" w14:paraId="5D070FDB" w14:textId="29A3BBCB">
          <w:pPr>
            <w:pStyle w:val="TOC3"/>
            <w:rPr>
              <w:rFonts w:asciiTheme="minorHAnsi" w:hAnsiTheme="minorHAnsi" w:eastAsiaTheme="minorEastAsia" w:cstheme="minorBidi"/>
              <w:noProof/>
              <w:szCs w:val="22"/>
            </w:rPr>
          </w:pPr>
          <w:hyperlink w:history="1" w:anchor="_Toc79047484">
            <w:r w:rsidRPr="00192FC8" w:rsidR="00767CD4">
              <w:rPr>
                <w:rStyle w:val="Hyperlink"/>
                <w:noProof/>
              </w:rPr>
              <w:t>8.6.</w:t>
            </w:r>
            <w:r w:rsidR="00767CD4">
              <w:rPr>
                <w:rFonts w:asciiTheme="minorHAnsi" w:hAnsiTheme="minorHAnsi" w:eastAsiaTheme="minorEastAsia" w:cstheme="minorBidi"/>
                <w:noProof/>
                <w:szCs w:val="22"/>
              </w:rPr>
              <w:tab/>
            </w:r>
            <w:r w:rsidRPr="00192FC8" w:rsidR="00767CD4">
              <w:rPr>
                <w:rStyle w:val="Hyperlink"/>
                <w:noProof/>
              </w:rPr>
              <w:t>Facility Site Boundary</w:t>
            </w:r>
            <w:r w:rsidR="00767CD4">
              <w:rPr>
                <w:noProof/>
                <w:webHidden/>
              </w:rPr>
              <w:tab/>
            </w:r>
            <w:r w:rsidR="00767CD4">
              <w:rPr>
                <w:noProof/>
                <w:webHidden/>
              </w:rPr>
              <w:fldChar w:fldCharType="begin"/>
            </w:r>
            <w:r w:rsidR="00767CD4">
              <w:rPr>
                <w:noProof/>
                <w:webHidden/>
              </w:rPr>
              <w:instrText xml:space="preserve"> PAGEREF _Toc79047484 \h </w:instrText>
            </w:r>
            <w:r w:rsidR="00767CD4">
              <w:rPr>
                <w:noProof/>
                <w:webHidden/>
              </w:rPr>
            </w:r>
            <w:r w:rsidR="00767CD4">
              <w:rPr>
                <w:noProof/>
                <w:webHidden/>
              </w:rPr>
              <w:fldChar w:fldCharType="separate"/>
            </w:r>
            <w:r w:rsidR="00AE0E96">
              <w:rPr>
                <w:noProof/>
                <w:webHidden/>
              </w:rPr>
              <w:t>45</w:t>
            </w:r>
            <w:r w:rsidR="00767CD4">
              <w:rPr>
                <w:noProof/>
                <w:webHidden/>
              </w:rPr>
              <w:fldChar w:fldCharType="end"/>
            </w:r>
          </w:hyperlink>
        </w:p>
        <w:p w:rsidR="00767CD4" w:rsidRDefault="00144265" w14:paraId="72F832C6" w14:textId="349CFD7A">
          <w:pPr>
            <w:pStyle w:val="TOC2"/>
            <w:tabs>
              <w:tab w:val="left" w:pos="1200"/>
            </w:tabs>
            <w:rPr>
              <w:rFonts w:asciiTheme="minorHAnsi" w:hAnsiTheme="minorHAnsi" w:eastAsiaTheme="minorEastAsia" w:cstheme="minorBidi"/>
              <w:b w:val="0"/>
              <w:iCs w:val="0"/>
              <w:szCs w:val="22"/>
            </w:rPr>
          </w:pPr>
          <w:hyperlink w:history="1" w:anchor="_Toc79047485">
            <w:r w:rsidRPr="00192FC8" w:rsidR="00767CD4">
              <w:rPr>
                <w:rStyle w:val="Hyperlink"/>
              </w:rPr>
              <w:t>9.</w:t>
            </w:r>
            <w:r w:rsidR="00767CD4">
              <w:rPr>
                <w:rFonts w:asciiTheme="minorHAnsi" w:hAnsiTheme="minorHAnsi" w:eastAsiaTheme="minorEastAsia" w:cstheme="minorBidi"/>
                <w:b w:val="0"/>
                <w:iCs w:val="0"/>
                <w:szCs w:val="22"/>
              </w:rPr>
              <w:tab/>
            </w:r>
            <w:r w:rsidRPr="00192FC8" w:rsidR="00767CD4">
              <w:rPr>
                <w:rStyle w:val="Hyperlink"/>
              </w:rPr>
              <w:t>Transportation of Enhanced Weapons</w:t>
            </w:r>
            <w:r w:rsidR="00767CD4">
              <w:rPr>
                <w:webHidden/>
              </w:rPr>
              <w:tab/>
            </w:r>
            <w:r w:rsidR="00767CD4">
              <w:rPr>
                <w:webHidden/>
              </w:rPr>
              <w:fldChar w:fldCharType="begin"/>
            </w:r>
            <w:r w:rsidR="00767CD4">
              <w:rPr>
                <w:webHidden/>
              </w:rPr>
              <w:instrText xml:space="preserve"> PAGEREF _Toc79047485 \h </w:instrText>
            </w:r>
            <w:r w:rsidR="00767CD4">
              <w:rPr>
                <w:webHidden/>
              </w:rPr>
            </w:r>
            <w:r w:rsidR="00767CD4">
              <w:rPr>
                <w:webHidden/>
              </w:rPr>
              <w:fldChar w:fldCharType="separate"/>
            </w:r>
            <w:r w:rsidR="00AE0E96">
              <w:rPr>
                <w:webHidden/>
              </w:rPr>
              <w:t>46</w:t>
            </w:r>
            <w:r w:rsidR="00767CD4">
              <w:rPr>
                <w:webHidden/>
              </w:rPr>
              <w:fldChar w:fldCharType="end"/>
            </w:r>
          </w:hyperlink>
        </w:p>
        <w:p w:rsidR="00767CD4" w:rsidRDefault="00144265" w14:paraId="36C0DD8D" w14:textId="67E60E1F">
          <w:pPr>
            <w:pStyle w:val="TOC3"/>
            <w:rPr>
              <w:rFonts w:asciiTheme="minorHAnsi" w:hAnsiTheme="minorHAnsi" w:eastAsiaTheme="minorEastAsia" w:cstheme="minorBidi"/>
              <w:noProof/>
              <w:szCs w:val="22"/>
            </w:rPr>
          </w:pPr>
          <w:hyperlink w:history="1" w:anchor="_Toc79047486">
            <w:r w:rsidRPr="00192FC8" w:rsidR="00767CD4">
              <w:rPr>
                <w:rStyle w:val="Hyperlink"/>
                <w:noProof/>
              </w:rPr>
              <w:t>9.1.</w:t>
            </w:r>
            <w:r w:rsidR="00767CD4">
              <w:rPr>
                <w:rFonts w:asciiTheme="minorHAnsi" w:hAnsiTheme="minorHAnsi" w:eastAsiaTheme="minorEastAsia" w:cstheme="minorBidi"/>
                <w:noProof/>
                <w:szCs w:val="22"/>
              </w:rPr>
              <w:tab/>
            </w:r>
            <w:r w:rsidRPr="00192FC8" w:rsidR="00767CD4">
              <w:rPr>
                <w:rStyle w:val="Hyperlink"/>
                <w:noProof/>
              </w:rPr>
              <w:t>NRC Requirements on the Transportation of Enhanced Weapons</w:t>
            </w:r>
            <w:r w:rsidR="00767CD4">
              <w:rPr>
                <w:noProof/>
                <w:webHidden/>
              </w:rPr>
              <w:tab/>
            </w:r>
            <w:r w:rsidR="00767CD4">
              <w:rPr>
                <w:noProof/>
                <w:webHidden/>
              </w:rPr>
              <w:fldChar w:fldCharType="begin"/>
            </w:r>
            <w:r w:rsidR="00767CD4">
              <w:rPr>
                <w:noProof/>
                <w:webHidden/>
              </w:rPr>
              <w:instrText xml:space="preserve"> PAGEREF _Toc79047486 \h </w:instrText>
            </w:r>
            <w:r w:rsidR="00767CD4">
              <w:rPr>
                <w:noProof/>
                <w:webHidden/>
              </w:rPr>
            </w:r>
            <w:r w:rsidR="00767CD4">
              <w:rPr>
                <w:noProof/>
                <w:webHidden/>
              </w:rPr>
              <w:fldChar w:fldCharType="separate"/>
            </w:r>
            <w:r w:rsidR="00AE0E96">
              <w:rPr>
                <w:noProof/>
                <w:webHidden/>
              </w:rPr>
              <w:t>46</w:t>
            </w:r>
            <w:r w:rsidR="00767CD4">
              <w:rPr>
                <w:noProof/>
                <w:webHidden/>
              </w:rPr>
              <w:fldChar w:fldCharType="end"/>
            </w:r>
          </w:hyperlink>
        </w:p>
        <w:p w:rsidR="00767CD4" w:rsidRDefault="00144265" w14:paraId="20003B5F" w14:textId="7AB6A0A1">
          <w:pPr>
            <w:pStyle w:val="TOC3"/>
            <w:rPr>
              <w:rFonts w:asciiTheme="minorHAnsi" w:hAnsiTheme="minorHAnsi" w:eastAsiaTheme="minorEastAsia" w:cstheme="minorBidi"/>
              <w:noProof/>
              <w:szCs w:val="22"/>
            </w:rPr>
          </w:pPr>
          <w:hyperlink w:history="1" w:anchor="_Toc79047487">
            <w:r w:rsidRPr="00192FC8" w:rsidR="00767CD4">
              <w:rPr>
                <w:rStyle w:val="Hyperlink"/>
                <w:noProof/>
              </w:rPr>
              <w:t>9.2.</w:t>
            </w:r>
            <w:r w:rsidR="00767CD4">
              <w:rPr>
                <w:rFonts w:asciiTheme="minorHAnsi" w:hAnsiTheme="minorHAnsi" w:eastAsiaTheme="minorEastAsia" w:cstheme="minorBidi"/>
                <w:noProof/>
                <w:szCs w:val="22"/>
              </w:rPr>
              <w:tab/>
            </w:r>
            <w:r w:rsidRPr="00192FC8" w:rsidR="00767CD4">
              <w:rPr>
                <w:rStyle w:val="Hyperlink"/>
                <w:noProof/>
              </w:rPr>
              <w:t>ATF Requirements on Interstate Transportation of Enhanced Weapons</w:t>
            </w:r>
            <w:r w:rsidR="00767CD4">
              <w:rPr>
                <w:noProof/>
                <w:webHidden/>
              </w:rPr>
              <w:tab/>
            </w:r>
            <w:r w:rsidR="00767CD4">
              <w:rPr>
                <w:noProof/>
                <w:webHidden/>
              </w:rPr>
              <w:fldChar w:fldCharType="begin"/>
            </w:r>
            <w:r w:rsidR="00767CD4">
              <w:rPr>
                <w:noProof/>
                <w:webHidden/>
              </w:rPr>
              <w:instrText xml:space="preserve"> PAGEREF _Toc79047487 \h </w:instrText>
            </w:r>
            <w:r w:rsidR="00767CD4">
              <w:rPr>
                <w:noProof/>
                <w:webHidden/>
              </w:rPr>
            </w:r>
            <w:r w:rsidR="00767CD4">
              <w:rPr>
                <w:noProof/>
                <w:webHidden/>
              </w:rPr>
              <w:fldChar w:fldCharType="separate"/>
            </w:r>
            <w:r w:rsidR="00AE0E96">
              <w:rPr>
                <w:noProof/>
                <w:webHidden/>
              </w:rPr>
              <w:t>46</w:t>
            </w:r>
            <w:r w:rsidR="00767CD4">
              <w:rPr>
                <w:noProof/>
                <w:webHidden/>
              </w:rPr>
              <w:fldChar w:fldCharType="end"/>
            </w:r>
          </w:hyperlink>
        </w:p>
        <w:p w:rsidR="00767CD4" w:rsidRDefault="00144265" w14:paraId="43F27A7C" w14:textId="494868B1">
          <w:pPr>
            <w:pStyle w:val="TOC3"/>
            <w:rPr>
              <w:rFonts w:asciiTheme="minorHAnsi" w:hAnsiTheme="minorHAnsi" w:eastAsiaTheme="minorEastAsia" w:cstheme="minorBidi"/>
              <w:noProof/>
              <w:szCs w:val="22"/>
            </w:rPr>
          </w:pPr>
          <w:hyperlink w:history="1" w:anchor="_Toc79047488">
            <w:r w:rsidRPr="00192FC8" w:rsidR="00767CD4">
              <w:rPr>
                <w:rStyle w:val="Hyperlink"/>
                <w:noProof/>
              </w:rPr>
              <w:t>9.3.</w:t>
            </w:r>
            <w:r w:rsidR="00767CD4">
              <w:rPr>
                <w:rFonts w:asciiTheme="minorHAnsi" w:hAnsiTheme="minorHAnsi" w:eastAsiaTheme="minorEastAsia" w:cstheme="minorBidi"/>
                <w:noProof/>
                <w:szCs w:val="22"/>
              </w:rPr>
              <w:tab/>
            </w:r>
            <w:r w:rsidRPr="00192FC8" w:rsidR="00767CD4">
              <w:rPr>
                <w:rStyle w:val="Hyperlink"/>
                <w:noProof/>
              </w:rPr>
              <w:t>Transportation of Covered Weapons Through School Zones</w:t>
            </w:r>
            <w:r w:rsidR="00767CD4">
              <w:rPr>
                <w:noProof/>
                <w:webHidden/>
              </w:rPr>
              <w:tab/>
            </w:r>
            <w:r w:rsidR="00767CD4">
              <w:rPr>
                <w:noProof/>
                <w:webHidden/>
              </w:rPr>
              <w:fldChar w:fldCharType="begin"/>
            </w:r>
            <w:r w:rsidR="00767CD4">
              <w:rPr>
                <w:noProof/>
                <w:webHidden/>
              </w:rPr>
              <w:instrText xml:space="preserve"> PAGEREF _Toc79047488 \h </w:instrText>
            </w:r>
            <w:r w:rsidR="00767CD4">
              <w:rPr>
                <w:noProof/>
                <w:webHidden/>
              </w:rPr>
            </w:r>
            <w:r w:rsidR="00767CD4">
              <w:rPr>
                <w:noProof/>
                <w:webHidden/>
              </w:rPr>
              <w:fldChar w:fldCharType="separate"/>
            </w:r>
            <w:r w:rsidR="00AE0E96">
              <w:rPr>
                <w:noProof/>
                <w:webHidden/>
              </w:rPr>
              <w:t>47</w:t>
            </w:r>
            <w:r w:rsidR="00767CD4">
              <w:rPr>
                <w:noProof/>
                <w:webHidden/>
              </w:rPr>
              <w:fldChar w:fldCharType="end"/>
            </w:r>
          </w:hyperlink>
        </w:p>
        <w:p w:rsidR="00767CD4" w:rsidRDefault="00144265" w14:paraId="4851D21F" w14:textId="7B9ACCAC">
          <w:pPr>
            <w:pStyle w:val="TOC2"/>
            <w:tabs>
              <w:tab w:val="left" w:pos="1440"/>
            </w:tabs>
            <w:rPr>
              <w:rFonts w:asciiTheme="minorHAnsi" w:hAnsiTheme="minorHAnsi" w:eastAsiaTheme="minorEastAsia" w:cstheme="minorBidi"/>
              <w:b w:val="0"/>
              <w:iCs w:val="0"/>
              <w:szCs w:val="22"/>
            </w:rPr>
          </w:pPr>
          <w:hyperlink w:history="1" w:anchor="_Toc79047489">
            <w:r w:rsidRPr="00192FC8" w:rsidR="00767CD4">
              <w:rPr>
                <w:rStyle w:val="Hyperlink"/>
              </w:rPr>
              <w:t>10.</w:t>
            </w:r>
            <w:r w:rsidR="00767CD4">
              <w:rPr>
                <w:rFonts w:asciiTheme="minorHAnsi" w:hAnsiTheme="minorHAnsi" w:eastAsiaTheme="minorEastAsia" w:cstheme="minorBidi"/>
                <w:b w:val="0"/>
                <w:iCs w:val="0"/>
                <w:szCs w:val="22"/>
              </w:rPr>
              <w:tab/>
            </w:r>
            <w:r w:rsidRPr="00192FC8" w:rsidR="00767CD4">
              <w:rPr>
                <w:rStyle w:val="Hyperlink"/>
              </w:rPr>
              <w:t>Periodic Accountability Inventories of Enhanced Weapons</w:t>
            </w:r>
            <w:r w:rsidR="00767CD4">
              <w:rPr>
                <w:webHidden/>
              </w:rPr>
              <w:tab/>
            </w:r>
            <w:r w:rsidR="00767CD4">
              <w:rPr>
                <w:webHidden/>
              </w:rPr>
              <w:fldChar w:fldCharType="begin"/>
            </w:r>
            <w:r w:rsidR="00767CD4">
              <w:rPr>
                <w:webHidden/>
              </w:rPr>
              <w:instrText xml:space="preserve"> PAGEREF _Toc79047489 \h </w:instrText>
            </w:r>
            <w:r w:rsidR="00767CD4">
              <w:rPr>
                <w:webHidden/>
              </w:rPr>
            </w:r>
            <w:r w:rsidR="00767CD4">
              <w:rPr>
                <w:webHidden/>
              </w:rPr>
              <w:fldChar w:fldCharType="separate"/>
            </w:r>
            <w:r w:rsidR="00AE0E96">
              <w:rPr>
                <w:webHidden/>
              </w:rPr>
              <w:t>48</w:t>
            </w:r>
            <w:r w:rsidR="00767CD4">
              <w:rPr>
                <w:webHidden/>
              </w:rPr>
              <w:fldChar w:fldCharType="end"/>
            </w:r>
          </w:hyperlink>
        </w:p>
        <w:p w:rsidR="00767CD4" w:rsidRDefault="00144265" w14:paraId="05F6B865" w14:textId="2A04197C">
          <w:pPr>
            <w:pStyle w:val="TOC3"/>
            <w:tabs>
              <w:tab w:val="left" w:pos="1440"/>
            </w:tabs>
            <w:rPr>
              <w:rFonts w:asciiTheme="minorHAnsi" w:hAnsiTheme="minorHAnsi" w:eastAsiaTheme="minorEastAsia" w:cstheme="minorBidi"/>
              <w:noProof/>
              <w:szCs w:val="22"/>
            </w:rPr>
          </w:pPr>
          <w:hyperlink w:history="1" w:anchor="_Toc79047490">
            <w:r w:rsidRPr="00192FC8" w:rsidR="00767CD4">
              <w:rPr>
                <w:rStyle w:val="Hyperlink"/>
                <w:noProof/>
              </w:rPr>
              <w:t xml:space="preserve">10.1. </w:t>
            </w:r>
            <w:r w:rsidR="00767CD4">
              <w:rPr>
                <w:rFonts w:asciiTheme="minorHAnsi" w:hAnsiTheme="minorHAnsi" w:eastAsiaTheme="minorEastAsia" w:cstheme="minorBidi"/>
                <w:noProof/>
                <w:szCs w:val="22"/>
              </w:rPr>
              <w:tab/>
            </w:r>
            <w:r w:rsidRPr="00192FC8" w:rsidR="00767CD4">
              <w:rPr>
                <w:rStyle w:val="Hyperlink"/>
                <w:noProof/>
              </w:rPr>
              <w:t>General Requirements for Inventories</w:t>
            </w:r>
            <w:r w:rsidR="00767CD4">
              <w:rPr>
                <w:noProof/>
                <w:webHidden/>
              </w:rPr>
              <w:tab/>
            </w:r>
            <w:r w:rsidR="00767CD4">
              <w:rPr>
                <w:noProof/>
                <w:webHidden/>
              </w:rPr>
              <w:fldChar w:fldCharType="begin"/>
            </w:r>
            <w:r w:rsidR="00767CD4">
              <w:rPr>
                <w:noProof/>
                <w:webHidden/>
              </w:rPr>
              <w:instrText xml:space="preserve"> PAGEREF _Toc79047490 \h </w:instrText>
            </w:r>
            <w:r w:rsidR="00767CD4">
              <w:rPr>
                <w:noProof/>
                <w:webHidden/>
              </w:rPr>
            </w:r>
            <w:r w:rsidR="00767CD4">
              <w:rPr>
                <w:noProof/>
                <w:webHidden/>
              </w:rPr>
              <w:fldChar w:fldCharType="separate"/>
            </w:r>
            <w:r w:rsidR="00AE0E96">
              <w:rPr>
                <w:noProof/>
                <w:webHidden/>
              </w:rPr>
              <w:t>48</w:t>
            </w:r>
            <w:r w:rsidR="00767CD4">
              <w:rPr>
                <w:noProof/>
                <w:webHidden/>
              </w:rPr>
              <w:fldChar w:fldCharType="end"/>
            </w:r>
          </w:hyperlink>
        </w:p>
        <w:p w:rsidR="00767CD4" w:rsidRDefault="00144265" w14:paraId="650CB8F4" w14:textId="2B77B709">
          <w:pPr>
            <w:pStyle w:val="TOC3"/>
            <w:tabs>
              <w:tab w:val="left" w:pos="1440"/>
            </w:tabs>
            <w:rPr>
              <w:rFonts w:asciiTheme="minorHAnsi" w:hAnsiTheme="minorHAnsi" w:eastAsiaTheme="minorEastAsia" w:cstheme="minorBidi"/>
              <w:noProof/>
              <w:szCs w:val="22"/>
            </w:rPr>
          </w:pPr>
          <w:hyperlink w:history="1" w:anchor="_Toc79047491">
            <w:r w:rsidRPr="00192FC8" w:rsidR="00767CD4">
              <w:rPr>
                <w:rStyle w:val="Hyperlink"/>
                <w:noProof/>
              </w:rPr>
              <w:t>10.2.</w:t>
            </w:r>
            <w:r w:rsidR="00767CD4">
              <w:rPr>
                <w:rFonts w:asciiTheme="minorHAnsi" w:hAnsiTheme="minorHAnsi" w:eastAsiaTheme="minorEastAsia" w:cstheme="minorBidi"/>
                <w:noProof/>
                <w:szCs w:val="22"/>
              </w:rPr>
              <w:tab/>
            </w:r>
            <w:r w:rsidRPr="00192FC8" w:rsidR="00767CD4">
              <w:rPr>
                <w:rStyle w:val="Hyperlink"/>
                <w:noProof/>
              </w:rPr>
              <w:t>Simplified Monthly Inventories of Enhanced Weapons</w:t>
            </w:r>
            <w:r w:rsidR="00767CD4">
              <w:rPr>
                <w:noProof/>
                <w:webHidden/>
              </w:rPr>
              <w:tab/>
            </w:r>
            <w:r w:rsidR="00767CD4">
              <w:rPr>
                <w:noProof/>
                <w:webHidden/>
              </w:rPr>
              <w:fldChar w:fldCharType="begin"/>
            </w:r>
            <w:r w:rsidR="00767CD4">
              <w:rPr>
                <w:noProof/>
                <w:webHidden/>
              </w:rPr>
              <w:instrText xml:space="preserve"> PAGEREF _Toc79047491 \h </w:instrText>
            </w:r>
            <w:r w:rsidR="00767CD4">
              <w:rPr>
                <w:noProof/>
                <w:webHidden/>
              </w:rPr>
            </w:r>
            <w:r w:rsidR="00767CD4">
              <w:rPr>
                <w:noProof/>
                <w:webHidden/>
              </w:rPr>
              <w:fldChar w:fldCharType="separate"/>
            </w:r>
            <w:r w:rsidR="00AE0E96">
              <w:rPr>
                <w:noProof/>
                <w:webHidden/>
              </w:rPr>
              <w:t>49</w:t>
            </w:r>
            <w:r w:rsidR="00767CD4">
              <w:rPr>
                <w:noProof/>
                <w:webHidden/>
              </w:rPr>
              <w:fldChar w:fldCharType="end"/>
            </w:r>
          </w:hyperlink>
        </w:p>
        <w:p w:rsidR="00767CD4" w:rsidRDefault="00144265" w14:paraId="342066AC" w14:textId="7D452CEC">
          <w:pPr>
            <w:pStyle w:val="TOC3"/>
            <w:tabs>
              <w:tab w:val="left" w:pos="1440"/>
            </w:tabs>
            <w:rPr>
              <w:rFonts w:asciiTheme="minorHAnsi" w:hAnsiTheme="minorHAnsi" w:eastAsiaTheme="minorEastAsia" w:cstheme="minorBidi"/>
              <w:noProof/>
              <w:szCs w:val="22"/>
            </w:rPr>
          </w:pPr>
          <w:hyperlink w:history="1" w:anchor="_Toc79047492">
            <w:r w:rsidRPr="00192FC8" w:rsidR="00767CD4">
              <w:rPr>
                <w:rStyle w:val="Hyperlink"/>
                <w:noProof/>
              </w:rPr>
              <w:t>10.3.</w:t>
            </w:r>
            <w:r w:rsidR="00767CD4">
              <w:rPr>
                <w:rFonts w:asciiTheme="minorHAnsi" w:hAnsiTheme="minorHAnsi" w:eastAsiaTheme="minorEastAsia" w:cstheme="minorBidi"/>
                <w:noProof/>
                <w:szCs w:val="22"/>
              </w:rPr>
              <w:tab/>
            </w:r>
            <w:r w:rsidRPr="00192FC8" w:rsidR="00767CD4">
              <w:rPr>
                <w:rStyle w:val="Hyperlink"/>
                <w:noProof/>
              </w:rPr>
              <w:t>Detailed Annual Inventories of Enhanced Weapons</w:t>
            </w:r>
            <w:r w:rsidR="00767CD4">
              <w:rPr>
                <w:noProof/>
                <w:webHidden/>
              </w:rPr>
              <w:tab/>
            </w:r>
            <w:r w:rsidR="00767CD4">
              <w:rPr>
                <w:noProof/>
                <w:webHidden/>
              </w:rPr>
              <w:fldChar w:fldCharType="begin"/>
            </w:r>
            <w:r w:rsidR="00767CD4">
              <w:rPr>
                <w:noProof/>
                <w:webHidden/>
              </w:rPr>
              <w:instrText xml:space="preserve"> PAGEREF _Toc79047492 \h </w:instrText>
            </w:r>
            <w:r w:rsidR="00767CD4">
              <w:rPr>
                <w:noProof/>
                <w:webHidden/>
              </w:rPr>
            </w:r>
            <w:r w:rsidR="00767CD4">
              <w:rPr>
                <w:noProof/>
                <w:webHidden/>
              </w:rPr>
              <w:fldChar w:fldCharType="separate"/>
            </w:r>
            <w:r w:rsidR="00AE0E96">
              <w:rPr>
                <w:noProof/>
                <w:webHidden/>
              </w:rPr>
              <w:t>49</w:t>
            </w:r>
            <w:r w:rsidR="00767CD4">
              <w:rPr>
                <w:noProof/>
                <w:webHidden/>
              </w:rPr>
              <w:fldChar w:fldCharType="end"/>
            </w:r>
          </w:hyperlink>
        </w:p>
        <w:p w:rsidR="00767CD4" w:rsidRDefault="00144265" w14:paraId="5A0F9BE4" w14:textId="009BB588">
          <w:pPr>
            <w:pStyle w:val="TOC3"/>
            <w:tabs>
              <w:tab w:val="left" w:pos="1440"/>
            </w:tabs>
            <w:rPr>
              <w:rFonts w:asciiTheme="minorHAnsi" w:hAnsiTheme="minorHAnsi" w:eastAsiaTheme="minorEastAsia" w:cstheme="minorBidi"/>
              <w:noProof/>
              <w:szCs w:val="22"/>
            </w:rPr>
          </w:pPr>
          <w:hyperlink w:history="1" w:anchor="_Toc79047493">
            <w:r w:rsidRPr="00192FC8" w:rsidR="00767CD4">
              <w:rPr>
                <w:rStyle w:val="Hyperlink"/>
                <w:noProof/>
              </w:rPr>
              <w:t>10.4.</w:t>
            </w:r>
            <w:r w:rsidR="00767CD4">
              <w:rPr>
                <w:rFonts w:asciiTheme="minorHAnsi" w:hAnsiTheme="minorHAnsi" w:eastAsiaTheme="minorEastAsia" w:cstheme="minorBidi"/>
                <w:noProof/>
                <w:szCs w:val="22"/>
              </w:rPr>
              <w:tab/>
            </w:r>
            <w:r w:rsidRPr="00192FC8" w:rsidR="00767CD4">
              <w:rPr>
                <w:rStyle w:val="Hyperlink"/>
                <w:noProof/>
              </w:rPr>
              <w:t>Opening a Locked Secure Enhanced Weapons Container</w:t>
            </w:r>
            <w:r w:rsidR="00767CD4">
              <w:rPr>
                <w:noProof/>
                <w:webHidden/>
              </w:rPr>
              <w:tab/>
            </w:r>
            <w:r w:rsidR="00767CD4">
              <w:rPr>
                <w:noProof/>
                <w:webHidden/>
              </w:rPr>
              <w:fldChar w:fldCharType="begin"/>
            </w:r>
            <w:r w:rsidR="00767CD4">
              <w:rPr>
                <w:noProof/>
                <w:webHidden/>
              </w:rPr>
              <w:instrText xml:space="preserve"> PAGEREF _Toc79047493 \h </w:instrText>
            </w:r>
            <w:r w:rsidR="00767CD4">
              <w:rPr>
                <w:noProof/>
                <w:webHidden/>
              </w:rPr>
            </w:r>
            <w:r w:rsidR="00767CD4">
              <w:rPr>
                <w:noProof/>
                <w:webHidden/>
              </w:rPr>
              <w:fldChar w:fldCharType="separate"/>
            </w:r>
            <w:r w:rsidR="00AE0E96">
              <w:rPr>
                <w:noProof/>
                <w:webHidden/>
              </w:rPr>
              <w:t>49</w:t>
            </w:r>
            <w:r w:rsidR="00767CD4">
              <w:rPr>
                <w:noProof/>
                <w:webHidden/>
              </w:rPr>
              <w:fldChar w:fldCharType="end"/>
            </w:r>
          </w:hyperlink>
        </w:p>
        <w:p w:rsidR="00767CD4" w:rsidRDefault="00144265" w14:paraId="23DC57A4" w14:textId="5BC6EC8A">
          <w:pPr>
            <w:pStyle w:val="TOC3"/>
            <w:tabs>
              <w:tab w:val="left" w:pos="1440"/>
            </w:tabs>
            <w:rPr>
              <w:rFonts w:asciiTheme="minorHAnsi" w:hAnsiTheme="minorHAnsi" w:eastAsiaTheme="minorEastAsia" w:cstheme="minorBidi"/>
              <w:noProof/>
              <w:szCs w:val="22"/>
            </w:rPr>
          </w:pPr>
          <w:hyperlink w:history="1" w:anchor="_Toc79047494">
            <w:r w:rsidRPr="00192FC8" w:rsidR="00767CD4">
              <w:rPr>
                <w:rStyle w:val="Hyperlink"/>
                <w:noProof/>
              </w:rPr>
              <w:t>10.5.</w:t>
            </w:r>
            <w:r w:rsidR="00767CD4">
              <w:rPr>
                <w:rFonts w:asciiTheme="minorHAnsi" w:hAnsiTheme="minorHAnsi" w:eastAsiaTheme="minorEastAsia" w:cstheme="minorBidi"/>
                <w:noProof/>
                <w:szCs w:val="22"/>
              </w:rPr>
              <w:tab/>
            </w:r>
            <w:r w:rsidRPr="00192FC8" w:rsidR="00767CD4">
              <w:rPr>
                <w:rStyle w:val="Hyperlink"/>
                <w:noProof/>
              </w:rPr>
              <w:t>Discrepancies in Inventories of Enhanced Weapons</w:t>
            </w:r>
            <w:r w:rsidR="00767CD4">
              <w:rPr>
                <w:noProof/>
                <w:webHidden/>
              </w:rPr>
              <w:tab/>
            </w:r>
            <w:r w:rsidR="00767CD4">
              <w:rPr>
                <w:noProof/>
                <w:webHidden/>
              </w:rPr>
              <w:fldChar w:fldCharType="begin"/>
            </w:r>
            <w:r w:rsidR="00767CD4">
              <w:rPr>
                <w:noProof/>
                <w:webHidden/>
              </w:rPr>
              <w:instrText xml:space="preserve"> PAGEREF _Toc79047494 \h </w:instrText>
            </w:r>
            <w:r w:rsidR="00767CD4">
              <w:rPr>
                <w:noProof/>
                <w:webHidden/>
              </w:rPr>
            </w:r>
            <w:r w:rsidR="00767CD4">
              <w:rPr>
                <w:noProof/>
                <w:webHidden/>
              </w:rPr>
              <w:fldChar w:fldCharType="separate"/>
            </w:r>
            <w:r w:rsidR="00AE0E96">
              <w:rPr>
                <w:noProof/>
                <w:webHidden/>
              </w:rPr>
              <w:t>50</w:t>
            </w:r>
            <w:r w:rsidR="00767CD4">
              <w:rPr>
                <w:noProof/>
                <w:webHidden/>
              </w:rPr>
              <w:fldChar w:fldCharType="end"/>
            </w:r>
          </w:hyperlink>
        </w:p>
        <w:p w:rsidR="00767CD4" w:rsidRDefault="00144265" w14:paraId="571AF1F0" w14:textId="09342360">
          <w:pPr>
            <w:pStyle w:val="TOC3"/>
            <w:tabs>
              <w:tab w:val="left" w:pos="1440"/>
            </w:tabs>
            <w:rPr>
              <w:rFonts w:asciiTheme="minorHAnsi" w:hAnsiTheme="minorHAnsi" w:eastAsiaTheme="minorEastAsia" w:cstheme="minorBidi"/>
              <w:noProof/>
              <w:szCs w:val="22"/>
            </w:rPr>
          </w:pPr>
          <w:hyperlink w:history="1" w:anchor="_Toc79047495">
            <w:r w:rsidRPr="00192FC8" w:rsidR="00767CD4">
              <w:rPr>
                <w:rStyle w:val="Hyperlink"/>
                <w:noProof/>
              </w:rPr>
              <w:t>10.6.</w:t>
            </w:r>
            <w:r w:rsidR="00767CD4">
              <w:rPr>
                <w:rFonts w:asciiTheme="minorHAnsi" w:hAnsiTheme="minorHAnsi" w:eastAsiaTheme="minorEastAsia" w:cstheme="minorBidi"/>
                <w:noProof/>
                <w:szCs w:val="22"/>
              </w:rPr>
              <w:tab/>
            </w:r>
            <w:r w:rsidRPr="00192FC8" w:rsidR="00767CD4">
              <w:rPr>
                <w:rStyle w:val="Hyperlink"/>
                <w:noProof/>
              </w:rPr>
              <w:t>Notifications for Stolen or Lost Enhanced Weapons</w:t>
            </w:r>
            <w:r w:rsidR="00767CD4">
              <w:rPr>
                <w:noProof/>
                <w:webHidden/>
              </w:rPr>
              <w:tab/>
            </w:r>
            <w:r w:rsidR="00767CD4">
              <w:rPr>
                <w:noProof/>
                <w:webHidden/>
              </w:rPr>
              <w:fldChar w:fldCharType="begin"/>
            </w:r>
            <w:r w:rsidR="00767CD4">
              <w:rPr>
                <w:noProof/>
                <w:webHidden/>
              </w:rPr>
              <w:instrText xml:space="preserve"> PAGEREF _Toc79047495 \h </w:instrText>
            </w:r>
            <w:r w:rsidR="00767CD4">
              <w:rPr>
                <w:noProof/>
                <w:webHidden/>
              </w:rPr>
            </w:r>
            <w:r w:rsidR="00767CD4">
              <w:rPr>
                <w:noProof/>
                <w:webHidden/>
              </w:rPr>
              <w:fldChar w:fldCharType="separate"/>
            </w:r>
            <w:r w:rsidR="00AE0E96">
              <w:rPr>
                <w:noProof/>
                <w:webHidden/>
              </w:rPr>
              <w:t>50</w:t>
            </w:r>
            <w:r w:rsidR="00767CD4">
              <w:rPr>
                <w:noProof/>
                <w:webHidden/>
              </w:rPr>
              <w:fldChar w:fldCharType="end"/>
            </w:r>
          </w:hyperlink>
        </w:p>
        <w:p w:rsidR="00767CD4" w:rsidRDefault="00144265" w14:paraId="3FC06957" w14:textId="2945B5D4">
          <w:pPr>
            <w:pStyle w:val="TOC2"/>
            <w:tabs>
              <w:tab w:val="left" w:pos="1440"/>
            </w:tabs>
            <w:rPr>
              <w:rFonts w:asciiTheme="minorHAnsi" w:hAnsiTheme="minorHAnsi" w:eastAsiaTheme="minorEastAsia" w:cstheme="minorBidi"/>
              <w:b w:val="0"/>
              <w:iCs w:val="0"/>
              <w:szCs w:val="22"/>
            </w:rPr>
          </w:pPr>
          <w:hyperlink w:history="1" w:anchor="_Toc79047496">
            <w:r w:rsidRPr="00192FC8" w:rsidR="00767CD4">
              <w:rPr>
                <w:rStyle w:val="Hyperlink"/>
              </w:rPr>
              <w:t>11.</w:t>
            </w:r>
            <w:r w:rsidR="00767CD4">
              <w:rPr>
                <w:rFonts w:asciiTheme="minorHAnsi" w:hAnsiTheme="minorHAnsi" w:eastAsiaTheme="minorEastAsia" w:cstheme="minorBidi"/>
                <w:b w:val="0"/>
                <w:iCs w:val="0"/>
                <w:szCs w:val="22"/>
              </w:rPr>
              <w:tab/>
            </w:r>
            <w:r w:rsidRPr="00192FC8" w:rsidR="00767CD4">
              <w:rPr>
                <w:rStyle w:val="Hyperlink"/>
              </w:rPr>
              <w:t>Recordkeeping for Enhanced Weapons</w:t>
            </w:r>
            <w:r w:rsidR="00767CD4">
              <w:rPr>
                <w:webHidden/>
              </w:rPr>
              <w:tab/>
            </w:r>
            <w:r w:rsidR="00767CD4">
              <w:rPr>
                <w:webHidden/>
              </w:rPr>
              <w:fldChar w:fldCharType="begin"/>
            </w:r>
            <w:r w:rsidR="00767CD4">
              <w:rPr>
                <w:webHidden/>
              </w:rPr>
              <w:instrText xml:space="preserve"> PAGEREF _Toc79047496 \h </w:instrText>
            </w:r>
            <w:r w:rsidR="00767CD4">
              <w:rPr>
                <w:webHidden/>
              </w:rPr>
            </w:r>
            <w:r w:rsidR="00767CD4">
              <w:rPr>
                <w:webHidden/>
              </w:rPr>
              <w:fldChar w:fldCharType="separate"/>
            </w:r>
            <w:r w:rsidR="00AE0E96">
              <w:rPr>
                <w:webHidden/>
              </w:rPr>
              <w:t>50</w:t>
            </w:r>
            <w:r w:rsidR="00767CD4">
              <w:rPr>
                <w:webHidden/>
              </w:rPr>
              <w:fldChar w:fldCharType="end"/>
            </w:r>
          </w:hyperlink>
        </w:p>
        <w:p w:rsidR="00767CD4" w:rsidRDefault="00144265" w14:paraId="539610B0" w14:textId="40D43A41">
          <w:pPr>
            <w:pStyle w:val="TOC3"/>
            <w:tabs>
              <w:tab w:val="left" w:pos="1440"/>
            </w:tabs>
            <w:rPr>
              <w:rFonts w:asciiTheme="minorHAnsi" w:hAnsiTheme="minorHAnsi" w:eastAsiaTheme="minorEastAsia" w:cstheme="minorBidi"/>
              <w:noProof/>
              <w:szCs w:val="22"/>
            </w:rPr>
          </w:pPr>
          <w:hyperlink w:history="1" w:anchor="_Toc79047497">
            <w:r w:rsidRPr="00192FC8" w:rsidR="00767CD4">
              <w:rPr>
                <w:rStyle w:val="Hyperlink"/>
                <w:noProof/>
              </w:rPr>
              <w:t>11.1.</w:t>
            </w:r>
            <w:r w:rsidR="00767CD4">
              <w:rPr>
                <w:rFonts w:asciiTheme="minorHAnsi" w:hAnsiTheme="minorHAnsi" w:eastAsiaTheme="minorEastAsia" w:cstheme="minorBidi"/>
                <w:noProof/>
                <w:szCs w:val="22"/>
              </w:rPr>
              <w:tab/>
            </w:r>
            <w:r w:rsidRPr="00192FC8" w:rsidR="00767CD4">
              <w:rPr>
                <w:rStyle w:val="Hyperlink"/>
                <w:noProof/>
              </w:rPr>
              <w:t>General Requirements for Enhanced Weapons Records</w:t>
            </w:r>
            <w:r w:rsidR="00767CD4">
              <w:rPr>
                <w:noProof/>
                <w:webHidden/>
              </w:rPr>
              <w:tab/>
            </w:r>
            <w:r w:rsidR="00767CD4">
              <w:rPr>
                <w:noProof/>
                <w:webHidden/>
              </w:rPr>
              <w:fldChar w:fldCharType="begin"/>
            </w:r>
            <w:r w:rsidR="00767CD4">
              <w:rPr>
                <w:noProof/>
                <w:webHidden/>
              </w:rPr>
              <w:instrText xml:space="preserve"> PAGEREF _Toc79047497 \h </w:instrText>
            </w:r>
            <w:r w:rsidR="00767CD4">
              <w:rPr>
                <w:noProof/>
                <w:webHidden/>
              </w:rPr>
            </w:r>
            <w:r w:rsidR="00767CD4">
              <w:rPr>
                <w:noProof/>
                <w:webHidden/>
              </w:rPr>
              <w:fldChar w:fldCharType="separate"/>
            </w:r>
            <w:r w:rsidR="00AE0E96">
              <w:rPr>
                <w:noProof/>
                <w:webHidden/>
              </w:rPr>
              <w:t>50</w:t>
            </w:r>
            <w:r w:rsidR="00767CD4">
              <w:rPr>
                <w:noProof/>
                <w:webHidden/>
              </w:rPr>
              <w:fldChar w:fldCharType="end"/>
            </w:r>
          </w:hyperlink>
        </w:p>
        <w:p w:rsidR="00767CD4" w:rsidRDefault="00144265" w14:paraId="3F0B00DC" w14:textId="3D3880D6">
          <w:pPr>
            <w:pStyle w:val="TOC3"/>
            <w:tabs>
              <w:tab w:val="left" w:pos="1440"/>
            </w:tabs>
            <w:rPr>
              <w:rFonts w:asciiTheme="minorHAnsi" w:hAnsiTheme="minorHAnsi" w:eastAsiaTheme="minorEastAsia" w:cstheme="minorBidi"/>
              <w:noProof/>
              <w:szCs w:val="22"/>
            </w:rPr>
          </w:pPr>
          <w:hyperlink w:history="1" w:anchor="_Toc79047498">
            <w:r w:rsidRPr="00192FC8" w:rsidR="00767CD4">
              <w:rPr>
                <w:rStyle w:val="Hyperlink"/>
                <w:noProof/>
              </w:rPr>
              <w:t>11.2.</w:t>
            </w:r>
            <w:r w:rsidR="00767CD4">
              <w:rPr>
                <w:rFonts w:asciiTheme="minorHAnsi" w:hAnsiTheme="minorHAnsi" w:eastAsiaTheme="minorEastAsia" w:cstheme="minorBidi"/>
                <w:noProof/>
                <w:szCs w:val="22"/>
              </w:rPr>
              <w:tab/>
            </w:r>
            <w:r w:rsidRPr="00192FC8" w:rsidR="00767CD4">
              <w:rPr>
                <w:rStyle w:val="Hyperlink"/>
                <w:noProof/>
              </w:rPr>
              <w:t>Receipt of Enhanced Weapons</w:t>
            </w:r>
            <w:r w:rsidR="00767CD4">
              <w:rPr>
                <w:noProof/>
                <w:webHidden/>
              </w:rPr>
              <w:tab/>
            </w:r>
            <w:r w:rsidR="00767CD4">
              <w:rPr>
                <w:noProof/>
                <w:webHidden/>
              </w:rPr>
              <w:fldChar w:fldCharType="begin"/>
            </w:r>
            <w:r w:rsidR="00767CD4">
              <w:rPr>
                <w:noProof/>
                <w:webHidden/>
              </w:rPr>
              <w:instrText xml:space="preserve"> PAGEREF _Toc79047498 \h </w:instrText>
            </w:r>
            <w:r w:rsidR="00767CD4">
              <w:rPr>
                <w:noProof/>
                <w:webHidden/>
              </w:rPr>
            </w:r>
            <w:r w:rsidR="00767CD4">
              <w:rPr>
                <w:noProof/>
                <w:webHidden/>
              </w:rPr>
              <w:fldChar w:fldCharType="separate"/>
            </w:r>
            <w:r w:rsidR="00AE0E96">
              <w:rPr>
                <w:noProof/>
                <w:webHidden/>
              </w:rPr>
              <w:t>50</w:t>
            </w:r>
            <w:r w:rsidR="00767CD4">
              <w:rPr>
                <w:noProof/>
                <w:webHidden/>
              </w:rPr>
              <w:fldChar w:fldCharType="end"/>
            </w:r>
          </w:hyperlink>
        </w:p>
        <w:p w:rsidR="00767CD4" w:rsidRDefault="00144265" w14:paraId="242CD85B" w14:textId="3FF6DF7F">
          <w:pPr>
            <w:pStyle w:val="TOC3"/>
            <w:tabs>
              <w:tab w:val="left" w:pos="1440"/>
            </w:tabs>
            <w:rPr>
              <w:rFonts w:asciiTheme="minorHAnsi" w:hAnsiTheme="minorHAnsi" w:eastAsiaTheme="minorEastAsia" w:cstheme="minorBidi"/>
              <w:noProof/>
              <w:szCs w:val="22"/>
            </w:rPr>
          </w:pPr>
          <w:hyperlink w:history="1" w:anchor="_Toc79047499">
            <w:r w:rsidRPr="00192FC8" w:rsidR="00767CD4">
              <w:rPr>
                <w:rStyle w:val="Hyperlink"/>
                <w:noProof/>
              </w:rPr>
              <w:t>11.3.</w:t>
            </w:r>
            <w:r w:rsidR="00767CD4">
              <w:rPr>
                <w:rFonts w:asciiTheme="minorHAnsi" w:hAnsiTheme="minorHAnsi" w:eastAsiaTheme="minorEastAsia" w:cstheme="minorBidi"/>
                <w:noProof/>
                <w:szCs w:val="22"/>
              </w:rPr>
              <w:tab/>
            </w:r>
            <w:r w:rsidRPr="00192FC8" w:rsidR="00767CD4">
              <w:rPr>
                <w:rStyle w:val="Hyperlink"/>
                <w:noProof/>
              </w:rPr>
              <w:t>Transfer of Enhanced Weapons</w:t>
            </w:r>
            <w:r w:rsidR="00767CD4">
              <w:rPr>
                <w:noProof/>
                <w:webHidden/>
              </w:rPr>
              <w:tab/>
            </w:r>
            <w:r w:rsidR="00767CD4">
              <w:rPr>
                <w:noProof/>
                <w:webHidden/>
              </w:rPr>
              <w:fldChar w:fldCharType="begin"/>
            </w:r>
            <w:r w:rsidR="00767CD4">
              <w:rPr>
                <w:noProof/>
                <w:webHidden/>
              </w:rPr>
              <w:instrText xml:space="preserve"> PAGEREF _Toc79047499 \h </w:instrText>
            </w:r>
            <w:r w:rsidR="00767CD4">
              <w:rPr>
                <w:noProof/>
                <w:webHidden/>
              </w:rPr>
            </w:r>
            <w:r w:rsidR="00767CD4">
              <w:rPr>
                <w:noProof/>
                <w:webHidden/>
              </w:rPr>
              <w:fldChar w:fldCharType="separate"/>
            </w:r>
            <w:r w:rsidR="00AE0E96">
              <w:rPr>
                <w:noProof/>
                <w:webHidden/>
              </w:rPr>
              <w:t>50</w:t>
            </w:r>
            <w:r w:rsidR="00767CD4">
              <w:rPr>
                <w:noProof/>
                <w:webHidden/>
              </w:rPr>
              <w:fldChar w:fldCharType="end"/>
            </w:r>
          </w:hyperlink>
        </w:p>
        <w:p w:rsidR="00767CD4" w:rsidRDefault="00144265" w14:paraId="6774EC21" w14:textId="452B6E42">
          <w:pPr>
            <w:pStyle w:val="TOC3"/>
            <w:tabs>
              <w:tab w:val="left" w:pos="1440"/>
            </w:tabs>
            <w:rPr>
              <w:rFonts w:asciiTheme="minorHAnsi" w:hAnsiTheme="minorHAnsi" w:eastAsiaTheme="minorEastAsia" w:cstheme="minorBidi"/>
              <w:noProof/>
              <w:szCs w:val="22"/>
            </w:rPr>
          </w:pPr>
          <w:hyperlink w:history="1" w:anchor="_Toc79047500">
            <w:r w:rsidRPr="00192FC8" w:rsidR="00767CD4">
              <w:rPr>
                <w:rStyle w:val="Hyperlink"/>
                <w:noProof/>
              </w:rPr>
              <w:t>11.4.</w:t>
            </w:r>
            <w:r w:rsidR="00767CD4">
              <w:rPr>
                <w:rFonts w:asciiTheme="minorHAnsi" w:hAnsiTheme="minorHAnsi" w:eastAsiaTheme="minorEastAsia" w:cstheme="minorBidi"/>
                <w:noProof/>
                <w:szCs w:val="22"/>
              </w:rPr>
              <w:tab/>
            </w:r>
            <w:r w:rsidRPr="00192FC8" w:rsidR="00767CD4">
              <w:rPr>
                <w:rStyle w:val="Hyperlink"/>
                <w:noProof/>
              </w:rPr>
              <w:t>Off-site Transportation of Enhanced Weapons</w:t>
            </w:r>
            <w:r w:rsidR="00767CD4">
              <w:rPr>
                <w:noProof/>
                <w:webHidden/>
              </w:rPr>
              <w:tab/>
            </w:r>
            <w:r w:rsidR="00767CD4">
              <w:rPr>
                <w:noProof/>
                <w:webHidden/>
              </w:rPr>
              <w:fldChar w:fldCharType="begin"/>
            </w:r>
            <w:r w:rsidR="00767CD4">
              <w:rPr>
                <w:noProof/>
                <w:webHidden/>
              </w:rPr>
              <w:instrText xml:space="preserve"> PAGEREF _Toc79047500 \h </w:instrText>
            </w:r>
            <w:r w:rsidR="00767CD4">
              <w:rPr>
                <w:noProof/>
                <w:webHidden/>
              </w:rPr>
            </w:r>
            <w:r w:rsidR="00767CD4">
              <w:rPr>
                <w:noProof/>
                <w:webHidden/>
              </w:rPr>
              <w:fldChar w:fldCharType="separate"/>
            </w:r>
            <w:r w:rsidR="00AE0E96">
              <w:rPr>
                <w:noProof/>
                <w:webHidden/>
              </w:rPr>
              <w:t>51</w:t>
            </w:r>
            <w:r w:rsidR="00767CD4">
              <w:rPr>
                <w:noProof/>
                <w:webHidden/>
              </w:rPr>
              <w:fldChar w:fldCharType="end"/>
            </w:r>
          </w:hyperlink>
        </w:p>
        <w:p w:rsidR="00767CD4" w:rsidRDefault="00144265" w14:paraId="0B939C5C" w14:textId="49F4EE43">
          <w:pPr>
            <w:pStyle w:val="TOC3"/>
            <w:tabs>
              <w:tab w:val="left" w:pos="1440"/>
            </w:tabs>
            <w:rPr>
              <w:rFonts w:asciiTheme="minorHAnsi" w:hAnsiTheme="minorHAnsi" w:eastAsiaTheme="minorEastAsia" w:cstheme="minorBidi"/>
              <w:noProof/>
              <w:szCs w:val="22"/>
            </w:rPr>
          </w:pPr>
          <w:hyperlink w:history="1" w:anchor="_Toc79047501">
            <w:r w:rsidRPr="00192FC8" w:rsidR="00767CD4">
              <w:rPr>
                <w:rStyle w:val="Hyperlink"/>
                <w:noProof/>
              </w:rPr>
              <w:t>11.5.</w:t>
            </w:r>
            <w:r w:rsidR="00767CD4">
              <w:rPr>
                <w:rFonts w:asciiTheme="minorHAnsi" w:hAnsiTheme="minorHAnsi" w:eastAsiaTheme="minorEastAsia" w:cstheme="minorBidi"/>
                <w:noProof/>
                <w:szCs w:val="22"/>
              </w:rPr>
              <w:tab/>
            </w:r>
            <w:r w:rsidRPr="00192FC8" w:rsidR="00767CD4">
              <w:rPr>
                <w:rStyle w:val="Hyperlink"/>
                <w:noProof/>
              </w:rPr>
              <w:t>Stolen or Lost Enhanced Weapons</w:t>
            </w:r>
            <w:r w:rsidR="00767CD4">
              <w:rPr>
                <w:noProof/>
                <w:webHidden/>
              </w:rPr>
              <w:tab/>
            </w:r>
            <w:r w:rsidR="00767CD4">
              <w:rPr>
                <w:noProof/>
                <w:webHidden/>
              </w:rPr>
              <w:fldChar w:fldCharType="begin"/>
            </w:r>
            <w:r w:rsidR="00767CD4">
              <w:rPr>
                <w:noProof/>
                <w:webHidden/>
              </w:rPr>
              <w:instrText xml:space="preserve"> PAGEREF _Toc79047501 \h </w:instrText>
            </w:r>
            <w:r w:rsidR="00767CD4">
              <w:rPr>
                <w:noProof/>
                <w:webHidden/>
              </w:rPr>
            </w:r>
            <w:r w:rsidR="00767CD4">
              <w:rPr>
                <w:noProof/>
                <w:webHidden/>
              </w:rPr>
              <w:fldChar w:fldCharType="separate"/>
            </w:r>
            <w:r w:rsidR="00AE0E96">
              <w:rPr>
                <w:noProof/>
                <w:webHidden/>
              </w:rPr>
              <w:t>51</w:t>
            </w:r>
            <w:r w:rsidR="00767CD4">
              <w:rPr>
                <w:noProof/>
                <w:webHidden/>
              </w:rPr>
              <w:fldChar w:fldCharType="end"/>
            </w:r>
          </w:hyperlink>
        </w:p>
        <w:p w:rsidR="00767CD4" w:rsidRDefault="00144265" w14:paraId="38E23E41" w14:textId="2D653E6C">
          <w:pPr>
            <w:pStyle w:val="TOC3"/>
            <w:tabs>
              <w:tab w:val="left" w:pos="1440"/>
            </w:tabs>
            <w:rPr>
              <w:rFonts w:asciiTheme="minorHAnsi" w:hAnsiTheme="minorHAnsi" w:eastAsiaTheme="minorEastAsia" w:cstheme="minorBidi"/>
              <w:noProof/>
              <w:szCs w:val="22"/>
            </w:rPr>
          </w:pPr>
          <w:hyperlink w:history="1" w:anchor="_Toc79047502">
            <w:r w:rsidRPr="00192FC8" w:rsidR="00767CD4">
              <w:rPr>
                <w:rStyle w:val="Hyperlink"/>
                <w:noProof/>
              </w:rPr>
              <w:t>11.6.</w:t>
            </w:r>
            <w:r w:rsidR="00767CD4">
              <w:rPr>
                <w:rFonts w:asciiTheme="minorHAnsi" w:hAnsiTheme="minorHAnsi" w:eastAsiaTheme="minorEastAsia" w:cstheme="minorBidi"/>
                <w:noProof/>
                <w:szCs w:val="22"/>
              </w:rPr>
              <w:tab/>
            </w:r>
            <w:r w:rsidRPr="00192FC8" w:rsidR="00767CD4">
              <w:rPr>
                <w:rStyle w:val="Hyperlink"/>
                <w:noProof/>
              </w:rPr>
              <w:t>Results of Inventories of Enhanced Weapons</w:t>
            </w:r>
            <w:r w:rsidR="00767CD4">
              <w:rPr>
                <w:noProof/>
                <w:webHidden/>
              </w:rPr>
              <w:tab/>
            </w:r>
            <w:r w:rsidR="00767CD4">
              <w:rPr>
                <w:noProof/>
                <w:webHidden/>
              </w:rPr>
              <w:fldChar w:fldCharType="begin"/>
            </w:r>
            <w:r w:rsidR="00767CD4">
              <w:rPr>
                <w:noProof/>
                <w:webHidden/>
              </w:rPr>
              <w:instrText xml:space="preserve"> PAGEREF _Toc79047502 \h </w:instrText>
            </w:r>
            <w:r w:rsidR="00767CD4">
              <w:rPr>
                <w:noProof/>
                <w:webHidden/>
              </w:rPr>
            </w:r>
            <w:r w:rsidR="00767CD4">
              <w:rPr>
                <w:noProof/>
                <w:webHidden/>
              </w:rPr>
              <w:fldChar w:fldCharType="separate"/>
            </w:r>
            <w:r w:rsidR="00AE0E96">
              <w:rPr>
                <w:noProof/>
                <w:webHidden/>
              </w:rPr>
              <w:t>51</w:t>
            </w:r>
            <w:r w:rsidR="00767CD4">
              <w:rPr>
                <w:noProof/>
                <w:webHidden/>
              </w:rPr>
              <w:fldChar w:fldCharType="end"/>
            </w:r>
          </w:hyperlink>
        </w:p>
        <w:p w:rsidR="00767CD4" w:rsidRDefault="00144265" w14:paraId="5A7B0C5E" w14:textId="7862FFED">
          <w:pPr>
            <w:pStyle w:val="TOC3"/>
            <w:tabs>
              <w:tab w:val="left" w:pos="1440"/>
            </w:tabs>
            <w:rPr>
              <w:rFonts w:asciiTheme="minorHAnsi" w:hAnsiTheme="minorHAnsi" w:eastAsiaTheme="minorEastAsia" w:cstheme="minorBidi"/>
              <w:noProof/>
              <w:szCs w:val="22"/>
            </w:rPr>
          </w:pPr>
          <w:hyperlink w:history="1" w:anchor="_Toc79047503">
            <w:r w:rsidRPr="00192FC8" w:rsidR="00767CD4">
              <w:rPr>
                <w:rStyle w:val="Hyperlink"/>
                <w:noProof/>
              </w:rPr>
              <w:t>11.7.</w:t>
            </w:r>
            <w:r w:rsidR="00767CD4">
              <w:rPr>
                <w:rFonts w:asciiTheme="minorHAnsi" w:hAnsiTheme="minorHAnsi" w:eastAsiaTheme="minorEastAsia" w:cstheme="minorBidi"/>
                <w:noProof/>
                <w:szCs w:val="22"/>
              </w:rPr>
              <w:tab/>
            </w:r>
            <w:r w:rsidRPr="00192FC8" w:rsidR="00767CD4">
              <w:rPr>
                <w:rStyle w:val="Hyperlink"/>
                <w:noProof/>
              </w:rPr>
              <w:t>Records Retention for Enhanced Weapons</w:t>
            </w:r>
            <w:r w:rsidR="00767CD4">
              <w:rPr>
                <w:noProof/>
                <w:webHidden/>
              </w:rPr>
              <w:tab/>
            </w:r>
            <w:r w:rsidR="00767CD4">
              <w:rPr>
                <w:noProof/>
                <w:webHidden/>
              </w:rPr>
              <w:fldChar w:fldCharType="begin"/>
            </w:r>
            <w:r w:rsidR="00767CD4">
              <w:rPr>
                <w:noProof/>
                <w:webHidden/>
              </w:rPr>
              <w:instrText xml:space="preserve"> PAGEREF _Toc79047503 \h </w:instrText>
            </w:r>
            <w:r w:rsidR="00767CD4">
              <w:rPr>
                <w:noProof/>
                <w:webHidden/>
              </w:rPr>
            </w:r>
            <w:r w:rsidR="00767CD4">
              <w:rPr>
                <w:noProof/>
                <w:webHidden/>
              </w:rPr>
              <w:fldChar w:fldCharType="separate"/>
            </w:r>
            <w:r w:rsidR="00AE0E96">
              <w:rPr>
                <w:noProof/>
                <w:webHidden/>
              </w:rPr>
              <w:t>52</w:t>
            </w:r>
            <w:r w:rsidR="00767CD4">
              <w:rPr>
                <w:noProof/>
                <w:webHidden/>
              </w:rPr>
              <w:fldChar w:fldCharType="end"/>
            </w:r>
          </w:hyperlink>
        </w:p>
        <w:p w:rsidR="00767CD4" w:rsidRDefault="00144265" w14:paraId="3D965A4D" w14:textId="4AC03ADA">
          <w:pPr>
            <w:pStyle w:val="TOC2"/>
            <w:tabs>
              <w:tab w:val="left" w:pos="1440"/>
            </w:tabs>
            <w:rPr>
              <w:rFonts w:asciiTheme="minorHAnsi" w:hAnsiTheme="minorHAnsi" w:eastAsiaTheme="minorEastAsia" w:cstheme="minorBidi"/>
              <w:b w:val="0"/>
              <w:iCs w:val="0"/>
              <w:szCs w:val="22"/>
            </w:rPr>
          </w:pPr>
          <w:hyperlink w:history="1" w:anchor="_Toc79047504">
            <w:r w:rsidRPr="00192FC8" w:rsidR="00767CD4">
              <w:rPr>
                <w:rStyle w:val="Hyperlink"/>
              </w:rPr>
              <w:t>12.</w:t>
            </w:r>
            <w:r w:rsidR="00767CD4">
              <w:rPr>
                <w:rFonts w:asciiTheme="minorHAnsi" w:hAnsiTheme="minorHAnsi" w:eastAsiaTheme="minorEastAsia" w:cstheme="minorBidi"/>
                <w:b w:val="0"/>
                <w:iCs w:val="0"/>
                <w:szCs w:val="22"/>
              </w:rPr>
              <w:tab/>
            </w:r>
            <w:r w:rsidRPr="00192FC8" w:rsidR="00767CD4">
              <w:rPr>
                <w:rStyle w:val="Hyperlink"/>
              </w:rPr>
              <w:t>Adverse ATF Findings</w:t>
            </w:r>
            <w:r w:rsidR="00767CD4">
              <w:rPr>
                <w:webHidden/>
              </w:rPr>
              <w:tab/>
            </w:r>
            <w:r w:rsidR="00767CD4">
              <w:rPr>
                <w:webHidden/>
              </w:rPr>
              <w:fldChar w:fldCharType="begin"/>
            </w:r>
            <w:r w:rsidR="00767CD4">
              <w:rPr>
                <w:webHidden/>
              </w:rPr>
              <w:instrText xml:space="preserve"> PAGEREF _Toc79047504 \h </w:instrText>
            </w:r>
            <w:r w:rsidR="00767CD4">
              <w:rPr>
                <w:webHidden/>
              </w:rPr>
            </w:r>
            <w:r w:rsidR="00767CD4">
              <w:rPr>
                <w:webHidden/>
              </w:rPr>
              <w:fldChar w:fldCharType="separate"/>
            </w:r>
            <w:r w:rsidR="00AE0E96">
              <w:rPr>
                <w:webHidden/>
              </w:rPr>
              <w:t>52</w:t>
            </w:r>
            <w:r w:rsidR="00767CD4">
              <w:rPr>
                <w:webHidden/>
              </w:rPr>
              <w:fldChar w:fldCharType="end"/>
            </w:r>
          </w:hyperlink>
        </w:p>
        <w:p w:rsidR="00767CD4" w:rsidRDefault="00144265" w14:paraId="4C1301E1" w14:textId="5728FB2F">
          <w:pPr>
            <w:pStyle w:val="TOC2"/>
            <w:tabs>
              <w:tab w:val="left" w:pos="1440"/>
            </w:tabs>
            <w:rPr>
              <w:rFonts w:asciiTheme="minorHAnsi" w:hAnsiTheme="minorHAnsi" w:eastAsiaTheme="minorEastAsia" w:cstheme="minorBidi"/>
              <w:b w:val="0"/>
              <w:iCs w:val="0"/>
              <w:szCs w:val="22"/>
            </w:rPr>
          </w:pPr>
          <w:hyperlink w:history="1" w:anchor="_Toc79047505">
            <w:r w:rsidRPr="00192FC8" w:rsidR="00767CD4">
              <w:rPr>
                <w:rStyle w:val="Hyperlink"/>
              </w:rPr>
              <w:t>13.</w:t>
            </w:r>
            <w:r w:rsidR="00767CD4">
              <w:rPr>
                <w:rFonts w:asciiTheme="minorHAnsi" w:hAnsiTheme="minorHAnsi" w:eastAsiaTheme="minorEastAsia" w:cstheme="minorBidi"/>
                <w:b w:val="0"/>
                <w:iCs w:val="0"/>
                <w:szCs w:val="22"/>
              </w:rPr>
              <w:tab/>
            </w:r>
            <w:r w:rsidRPr="00192FC8" w:rsidR="00767CD4">
              <w:rPr>
                <w:rStyle w:val="Hyperlink"/>
              </w:rPr>
              <w:t>Termination, Modification, Suspension, and Revocation Issues</w:t>
            </w:r>
            <w:r w:rsidR="00767CD4">
              <w:rPr>
                <w:webHidden/>
              </w:rPr>
              <w:tab/>
            </w:r>
            <w:r w:rsidR="00767CD4">
              <w:rPr>
                <w:webHidden/>
              </w:rPr>
              <w:fldChar w:fldCharType="begin"/>
            </w:r>
            <w:r w:rsidR="00767CD4">
              <w:rPr>
                <w:webHidden/>
              </w:rPr>
              <w:instrText xml:space="preserve"> PAGEREF _Toc79047505 \h </w:instrText>
            </w:r>
            <w:r w:rsidR="00767CD4">
              <w:rPr>
                <w:webHidden/>
              </w:rPr>
            </w:r>
            <w:r w:rsidR="00767CD4">
              <w:rPr>
                <w:webHidden/>
              </w:rPr>
              <w:fldChar w:fldCharType="separate"/>
            </w:r>
            <w:r w:rsidR="00AE0E96">
              <w:rPr>
                <w:webHidden/>
              </w:rPr>
              <w:t>52</w:t>
            </w:r>
            <w:r w:rsidR="00767CD4">
              <w:rPr>
                <w:webHidden/>
              </w:rPr>
              <w:fldChar w:fldCharType="end"/>
            </w:r>
          </w:hyperlink>
        </w:p>
        <w:p w:rsidR="00767CD4" w:rsidRDefault="00144265" w14:paraId="103C00A3" w14:textId="00E864CF">
          <w:pPr>
            <w:pStyle w:val="TOC1"/>
            <w:rPr>
              <w:rFonts w:asciiTheme="minorHAnsi" w:hAnsiTheme="minorHAnsi" w:eastAsiaTheme="minorEastAsia" w:cstheme="minorBidi"/>
              <w:b w:val="0"/>
              <w:bCs w:val="0"/>
              <w:noProof/>
              <w:szCs w:val="22"/>
            </w:rPr>
          </w:pPr>
          <w:hyperlink w:history="1" w:anchor="_Toc79047506">
            <w:r w:rsidRPr="00192FC8" w:rsidR="00767CD4">
              <w:rPr>
                <w:rStyle w:val="Hyperlink"/>
                <w:noProof/>
              </w:rPr>
              <w:t>D.  IMPLEMENTATION</w:t>
            </w:r>
            <w:r w:rsidR="00767CD4">
              <w:rPr>
                <w:noProof/>
                <w:webHidden/>
              </w:rPr>
              <w:tab/>
            </w:r>
            <w:r w:rsidR="00767CD4">
              <w:rPr>
                <w:noProof/>
                <w:webHidden/>
              </w:rPr>
              <w:fldChar w:fldCharType="begin"/>
            </w:r>
            <w:r w:rsidR="00767CD4">
              <w:rPr>
                <w:noProof/>
                <w:webHidden/>
              </w:rPr>
              <w:instrText xml:space="preserve"> PAGEREF _Toc79047506 \h </w:instrText>
            </w:r>
            <w:r w:rsidR="00767CD4">
              <w:rPr>
                <w:noProof/>
                <w:webHidden/>
              </w:rPr>
            </w:r>
            <w:r w:rsidR="00767CD4">
              <w:rPr>
                <w:noProof/>
                <w:webHidden/>
              </w:rPr>
              <w:fldChar w:fldCharType="separate"/>
            </w:r>
            <w:r w:rsidR="00AE0E96">
              <w:rPr>
                <w:noProof/>
                <w:webHidden/>
              </w:rPr>
              <w:t>54</w:t>
            </w:r>
            <w:r w:rsidR="00767CD4">
              <w:rPr>
                <w:noProof/>
                <w:webHidden/>
              </w:rPr>
              <w:fldChar w:fldCharType="end"/>
            </w:r>
          </w:hyperlink>
        </w:p>
        <w:p w:rsidR="00767CD4" w:rsidRDefault="00144265" w14:paraId="68F13645" w14:textId="257A6835">
          <w:pPr>
            <w:pStyle w:val="TOC1"/>
            <w:rPr>
              <w:rFonts w:asciiTheme="minorHAnsi" w:hAnsiTheme="minorHAnsi" w:eastAsiaTheme="minorEastAsia" w:cstheme="minorBidi"/>
              <w:b w:val="0"/>
              <w:bCs w:val="0"/>
              <w:noProof/>
              <w:szCs w:val="22"/>
            </w:rPr>
          </w:pPr>
          <w:hyperlink w:history="1" w:anchor="_Toc79047507">
            <w:r w:rsidRPr="00192FC8" w:rsidR="00767CD4">
              <w:rPr>
                <w:rStyle w:val="Hyperlink"/>
                <w:noProof/>
              </w:rPr>
              <w:t>GLOSSARY</w:t>
            </w:r>
            <w:r w:rsidR="00767CD4">
              <w:rPr>
                <w:noProof/>
                <w:webHidden/>
              </w:rPr>
              <w:tab/>
            </w:r>
            <w:r w:rsidR="00913AFF">
              <w:rPr>
                <w:noProof/>
                <w:webHidden/>
              </w:rPr>
              <w:tab/>
            </w:r>
            <w:r w:rsidR="00767CD4">
              <w:rPr>
                <w:noProof/>
                <w:webHidden/>
              </w:rPr>
              <w:fldChar w:fldCharType="begin"/>
            </w:r>
            <w:r w:rsidR="00767CD4">
              <w:rPr>
                <w:noProof/>
                <w:webHidden/>
              </w:rPr>
              <w:instrText xml:space="preserve"> PAGEREF _Toc79047507 \h </w:instrText>
            </w:r>
            <w:r w:rsidR="00767CD4">
              <w:rPr>
                <w:noProof/>
                <w:webHidden/>
              </w:rPr>
            </w:r>
            <w:r w:rsidR="00767CD4">
              <w:rPr>
                <w:noProof/>
                <w:webHidden/>
              </w:rPr>
              <w:fldChar w:fldCharType="separate"/>
            </w:r>
            <w:r w:rsidR="00AE0E96">
              <w:rPr>
                <w:noProof/>
                <w:webHidden/>
              </w:rPr>
              <w:t>55</w:t>
            </w:r>
            <w:r w:rsidR="00767CD4">
              <w:rPr>
                <w:noProof/>
                <w:webHidden/>
              </w:rPr>
              <w:fldChar w:fldCharType="end"/>
            </w:r>
          </w:hyperlink>
        </w:p>
        <w:p w:rsidR="00767CD4" w:rsidRDefault="00144265" w14:paraId="08BBD2BB" w14:textId="07021A0B">
          <w:pPr>
            <w:pStyle w:val="TOC1"/>
            <w:rPr>
              <w:rFonts w:asciiTheme="minorHAnsi" w:hAnsiTheme="minorHAnsi" w:eastAsiaTheme="minorEastAsia" w:cstheme="minorBidi"/>
              <w:b w:val="0"/>
              <w:bCs w:val="0"/>
              <w:noProof/>
              <w:szCs w:val="22"/>
            </w:rPr>
          </w:pPr>
          <w:hyperlink w:history="1" w:anchor="_Toc79047508">
            <w:r w:rsidRPr="00192FC8" w:rsidR="00767CD4">
              <w:rPr>
                <w:rStyle w:val="Hyperlink"/>
                <w:noProof/>
              </w:rPr>
              <w:t>REFERENCES</w:t>
            </w:r>
            <w:r w:rsidR="00767CD4">
              <w:rPr>
                <w:noProof/>
                <w:webHidden/>
              </w:rPr>
              <w:tab/>
            </w:r>
            <w:r w:rsidR="00767CD4">
              <w:rPr>
                <w:noProof/>
                <w:webHidden/>
              </w:rPr>
              <w:fldChar w:fldCharType="begin"/>
            </w:r>
            <w:r w:rsidR="00767CD4">
              <w:rPr>
                <w:noProof/>
                <w:webHidden/>
              </w:rPr>
              <w:instrText xml:space="preserve"> PAGEREF _Toc79047508 \h </w:instrText>
            </w:r>
            <w:r w:rsidR="00767CD4">
              <w:rPr>
                <w:noProof/>
                <w:webHidden/>
              </w:rPr>
            </w:r>
            <w:r w:rsidR="00767CD4">
              <w:rPr>
                <w:noProof/>
                <w:webHidden/>
              </w:rPr>
              <w:fldChar w:fldCharType="separate"/>
            </w:r>
            <w:r w:rsidR="00AE0E96">
              <w:rPr>
                <w:noProof/>
                <w:webHidden/>
              </w:rPr>
              <w:t>57</w:t>
            </w:r>
            <w:r w:rsidR="00767CD4">
              <w:rPr>
                <w:noProof/>
                <w:webHidden/>
              </w:rPr>
              <w:fldChar w:fldCharType="end"/>
            </w:r>
          </w:hyperlink>
        </w:p>
        <w:p w:rsidRPr="001A117E" w:rsidR="00373772" w:rsidP="00644B8E" w:rsidRDefault="00373772" w14:paraId="542CE681" w14:textId="2890055C">
          <w:r w:rsidRPr="001A117E">
            <w:rPr>
              <w:b/>
              <w:bCs/>
              <w:noProof/>
            </w:rPr>
            <w:fldChar w:fldCharType="end"/>
          </w:r>
        </w:p>
        <w:p w:rsidRPr="001A117E" w:rsidR="00AF0AAD" w:rsidP="00644B8E" w:rsidRDefault="00144265" w14:paraId="5993D2A8" w14:textId="77777777">
          <w:pPr>
            <w:rPr>
              <w:bCs/>
            </w:rPr>
          </w:pPr>
        </w:p>
        <w:bookmarkStart w:name="_Toc251747871" w:displacedByCustomXml="next" w:id="22"/>
      </w:sdtContent>
    </w:sdt>
    <w:p w:rsidRPr="001A117E" w:rsidR="00C32932" w:rsidP="00644B8E" w:rsidRDefault="00C32932" w14:paraId="1705512C" w14:textId="77777777">
      <w:pPr>
        <w:rPr>
          <w:bCs/>
        </w:rPr>
      </w:pPr>
      <w:r w:rsidRPr="001A117E">
        <w:rPr>
          <w:bCs/>
        </w:rPr>
        <w:br w:type="page"/>
      </w:r>
    </w:p>
    <w:p w:rsidRPr="001A117E" w:rsidR="00C200AE" w:rsidP="008153EF" w:rsidRDefault="00B30A75" w14:paraId="4207CC2B" w14:textId="2D517259">
      <w:pPr>
        <w:jc w:val="center"/>
        <w:outlineLvl w:val="0"/>
        <w:rPr>
          <w:sz w:val="28"/>
          <w:szCs w:val="28"/>
        </w:rPr>
      </w:pPr>
      <w:bookmarkStart w:name="_Toc462847496" w:id="23"/>
      <w:bookmarkStart w:name="_Toc79047417" w:id="24"/>
      <w:r w:rsidRPr="001A117E">
        <w:rPr>
          <w:b/>
          <w:sz w:val="28"/>
          <w:szCs w:val="28"/>
        </w:rPr>
        <w:lastRenderedPageBreak/>
        <w:t>B</w:t>
      </w:r>
      <w:r w:rsidRPr="001A117E" w:rsidR="00CF0798">
        <w:rPr>
          <w:b/>
          <w:sz w:val="28"/>
          <w:szCs w:val="28"/>
        </w:rPr>
        <w:t>.</w:t>
      </w:r>
      <w:r w:rsidRPr="001A117E" w:rsidR="00CF0798">
        <w:rPr>
          <w:sz w:val="28"/>
          <w:szCs w:val="28"/>
        </w:rPr>
        <w:t xml:space="preserve"> </w:t>
      </w:r>
      <w:r w:rsidRPr="001A117E" w:rsidR="00171693">
        <w:rPr>
          <w:sz w:val="28"/>
          <w:szCs w:val="28"/>
        </w:rPr>
        <w:t xml:space="preserve"> </w:t>
      </w:r>
      <w:r w:rsidRPr="001A117E">
        <w:rPr>
          <w:b/>
          <w:bCs/>
          <w:sz w:val="28"/>
          <w:szCs w:val="28"/>
        </w:rPr>
        <w:t>DISCUSSION</w:t>
      </w:r>
      <w:bookmarkEnd w:id="23"/>
      <w:bookmarkEnd w:id="24"/>
      <w:bookmarkEnd w:id="22"/>
    </w:p>
    <w:p w:rsidRPr="001A117E" w:rsidR="00C200AE" w:rsidP="008153EF" w:rsidRDefault="00C200AE" w14:paraId="40305687" w14:textId="77777777"/>
    <w:p w:rsidRPr="0071021B" w:rsidR="00FC4F70" w:rsidP="0071021B" w:rsidRDefault="00FC4F70" w14:paraId="197448C5" w14:textId="77777777">
      <w:pPr>
        <w:outlineLvl w:val="1"/>
      </w:pPr>
      <w:bookmarkStart w:name="_Toc462847497" w:id="25"/>
      <w:bookmarkStart w:name="_Toc79047418" w:id="26"/>
      <w:r w:rsidRPr="0071021B">
        <w:rPr>
          <w:b/>
        </w:rPr>
        <w:t xml:space="preserve">Reason for </w:t>
      </w:r>
      <w:r w:rsidRPr="0071021B" w:rsidR="00FC019A">
        <w:rPr>
          <w:b/>
        </w:rPr>
        <w:t>Issuance</w:t>
      </w:r>
      <w:bookmarkEnd w:id="25"/>
      <w:bookmarkEnd w:id="26"/>
    </w:p>
    <w:p w:rsidRPr="0071021B" w:rsidR="00FC4F70" w:rsidP="0071021B" w:rsidRDefault="00FC4F70" w14:paraId="1D186B3C" w14:textId="77777777"/>
    <w:p w:rsidRPr="0071021B" w:rsidR="00165239" w:rsidRDefault="00A32191" w14:paraId="4CD6A314" w14:textId="7A837BB9">
      <w:pPr>
        <w:ind w:firstLine="720"/>
      </w:pPr>
      <w:r w:rsidRPr="0071021B">
        <w:t xml:space="preserve">This </w:t>
      </w:r>
      <w:r w:rsidRPr="0071021B" w:rsidR="00165239">
        <w:t xml:space="preserve">regulatory </w:t>
      </w:r>
      <w:r w:rsidRPr="0071021B">
        <w:t xml:space="preserve">guide </w:t>
      </w:r>
      <w:r w:rsidRPr="0071021B" w:rsidR="00165239">
        <w:t xml:space="preserve">is being issued because the NRC has promulgated new requirements </w:t>
      </w:r>
      <w:r w:rsidRPr="0071021B" w:rsidR="005E30BF">
        <w:t xml:space="preserve">in 10 CFR 73.15 and 10 CFR 73.17 </w:t>
      </w:r>
      <w:r w:rsidRPr="0071021B" w:rsidR="00165239">
        <w:t>implementing the authority provided to the Commission by Section 161A of the AEA</w:t>
      </w:r>
      <w:r w:rsidRPr="0071021B" w:rsidR="00AD6D5E">
        <w:t xml:space="preserve">. </w:t>
      </w:r>
      <w:r w:rsidRPr="0071021B" w:rsidR="005E30BF">
        <w:t xml:space="preserve">These new requirements are </w:t>
      </w:r>
      <w:r w:rsidRPr="0071021B" w:rsidR="00165239">
        <w:t>part of the final rule titled “Enhanced Weapons, Firearms Background Checks, and Security Event Notifications” (Ref.</w:t>
      </w:r>
      <w:r w:rsidRPr="0071021B" w:rsidR="00CA7F9C">
        <w:t> </w:t>
      </w:r>
      <w:r w:rsidRPr="0071021B" w:rsidR="00165239">
        <w:t>2</w:t>
      </w:r>
      <w:r w:rsidR="00D803CA">
        <w:t>5</w:t>
      </w:r>
      <w:r w:rsidRPr="0071021B" w:rsidR="00165239">
        <w:t>) (hereafter the enhanced weapons rule).</w:t>
      </w:r>
    </w:p>
    <w:p w:rsidRPr="0071021B" w:rsidR="00303D12" w:rsidRDefault="00303D12" w14:paraId="63CA8753" w14:textId="60E1B837">
      <w:pPr>
        <w:ind w:firstLine="720"/>
        <w:rPr>
          <w:b/>
        </w:rPr>
      </w:pPr>
      <w:r w:rsidRPr="0071021B">
        <w:rPr>
          <w:b/>
        </w:rPr>
        <w:tab/>
      </w:r>
    </w:p>
    <w:p w:rsidRPr="0071021B" w:rsidR="00C200AE" w:rsidRDefault="003528E2" w14:paraId="6BB665EC" w14:textId="77777777">
      <w:pPr>
        <w:outlineLvl w:val="1"/>
        <w:rPr>
          <w:b/>
        </w:rPr>
      </w:pPr>
      <w:bookmarkStart w:name="_Toc251747872" w:id="27"/>
      <w:bookmarkStart w:name="_Toc462847498" w:id="28"/>
      <w:bookmarkStart w:name="_Toc79047419" w:id="29"/>
      <w:r w:rsidRPr="0071021B">
        <w:rPr>
          <w:b/>
        </w:rPr>
        <w:t>Background</w:t>
      </w:r>
      <w:bookmarkEnd w:id="27"/>
      <w:bookmarkEnd w:id="28"/>
      <w:bookmarkEnd w:id="29"/>
    </w:p>
    <w:p w:rsidRPr="0071021B" w:rsidR="00F50E35" w:rsidRDefault="00F50E35" w14:paraId="4F7108B8" w14:textId="77777777"/>
    <w:p w:rsidRPr="0071021B" w:rsidR="00E16DE7" w:rsidRDefault="00960DE6" w14:paraId="3E684998" w14:textId="0AB089C2">
      <w:pPr>
        <w:ind w:firstLine="720"/>
      </w:pPr>
      <w:r w:rsidRPr="0071021B">
        <w:t xml:space="preserve">On August 8, 2005, President George W. Bush signed into law the </w:t>
      </w:r>
      <w:r w:rsidRPr="0071021B">
        <w:rPr>
          <w:i/>
          <w:iCs/>
        </w:rPr>
        <w:t>Energy Policy Act of 2005</w:t>
      </w:r>
      <w:r w:rsidRPr="0071021B" w:rsidR="00973E26">
        <w:t xml:space="preserve"> (EPAct) (</w:t>
      </w:r>
      <w:r w:rsidRPr="0071021B">
        <w:t>Pub</w:t>
      </w:r>
      <w:r w:rsidRPr="0071021B" w:rsidR="00876508">
        <w:t>lic</w:t>
      </w:r>
      <w:r w:rsidRPr="0071021B">
        <w:t xml:space="preserve"> L</w:t>
      </w:r>
      <w:r w:rsidRPr="0071021B" w:rsidR="00CA7F9C">
        <w:t>aw</w:t>
      </w:r>
      <w:r w:rsidRPr="0071021B">
        <w:t xml:space="preserve"> 109-58, 119 Stat. 594 (2005)</w:t>
      </w:r>
      <w:r w:rsidRPr="0071021B" w:rsidR="00973E26">
        <w:t>)</w:t>
      </w:r>
      <w:r w:rsidRPr="0071021B" w:rsidR="00AD6D5E">
        <w:t xml:space="preserve">. </w:t>
      </w:r>
      <w:r w:rsidRPr="0071021B">
        <w:t>Section 653 of the EPAct amended the AEA by adding a new Section 161A</w:t>
      </w:r>
      <w:r w:rsidRPr="0071021B" w:rsidR="00973E26">
        <w:t xml:space="preserve"> (42 U.S.C. 2201a)</w:t>
      </w:r>
      <w:r w:rsidRPr="0071021B" w:rsidR="00AD6D5E">
        <w:t xml:space="preserve">. </w:t>
      </w:r>
      <w:r w:rsidRPr="0071021B">
        <w:t xml:space="preserve">Section 161A of the AEA provides the NRC with authority to permit a licensee’s security personnel to transfer, receive, possess, transport, import, and use weapons, devices, ammunition, or other firearms, notwithstanding </w:t>
      </w:r>
      <w:bookmarkStart w:name="_Hlk26448372" w:id="30"/>
      <w:r w:rsidRPr="0071021B">
        <w:t xml:space="preserve">State, local, and certain Federal firearms laws (and implementing regulations) </w:t>
      </w:r>
      <w:bookmarkEnd w:id="30"/>
      <w:r w:rsidRPr="0071021B">
        <w:t>that may prohibit or restrict these actions</w:t>
      </w:r>
      <w:r w:rsidRPr="0071021B" w:rsidR="00E16DE7">
        <w:t xml:space="preserve">. </w:t>
      </w:r>
      <w:r w:rsidRPr="0071021B" w:rsidR="009938EF">
        <w:t>This is commonly referred to as preemption authority</w:t>
      </w:r>
      <w:r w:rsidRPr="0071021B" w:rsidR="00AD6D5E">
        <w:t xml:space="preserve">. </w:t>
      </w:r>
      <w:r w:rsidRPr="0071021B" w:rsidR="00E16DE7">
        <w:t>Section 161A took effect on September 11, 2009, with the issuance of Firearms Guidelines by the Commission, with the approval of the Attorney General of the United States</w:t>
      </w:r>
      <w:r w:rsidRPr="0071021B" w:rsidR="00306DD5">
        <w:t xml:space="preserve"> (AG)</w:t>
      </w:r>
      <w:r w:rsidRPr="0071021B" w:rsidR="00F46C25">
        <w:t>, (74 FR 46800)</w:t>
      </w:r>
      <w:r w:rsidRPr="0071021B" w:rsidR="00AD6D5E">
        <w:t xml:space="preserve">. </w:t>
      </w:r>
      <w:r w:rsidRPr="0071021B" w:rsidR="00F46C25">
        <w:t xml:space="preserve">The NRC published Revision 1 to the Firearms Guidelines, with the approval of the AG, on June 25, 2014 (79 FR 36100). </w:t>
      </w:r>
      <w:r w:rsidRPr="0071021B" w:rsidR="00E16DE7">
        <w:t>The NRC published Revision 2 to the Firearms Guidelines, with the approval of the AG, on March 8, 2019 (Ref. 2</w:t>
      </w:r>
      <w:r w:rsidR="00D803CA">
        <w:t>6</w:t>
      </w:r>
      <w:r w:rsidRPr="0071021B" w:rsidR="00E16DE7">
        <w:t>).</w:t>
      </w:r>
    </w:p>
    <w:p w:rsidRPr="0071021B" w:rsidR="00E16DE7" w:rsidRDefault="00E16DE7" w14:paraId="41DC2263" w14:textId="77777777">
      <w:pPr>
        <w:ind w:firstLine="720"/>
      </w:pPr>
    </w:p>
    <w:p w:rsidRPr="0071021B" w:rsidR="00E16DE7" w:rsidRDefault="00E16DE7" w14:paraId="35200576" w14:textId="3F40B590">
      <w:pPr>
        <w:ind w:firstLine="720"/>
      </w:pPr>
      <w:r w:rsidRPr="0071021B">
        <w:t xml:space="preserve">Section 161A of the AEA requires the Commission to designate the classes of </w:t>
      </w:r>
      <w:r w:rsidRPr="0071021B" w:rsidR="00CA0355">
        <w:t>facilities, radioactive materials, or other property, that are within the scope of the Commission’s authority under Section 161A</w:t>
      </w:r>
      <w:r w:rsidRPr="0071021B" w:rsidR="00AD6D5E">
        <w:t xml:space="preserve">. </w:t>
      </w:r>
      <w:r w:rsidR="00D420BF">
        <w:t>Classes of radioactive material may include</w:t>
      </w:r>
      <w:r w:rsidR="00CB35F5">
        <w:t xml:space="preserve"> material being transported to or from an NRC-regulated facility. </w:t>
      </w:r>
      <w:r w:rsidRPr="0071021B" w:rsidR="00CA0355">
        <w:t xml:space="preserve">Only licensees within these designated classes </w:t>
      </w:r>
      <w:r w:rsidRPr="0071021B">
        <w:t>may apply to the NRC for such authority</w:t>
      </w:r>
      <w:r w:rsidRPr="0071021B" w:rsidR="00AD6D5E">
        <w:t xml:space="preserve">. </w:t>
      </w:r>
      <w:r w:rsidRPr="0071021B" w:rsidR="00AE5421">
        <w:t>Applications for such authority are voluntary</w:t>
      </w:r>
      <w:r w:rsidRPr="0071021B" w:rsidR="00AD6D5E">
        <w:t xml:space="preserve">. </w:t>
      </w:r>
      <w:r w:rsidRPr="0071021B">
        <w:t xml:space="preserve">If approved, </w:t>
      </w:r>
      <w:r w:rsidRPr="0071021B" w:rsidR="00CA0355">
        <w:t xml:space="preserve">these </w:t>
      </w:r>
      <w:r w:rsidRPr="0071021B">
        <w:t>licensees may be granted stand</w:t>
      </w:r>
      <w:r w:rsidRPr="0071021B" w:rsidR="00CA0355">
        <w:t>-</w:t>
      </w:r>
      <w:r w:rsidRPr="0071021B">
        <w:t xml:space="preserve">alone preemption authority or </w:t>
      </w:r>
      <w:r w:rsidRPr="0071021B" w:rsidR="00CA0355">
        <w:t>combined preemption authority and enhanced weapons authority</w:t>
      </w:r>
      <w:r w:rsidRPr="0071021B" w:rsidR="00AD6D5E">
        <w:t xml:space="preserve">. </w:t>
      </w:r>
      <w:r w:rsidRPr="0071021B" w:rsidR="00CA0355">
        <w:t>In addition, Section 161A requires that the security personnel of licensees who apply for Section 161A authority must complete a satisfactory fingerprint-based firearms background check by the AG</w:t>
      </w:r>
      <w:r w:rsidRPr="0071021B" w:rsidR="00BD398E">
        <w:t>.</w:t>
      </w:r>
    </w:p>
    <w:p w:rsidRPr="0071021B" w:rsidR="005E30BF" w:rsidRDefault="005E30BF" w14:paraId="287E3D03" w14:textId="1C17B7DD">
      <w:pPr>
        <w:ind w:firstLine="720"/>
      </w:pPr>
    </w:p>
    <w:p w:rsidRPr="0071021B" w:rsidR="00774A25" w:rsidRDefault="00774A25" w14:paraId="0DF757F6" w14:textId="291B79F4">
      <w:pPr>
        <w:ind w:firstLine="720"/>
      </w:pPr>
      <w:r w:rsidRPr="0071021B">
        <w:t xml:space="preserve">On February 3, 2011, the NRC issued </w:t>
      </w:r>
      <w:r w:rsidRPr="0071021B" w:rsidR="008078FD">
        <w:t xml:space="preserve">a proposed </w:t>
      </w:r>
      <w:r w:rsidRPr="0071021B">
        <w:t xml:space="preserve">enhanced weapons rule (Ref. </w:t>
      </w:r>
      <w:r w:rsidRPr="0071021B" w:rsidR="009E3009">
        <w:t>2</w:t>
      </w:r>
      <w:r w:rsidR="00E872D8">
        <w:t>7</w:t>
      </w:r>
      <w:r w:rsidRPr="0071021B">
        <w:t>)</w:t>
      </w:r>
      <w:r w:rsidRPr="0071021B" w:rsidR="00AD6D5E">
        <w:t xml:space="preserve">. </w:t>
      </w:r>
      <w:r w:rsidRPr="0071021B">
        <w:t>The proposed rule set forth requirements for licensees seeking to apply for either stand-alone preemption authority or combined preemption authority and enhanced weapons authority</w:t>
      </w:r>
      <w:r w:rsidRPr="0071021B" w:rsidR="00AD6D5E">
        <w:t xml:space="preserve">. </w:t>
      </w:r>
      <w:r w:rsidRPr="0071021B">
        <w:t>On the same date, the NRC issued Draft Regulatory Guide (DG)-5020, Revision 0, “Applying for Enhanced Weapons Authority, Applying for Preemption Authority, and Accomplishing Firearms Background Checks under 10 CFR Part 73” (Ref.</w:t>
      </w:r>
      <w:r w:rsidRPr="0071021B" w:rsidR="002527AC">
        <w:t> </w:t>
      </w:r>
      <w:r w:rsidRPr="0071021B" w:rsidR="009E3009">
        <w:t>2</w:t>
      </w:r>
      <w:r w:rsidR="00E872D8">
        <w:t>8</w:t>
      </w:r>
      <w:r w:rsidRPr="0071021B">
        <w:t>)</w:t>
      </w:r>
      <w:r w:rsidRPr="0071021B" w:rsidR="00BD398E">
        <w:t>,</w:t>
      </w:r>
      <w:r w:rsidRPr="0071021B">
        <w:t xml:space="preserve"> for public comment</w:t>
      </w:r>
      <w:r w:rsidRPr="0071021B" w:rsidR="00AD6D5E">
        <w:t xml:space="preserve">. </w:t>
      </w:r>
      <w:r w:rsidRPr="0071021B">
        <w:t>The DG provided licensees with guidance in implementing the requirements in the proposed enhanced weapons rule</w:t>
      </w:r>
      <w:r w:rsidRPr="0071021B" w:rsidR="00AD6D5E">
        <w:t xml:space="preserve">. </w:t>
      </w:r>
      <w:r w:rsidRPr="0071021B">
        <w:t xml:space="preserve">On September 22, 2015, the NRC issued a supplemental </w:t>
      </w:r>
      <w:r w:rsidRPr="0071021B" w:rsidR="008078FD">
        <w:t xml:space="preserve">proposed </w:t>
      </w:r>
      <w:r w:rsidRPr="0071021B">
        <w:t xml:space="preserve">enhanced weapons rule and Revision 1 to DG-5020 </w:t>
      </w:r>
      <w:r w:rsidRPr="0071021B" w:rsidR="002527AC">
        <w:t>(Ref. 2</w:t>
      </w:r>
      <w:r w:rsidR="00E872D8">
        <w:t>9</w:t>
      </w:r>
      <w:r w:rsidRPr="0071021B" w:rsidR="002527AC">
        <w:t xml:space="preserve">) </w:t>
      </w:r>
      <w:r w:rsidRPr="0071021B">
        <w:t>for further public comment to address changes required by the issuance of Revision 1 to the Firearms Guidelines and other clarifications.</w:t>
      </w:r>
    </w:p>
    <w:p w:rsidRPr="0071021B" w:rsidR="005D7A2D" w:rsidRDefault="005D7A2D" w14:paraId="6498B5AF" w14:textId="77777777">
      <w:pPr>
        <w:rPr>
          <w:b/>
        </w:rPr>
      </w:pPr>
    </w:p>
    <w:p w:rsidRPr="0071021B" w:rsidR="005D7A2D" w:rsidRDefault="005D7A2D" w14:paraId="517EE3B3" w14:textId="737E0A8A">
      <w:pPr>
        <w:ind w:firstLine="720"/>
      </w:pPr>
      <w:r w:rsidRPr="0071021B">
        <w:t xml:space="preserve">This regulatory guide provides acceptable methods that </w:t>
      </w:r>
      <w:r w:rsidRPr="0071021B" w:rsidR="00E50BDE">
        <w:t xml:space="preserve">applicants and </w:t>
      </w:r>
      <w:r w:rsidRPr="0071021B">
        <w:t>licensees</w:t>
      </w:r>
      <w:r w:rsidRPr="0071021B" w:rsidR="00E50BDE">
        <w:t xml:space="preserve"> (collectively referred to as licensees in this RG)</w:t>
      </w:r>
      <w:r w:rsidRPr="0071021B">
        <w:t xml:space="preserve"> subject to 10 CFR 73.15 and 10 CFR 73.17 may use to request and use either stand-alone preemption authority or combined preemption authority and enhanced weapons authority and to conduct related firearms background checks</w:t>
      </w:r>
      <w:r w:rsidRPr="0071021B" w:rsidR="00AD6D5E">
        <w:t xml:space="preserve">. </w:t>
      </w:r>
      <w:r w:rsidRPr="0071021B">
        <w:t>This guide also includes examples, considerations, and guidance to assist licensees and their security personnel in understanding their responsibilities in implementing the provisions of 10 CFR 73.15 and 10 CFR 73.17.</w:t>
      </w:r>
    </w:p>
    <w:p w:rsidRPr="0071021B" w:rsidR="00E16DE7" w:rsidRDefault="00E16DE7" w14:paraId="64F630DC" w14:textId="77777777">
      <w:pPr>
        <w:ind w:firstLine="720"/>
      </w:pPr>
    </w:p>
    <w:p w:rsidRPr="0071021B" w:rsidR="00E16DE7" w:rsidRDefault="00160C40" w14:paraId="53BD667A" w14:textId="77777777">
      <w:pPr>
        <w:keepNext/>
        <w:keepLines/>
        <w:outlineLvl w:val="1"/>
        <w:rPr>
          <w:b/>
        </w:rPr>
      </w:pPr>
      <w:bookmarkStart w:name="_Hlk36637866" w:id="31"/>
      <w:bookmarkStart w:name="_Toc79047420" w:id="32"/>
      <w:r w:rsidRPr="0071021B">
        <w:rPr>
          <w:b/>
        </w:rPr>
        <w:lastRenderedPageBreak/>
        <w:t xml:space="preserve">Stand-Alone Preemption </w:t>
      </w:r>
      <w:r w:rsidRPr="0071021B" w:rsidR="00CE3E0D">
        <w:rPr>
          <w:b/>
        </w:rPr>
        <w:t>A</w:t>
      </w:r>
      <w:r w:rsidRPr="0071021B">
        <w:rPr>
          <w:b/>
        </w:rPr>
        <w:t>uthority</w:t>
      </w:r>
      <w:r w:rsidRPr="0071021B" w:rsidR="00CE3E0D">
        <w:rPr>
          <w:b/>
        </w:rPr>
        <w:t xml:space="preserve"> and</w:t>
      </w:r>
      <w:r w:rsidRPr="0071021B">
        <w:rPr>
          <w:b/>
        </w:rPr>
        <w:t xml:space="preserve"> </w:t>
      </w:r>
      <w:r w:rsidRPr="0071021B" w:rsidR="00CE3E0D">
        <w:rPr>
          <w:b/>
        </w:rPr>
        <w:t>C</w:t>
      </w:r>
      <w:r w:rsidRPr="0071021B">
        <w:rPr>
          <w:b/>
        </w:rPr>
        <w:t xml:space="preserve">ombined </w:t>
      </w:r>
      <w:r w:rsidRPr="0071021B" w:rsidR="00CE3E0D">
        <w:rPr>
          <w:b/>
        </w:rPr>
        <w:t>P</w:t>
      </w:r>
      <w:r w:rsidRPr="0071021B">
        <w:rPr>
          <w:b/>
        </w:rPr>
        <w:t xml:space="preserve">reemption </w:t>
      </w:r>
      <w:r w:rsidRPr="0071021B" w:rsidR="00CE3E0D">
        <w:rPr>
          <w:b/>
        </w:rPr>
        <w:t>A</w:t>
      </w:r>
      <w:r w:rsidRPr="0071021B">
        <w:rPr>
          <w:b/>
        </w:rPr>
        <w:t xml:space="preserve">uthority and </w:t>
      </w:r>
      <w:r w:rsidRPr="0071021B" w:rsidR="00CE3E0D">
        <w:rPr>
          <w:b/>
        </w:rPr>
        <w:t>E</w:t>
      </w:r>
      <w:r w:rsidRPr="0071021B">
        <w:rPr>
          <w:b/>
        </w:rPr>
        <w:t xml:space="preserve">nhanced </w:t>
      </w:r>
      <w:r w:rsidRPr="0071021B" w:rsidR="00CE3E0D">
        <w:rPr>
          <w:b/>
        </w:rPr>
        <w:t>W</w:t>
      </w:r>
      <w:r w:rsidRPr="0071021B">
        <w:rPr>
          <w:b/>
        </w:rPr>
        <w:t xml:space="preserve">eapons </w:t>
      </w:r>
      <w:r w:rsidRPr="0071021B" w:rsidR="00CE3E0D">
        <w:rPr>
          <w:b/>
        </w:rPr>
        <w:t>A</w:t>
      </w:r>
      <w:r w:rsidRPr="0071021B">
        <w:rPr>
          <w:b/>
        </w:rPr>
        <w:t>uthorit</w:t>
      </w:r>
      <w:bookmarkEnd w:id="31"/>
      <w:r w:rsidRPr="0071021B">
        <w:rPr>
          <w:b/>
        </w:rPr>
        <w:t>y</w:t>
      </w:r>
      <w:bookmarkEnd w:id="32"/>
    </w:p>
    <w:p w:rsidRPr="0071021B" w:rsidR="0042210E" w:rsidRDefault="0042210E" w14:paraId="24112825" w14:textId="77777777">
      <w:pPr>
        <w:keepNext/>
        <w:keepLines/>
      </w:pPr>
    </w:p>
    <w:p w:rsidRPr="0071021B" w:rsidR="00C33804" w:rsidRDefault="0042210E" w14:paraId="413DD468" w14:textId="671C01E5">
      <w:pPr>
        <w:keepNext/>
        <w:keepLines/>
        <w:ind w:firstLine="720"/>
      </w:pPr>
      <w:r w:rsidRPr="0071021B">
        <w:t xml:space="preserve">Section 161A of the AEA </w:t>
      </w:r>
      <w:r w:rsidRPr="0071021B" w:rsidR="005E6D6A">
        <w:t xml:space="preserve">provides the NRC with two different types of </w:t>
      </w:r>
      <w:r w:rsidRPr="0071021B" w:rsidR="00692D45">
        <w:t>preemption authority</w:t>
      </w:r>
      <w:r w:rsidRPr="0071021B" w:rsidR="00AD6D5E">
        <w:t xml:space="preserve">. </w:t>
      </w:r>
      <w:r w:rsidRPr="0071021B" w:rsidR="00556465">
        <w:t>The NRC has termed the first type of preemption authority as “stand-alone preemption author</w:t>
      </w:r>
      <w:r w:rsidRPr="0071021B" w:rsidR="00604B12">
        <w:t>ity.”</w:t>
      </w:r>
      <w:r w:rsidRPr="0071021B" w:rsidR="00A32678">
        <w:t xml:space="preserve">  Stand-alone </w:t>
      </w:r>
      <w:r w:rsidRPr="0071021B" w:rsidR="00B047A1">
        <w:t>preemption</w:t>
      </w:r>
      <w:r w:rsidRPr="0071021B" w:rsidR="006D2C00">
        <w:t xml:space="preserve"> authority refers to the authority granted the Commission by</w:t>
      </w:r>
      <w:r w:rsidRPr="0071021B" w:rsidR="0075477B">
        <w:t xml:space="preserve"> </w:t>
      </w:r>
      <w:r w:rsidRPr="0071021B" w:rsidR="006D2C00">
        <w:t xml:space="preserve">42 U.S.C. </w:t>
      </w:r>
      <w:r w:rsidRPr="0071021B" w:rsidR="00B047A1">
        <w:t xml:space="preserve">2201a </w:t>
      </w:r>
      <w:r w:rsidRPr="0071021B" w:rsidR="0075477B">
        <w:t xml:space="preserve">to authorize licensees or their designated security personnel to </w:t>
      </w:r>
      <w:r w:rsidRPr="0071021B" w:rsidR="00A010CB">
        <w:t xml:space="preserve">possess, use, and transport certain </w:t>
      </w:r>
      <w:r w:rsidRPr="0071021B" w:rsidR="00F33A5B">
        <w:t>“</w:t>
      </w:r>
      <w:r w:rsidRPr="0071021B" w:rsidR="00A010CB">
        <w:t>covered weapons</w:t>
      </w:r>
      <w:r w:rsidRPr="0071021B" w:rsidR="00F33A5B">
        <w:t>”</w:t>
      </w:r>
      <w:r w:rsidRPr="0071021B" w:rsidR="00A010CB">
        <w:t xml:space="preserve"> </w:t>
      </w:r>
      <w:r w:rsidRPr="0071021B" w:rsidR="0009193F">
        <w:t>otherwise prohibited by State, local, or certain Federal firearms laws</w:t>
      </w:r>
      <w:r w:rsidRPr="0071021B" w:rsidR="00AD6D5E">
        <w:t xml:space="preserve">. </w:t>
      </w:r>
      <w:r w:rsidRPr="0071021B" w:rsidR="00720E89">
        <w:t xml:space="preserve">The term </w:t>
      </w:r>
      <w:r w:rsidRPr="0071021B" w:rsidR="00415565">
        <w:t>covered weapons</w:t>
      </w:r>
      <w:r w:rsidRPr="0071021B" w:rsidR="008C2721">
        <w:t>,</w:t>
      </w:r>
      <w:r w:rsidRPr="0071021B" w:rsidR="00415565">
        <w:t xml:space="preserve"> </w:t>
      </w:r>
      <w:r w:rsidRPr="0071021B" w:rsidR="008C2721">
        <w:t xml:space="preserve">as defined in 10 CFR 73.2, </w:t>
      </w:r>
      <w:r w:rsidRPr="0071021B" w:rsidR="00415565">
        <w:t>means handguns</w:t>
      </w:r>
      <w:r w:rsidRPr="0071021B" w:rsidR="008C2721">
        <w:t>,</w:t>
      </w:r>
      <w:r w:rsidRPr="0071021B" w:rsidR="00415565">
        <w:t xml:space="preserve"> rifles and </w:t>
      </w:r>
      <w:r w:rsidRPr="0071021B" w:rsidR="0056420C">
        <w:t>shotguns</w:t>
      </w:r>
      <w:r w:rsidRPr="0071021B" w:rsidR="008C2721">
        <w:t>,</w:t>
      </w:r>
      <w:r w:rsidRPr="0071021B" w:rsidR="0056420C">
        <w:t xml:space="preserve"> short-barreled shotguns, short-barreled rifles, semi-automatic assault weapons, mach</w:t>
      </w:r>
      <w:r w:rsidRPr="0071021B" w:rsidR="004D504B">
        <w:t>i</w:t>
      </w:r>
      <w:r w:rsidRPr="0071021B" w:rsidR="0056420C">
        <w:t xml:space="preserve">ne guns, ammunition for such </w:t>
      </w:r>
      <w:r w:rsidRPr="0071021B" w:rsidR="00AC23AA">
        <w:t>firearms</w:t>
      </w:r>
      <w:r w:rsidRPr="0071021B" w:rsidR="004D504B">
        <w:t>, and large capacity ammunition feeding devices</w:t>
      </w:r>
      <w:r w:rsidRPr="0071021B" w:rsidR="00AD6D5E">
        <w:t xml:space="preserve">. </w:t>
      </w:r>
      <w:r w:rsidRPr="0071021B" w:rsidR="00FF1B74">
        <w:t>Stand-alone preemption authority does not authorize a licensee to possess and use enhanced weapons</w:t>
      </w:r>
      <w:r w:rsidRPr="0071021B" w:rsidR="00AC23AA">
        <w:t xml:space="preserve"> as defined in 10 CFR 73.2 and discussed below</w:t>
      </w:r>
      <w:r w:rsidRPr="0071021B" w:rsidR="00FF1B74">
        <w:t>.</w:t>
      </w:r>
    </w:p>
    <w:p w:rsidRPr="0071021B" w:rsidR="00C33804" w:rsidRDefault="00C33804" w14:paraId="7C0A5FC3" w14:textId="77777777">
      <w:pPr>
        <w:ind w:firstLine="720"/>
      </w:pPr>
    </w:p>
    <w:p w:rsidRPr="0071021B" w:rsidR="004E737E" w:rsidRDefault="00C33804" w14:paraId="3508AEB5" w14:textId="61BB3481">
      <w:pPr>
        <w:ind w:firstLine="720"/>
      </w:pPr>
      <w:r w:rsidRPr="0071021B">
        <w:t xml:space="preserve">The second type of preemption </w:t>
      </w:r>
      <w:r w:rsidRPr="0071021B" w:rsidR="00D24B11">
        <w:t>authority</w:t>
      </w:r>
      <w:r w:rsidRPr="0071021B">
        <w:t xml:space="preserve"> authorized by Section 161A of the AEA is </w:t>
      </w:r>
      <w:r w:rsidRPr="0071021B" w:rsidR="00C5344A">
        <w:t xml:space="preserve">“combined </w:t>
      </w:r>
      <w:r w:rsidRPr="0071021B" w:rsidR="00D24B11">
        <w:t>preemption</w:t>
      </w:r>
      <w:r w:rsidRPr="0071021B" w:rsidR="00C5344A">
        <w:t xml:space="preserve"> authority and enhanced weapons </w:t>
      </w:r>
      <w:r w:rsidRPr="0071021B" w:rsidR="00D24B11">
        <w:t>authority.”</w:t>
      </w:r>
      <w:r w:rsidRPr="0071021B" w:rsidR="005C10D9">
        <w:t xml:space="preserve"> Combined preemption authority and enhanced weapons authority </w:t>
      </w:r>
      <w:r w:rsidRPr="0071021B" w:rsidR="00E16888">
        <w:t xml:space="preserve">refers to the authority granted to the Commission by 42 U.S.C. 2201a to authorize licensees </w:t>
      </w:r>
      <w:r w:rsidRPr="0071021B" w:rsidR="00F33A5B">
        <w:t>or their designated security personnel to possess, use, and transport certain “enhanced weapons</w:t>
      </w:r>
      <w:r w:rsidRPr="0071021B" w:rsidR="00AB5DA1">
        <w:t>” as defined in 10 CFR 73.2 otherwise prohibited by State, local, or certain Federal firearms laws</w:t>
      </w:r>
      <w:r w:rsidRPr="0071021B" w:rsidR="00AD6D5E">
        <w:t xml:space="preserve">. </w:t>
      </w:r>
      <w:r w:rsidRPr="0071021B" w:rsidR="00AA30A1">
        <w:t xml:space="preserve">Enhanced weapons are </w:t>
      </w:r>
      <w:r w:rsidRPr="0071021B" w:rsidR="00752E9E">
        <w:t xml:space="preserve">a </w:t>
      </w:r>
      <w:r w:rsidRPr="0071021B" w:rsidR="00AA30A1">
        <w:t>subset of covered weapons and include</w:t>
      </w:r>
      <w:r w:rsidRPr="0071021B" w:rsidR="00FA2B70">
        <w:t xml:space="preserve"> short-barreled shotguns, short-barreled rifles, and machine</w:t>
      </w:r>
      <w:r w:rsidRPr="0071021B" w:rsidR="00FC6E70">
        <w:t xml:space="preserve"> guns</w:t>
      </w:r>
      <w:r w:rsidRPr="0071021B" w:rsidR="00FA5D4A">
        <w:t xml:space="preserve">. </w:t>
      </w:r>
    </w:p>
    <w:p w:rsidRPr="0071021B" w:rsidR="008C2721" w:rsidRDefault="008C2721" w14:paraId="29231AC4" w14:textId="77777777"/>
    <w:p w:rsidRPr="0071021B" w:rsidR="008E055E" w:rsidRDefault="0018596A" w14:paraId="42C68FD8" w14:textId="41797F7B">
      <w:pPr>
        <w:ind w:firstLine="720"/>
      </w:pPr>
      <w:r w:rsidRPr="0071021B">
        <w:t xml:space="preserve">A </w:t>
      </w:r>
      <w:r w:rsidRPr="0071021B" w:rsidR="001C76A3">
        <w:t>l</w:t>
      </w:r>
      <w:r w:rsidRPr="0071021B" w:rsidR="004E737E">
        <w:t xml:space="preserve">icensee seeking </w:t>
      </w:r>
      <w:r w:rsidRPr="0071021B" w:rsidR="001F27BC">
        <w:t xml:space="preserve">access to enhanced weapons must first </w:t>
      </w:r>
      <w:r w:rsidRPr="0071021B" w:rsidR="001C76A3">
        <w:t xml:space="preserve">possess </w:t>
      </w:r>
      <w:r w:rsidRPr="0071021B" w:rsidR="001F27BC">
        <w:t>stand-alone preemption authority</w:t>
      </w:r>
      <w:r w:rsidRPr="0071021B" w:rsidR="00AD6D5E">
        <w:t xml:space="preserve">. </w:t>
      </w:r>
      <w:r w:rsidRPr="0071021B" w:rsidR="001F27BC">
        <w:t xml:space="preserve">Accordingly, a licensee </w:t>
      </w:r>
      <w:r w:rsidRPr="0071021B" w:rsidR="004E737E">
        <w:t xml:space="preserve">may first apply for </w:t>
      </w:r>
      <w:bookmarkStart w:name="_Hlk32411493" w:id="33"/>
      <w:r w:rsidRPr="0071021B" w:rsidR="004E737E">
        <w:t xml:space="preserve">stand-alone preemption authority and then subsequently apply for combined preemption authority and enhanced weapons authority </w:t>
      </w:r>
      <w:bookmarkEnd w:id="33"/>
      <w:r w:rsidRPr="0071021B" w:rsidR="004E737E">
        <w:t xml:space="preserve">in a second, separate application. Alternatively, </w:t>
      </w:r>
      <w:r w:rsidRPr="0071021B" w:rsidR="00EE5771">
        <w:t xml:space="preserve">a </w:t>
      </w:r>
      <w:r w:rsidRPr="0071021B" w:rsidR="004E737E">
        <w:t xml:space="preserve">licensee </w:t>
      </w:r>
      <w:r w:rsidRPr="0071021B" w:rsidR="00EE5771">
        <w:t>that does not already possess stand</w:t>
      </w:r>
      <w:r w:rsidRPr="0071021B" w:rsidR="00712FFF">
        <w:t xml:space="preserve">-alone preemption authority </w:t>
      </w:r>
      <w:r w:rsidRPr="0071021B" w:rsidR="004E737E">
        <w:t xml:space="preserve">may directly apply for </w:t>
      </w:r>
      <w:r w:rsidRPr="0071021B" w:rsidR="00B30CEA">
        <w:t xml:space="preserve">stand-alone preemption authority and </w:t>
      </w:r>
      <w:r w:rsidRPr="0071021B" w:rsidR="004E737E">
        <w:t>combined preemption authority and enhanced weapons authority in a single application</w:t>
      </w:r>
      <w:r w:rsidRPr="0071021B" w:rsidR="00AD6D5E">
        <w:t xml:space="preserve">. </w:t>
      </w:r>
      <w:r w:rsidRPr="0071021B" w:rsidR="004E737E">
        <w:t>A licensee that has previously received stand-alone preemption authority need not apply for it again if that authority remains in good standing when seeking combined preemption authority and enhanced weapons authority.</w:t>
      </w:r>
    </w:p>
    <w:p w:rsidRPr="0071021B" w:rsidR="00EA713D" w:rsidRDefault="00EA713D" w14:paraId="5689259D" w14:textId="77777777">
      <w:pPr>
        <w:ind w:firstLine="720"/>
      </w:pPr>
    </w:p>
    <w:p w:rsidRPr="0071021B" w:rsidR="00EA713D" w:rsidRDefault="00CB7530" w14:paraId="6674D133" w14:textId="43BB5174">
      <w:pPr>
        <w:pStyle w:val="ListParagraph"/>
        <w:ind w:left="0" w:firstLine="720"/>
      </w:pPr>
      <w:r w:rsidRPr="0071021B">
        <w:t xml:space="preserve">Consistent with </w:t>
      </w:r>
      <w:r w:rsidRPr="0071021B" w:rsidR="00D008A9">
        <w:t xml:space="preserve">10 CFR 73.15(g)(2) </w:t>
      </w:r>
      <w:r w:rsidRPr="0071021B" w:rsidR="00596595">
        <w:t>and 10 CFR 73.15(n)</w:t>
      </w:r>
      <w:r w:rsidRPr="0071021B" w:rsidR="00D2357E">
        <w:t>(</w:t>
      </w:r>
      <w:r w:rsidRPr="0071021B" w:rsidR="00596595">
        <w:t>6), l</w:t>
      </w:r>
      <w:r w:rsidRPr="0071021B" w:rsidR="00EA713D">
        <w:t xml:space="preserve">icensees granted combined preemption authority and enhanced weapons authority </w:t>
      </w:r>
      <w:r w:rsidRPr="0071021B" w:rsidR="00D2357E">
        <w:t xml:space="preserve">who </w:t>
      </w:r>
      <w:r w:rsidRPr="0071021B" w:rsidR="00EA713D">
        <w:t>possess enhanced weapons are required to comply with ATF’s applicable regulations in 27 CFR Part 478 and 27 CFR Part 479 to possess, receive, transfer, and transport these enhanced weapons</w:t>
      </w:r>
      <w:r w:rsidRPr="0071021B" w:rsidR="00AD6D5E">
        <w:t xml:space="preserve">. </w:t>
      </w:r>
      <w:r w:rsidRPr="0071021B" w:rsidR="00EA713D">
        <w:t>However, NRC licensees obtaining enhanced weapons are not required to obtain an ATF FFL</w:t>
      </w:r>
      <w:r w:rsidRPr="0071021B" w:rsidR="00AD6D5E">
        <w:t xml:space="preserve">. </w:t>
      </w:r>
      <w:r w:rsidRPr="0071021B" w:rsidR="00E47B23">
        <w:t xml:space="preserve">However, </w:t>
      </w:r>
      <w:r w:rsidRPr="0071021B" w:rsidR="00EA713D">
        <w:t>NRC licensees may choose to voluntarily obtain an FFL to take advantage of certain provisions of ATF’s regulations</w:t>
      </w:r>
      <w:r w:rsidRPr="0071021B" w:rsidR="000D5DB1">
        <w:t>.</w:t>
      </w:r>
    </w:p>
    <w:p w:rsidRPr="0071021B" w:rsidR="00753DCB" w:rsidRDefault="00753DCB" w14:paraId="2A8A7136" w14:textId="77777777">
      <w:pPr>
        <w:ind w:firstLine="720"/>
      </w:pPr>
    </w:p>
    <w:p w:rsidRPr="0071021B" w:rsidR="00753DCB" w:rsidRDefault="00753DCB" w14:paraId="1C25FCBC" w14:textId="77777777">
      <w:pPr>
        <w:ind w:firstLine="720"/>
      </w:pPr>
      <w:r w:rsidRPr="0071021B">
        <w:t>The NRC staff has created the following hypothetical examples in this guide to clarify the purpose of these two authorities and the interrelationship between these two authorities:</w:t>
      </w:r>
    </w:p>
    <w:p w:rsidRPr="0071021B" w:rsidR="00753DCB" w:rsidRDefault="00753DCB" w14:paraId="785D8326" w14:textId="77777777">
      <w:pPr>
        <w:ind w:firstLine="720"/>
      </w:pPr>
    </w:p>
    <w:p w:rsidRPr="0071021B" w:rsidR="00753DCB" w:rsidRDefault="00753DCB" w14:paraId="367D3441" w14:textId="6634DFDD">
      <w:pPr>
        <w:pStyle w:val="ListParagraph"/>
        <w:numPr>
          <w:ilvl w:val="0"/>
          <w:numId w:val="55"/>
        </w:numPr>
      </w:pPr>
      <w:r w:rsidRPr="0071021B">
        <w:t>Licensee A uses semiautomatic assault weapons and large-capacity magazines in its security program for a facility</w:t>
      </w:r>
      <w:r w:rsidRPr="0071021B" w:rsidR="00AD6D5E">
        <w:t xml:space="preserve">. </w:t>
      </w:r>
      <w:r w:rsidRPr="0071021B" w:rsidR="008807CE">
        <w:t>(</w:t>
      </w:r>
      <w:r w:rsidRPr="0071021B" w:rsidR="00601875">
        <w:t>Note:  Such</w:t>
      </w:r>
      <w:r w:rsidRPr="0071021B" w:rsidR="00C60D54">
        <w:t xml:space="preserve"> weapons</w:t>
      </w:r>
      <w:r w:rsidRPr="0071021B" w:rsidR="009330F9">
        <w:t xml:space="preserve"> </w:t>
      </w:r>
      <w:r w:rsidRPr="0071021B" w:rsidR="00EC6827">
        <w:t xml:space="preserve">are </w:t>
      </w:r>
      <w:r w:rsidRPr="0071021B" w:rsidR="009330F9">
        <w:t>considered covered weapons</w:t>
      </w:r>
      <w:r w:rsidRPr="0071021B" w:rsidR="00601875">
        <w:t>, but not enhanced weapons.</w:t>
      </w:r>
      <w:r w:rsidRPr="0071021B" w:rsidR="008807CE">
        <w:t>)</w:t>
      </w:r>
      <w:r w:rsidRPr="0071021B" w:rsidR="00601875">
        <w:t xml:space="preserve">  </w:t>
      </w:r>
      <w:r w:rsidRPr="0071021B">
        <w:t>The State where the licensee’s facility is located enacts legislation banning the possession of semiautomatic assault weapons and large-capacity magazines</w:t>
      </w:r>
      <w:r w:rsidRPr="0071021B" w:rsidR="00AD6D5E">
        <w:t xml:space="preserve">. </w:t>
      </w:r>
      <w:r w:rsidRPr="0071021B">
        <w:t>The licensee does not want to obtain enhanced weapons</w:t>
      </w:r>
      <w:r w:rsidRPr="0071021B" w:rsidR="00AD6D5E">
        <w:t xml:space="preserve">. </w:t>
      </w:r>
      <w:r w:rsidRPr="0071021B">
        <w:t>As the weapons employed by the licensee are now prohibited by State law where the licensee’s facility is located, the licensee would have a reason to apply for stand-alone preemption authority</w:t>
      </w:r>
      <w:r w:rsidRPr="0071021B" w:rsidR="00AD6D5E">
        <w:t xml:space="preserve">. </w:t>
      </w:r>
      <w:r w:rsidRPr="0071021B">
        <w:t>If granted, this authority would allow the licensee to continue to possess and use these covered weapons, notwithstanding the State law.</w:t>
      </w:r>
    </w:p>
    <w:p w:rsidRPr="0071021B" w:rsidR="00753DCB" w:rsidRDefault="00753DCB" w14:paraId="7C4A675E" w14:textId="77777777">
      <w:pPr>
        <w:pStyle w:val="ListParagraph"/>
        <w:ind w:hanging="360"/>
      </w:pPr>
    </w:p>
    <w:p w:rsidRPr="0071021B" w:rsidR="00753DCB" w:rsidRDefault="00753DCB" w14:paraId="4D6C8579" w14:textId="50A9BFA3">
      <w:pPr>
        <w:pStyle w:val="ListParagraph"/>
        <w:numPr>
          <w:ilvl w:val="0"/>
          <w:numId w:val="55"/>
        </w:numPr>
      </w:pPr>
      <w:r w:rsidRPr="0071021B">
        <w:t>Licensee B uses semiautomatic assault weapons and large</w:t>
      </w:r>
      <w:r w:rsidRPr="0071021B">
        <w:noBreakHyphen/>
        <w:t>capacity magazines in its security program for a facility</w:t>
      </w:r>
      <w:r w:rsidRPr="0071021B" w:rsidR="00AD6D5E">
        <w:t xml:space="preserve">. </w:t>
      </w:r>
      <w:r w:rsidRPr="0071021B">
        <w:t xml:space="preserve">The State where the licensee’s facility is located has no restrictions on the </w:t>
      </w:r>
      <w:r w:rsidRPr="0071021B">
        <w:lastRenderedPageBreak/>
        <w:t>possession and use of such weapons and magazines or exempts NRC-regulated facilities from such State restrictions</w:t>
      </w:r>
      <w:r w:rsidRPr="0071021B" w:rsidR="00AD6D5E">
        <w:t xml:space="preserve">. </w:t>
      </w:r>
      <w:r w:rsidRPr="0071021B">
        <w:t>The licensee does not want to obtain enhanced weapons</w:t>
      </w:r>
      <w:r w:rsidRPr="0071021B" w:rsidR="00AD6D5E">
        <w:t xml:space="preserve">. </w:t>
      </w:r>
      <w:r w:rsidRPr="0071021B">
        <w:t xml:space="preserve">Consequently, the licensee would not </w:t>
      </w:r>
      <w:r w:rsidRPr="0071021B" w:rsidR="008376FE">
        <w:t xml:space="preserve">have a </w:t>
      </w:r>
      <w:r w:rsidRPr="0071021B">
        <w:t>reason</w:t>
      </w:r>
      <w:r w:rsidRPr="0071021B" w:rsidR="008376FE">
        <w:t xml:space="preserve"> </w:t>
      </w:r>
      <w:r w:rsidRPr="0071021B" w:rsidR="00B25DC3">
        <w:t>to apply</w:t>
      </w:r>
      <w:r w:rsidRPr="0071021B">
        <w:t xml:space="preserve"> for stand-alone preemption authority. </w:t>
      </w:r>
    </w:p>
    <w:p w:rsidRPr="0071021B" w:rsidR="00753DCB" w:rsidRDefault="00753DCB" w14:paraId="57494467" w14:textId="77777777">
      <w:pPr>
        <w:pStyle w:val="ListParagraph"/>
        <w:ind w:hanging="360"/>
      </w:pPr>
    </w:p>
    <w:p w:rsidRPr="0071021B" w:rsidR="00753DCB" w:rsidP="00FC1A45" w:rsidRDefault="00753DCB" w14:paraId="30D20E44" w14:textId="3C6685B8">
      <w:pPr>
        <w:pStyle w:val="ListParagraph"/>
        <w:numPr>
          <w:ilvl w:val="0"/>
          <w:numId w:val="22"/>
        </w:numPr>
        <w:ind w:left="720"/>
      </w:pPr>
      <w:r w:rsidRPr="0071021B">
        <w:t>Licensee C uses semiautomatic assault weapons and large</w:t>
      </w:r>
      <w:r w:rsidRPr="0071021B">
        <w:noBreakHyphen/>
        <w:t>capacity magazines in its security program for escorting shipments of SNF to another SNF storage facility in a different state</w:t>
      </w:r>
      <w:r w:rsidRPr="0071021B" w:rsidR="00AD6D5E">
        <w:t xml:space="preserve">. </w:t>
      </w:r>
      <w:r w:rsidRPr="0071021B" w:rsidR="00B30CEA">
        <w:t xml:space="preserve">Transportation of </w:t>
      </w:r>
      <w:r w:rsidRPr="0071021B">
        <w:t xml:space="preserve">SNF </w:t>
      </w:r>
      <w:r w:rsidRPr="0071021B" w:rsidR="00B30CEA">
        <w:t xml:space="preserve">is </w:t>
      </w:r>
      <w:r w:rsidRPr="0071021B">
        <w:t xml:space="preserve">designated </w:t>
      </w:r>
      <w:r w:rsidRPr="0071021B" w:rsidR="00B30CEA">
        <w:t xml:space="preserve">as one of the activities in </w:t>
      </w:r>
      <w:r w:rsidRPr="0071021B">
        <w:t>10 CFR 73.15(c)</w:t>
      </w:r>
      <w:r w:rsidRPr="0071021B" w:rsidR="00B30CEA">
        <w:t xml:space="preserve"> that may serve as the basis for applying for </w:t>
      </w:r>
      <w:r w:rsidRPr="0071021B" w:rsidR="0033075B">
        <w:t>stand-alone preemption authority or combined preemption authority and enhanced weapons authority</w:t>
      </w:r>
      <w:r w:rsidRPr="0071021B" w:rsidR="00AD6D5E">
        <w:t xml:space="preserve">. </w:t>
      </w:r>
      <w:r w:rsidRPr="0071021B" w:rsidR="0033075B">
        <w:t>T</w:t>
      </w:r>
      <w:r w:rsidRPr="0071021B">
        <w:t xml:space="preserve">hese shipments traverse States that </w:t>
      </w:r>
      <w:r w:rsidRPr="0071021B" w:rsidR="007A6838">
        <w:t xml:space="preserve">prohibit </w:t>
      </w:r>
      <w:r w:rsidRPr="0071021B">
        <w:t>the possession of semiautomatic assault weapons and large</w:t>
      </w:r>
      <w:r w:rsidRPr="0071021B">
        <w:noBreakHyphen/>
        <w:t>capacity magazines or require such armed escorts have special weapons permits and training</w:t>
      </w:r>
      <w:r w:rsidRPr="0071021B" w:rsidR="00AD6D5E">
        <w:t xml:space="preserve">. </w:t>
      </w:r>
      <w:r w:rsidRPr="0071021B">
        <w:t>The licensee does not want to obtain enhanced weapons</w:t>
      </w:r>
      <w:r w:rsidRPr="0071021B" w:rsidR="00AD6D5E">
        <w:t xml:space="preserve">. </w:t>
      </w:r>
      <w:r w:rsidRPr="0071021B">
        <w:t>The licensee applies for “stand-alone preemption authority” for activities associated with the transportation of designated radioactive material (i.e., the SNF)</w:t>
      </w:r>
      <w:r w:rsidRPr="0071021B" w:rsidR="00AD6D5E">
        <w:t xml:space="preserve">. </w:t>
      </w:r>
      <w:r w:rsidRPr="0071021B">
        <w:t>If the NRC approves its application, the licensee would be able to continue to possess these weapons during the armed escorting of these SNF shipments, notwithstanding various State laws</w:t>
      </w:r>
      <w:r w:rsidRPr="0071021B" w:rsidR="00B30CEA">
        <w:t xml:space="preserve"> prohibiting such possession</w:t>
      </w:r>
      <w:r w:rsidRPr="0071021B" w:rsidR="00AD6D5E">
        <w:t xml:space="preserve">. </w:t>
      </w:r>
    </w:p>
    <w:p w:rsidRPr="0071021B" w:rsidR="00753DCB" w:rsidRDefault="00753DCB" w14:paraId="057A214C" w14:textId="77777777">
      <w:pPr>
        <w:pStyle w:val="ListParagraph"/>
        <w:ind w:hanging="360"/>
      </w:pPr>
    </w:p>
    <w:p w:rsidRPr="0071021B" w:rsidR="00753DCB" w:rsidP="00FC1A45" w:rsidRDefault="00753DCB" w14:paraId="395C04E0" w14:textId="689293A1">
      <w:pPr>
        <w:pStyle w:val="ListParagraph"/>
        <w:numPr>
          <w:ilvl w:val="0"/>
          <w:numId w:val="22"/>
        </w:numPr>
        <w:ind w:left="720"/>
      </w:pPr>
      <w:r w:rsidRPr="0071021B">
        <w:t>Licensee D uses semiautomatic assault weapons and large</w:t>
      </w:r>
      <w:r w:rsidRPr="0071021B">
        <w:noBreakHyphen/>
        <w:t>capacity magazines in its security program for a facility</w:t>
      </w:r>
      <w:r w:rsidRPr="0071021B" w:rsidR="00AD6D5E">
        <w:t xml:space="preserve">. </w:t>
      </w:r>
      <w:r w:rsidRPr="0071021B">
        <w:t>The licensee also wants to obtain enhanced weapons (i.e., machine guns) to increase its defensive firepower</w:t>
      </w:r>
      <w:r w:rsidRPr="0071021B" w:rsidR="00AD6D5E">
        <w:t xml:space="preserve">. </w:t>
      </w:r>
      <w:r w:rsidRPr="0071021B">
        <w:t>The State where the licensee’s facility is located does not have any restrictions on semiautomatic assault weapons and large</w:t>
      </w:r>
      <w:r w:rsidRPr="0071021B">
        <w:noBreakHyphen/>
        <w:t>capacity magazines so they are not considered covered weapons</w:t>
      </w:r>
      <w:r w:rsidRPr="0071021B" w:rsidR="00AD6D5E">
        <w:t xml:space="preserve">. </w:t>
      </w:r>
      <w:r w:rsidRPr="0071021B">
        <w:t>However, under State and Federal law, the licensee is prohibited from obtaining machine guns</w:t>
      </w:r>
      <w:r w:rsidRPr="0071021B" w:rsidR="00AD6D5E">
        <w:t xml:space="preserve">. </w:t>
      </w:r>
      <w:r w:rsidRPr="0071021B">
        <w:t>The licensee applies for “combined preemption authority and enhanced weapons authority.” If the NRC approves its application, the licensee would be able to possess these machine guns and would be able to apply to ATF to have the specified machine guns transferred to it</w:t>
      </w:r>
      <w:r w:rsidRPr="0071021B" w:rsidR="00AD6D5E">
        <w:t xml:space="preserve">. </w:t>
      </w:r>
    </w:p>
    <w:p w:rsidRPr="0071021B" w:rsidR="00753DCB" w:rsidRDefault="00753DCB" w14:paraId="1A33DBEB" w14:textId="77777777">
      <w:pPr>
        <w:pStyle w:val="ListParagraph"/>
        <w:ind w:hanging="360"/>
      </w:pPr>
    </w:p>
    <w:p w:rsidRPr="0071021B" w:rsidR="00753DCB" w:rsidP="00FC1A45" w:rsidRDefault="00753DCB" w14:paraId="52889858" w14:textId="68D95858">
      <w:pPr>
        <w:pStyle w:val="ListParagraph"/>
        <w:numPr>
          <w:ilvl w:val="0"/>
          <w:numId w:val="22"/>
        </w:numPr>
        <w:ind w:left="720"/>
      </w:pPr>
      <w:r w:rsidRPr="0071021B">
        <w:t>Licensee E wants to use enhanced weapons (i.e., machine guns) in its security program for escorting shipments of SNF from multiple licensees to its central interim storage facility (interstate shipments)</w:t>
      </w:r>
      <w:r w:rsidRPr="0071021B" w:rsidR="00AD6D5E">
        <w:t xml:space="preserve">. </w:t>
      </w:r>
      <w:r w:rsidRPr="0071021B">
        <w:t>Under State and Federal law, the licensee is prohibited from obtaining machine guns</w:t>
      </w:r>
      <w:r w:rsidRPr="0071021B" w:rsidR="00AD6D5E">
        <w:t xml:space="preserve">. </w:t>
      </w:r>
      <w:r w:rsidRPr="0071021B">
        <w:t>The licensee applies for “combined preemption authority and enhanced weapons authority.” If the NRC approves its application, the licensee would be able to possess these machine guns and would be able to apply to ATF to have the specified machine guns transferred to it</w:t>
      </w:r>
      <w:r w:rsidRPr="0071021B" w:rsidR="00AD6D5E">
        <w:t xml:space="preserve">. </w:t>
      </w:r>
    </w:p>
    <w:p w:rsidRPr="0071021B" w:rsidR="00753DCB" w:rsidRDefault="00753DCB" w14:paraId="5D4936DE" w14:textId="77777777">
      <w:pPr>
        <w:pStyle w:val="ListParagraph"/>
        <w:ind w:hanging="360"/>
      </w:pPr>
    </w:p>
    <w:p w:rsidRPr="0071021B" w:rsidR="00753DCB" w:rsidP="00FC1A45" w:rsidRDefault="00753DCB" w14:paraId="5CCAC6C0" w14:textId="7A4EA92A">
      <w:pPr>
        <w:pStyle w:val="ListParagraph"/>
        <w:numPr>
          <w:ilvl w:val="0"/>
          <w:numId w:val="22"/>
        </w:numPr>
        <w:ind w:left="720"/>
      </w:pPr>
      <w:r w:rsidRPr="0071021B">
        <w:t>Licensee F uses semiautomatic assault weapons and large</w:t>
      </w:r>
      <w:r w:rsidRPr="0071021B">
        <w:noBreakHyphen/>
        <w:t>capacity magazines in its security program for a facility</w:t>
      </w:r>
      <w:r w:rsidRPr="0071021B" w:rsidR="00AD6D5E">
        <w:t xml:space="preserve">. </w:t>
      </w:r>
      <w:r w:rsidRPr="0071021B">
        <w:t>The State where the licensee’s facility is located enacts a ban on the possession of semiautomatic assault weapons and large-capacity magazines</w:t>
      </w:r>
      <w:r w:rsidRPr="0071021B" w:rsidR="00AD6D5E">
        <w:t xml:space="preserve">. </w:t>
      </w:r>
      <w:r w:rsidRPr="0071021B">
        <w:t>The licensee also wants to obtain enhanced weapons (i.e., machine guns) to enhance its security</w:t>
      </w:r>
      <w:r w:rsidRPr="0071021B" w:rsidR="00AD6D5E">
        <w:t xml:space="preserve">. </w:t>
      </w:r>
      <w:r w:rsidRPr="0071021B">
        <w:t>Under State and Federal law, the licensee is prohibited from obtaining machine guns</w:t>
      </w:r>
      <w:r w:rsidRPr="0071021B" w:rsidR="00AD6D5E">
        <w:t xml:space="preserve">. </w:t>
      </w:r>
      <w:r w:rsidRPr="0071021B">
        <w:t>The licensee applies for “combined preemption authority and enhanced weapons authority.” If the NRC approves its application, the licensee would be able to possess these machine guns and would be able to apply to ATF to have the machine guns transferred to it</w:t>
      </w:r>
      <w:r w:rsidRPr="0071021B" w:rsidR="00AD6D5E">
        <w:t xml:space="preserve">. </w:t>
      </w:r>
      <w:r w:rsidRPr="0071021B">
        <w:t>The licensee would also be able to possess the semiautomatic assault weapons and large</w:t>
      </w:r>
      <w:r w:rsidRPr="0071021B">
        <w:noBreakHyphen/>
        <w:t>capacity magazines, notwithstanding the State prohibition</w:t>
      </w:r>
      <w:r w:rsidRPr="0071021B" w:rsidR="00AD6D5E">
        <w:t xml:space="preserve">. </w:t>
      </w:r>
    </w:p>
    <w:p w:rsidRPr="0071021B" w:rsidR="00753DCB" w:rsidRDefault="00753DCB" w14:paraId="6A37A75D" w14:textId="77777777">
      <w:pPr>
        <w:pStyle w:val="ListParagraph"/>
        <w:ind w:hanging="360"/>
      </w:pPr>
    </w:p>
    <w:p w:rsidRPr="0071021B" w:rsidR="00753DCB" w:rsidP="00FC1A45" w:rsidRDefault="00753DCB" w14:paraId="741C7F09" w14:textId="2E14060D">
      <w:pPr>
        <w:pStyle w:val="ListParagraph"/>
        <w:numPr>
          <w:ilvl w:val="0"/>
          <w:numId w:val="22"/>
        </w:numPr>
        <w:ind w:left="720"/>
      </w:pPr>
      <w:r w:rsidRPr="0071021B">
        <w:t>Licensee G uses shotguns and pistols in its security program for a facility</w:t>
      </w:r>
      <w:r w:rsidRPr="0071021B" w:rsidR="00AD6D5E">
        <w:t xml:space="preserve">. </w:t>
      </w:r>
      <w:r w:rsidRPr="0071021B">
        <w:t>The State where the licensee’s facility is located limits the number of pistols that can be purchased in a month, thereby affecting the licensee’s ability to maintain and update its current weapons inventory as required under 10 CFR Part 73</w:t>
      </w:r>
      <w:r w:rsidRPr="0071021B" w:rsidR="00AD6D5E">
        <w:t xml:space="preserve">. </w:t>
      </w:r>
      <w:r w:rsidRPr="0071021B">
        <w:t xml:space="preserve">The licensee applies for “stand-alone preemption authority.” If the NRC </w:t>
      </w:r>
      <w:r w:rsidRPr="0071021B">
        <w:lastRenderedPageBreak/>
        <w:t>approves its application, the licensee would be able to purchase these covered weapons (i.e., the pistols), notwithstanding the State restrictions</w:t>
      </w:r>
      <w:r w:rsidRPr="0071021B" w:rsidR="00AD6D5E">
        <w:t xml:space="preserve">. </w:t>
      </w:r>
    </w:p>
    <w:p w:rsidRPr="0071021B" w:rsidR="00753DCB" w:rsidRDefault="00753DCB" w14:paraId="04427DD3" w14:textId="77777777">
      <w:pPr>
        <w:pStyle w:val="ListParagraph"/>
        <w:ind w:hanging="360"/>
      </w:pPr>
    </w:p>
    <w:p w:rsidRPr="0071021B" w:rsidR="00753DCB" w:rsidP="00415690" w:rsidRDefault="00753DCB" w14:paraId="05E1BD61" w14:textId="6491058A">
      <w:pPr>
        <w:pStyle w:val="ListParagraph"/>
        <w:numPr>
          <w:ilvl w:val="0"/>
          <w:numId w:val="80"/>
        </w:numPr>
        <w:ind w:left="720"/>
      </w:pPr>
      <w:r w:rsidRPr="0071021B">
        <w:t>Licensee H is a sister plant to Licensee G in the same State and also uses shotguns and pistols in its security program for a facility</w:t>
      </w:r>
      <w:r w:rsidRPr="0071021B" w:rsidR="00AD6D5E">
        <w:t xml:space="preserve">. </w:t>
      </w:r>
      <w:r w:rsidRPr="0071021B">
        <w:t>The licensee applies for “stand-alone preemption authority” to address the issue with the number of pistols that can be purchased in a month</w:t>
      </w:r>
      <w:r w:rsidRPr="0071021B" w:rsidR="00AD6D5E">
        <w:t xml:space="preserve">. </w:t>
      </w:r>
      <w:r w:rsidRPr="0071021B">
        <w:t>Subsequently the licensee decides to replace the shotguns with machine guns</w:t>
      </w:r>
      <w:r w:rsidRPr="0071021B" w:rsidR="00AD6D5E">
        <w:t xml:space="preserve">. </w:t>
      </w:r>
      <w:r w:rsidRPr="0071021B">
        <w:t>Under State and Federal law, the licensee is prohibited from obtaining machine guns</w:t>
      </w:r>
      <w:r w:rsidRPr="0071021B" w:rsidR="00AD6D5E">
        <w:t xml:space="preserve">. </w:t>
      </w:r>
      <w:r w:rsidRPr="0071021B">
        <w:t>The licensee now applies for “combined preemption authority and enhanced weapons authority.” This application would include both the pistols and the machine guns under the “combined preemption authority and enhanced weapons authority.” If the NRC approves its application, the licensee would be able to purchase these covered weapons (i.e., pistols), notwithstanding the State restrictions</w:t>
      </w:r>
      <w:r w:rsidRPr="0071021B" w:rsidR="00AD6D5E">
        <w:t xml:space="preserve">. </w:t>
      </w:r>
      <w:r w:rsidRPr="0071021B">
        <w:t>Additionally, the licensee would be able to possess these machine guns and would be able to apply to ATF to have the machine guns transferred to it.</w:t>
      </w:r>
    </w:p>
    <w:p w:rsidRPr="0071021B" w:rsidR="00C33CBB" w:rsidRDefault="00C33CBB" w14:paraId="402AEEC8" w14:textId="77777777">
      <w:pPr>
        <w:ind w:firstLine="720"/>
      </w:pPr>
    </w:p>
    <w:p w:rsidRPr="0071021B" w:rsidR="00D51F57" w:rsidRDefault="00D51F57" w14:paraId="4A173F81" w14:textId="77777777">
      <w:pPr>
        <w:outlineLvl w:val="1"/>
      </w:pPr>
      <w:bookmarkStart w:name="_Toc79047421" w:id="34"/>
      <w:r w:rsidRPr="0071021B">
        <w:rPr>
          <w:b/>
        </w:rPr>
        <w:t>Examples of Weapons, Ammunition, and Devices not Authorized under Section 161A</w:t>
      </w:r>
      <w:bookmarkEnd w:id="34"/>
    </w:p>
    <w:p w:rsidRPr="0071021B" w:rsidR="00D51F57" w:rsidRDefault="00D51F57" w14:paraId="78EC1153" w14:textId="77777777">
      <w:pPr>
        <w:ind w:firstLine="720"/>
      </w:pPr>
    </w:p>
    <w:p w:rsidRPr="0071021B" w:rsidR="009F6E41" w:rsidRDefault="00D51F57" w14:paraId="136198B6" w14:textId="4247F79A">
      <w:pPr>
        <w:ind w:firstLine="720"/>
      </w:pPr>
      <w:r w:rsidRPr="0071021B">
        <w:t>T</w:t>
      </w:r>
      <w:r w:rsidRPr="0071021B" w:rsidR="009F6E41">
        <w:t xml:space="preserve">he NRC staff </w:t>
      </w:r>
      <w:r w:rsidRPr="0071021B">
        <w:t xml:space="preserve">has </w:t>
      </w:r>
      <w:r w:rsidRPr="0071021B" w:rsidR="009F6E41">
        <w:t xml:space="preserve">received inquiries on whether certain weapons, devices, or ammunition could be obtained under </w:t>
      </w:r>
      <w:r w:rsidRPr="0071021B">
        <w:t xml:space="preserve">the authority of </w:t>
      </w:r>
      <w:r w:rsidRPr="0071021B" w:rsidR="009F6E41">
        <w:t>Section 161A of the AEA</w:t>
      </w:r>
      <w:r w:rsidRPr="0071021B" w:rsidR="00AD6D5E">
        <w:t xml:space="preserve">. </w:t>
      </w:r>
      <w:r w:rsidRPr="0071021B" w:rsidR="00144164">
        <w:t xml:space="preserve">In some </w:t>
      </w:r>
      <w:r w:rsidRPr="0071021B" w:rsidR="00B23478">
        <w:t>cases,</w:t>
      </w:r>
      <w:r w:rsidRPr="0071021B" w:rsidR="00144164">
        <w:t xml:space="preserve"> the answer is no</w:t>
      </w:r>
      <w:r w:rsidRPr="0071021B" w:rsidR="00AD6D5E">
        <w:t xml:space="preserve">. </w:t>
      </w:r>
      <w:r w:rsidRPr="0071021B" w:rsidR="009F6E41">
        <w:t xml:space="preserve">There are </w:t>
      </w:r>
      <w:r w:rsidRPr="0071021B" w:rsidR="00144164">
        <w:t xml:space="preserve">certain </w:t>
      </w:r>
      <w:r w:rsidRPr="0071021B" w:rsidR="009F6E41">
        <w:t xml:space="preserve">types of weapons, ammunition, and devices that </w:t>
      </w:r>
      <w:r w:rsidRPr="0071021B" w:rsidR="00144164">
        <w:t xml:space="preserve">NRC licensees are not authorized to </w:t>
      </w:r>
      <w:r w:rsidRPr="0071021B">
        <w:t>possess</w:t>
      </w:r>
      <w:r w:rsidRPr="0071021B" w:rsidR="00144164">
        <w:t xml:space="preserve"> under </w:t>
      </w:r>
      <w:r w:rsidRPr="0071021B" w:rsidR="009F6E41">
        <w:t>Section 161A</w:t>
      </w:r>
      <w:r w:rsidRPr="0071021B" w:rsidR="00AD6D5E">
        <w:t xml:space="preserve">. </w:t>
      </w:r>
      <w:r w:rsidRPr="0071021B" w:rsidR="009F6E41">
        <w:t xml:space="preserve">These include, but are not limited to, the following: </w:t>
      </w:r>
    </w:p>
    <w:p w:rsidRPr="0071021B" w:rsidR="009F6E41" w:rsidRDefault="009F6E41" w14:paraId="222C45D3" w14:textId="77777777">
      <w:pPr>
        <w:ind w:firstLine="720"/>
      </w:pPr>
    </w:p>
    <w:p w:rsidRPr="0071021B" w:rsidR="009F6E41" w:rsidRDefault="009F6E41" w14:paraId="177F82FA" w14:textId="77777777">
      <w:pPr>
        <w:pStyle w:val="ListParagraph"/>
        <w:numPr>
          <w:ilvl w:val="0"/>
          <w:numId w:val="92"/>
        </w:numPr>
      </w:pPr>
      <w:r w:rsidRPr="0071021B">
        <w:t>rifled weapons with a bore diameter greater than 12.7 millimeters (0.5 inches) or .50 caliber (including single-shot weapons, semiautomatic weapons, and automatic weapons);</w:t>
      </w:r>
    </w:p>
    <w:p w:rsidRPr="0071021B" w:rsidR="009F6E41" w:rsidRDefault="009F6E41" w14:paraId="11D063B3" w14:textId="77777777">
      <w:pPr>
        <w:pStyle w:val="ListParagraph"/>
        <w:ind w:left="1080" w:hanging="309"/>
      </w:pPr>
    </w:p>
    <w:p w:rsidRPr="0071021B" w:rsidR="009F6E41" w:rsidRDefault="009F6E41" w14:paraId="028D8A52" w14:textId="77777777">
      <w:pPr>
        <w:pStyle w:val="ListParagraph"/>
        <w:numPr>
          <w:ilvl w:val="0"/>
          <w:numId w:val="92"/>
        </w:numPr>
      </w:pPr>
      <w:r w:rsidRPr="0071021B">
        <w:t xml:space="preserve">armor-piercing ammunition restricted under 18 U.S.C. 922, “Unlawful Acts”; </w:t>
      </w:r>
    </w:p>
    <w:p w:rsidRPr="0071021B" w:rsidR="009F6E41" w:rsidRDefault="009F6E41" w14:paraId="0B00196D" w14:textId="77777777">
      <w:pPr>
        <w:ind w:left="1080" w:hanging="360"/>
      </w:pPr>
    </w:p>
    <w:p w:rsidRPr="0071021B" w:rsidR="00144164" w:rsidRDefault="009F6E41" w14:paraId="1DDC0F78" w14:textId="77777777">
      <w:pPr>
        <w:pStyle w:val="ListParagraph"/>
        <w:numPr>
          <w:ilvl w:val="0"/>
          <w:numId w:val="92"/>
        </w:numPr>
      </w:pPr>
      <w:r w:rsidRPr="0071021B">
        <w:t>destructive devices (e.g., hand grenades, explosives, missiles, and mortars)</w:t>
      </w:r>
      <w:r w:rsidRPr="0071021B" w:rsidR="00D51F57">
        <w:t xml:space="preserve"> as defined under ATF’s regulations in 27 CFR 479.11, “Meaning of terms”</w:t>
      </w:r>
      <w:r w:rsidRPr="0071021B">
        <w:t xml:space="preserve">; and </w:t>
      </w:r>
    </w:p>
    <w:p w:rsidRPr="0071021B" w:rsidR="00144164" w:rsidRDefault="00144164" w14:paraId="1E4A20CA" w14:textId="77777777">
      <w:pPr>
        <w:pStyle w:val="ListParagraph"/>
      </w:pPr>
    </w:p>
    <w:p w:rsidRPr="0071021B" w:rsidR="009F6E41" w:rsidRDefault="009F6E41" w14:paraId="1CD8A470" w14:textId="77777777">
      <w:pPr>
        <w:pStyle w:val="ListParagraph"/>
        <w:numPr>
          <w:ilvl w:val="0"/>
          <w:numId w:val="92"/>
        </w:numPr>
      </w:pPr>
      <w:r w:rsidRPr="0071021B">
        <w:t>certain flash-bang grenades that are not considered destructive devices as defined in Section 5845 of the NFA (26 U.S.C. 5845, “Definitions”).</w:t>
      </w:r>
    </w:p>
    <w:p w:rsidRPr="0071021B" w:rsidR="009F6E41" w:rsidRDefault="009F6E41" w14:paraId="3E291D9D" w14:textId="77777777">
      <w:pPr>
        <w:ind w:firstLine="720"/>
      </w:pPr>
    </w:p>
    <w:p w:rsidRPr="0071021B" w:rsidR="0012193A" w:rsidRDefault="0012193A" w14:paraId="4A61E5B7" w14:textId="77777777">
      <w:pPr>
        <w:keepNext/>
        <w:keepLines/>
        <w:outlineLvl w:val="1"/>
        <w:rPr>
          <w:b/>
        </w:rPr>
      </w:pPr>
      <w:bookmarkStart w:name="_Toc79047422" w:id="35"/>
      <w:bookmarkStart w:name="_Toc462847500" w:id="36"/>
      <w:bookmarkStart w:name="_Hlk29367051" w:id="37"/>
      <w:r w:rsidRPr="0071021B">
        <w:rPr>
          <w:b/>
        </w:rPr>
        <w:t>Eligible Classes of Facilities, Radioactive Material, and Other Property</w:t>
      </w:r>
      <w:bookmarkEnd w:id="35"/>
      <w:r w:rsidRPr="0071021B">
        <w:t xml:space="preserve"> </w:t>
      </w:r>
      <w:bookmarkEnd w:id="36"/>
    </w:p>
    <w:bookmarkEnd w:id="37"/>
    <w:p w:rsidRPr="0071021B" w:rsidR="0012193A" w:rsidRDefault="0012193A" w14:paraId="28B67F30" w14:textId="77777777">
      <w:pPr>
        <w:ind w:firstLine="720"/>
      </w:pPr>
    </w:p>
    <w:p w:rsidRPr="0071021B" w:rsidR="0012193A" w:rsidRDefault="00893730" w14:paraId="7C3A28E1" w14:textId="45AA84A2">
      <w:pPr>
        <w:keepNext/>
        <w:keepLines/>
        <w:ind w:firstLine="720"/>
      </w:pPr>
      <w:r w:rsidRPr="0071021B">
        <w:t>The</w:t>
      </w:r>
      <w:r w:rsidRPr="0071021B" w:rsidR="0012193A">
        <w:t xml:space="preserve"> Commission </w:t>
      </w:r>
      <w:r w:rsidRPr="0071021B">
        <w:t xml:space="preserve">is required </w:t>
      </w:r>
      <w:r w:rsidRPr="0071021B" w:rsidR="0012193A">
        <w:t>designate</w:t>
      </w:r>
      <w:r w:rsidRPr="0071021B" w:rsidR="00962BC8">
        <w:t xml:space="preserve"> </w:t>
      </w:r>
      <w:r w:rsidRPr="0071021B" w:rsidR="0012193A">
        <w:t xml:space="preserve">the classes of facilities, radioactive material, and other property </w:t>
      </w:r>
      <w:r w:rsidRPr="0071021B">
        <w:t xml:space="preserve">that are </w:t>
      </w:r>
      <w:r w:rsidRPr="0071021B" w:rsidR="0012193A">
        <w:t>eligible to apply for either stand</w:t>
      </w:r>
      <w:r w:rsidRPr="0071021B" w:rsidR="0012193A">
        <w:noBreakHyphen/>
        <w:t>alone preemption authority or for combined preemption authority and enhanced weapons authority</w:t>
      </w:r>
      <w:r w:rsidRPr="0071021B" w:rsidR="00986694">
        <w:t>, or both</w:t>
      </w:r>
      <w:r w:rsidRPr="0071021B" w:rsidR="00AD6D5E">
        <w:t xml:space="preserve">. </w:t>
      </w:r>
      <w:r w:rsidRPr="0071021B" w:rsidR="000B2166">
        <w:t xml:space="preserve">Accordingly, under 10 CFR 73.15(c), </w:t>
      </w:r>
      <w:r w:rsidRPr="0071021B" w:rsidR="00043FE9">
        <w:t xml:space="preserve">the </w:t>
      </w:r>
      <w:r w:rsidRPr="0071021B">
        <w:t xml:space="preserve">NRC has designated the </w:t>
      </w:r>
      <w:r w:rsidRPr="0071021B" w:rsidR="00043FE9">
        <w:t>following classes of licensees</w:t>
      </w:r>
      <w:r w:rsidRPr="0071021B" w:rsidR="0064567F">
        <w:t xml:space="preserve"> as</w:t>
      </w:r>
      <w:r w:rsidRPr="0071021B" w:rsidR="00C33CBB">
        <w:t xml:space="preserve"> eligible to apply for either type of authority</w:t>
      </w:r>
      <w:r w:rsidRPr="0071021B" w:rsidR="00043FE9">
        <w:t>:</w:t>
      </w:r>
    </w:p>
    <w:p w:rsidRPr="0071021B" w:rsidR="00AC0BE9" w:rsidRDefault="00AC0BE9" w14:paraId="5E3F34C6" w14:textId="77777777">
      <w:bookmarkStart w:name="_Hlk23339959" w:id="38"/>
    </w:p>
    <w:p w:rsidRPr="0071021B" w:rsidR="0012193A" w:rsidP="009C1893" w:rsidRDefault="002377C7" w14:paraId="39D885A5" w14:textId="77777777">
      <w:pPr>
        <w:pStyle w:val="ListParagraph"/>
        <w:numPr>
          <w:ilvl w:val="0"/>
          <w:numId w:val="80"/>
        </w:numPr>
        <w:ind w:left="720"/>
      </w:pPr>
      <w:r w:rsidRPr="0071021B">
        <w:t>Licensees of t</w:t>
      </w:r>
      <w:r w:rsidRPr="0071021B" w:rsidR="0012193A">
        <w:t>he following types of facilities</w:t>
      </w:r>
      <w:r w:rsidRPr="0071021B" w:rsidR="00001E11">
        <w:t xml:space="preserve"> are eligible </w:t>
      </w:r>
      <w:r w:rsidRPr="0071021B" w:rsidR="00CE5EBF">
        <w:t xml:space="preserve">to apply </w:t>
      </w:r>
      <w:r w:rsidRPr="0071021B" w:rsidR="00001E11">
        <w:t xml:space="preserve">for either </w:t>
      </w:r>
      <w:r w:rsidRPr="0071021B" w:rsidR="00C33CBB">
        <w:t xml:space="preserve">type of </w:t>
      </w:r>
      <w:r w:rsidRPr="0071021B" w:rsidR="00001E11">
        <w:t>authority</w:t>
      </w:r>
      <w:r w:rsidRPr="0071021B" w:rsidR="0012193A">
        <w:t>:</w:t>
      </w:r>
    </w:p>
    <w:bookmarkEnd w:id="38"/>
    <w:p w:rsidRPr="0071021B" w:rsidR="0012193A" w:rsidRDefault="0012193A" w14:paraId="428BCC21" w14:textId="77777777"/>
    <w:p w:rsidRPr="0071021B" w:rsidR="0012193A" w:rsidRDefault="0012193A" w14:paraId="0822E8E1" w14:textId="77777777">
      <w:pPr>
        <w:pStyle w:val="ListParagraph"/>
        <w:numPr>
          <w:ilvl w:val="0"/>
          <w:numId w:val="5"/>
        </w:numPr>
        <w:tabs>
          <w:tab w:val="left" w:pos="1530"/>
        </w:tabs>
      </w:pPr>
      <w:r w:rsidRPr="0071021B">
        <w:t>nuclear power reactor facilities</w:t>
      </w:r>
      <w:r w:rsidRPr="0071021B" w:rsidR="00893730">
        <w:t xml:space="preserve"> licensed under 10 CFR Part 50 or Part 52</w:t>
      </w:r>
      <w:r w:rsidRPr="0071021B">
        <w:t xml:space="preserve">, including both facilities that are operating and facilities that have permanently shutdown; </w:t>
      </w:r>
    </w:p>
    <w:p w:rsidRPr="0071021B" w:rsidR="0012193A" w:rsidRDefault="0012193A" w14:paraId="3E4CBFE1" w14:textId="77777777">
      <w:pPr>
        <w:pStyle w:val="ListParagraph"/>
        <w:tabs>
          <w:tab w:val="left" w:pos="1530"/>
        </w:tabs>
        <w:ind w:left="1080" w:hanging="360"/>
      </w:pPr>
    </w:p>
    <w:p w:rsidRPr="0071021B" w:rsidR="0012193A" w:rsidRDefault="0012193A" w14:paraId="2169E0CC" w14:textId="158E5BD8">
      <w:pPr>
        <w:pStyle w:val="ListParagraph"/>
        <w:numPr>
          <w:ilvl w:val="0"/>
          <w:numId w:val="5"/>
        </w:numPr>
        <w:tabs>
          <w:tab w:val="left" w:pos="1530"/>
        </w:tabs>
      </w:pPr>
      <w:r w:rsidRPr="0071021B">
        <w:t xml:space="preserve">facilities </w:t>
      </w:r>
      <w:r w:rsidRPr="0071021B" w:rsidR="00893730">
        <w:t xml:space="preserve">licensed under 10 CFR Part 70 </w:t>
      </w:r>
      <w:r w:rsidRPr="0071021B">
        <w:t>authorized to possess a Category I quantity of strategic special nuclear material (i.e., a formula quantity), where the material has a radiation level of less than or equal to 1 </w:t>
      </w:r>
      <w:r w:rsidRPr="0071021B" w:rsidR="00EA4949">
        <w:t>G</w:t>
      </w:r>
      <w:r w:rsidRPr="0071021B">
        <w:t xml:space="preserve">ray </w:t>
      </w:r>
      <w:r w:rsidRPr="0071021B" w:rsidR="005435E0">
        <w:t xml:space="preserve">(Gy) </w:t>
      </w:r>
      <w:r w:rsidRPr="0071021B">
        <w:t>per hour at a distance of 1 meter (</w:t>
      </w:r>
      <w:r w:rsidRPr="0071021B" w:rsidR="00EA4949">
        <w:t>100 rad/hr</w:t>
      </w:r>
      <w:r w:rsidRPr="0071021B" w:rsidR="00BA1192">
        <w:t xml:space="preserve"> at </w:t>
      </w:r>
      <w:r w:rsidRPr="0071021B" w:rsidR="00944035">
        <w:t xml:space="preserve">a distance of </w:t>
      </w:r>
      <w:r w:rsidRPr="0071021B">
        <w:t>3.3 feet), without regard to any intervening shielding; and</w:t>
      </w:r>
    </w:p>
    <w:p w:rsidRPr="0071021B" w:rsidR="0012193A" w:rsidRDefault="0012193A" w14:paraId="75E1C594" w14:textId="77777777">
      <w:pPr>
        <w:pStyle w:val="ListParagraph"/>
        <w:tabs>
          <w:tab w:val="left" w:pos="1530"/>
        </w:tabs>
        <w:ind w:left="1080" w:hanging="360"/>
      </w:pPr>
    </w:p>
    <w:p w:rsidRPr="0071021B" w:rsidR="0012193A" w:rsidRDefault="0012193A" w14:paraId="7165A5F0" w14:textId="77777777">
      <w:pPr>
        <w:pStyle w:val="ListParagraph"/>
        <w:numPr>
          <w:ilvl w:val="0"/>
          <w:numId w:val="5"/>
        </w:numPr>
        <w:tabs>
          <w:tab w:val="left" w:pos="1530"/>
        </w:tabs>
      </w:pPr>
      <w:r w:rsidRPr="0071021B">
        <w:lastRenderedPageBreak/>
        <w:t>specific-licensed or general-licensed independent spent fuel storage installations</w:t>
      </w:r>
      <w:r w:rsidRPr="0071021B" w:rsidR="00E47569">
        <w:t xml:space="preserve"> (ISFSIs)</w:t>
      </w:r>
      <w:r w:rsidRPr="0071021B" w:rsidR="00893730">
        <w:t xml:space="preserve"> licensed under 10 CFR Part 72</w:t>
      </w:r>
      <w:r w:rsidRPr="0071021B">
        <w:t xml:space="preserve">. </w:t>
      </w:r>
    </w:p>
    <w:p w:rsidRPr="0071021B" w:rsidR="0012193A" w:rsidRDefault="0012193A" w14:paraId="639BED09" w14:textId="77777777">
      <w:pPr>
        <w:pStyle w:val="ListParagraph"/>
        <w:ind w:left="1440"/>
      </w:pPr>
    </w:p>
    <w:p w:rsidRPr="0071021B" w:rsidR="0012193A" w:rsidRDefault="002377C7" w14:paraId="6FE14E0E" w14:textId="77777777">
      <w:pPr>
        <w:pStyle w:val="ListParagraph"/>
        <w:numPr>
          <w:ilvl w:val="0"/>
          <w:numId w:val="85"/>
        </w:numPr>
      </w:pPr>
      <w:r w:rsidRPr="0071021B">
        <w:t xml:space="preserve">Licensee’s </w:t>
      </w:r>
      <w:r w:rsidRPr="0071021B" w:rsidR="00C33CBB">
        <w:t xml:space="preserve">transporting </w:t>
      </w:r>
      <w:r w:rsidRPr="0071021B">
        <w:t>t</w:t>
      </w:r>
      <w:r w:rsidRPr="0071021B" w:rsidR="0012193A">
        <w:t xml:space="preserve">he following types of radioactive material </w:t>
      </w:r>
      <w:r w:rsidRPr="0071021B" w:rsidR="00C33CBB">
        <w:t>a</w:t>
      </w:r>
      <w:r w:rsidRPr="0071021B" w:rsidR="00A26A22">
        <w:t xml:space="preserve">re eligible </w:t>
      </w:r>
      <w:r w:rsidRPr="0071021B" w:rsidR="00CE5EBF">
        <w:t xml:space="preserve">to apply </w:t>
      </w:r>
      <w:r w:rsidRPr="0071021B" w:rsidR="00A26A22">
        <w:t>for either authority</w:t>
      </w:r>
      <w:r w:rsidRPr="0071021B" w:rsidR="0012193A">
        <w:t>:</w:t>
      </w:r>
    </w:p>
    <w:p w:rsidRPr="0071021B" w:rsidR="0012193A" w:rsidRDefault="0012193A" w14:paraId="317C5C7C" w14:textId="77777777">
      <w:pPr>
        <w:pStyle w:val="ListParagraph"/>
        <w:ind w:hanging="720"/>
      </w:pPr>
    </w:p>
    <w:p w:rsidRPr="0071021B" w:rsidR="0012193A" w:rsidRDefault="0012193A" w14:paraId="0AF4BC05" w14:textId="77777777">
      <w:pPr>
        <w:pStyle w:val="ListParagraph"/>
        <w:numPr>
          <w:ilvl w:val="1"/>
          <w:numId w:val="55"/>
        </w:numPr>
        <w:ind w:left="1080"/>
      </w:pPr>
      <w:r w:rsidRPr="0071021B">
        <w:t xml:space="preserve">SNF </w:t>
      </w:r>
      <w:r w:rsidRPr="0071021B" w:rsidR="00893730">
        <w:t xml:space="preserve">licensed under 10 CFR Part 50, Part 52, or Part 72 that is </w:t>
      </w:r>
      <w:r w:rsidRPr="0071021B">
        <w:t>being transported to or from an NRC-licensed facility, including both intrastate and interstate shipments.</w:t>
      </w:r>
    </w:p>
    <w:p w:rsidRPr="0071021B" w:rsidR="00C26C85" w:rsidRDefault="00C26C85" w14:paraId="69DDBD6B" w14:textId="77777777">
      <w:pPr>
        <w:ind w:firstLine="720"/>
      </w:pPr>
    </w:p>
    <w:p w:rsidRPr="0071021B" w:rsidR="0012193A" w:rsidRDefault="00C33CBB" w14:paraId="7AB89526" w14:textId="75BE4510">
      <w:pPr>
        <w:ind w:firstLine="720"/>
      </w:pPr>
      <w:r w:rsidRPr="0071021B">
        <w:t>The Commission has not designated any other classes of licensees as eligible to apply for either type of authority</w:t>
      </w:r>
      <w:r w:rsidRPr="0071021B" w:rsidR="00AD6D5E">
        <w:t xml:space="preserve">. </w:t>
      </w:r>
      <w:r w:rsidRPr="0071021B" w:rsidR="0012193A">
        <w:t xml:space="preserve">In the future, the Commission may designate by </w:t>
      </w:r>
      <w:r w:rsidRPr="0071021B" w:rsidR="00047A6C">
        <w:t>regulation</w:t>
      </w:r>
      <w:r w:rsidRPr="0071021B" w:rsidR="0012193A">
        <w:t xml:space="preserve"> or by order additional classes of facilities, radioactive material, or other property eligible to apply for either s</w:t>
      </w:r>
      <w:r w:rsidRPr="0071021B" w:rsidR="00986694">
        <w:t>tand</w:t>
      </w:r>
      <w:r w:rsidRPr="0071021B" w:rsidR="00986694">
        <w:noBreakHyphen/>
        <w:t xml:space="preserve">alone preemption authority </w:t>
      </w:r>
      <w:r w:rsidRPr="0071021B" w:rsidR="005435E0">
        <w:t>or combined</w:t>
      </w:r>
      <w:r w:rsidRPr="0071021B" w:rsidR="0012193A">
        <w:t xml:space="preserve"> preemption authority and enhanced weapons authority, or both</w:t>
      </w:r>
      <w:r w:rsidRPr="0071021B" w:rsidR="00AD6D5E">
        <w:t xml:space="preserve">. </w:t>
      </w:r>
      <w:r w:rsidRPr="0071021B" w:rsidR="00EA4949">
        <w:t xml:space="preserve">The NRC will revise this guide as appropriate to reflect </w:t>
      </w:r>
      <w:r w:rsidRPr="0071021B" w:rsidR="0012193A">
        <w:t>any such changes.</w:t>
      </w:r>
    </w:p>
    <w:p w:rsidRPr="0071021B" w:rsidR="0012193A" w:rsidRDefault="0012193A" w14:paraId="163EC67F" w14:textId="77777777">
      <w:pPr>
        <w:tabs>
          <w:tab w:val="left" w:pos="1260"/>
          <w:tab w:val="left" w:pos="1440"/>
        </w:tabs>
        <w:ind w:firstLine="720"/>
      </w:pPr>
    </w:p>
    <w:p w:rsidRPr="0071021B" w:rsidR="002B0231" w:rsidRDefault="002B0231" w14:paraId="0151BB00" w14:textId="77777777">
      <w:pPr>
        <w:keepNext/>
        <w:keepLines/>
        <w:outlineLvl w:val="1"/>
        <w:rPr>
          <w:b/>
        </w:rPr>
      </w:pPr>
      <w:bookmarkStart w:name="_Toc462847499" w:id="39"/>
      <w:bookmarkStart w:name="_Toc79047423" w:id="40"/>
      <w:r w:rsidRPr="0071021B">
        <w:rPr>
          <w:b/>
        </w:rPr>
        <w:t>General Requirements for Section 161A Authority</w:t>
      </w:r>
      <w:bookmarkEnd w:id="39"/>
      <w:bookmarkEnd w:id="40"/>
    </w:p>
    <w:p w:rsidRPr="0071021B" w:rsidR="002B0231" w:rsidRDefault="002B0231" w14:paraId="377F9FB4" w14:textId="77777777">
      <w:pPr>
        <w:keepNext/>
        <w:keepLines/>
        <w:rPr>
          <w:b/>
        </w:rPr>
      </w:pPr>
    </w:p>
    <w:p w:rsidRPr="0071021B" w:rsidR="00DF3727" w:rsidRDefault="004B04FA" w14:paraId="361E98C8" w14:textId="47E59833">
      <w:pPr>
        <w:ind w:firstLine="720"/>
      </w:pPr>
      <w:r w:rsidRPr="0071021B">
        <w:t xml:space="preserve">An eligible licensee’s application for </w:t>
      </w:r>
      <w:r w:rsidRPr="0071021B" w:rsidR="001D2B14">
        <w:t xml:space="preserve">Section 161A authority </w:t>
      </w:r>
      <w:r w:rsidRPr="0071021B">
        <w:t>is voluntary</w:t>
      </w:r>
      <w:r w:rsidRPr="0071021B" w:rsidR="00AD6D5E">
        <w:t xml:space="preserve">. </w:t>
      </w:r>
      <w:r w:rsidRPr="0071021B" w:rsidR="00CB4EA5">
        <w:t xml:space="preserve">The Commission </w:t>
      </w:r>
      <w:r w:rsidRPr="0071021B" w:rsidR="00EA7408">
        <w:t>w</w:t>
      </w:r>
      <w:r w:rsidRPr="0071021B" w:rsidR="00CB4EA5">
        <w:t xml:space="preserve">ill not grant such authority unless the </w:t>
      </w:r>
      <w:r w:rsidRPr="0071021B" w:rsidR="003B34ED">
        <w:t xml:space="preserve">licensee </w:t>
      </w:r>
      <w:r w:rsidRPr="0071021B" w:rsidR="00CB4EA5">
        <w:t xml:space="preserve">can </w:t>
      </w:r>
      <w:r w:rsidRPr="0071021B" w:rsidR="00EA7408">
        <w:t xml:space="preserve">provide a </w:t>
      </w:r>
      <w:r w:rsidRPr="0071021B" w:rsidR="00CB4EA5">
        <w:t>demonstrate</w:t>
      </w:r>
      <w:r w:rsidRPr="0071021B" w:rsidR="00EA7408">
        <w:t>d need for such authority</w:t>
      </w:r>
      <w:r w:rsidRPr="0071021B" w:rsidR="00AD6D5E">
        <w:t xml:space="preserve">. </w:t>
      </w:r>
      <w:r w:rsidRPr="0071021B" w:rsidR="00C07E3C">
        <w:t xml:space="preserve">Such a need typically requires the licensee to </w:t>
      </w:r>
      <w:r w:rsidRPr="0071021B" w:rsidR="00D6078B">
        <w:t xml:space="preserve">document that </w:t>
      </w:r>
      <w:r w:rsidRPr="0071021B" w:rsidR="004A5A43">
        <w:t>State</w:t>
      </w:r>
      <w:r w:rsidRPr="0071021B" w:rsidR="00916E94">
        <w:t xml:space="preserve"> or local requirements </w:t>
      </w:r>
      <w:r w:rsidRPr="0071021B" w:rsidR="00B52FC5">
        <w:t xml:space="preserve">prohibit </w:t>
      </w:r>
      <w:r w:rsidRPr="0071021B" w:rsidR="00D6078B">
        <w:t>access to firearms</w:t>
      </w:r>
      <w:r w:rsidRPr="0071021B" w:rsidR="002D2549">
        <w:t xml:space="preserve"> necessary to implement the licensee’s protective strategy implemented in accordance with the NRC approved physical security plan</w:t>
      </w:r>
      <w:r w:rsidRPr="0071021B" w:rsidR="001D3135">
        <w:t>.</w:t>
      </w:r>
      <w:r w:rsidRPr="0071021B" w:rsidR="00D6078B">
        <w:t xml:space="preserve"> </w:t>
      </w:r>
      <w:r w:rsidRPr="0071021B" w:rsidR="00BA0E7E">
        <w:t>Alternatively</w:t>
      </w:r>
      <w:r w:rsidRPr="0071021B" w:rsidR="005B50CF">
        <w:t xml:space="preserve">, </w:t>
      </w:r>
      <w:r w:rsidRPr="0071021B" w:rsidR="002D2549">
        <w:t xml:space="preserve">an eligible </w:t>
      </w:r>
      <w:r w:rsidRPr="0071021B" w:rsidR="005B50CF">
        <w:t>licensee may document</w:t>
      </w:r>
      <w:r w:rsidRPr="0071021B" w:rsidR="00BA0E7E">
        <w:t xml:space="preserve"> </w:t>
      </w:r>
      <w:r w:rsidRPr="0071021B" w:rsidR="00B23478">
        <w:t xml:space="preserve">that complying with State </w:t>
      </w:r>
      <w:r w:rsidRPr="0071021B" w:rsidR="005B50CF">
        <w:t xml:space="preserve">or </w:t>
      </w:r>
      <w:r w:rsidRPr="0071021B" w:rsidR="00B23478">
        <w:t>local requirements</w:t>
      </w:r>
      <w:r w:rsidRPr="0071021B" w:rsidR="00AD6D5E">
        <w:t>;</w:t>
      </w:r>
      <w:r w:rsidRPr="0071021B" w:rsidR="006344A9">
        <w:t xml:space="preserve"> for example</w:t>
      </w:r>
      <w:r w:rsidRPr="0071021B" w:rsidR="00CF22E0">
        <w:t>,</w:t>
      </w:r>
      <w:r w:rsidRPr="0071021B" w:rsidR="00B23478">
        <w:t xml:space="preserve"> </w:t>
      </w:r>
      <w:r w:rsidRPr="0071021B" w:rsidR="006344A9">
        <w:t xml:space="preserve">registration or weapons permit processes, </w:t>
      </w:r>
      <w:r w:rsidRPr="0071021B" w:rsidR="00B23478">
        <w:t xml:space="preserve">impose a substantial </w:t>
      </w:r>
      <w:r w:rsidRPr="0071021B" w:rsidR="00E47569">
        <w:t xml:space="preserve">burden </w:t>
      </w:r>
      <w:r w:rsidRPr="0071021B" w:rsidR="00B23478">
        <w:t xml:space="preserve">on the licensee’s </w:t>
      </w:r>
      <w:r w:rsidRPr="0071021B" w:rsidR="00D6078B">
        <w:t>implement</w:t>
      </w:r>
      <w:r w:rsidRPr="0071021B" w:rsidR="00B23478">
        <w:t xml:space="preserve">ation of </w:t>
      </w:r>
      <w:r w:rsidRPr="0071021B" w:rsidR="00D6078B">
        <w:t xml:space="preserve">its </w:t>
      </w:r>
      <w:r w:rsidRPr="0071021B" w:rsidR="00B23478">
        <w:t xml:space="preserve">NRC approved </w:t>
      </w:r>
      <w:r w:rsidRPr="0071021B" w:rsidR="00D6078B">
        <w:t>protective strategy</w:t>
      </w:r>
      <w:r w:rsidRPr="0071021B" w:rsidR="00AD6D5E">
        <w:t xml:space="preserve">. </w:t>
      </w:r>
      <w:r w:rsidRPr="0071021B" w:rsidR="006344A9">
        <w:t>The staff’s view is that such S</w:t>
      </w:r>
      <w:r w:rsidRPr="0071021B" w:rsidR="00AF471E">
        <w:t xml:space="preserve">tate </w:t>
      </w:r>
      <w:bookmarkStart w:name="_Hlk33702011" w:id="41"/>
      <w:r w:rsidRPr="0071021B" w:rsidR="006344A9">
        <w:t xml:space="preserve">or local requirements </w:t>
      </w:r>
      <w:bookmarkEnd w:id="41"/>
      <w:r w:rsidRPr="0071021B" w:rsidR="002D2549">
        <w:t xml:space="preserve">would not typically impose a </w:t>
      </w:r>
      <w:r w:rsidRPr="0071021B" w:rsidR="00D80ACA">
        <w:t>substantial burden</w:t>
      </w:r>
      <w:r w:rsidRPr="0071021B" w:rsidR="00EB7DCA">
        <w:t xml:space="preserve"> </w:t>
      </w:r>
      <w:r w:rsidRPr="0071021B" w:rsidR="002D2549">
        <w:t>on eligible licensees</w:t>
      </w:r>
      <w:r w:rsidRPr="0071021B" w:rsidR="00AD6D5E">
        <w:t xml:space="preserve">. </w:t>
      </w:r>
      <w:r w:rsidRPr="0071021B" w:rsidR="002D2549">
        <w:t xml:space="preserve">However, </w:t>
      </w:r>
      <w:r w:rsidRPr="0071021B" w:rsidR="009538CB">
        <w:t xml:space="preserve">the Commission will review </w:t>
      </w:r>
      <w:r w:rsidRPr="0071021B" w:rsidR="0022798E">
        <w:t>all</w:t>
      </w:r>
      <w:r w:rsidRPr="0071021B" w:rsidR="009538CB">
        <w:t xml:space="preserve"> applications </w:t>
      </w:r>
      <w:r w:rsidRPr="0071021B" w:rsidR="00BA5488">
        <w:t xml:space="preserve">for Section 161A authority </w:t>
      </w:r>
      <w:r w:rsidRPr="0071021B" w:rsidR="009538CB">
        <w:t>on a case</w:t>
      </w:r>
      <w:r w:rsidRPr="0071021B" w:rsidR="0022798E">
        <w:t>-</w:t>
      </w:r>
      <w:r w:rsidRPr="0071021B" w:rsidR="009538CB">
        <w:t>by</w:t>
      </w:r>
      <w:r w:rsidRPr="0071021B" w:rsidR="0022798E">
        <w:t>-</w:t>
      </w:r>
      <w:r w:rsidRPr="0071021B" w:rsidR="009538CB">
        <w:t>case basis</w:t>
      </w:r>
      <w:r w:rsidRPr="0071021B" w:rsidR="0022798E">
        <w:t>.</w:t>
      </w:r>
    </w:p>
    <w:p w:rsidRPr="0071021B" w:rsidR="00F80FA3" w:rsidRDefault="00F80FA3" w14:paraId="4ED7EE2C" w14:textId="77777777">
      <w:pPr>
        <w:ind w:firstLine="720"/>
      </w:pPr>
    </w:p>
    <w:p w:rsidRPr="0071021B" w:rsidR="004E385A" w:rsidRDefault="002B0231" w14:paraId="4CD8ECB1" w14:textId="5FE0824E">
      <w:pPr>
        <w:ind w:firstLine="720"/>
      </w:pPr>
      <w:r w:rsidRPr="0071021B">
        <w:t>The NRC</w:t>
      </w:r>
      <w:r w:rsidRPr="0071021B" w:rsidR="00220802">
        <w:t>’s</w:t>
      </w:r>
      <w:r w:rsidRPr="0071021B">
        <w:t xml:space="preserve"> regulations in 10 CFR 73.15(b) </w:t>
      </w:r>
      <w:r w:rsidRPr="0071021B" w:rsidR="00C54307">
        <w:t>state</w:t>
      </w:r>
      <w:r w:rsidRPr="0071021B">
        <w:t xml:space="preserve"> the general requirements for licensees to </w:t>
      </w:r>
      <w:r w:rsidRPr="0071021B" w:rsidR="00BA1192">
        <w:t xml:space="preserve">voluntarily </w:t>
      </w:r>
      <w:r w:rsidRPr="0071021B">
        <w:t xml:space="preserve">apply to the NRC </w:t>
      </w:r>
      <w:r w:rsidRPr="0071021B" w:rsidR="0092577A">
        <w:t>for</w:t>
      </w:r>
      <w:r w:rsidRPr="0071021B">
        <w:t xml:space="preserve"> </w:t>
      </w:r>
      <w:r w:rsidRPr="0071021B" w:rsidR="00796485">
        <w:t>Section 161A</w:t>
      </w:r>
      <w:r w:rsidRPr="0071021B">
        <w:t xml:space="preserve"> authority</w:t>
      </w:r>
      <w:r w:rsidRPr="0071021B" w:rsidR="00AD6D5E">
        <w:t xml:space="preserve">. </w:t>
      </w:r>
      <w:r w:rsidRPr="0071021B" w:rsidR="00220802">
        <w:t>The NRC’s regulations in 10 CFR 73.15(d) s</w:t>
      </w:r>
      <w:r w:rsidRPr="0071021B" w:rsidR="005435E0">
        <w:t xml:space="preserve">tate </w:t>
      </w:r>
      <w:r w:rsidRPr="0071021B" w:rsidR="00220802">
        <w:t>the required contents of a licensee’s application for stand-alone preemption authorit</w:t>
      </w:r>
      <w:r w:rsidRPr="0071021B" w:rsidR="007B0408">
        <w:t>y</w:t>
      </w:r>
      <w:r w:rsidRPr="0071021B" w:rsidR="00AD6D5E">
        <w:t xml:space="preserve">. </w:t>
      </w:r>
      <w:r w:rsidRPr="0071021B" w:rsidR="00DC35FD">
        <w:t xml:space="preserve">Staff Regulatory Guidance position 1 in Section C of this regulatory guide discusses the </w:t>
      </w:r>
      <w:r w:rsidRPr="0071021B" w:rsidR="00CD4126">
        <w:t xml:space="preserve">application </w:t>
      </w:r>
      <w:r w:rsidRPr="0071021B" w:rsidR="00DC35FD">
        <w:t>process</w:t>
      </w:r>
      <w:r w:rsidRPr="0071021B" w:rsidR="00E57353">
        <w:t xml:space="preserve"> </w:t>
      </w:r>
      <w:r w:rsidRPr="0071021B" w:rsidR="00CD4126">
        <w:t xml:space="preserve">to be used by </w:t>
      </w:r>
      <w:r w:rsidRPr="0071021B" w:rsidR="00A936CC">
        <w:t xml:space="preserve">a </w:t>
      </w:r>
      <w:r w:rsidRPr="0071021B" w:rsidR="00CD4126">
        <w:t xml:space="preserve">licensee when applying for </w:t>
      </w:r>
      <w:r w:rsidRPr="0071021B" w:rsidR="00DC35FD">
        <w:t>stand-alone preemptive authority</w:t>
      </w:r>
      <w:r w:rsidRPr="0071021B" w:rsidR="00AD6D5E">
        <w:t xml:space="preserve">. </w:t>
      </w:r>
      <w:r w:rsidRPr="0071021B" w:rsidR="00AE7295">
        <w:t>Under 10 CFR 73.15(d)(5)</w:t>
      </w:r>
      <w:r w:rsidRPr="0071021B" w:rsidR="00CB1EEB">
        <w:t xml:space="preserve">, the </w:t>
      </w:r>
      <w:r w:rsidRPr="0071021B" w:rsidR="004E385A">
        <w:t>licensee</w:t>
      </w:r>
      <w:r w:rsidRPr="0071021B" w:rsidR="00CB1EEB">
        <w:t xml:space="preserve"> must submit its application and any supplementary information to th</w:t>
      </w:r>
      <w:r w:rsidRPr="0071021B" w:rsidR="004E385A">
        <w:t>e</w:t>
      </w:r>
      <w:r w:rsidRPr="0071021B" w:rsidR="00CB1EEB">
        <w:t xml:space="preserve"> NRC in writing and under oath or affirmation </w:t>
      </w:r>
      <w:bookmarkStart w:name="_Hlk30595888" w:id="42"/>
      <w:r w:rsidRPr="0071021B" w:rsidR="00CB1EEB">
        <w:t>in accordance with 10 CFR 73.4</w:t>
      </w:r>
      <w:r w:rsidRPr="0071021B" w:rsidR="004E385A">
        <w:t xml:space="preserve">, </w:t>
      </w:r>
      <w:bookmarkEnd w:id="42"/>
      <w:r w:rsidRPr="0071021B" w:rsidR="004E385A">
        <w:t>“Communications.”</w:t>
      </w:r>
    </w:p>
    <w:p w:rsidRPr="0071021B" w:rsidR="00F80FA3" w:rsidRDefault="00F80FA3" w14:paraId="38FD32EB" w14:textId="77777777">
      <w:pPr>
        <w:ind w:firstLine="720"/>
      </w:pPr>
    </w:p>
    <w:p w:rsidRPr="0071021B" w:rsidR="0065069A" w:rsidRDefault="007B0408" w14:paraId="64973B6F" w14:textId="73A5B275">
      <w:pPr>
        <w:keepNext/>
        <w:keepLines/>
        <w:ind w:firstLine="720"/>
      </w:pPr>
      <w:r w:rsidRPr="0071021B">
        <w:t>The NRC’s regulations in 10 </w:t>
      </w:r>
      <w:r w:rsidRPr="0071021B" w:rsidR="00220802">
        <w:t>CFR 73.15</w:t>
      </w:r>
      <w:r w:rsidRPr="0071021B">
        <w:t>(e)</w:t>
      </w:r>
      <w:r w:rsidRPr="0071021B" w:rsidR="00220802">
        <w:t xml:space="preserve"> </w:t>
      </w:r>
      <w:r w:rsidRPr="0071021B">
        <w:t xml:space="preserve">and (f) </w:t>
      </w:r>
      <w:r w:rsidRPr="0071021B" w:rsidR="00220802">
        <w:t>s</w:t>
      </w:r>
      <w:r w:rsidRPr="0071021B" w:rsidR="005435E0">
        <w:t>tate</w:t>
      </w:r>
      <w:r w:rsidRPr="0071021B" w:rsidR="00220802">
        <w:t xml:space="preserve"> the required contents of a licensee’s application for combined preemption authority and enhanced weapons authority</w:t>
      </w:r>
      <w:r w:rsidRPr="0071021B" w:rsidR="00AD6D5E">
        <w:t xml:space="preserve">. </w:t>
      </w:r>
      <w:r w:rsidRPr="0071021B" w:rsidR="00E57353">
        <w:t xml:space="preserve">Staff Regulatory Guidance position 2 discusses the application process to be used by </w:t>
      </w:r>
      <w:r w:rsidRPr="0071021B" w:rsidR="00A936CC">
        <w:t xml:space="preserve">a </w:t>
      </w:r>
      <w:r w:rsidRPr="0071021B" w:rsidR="00E57353">
        <w:t>licensee when applying for combined preemptive authority and enhanced weapons authority</w:t>
      </w:r>
      <w:r w:rsidRPr="0071021B" w:rsidR="00AD6D5E">
        <w:t xml:space="preserve">. </w:t>
      </w:r>
      <w:r w:rsidRPr="0071021B" w:rsidR="0065069A">
        <w:t xml:space="preserve">NRC regulations in 10 CFR 73.15(f) state additional requirements for </w:t>
      </w:r>
      <w:r w:rsidRPr="0071021B" w:rsidR="00A936CC">
        <w:t xml:space="preserve">a </w:t>
      </w:r>
      <w:r w:rsidRPr="0071021B" w:rsidR="0065069A">
        <w:t>licensee applying for combined preemption authority and enhanced weapons authority</w:t>
      </w:r>
      <w:r w:rsidRPr="0071021B" w:rsidR="00AD6D5E">
        <w:t xml:space="preserve">. </w:t>
      </w:r>
      <w:r w:rsidRPr="0071021B" w:rsidR="0065069A">
        <w:t>Staff Regulatory Guidance position 8 describes the need to incorporate the specific enhanced weapons a licensee intends to employ into a new or revised physical security plan</w:t>
      </w:r>
      <w:r w:rsidRPr="0071021B" w:rsidR="00BD398E">
        <w:t xml:space="preserve">. </w:t>
      </w:r>
      <w:r w:rsidRPr="0071021B" w:rsidR="0065069A">
        <w:t>Position 8 also describes how the use of the specific enhanced weapons should be integrated into a security personnel training and qualification plan, a safeguards contingency plan, and a WSA</w:t>
      </w:r>
      <w:r w:rsidRPr="0071021B" w:rsidR="00BD398E">
        <w:t xml:space="preserve">. </w:t>
      </w:r>
      <w:r w:rsidRPr="0071021B" w:rsidR="006B4CF5">
        <w:t>Under 10 CFR 73.15</w:t>
      </w:r>
      <w:r w:rsidRPr="0071021B" w:rsidR="00E847DF">
        <w:t xml:space="preserve">(e)(6), </w:t>
      </w:r>
      <w:r w:rsidRPr="0071021B" w:rsidR="00DC7E7A">
        <w:t xml:space="preserve">a </w:t>
      </w:r>
      <w:r w:rsidRPr="0071021B" w:rsidR="00E847DF">
        <w:t>l</w:t>
      </w:r>
      <w:r w:rsidRPr="0071021B" w:rsidR="00C30E31">
        <w:t xml:space="preserve">icensee applying for combined preemption authority and enhanced weapons authority </w:t>
      </w:r>
      <w:r w:rsidRPr="0071021B" w:rsidR="000A45B7">
        <w:t>must s</w:t>
      </w:r>
      <w:r w:rsidRPr="0071021B" w:rsidR="00C30E31">
        <w:t xml:space="preserve">ubmit </w:t>
      </w:r>
      <w:r w:rsidRPr="0071021B" w:rsidR="00DC7E7A">
        <w:t xml:space="preserve">its </w:t>
      </w:r>
      <w:r w:rsidRPr="0071021B" w:rsidR="00C30E31">
        <w:t>application to the NRC, in accordance with 10 CFR 73.4, and the applicable license amendment provisions of 10 CFR 50.90, “</w:t>
      </w:r>
      <w:r w:rsidRPr="0071021B" w:rsidR="00C30E31">
        <w:rPr>
          <w:lang w:val="en"/>
        </w:rPr>
        <w:t>Application for Amendment of License, Construction Permit, or Early Site Permit”; 10 CFR </w:t>
      </w:r>
      <w:r w:rsidRPr="0071021B" w:rsidR="00C30E31">
        <w:t xml:space="preserve">70.34, “Amendment of Licenses”; </w:t>
      </w:r>
      <w:r w:rsidRPr="0071021B" w:rsidR="007E64E5">
        <w:t xml:space="preserve">or </w:t>
      </w:r>
      <w:r w:rsidRPr="0071021B" w:rsidR="00C30E31">
        <w:t>10 CFR 72.56, “Application for Amendment of License.”</w:t>
      </w:r>
    </w:p>
    <w:p w:rsidRPr="0071021B" w:rsidR="00886CF2" w:rsidRDefault="00886CF2" w14:paraId="18CFF7E7" w14:textId="77777777">
      <w:pPr>
        <w:ind w:firstLine="720"/>
      </w:pPr>
    </w:p>
    <w:p w:rsidRPr="0071021B" w:rsidR="00CE6078" w:rsidRDefault="00220802" w14:paraId="7D6625F1" w14:textId="217714F8">
      <w:pPr>
        <w:ind w:firstLine="720"/>
      </w:pPr>
      <w:r w:rsidRPr="0071021B">
        <w:lastRenderedPageBreak/>
        <w:t>The NRC will review each application</w:t>
      </w:r>
      <w:r w:rsidRPr="0071021B" w:rsidR="00497E61">
        <w:t xml:space="preserve"> on a case by case basis</w:t>
      </w:r>
      <w:r w:rsidRPr="0071021B">
        <w:t xml:space="preserve"> and determine if the requested Section 161A authority should be gran</w:t>
      </w:r>
      <w:r w:rsidRPr="0071021B" w:rsidR="007B0408">
        <w:t>t</w:t>
      </w:r>
      <w:r w:rsidRPr="0071021B">
        <w:t>ed</w:t>
      </w:r>
      <w:r w:rsidRPr="0071021B" w:rsidR="00AD6D5E">
        <w:t xml:space="preserve">. </w:t>
      </w:r>
      <w:r w:rsidRPr="0071021B" w:rsidR="006D5F64">
        <w:t xml:space="preserve">Licensees who have not applied for Section 161A authority are not subject to the requirements of </w:t>
      </w:r>
      <w:r w:rsidRPr="0071021B" w:rsidR="00497E61">
        <w:t xml:space="preserve">either </w:t>
      </w:r>
      <w:r w:rsidRPr="0071021B" w:rsidR="006D5F64">
        <w:t xml:space="preserve">10 CFR 73.15 </w:t>
      </w:r>
      <w:r w:rsidR="00E25668">
        <w:t>or</w:t>
      </w:r>
      <w:r w:rsidRPr="0071021B" w:rsidR="006D5F64">
        <w:t xml:space="preserve"> 10 CFR 73.17</w:t>
      </w:r>
      <w:r w:rsidRPr="0071021B" w:rsidR="00AD6D5E">
        <w:t xml:space="preserve">. </w:t>
      </w:r>
      <w:r w:rsidRPr="0071021B" w:rsidR="00047A6C">
        <w:t xml:space="preserve">Consequently, licensees who have not applied for Section 161A authority </w:t>
      </w:r>
      <w:r w:rsidRPr="0071021B" w:rsidR="00A82904">
        <w:t xml:space="preserve">do </w:t>
      </w:r>
      <w:r w:rsidRPr="0071021B" w:rsidR="00047A6C">
        <w:t>not possess “covered weapons.”</w:t>
      </w:r>
    </w:p>
    <w:p w:rsidRPr="0071021B" w:rsidR="00511F41" w:rsidRDefault="00511F41" w14:paraId="0BF94208" w14:textId="77777777">
      <w:pPr>
        <w:ind w:firstLine="720"/>
      </w:pPr>
    </w:p>
    <w:p w:rsidRPr="0071021B" w:rsidR="00F539F6" w:rsidRDefault="00F539F6" w14:paraId="52CA8443" w14:textId="77777777">
      <w:pPr>
        <w:pStyle w:val="Heading2"/>
        <w:keepNext w:val="0"/>
        <w:keepLines w:val="0"/>
        <w:spacing w:before="0"/>
        <w:rPr>
          <w:rFonts w:ascii="Times New Roman" w:hAnsi="Times New Roman" w:cs="Times New Roman"/>
          <w:b/>
          <w:color w:val="auto"/>
          <w:sz w:val="22"/>
          <w:szCs w:val="22"/>
        </w:rPr>
      </w:pPr>
      <w:bookmarkStart w:name="_Toc79047424" w:id="43"/>
      <w:r w:rsidRPr="0071021B">
        <w:rPr>
          <w:rFonts w:ascii="Times New Roman" w:hAnsi="Times New Roman" w:cs="Times New Roman"/>
          <w:b/>
          <w:color w:val="auto"/>
          <w:sz w:val="22"/>
          <w:szCs w:val="22"/>
        </w:rPr>
        <w:t>Termination, Modification, Suspension, Revocation, and Reapplication of a Licensee’s Section 161A Authority</w:t>
      </w:r>
      <w:bookmarkEnd w:id="43"/>
      <w:r w:rsidRPr="0071021B">
        <w:rPr>
          <w:rFonts w:ascii="Times New Roman" w:hAnsi="Times New Roman" w:cs="Times New Roman"/>
          <w:b/>
          <w:color w:val="auto"/>
          <w:sz w:val="22"/>
          <w:szCs w:val="22"/>
        </w:rPr>
        <w:t xml:space="preserve"> </w:t>
      </w:r>
    </w:p>
    <w:p w:rsidRPr="0071021B" w:rsidR="00F539F6" w:rsidRDefault="00F539F6" w14:paraId="3E40E5F7" w14:textId="77777777"/>
    <w:p w:rsidRPr="0071021B" w:rsidR="00F539F6" w:rsidRDefault="00F539F6" w14:paraId="5AC31696" w14:textId="0AF768B7">
      <w:pPr>
        <w:ind w:firstLine="720"/>
      </w:pPr>
      <w:r w:rsidRPr="0071021B">
        <w:t>Licensees may seek modifications to or termination of their Section 161A authority from the NRC</w:t>
      </w:r>
      <w:r w:rsidRPr="0071021B" w:rsidR="00AD6D5E">
        <w:t xml:space="preserve">. </w:t>
      </w:r>
      <w:r w:rsidRPr="0071021B">
        <w:t>Guidance regarding such requests includes, but is not limited to, the following:</w:t>
      </w:r>
    </w:p>
    <w:p w:rsidRPr="0071021B" w:rsidR="00F539F6" w:rsidRDefault="00F539F6" w14:paraId="09465AE0" w14:textId="77777777">
      <w:pPr>
        <w:pStyle w:val="ListParagraph"/>
        <w:keepNext/>
        <w:keepLines/>
        <w:ind w:hanging="720"/>
      </w:pPr>
    </w:p>
    <w:p w:rsidRPr="0071021B" w:rsidR="00F539F6" w:rsidP="000D354E" w:rsidRDefault="001844D4" w14:paraId="6B1909CE" w14:textId="74CEABCE">
      <w:pPr>
        <w:pStyle w:val="ListParagraph"/>
        <w:numPr>
          <w:ilvl w:val="0"/>
          <w:numId w:val="17"/>
        </w:numPr>
        <w:ind w:left="720"/>
      </w:pPr>
      <w:r w:rsidRPr="0071021B">
        <w:t xml:space="preserve">Under 10 CFR 73.15(r)(1)(i), licensees </w:t>
      </w:r>
      <w:r w:rsidRPr="0071021B" w:rsidR="00F539F6">
        <w:t xml:space="preserve">seeking to terminate their stand-alone preemption authority must apply to the NRC </w:t>
      </w:r>
      <w:r w:rsidRPr="0071021B" w:rsidR="0073595A">
        <w:t>in writing</w:t>
      </w:r>
      <w:r w:rsidRPr="0071021B" w:rsidR="008F6702">
        <w:t>,</w:t>
      </w:r>
      <w:r w:rsidRPr="0071021B" w:rsidR="0073595A">
        <w:t xml:space="preserve"> </w:t>
      </w:r>
      <w:r w:rsidRPr="0071021B" w:rsidR="008F6702">
        <w:t xml:space="preserve">under oath or affirmation, </w:t>
      </w:r>
      <w:r w:rsidRPr="0071021B" w:rsidR="00F539F6">
        <w:t>in accordance with 10 CFR 73.4</w:t>
      </w:r>
      <w:r w:rsidRPr="0071021B" w:rsidR="00AD6D5E">
        <w:t xml:space="preserve">. </w:t>
      </w:r>
      <w:r w:rsidRPr="0071021B" w:rsidR="0044400E">
        <w:t>The request for termination must</w:t>
      </w:r>
      <w:r w:rsidRPr="0071021B" w:rsidR="00D55AD5">
        <w:t xml:space="preserve"> describe </w:t>
      </w:r>
      <w:r w:rsidRPr="0071021B" w:rsidR="006A0F46">
        <w:t>the</w:t>
      </w:r>
      <w:r w:rsidRPr="0071021B" w:rsidR="00D55AD5">
        <w:t xml:space="preserve"> basis for the request</w:t>
      </w:r>
      <w:r w:rsidRPr="0071021B" w:rsidR="00630E76">
        <w:t xml:space="preserve"> (e.g., weapons are no longer needed to protect the f</w:t>
      </w:r>
      <w:r w:rsidRPr="0071021B" w:rsidR="007B6187">
        <w:t>acility</w:t>
      </w:r>
      <w:r w:rsidRPr="0071021B" w:rsidR="00BA5488">
        <w:t xml:space="preserve"> or activity)</w:t>
      </w:r>
      <w:r w:rsidRPr="0071021B" w:rsidR="00AD6D5E">
        <w:t xml:space="preserve">. </w:t>
      </w:r>
      <w:r w:rsidRPr="0071021B" w:rsidR="00F539F6">
        <w:t xml:space="preserve">The request for termination </w:t>
      </w:r>
      <w:r w:rsidRPr="0071021B" w:rsidR="006A0F46">
        <w:t xml:space="preserve">should </w:t>
      </w:r>
      <w:r w:rsidRPr="0071021B" w:rsidR="00F539F6">
        <w:t>include any necessary changes to the licensee’s physical security plan</w:t>
      </w:r>
      <w:r w:rsidRPr="0071021B" w:rsidR="006A0F46">
        <w:t xml:space="preserve"> that would be required under 10 CFR Part 73</w:t>
      </w:r>
      <w:r w:rsidRPr="0071021B" w:rsidR="003128E3">
        <w:t xml:space="preserve"> regulations</w:t>
      </w:r>
      <w:r w:rsidRPr="0071021B" w:rsidR="00F539F6">
        <w:t xml:space="preserve">, </w:t>
      </w:r>
      <w:r w:rsidRPr="0071021B" w:rsidR="006A0F46">
        <w:t xml:space="preserve">due to the change </w:t>
      </w:r>
      <w:r w:rsidRPr="0071021B" w:rsidR="003128E3">
        <w:t>or removal of</w:t>
      </w:r>
      <w:r w:rsidRPr="0071021B" w:rsidR="006A0F46">
        <w:t xml:space="preserve"> weaponry</w:t>
      </w:r>
      <w:r w:rsidRPr="0071021B" w:rsidR="00AD6D5E">
        <w:t xml:space="preserve">. </w:t>
      </w:r>
    </w:p>
    <w:p w:rsidRPr="0071021B" w:rsidR="00F539F6" w:rsidRDefault="00F539F6" w14:paraId="3A9A1A26" w14:textId="77777777">
      <w:pPr>
        <w:pStyle w:val="ListParagraph"/>
        <w:ind w:hanging="360"/>
      </w:pPr>
    </w:p>
    <w:p w:rsidR="00F539F6" w:rsidP="000D354E" w:rsidRDefault="00DD4EE1" w14:paraId="44E9F673" w14:textId="2D39E6B8">
      <w:pPr>
        <w:pStyle w:val="ListParagraph"/>
        <w:numPr>
          <w:ilvl w:val="0"/>
          <w:numId w:val="17"/>
        </w:numPr>
        <w:ind w:left="720"/>
      </w:pPr>
      <w:r w:rsidRPr="0071021B">
        <w:t xml:space="preserve">Under 10 CFR 73.15(r)(1)(ii), licensees </w:t>
      </w:r>
      <w:r w:rsidRPr="0071021B" w:rsidR="00F539F6">
        <w:t>seeking to terminate their combined preemption authority and enhanced weapons authority must apply to the NRC</w:t>
      </w:r>
      <w:r w:rsidRPr="0071021B">
        <w:t xml:space="preserve"> in writing</w:t>
      </w:r>
      <w:r w:rsidRPr="0071021B" w:rsidR="00F539F6">
        <w:t>,</w:t>
      </w:r>
      <w:r w:rsidRPr="0071021B" w:rsidR="008F6702">
        <w:t xml:space="preserve"> </w:t>
      </w:r>
      <w:bookmarkStart w:name="_Hlk30595773" w:id="44"/>
      <w:r w:rsidRPr="0071021B" w:rsidR="008F6702">
        <w:t>under oath or affirmation</w:t>
      </w:r>
      <w:bookmarkEnd w:id="44"/>
      <w:r w:rsidRPr="0071021B" w:rsidR="008F6702">
        <w:t>,</w:t>
      </w:r>
      <w:r w:rsidRPr="0071021B" w:rsidR="00F539F6">
        <w:t xml:space="preserve"> in accordance with 10 CFR 73.4</w:t>
      </w:r>
      <w:r w:rsidRPr="0071021B" w:rsidR="001844D4">
        <w:t>,</w:t>
      </w:r>
      <w:r w:rsidRPr="0071021B" w:rsidR="008F6702">
        <w:t xml:space="preserve"> </w:t>
      </w:r>
      <w:bookmarkStart w:name="_Hlk30596480" w:id="45"/>
      <w:r w:rsidRPr="0071021B" w:rsidR="00F539F6">
        <w:t>and the applicable license amendment provisions of 10 CFR 50.90, 70.34, and 72.56</w:t>
      </w:r>
      <w:bookmarkEnd w:id="45"/>
      <w:r w:rsidRPr="0071021B" w:rsidR="00AD6D5E">
        <w:t xml:space="preserve">. </w:t>
      </w:r>
      <w:r w:rsidRPr="0071021B" w:rsidR="006A0F46">
        <w:t>The request for termination must describe the basis for the request</w:t>
      </w:r>
      <w:r w:rsidRPr="0071021B" w:rsidR="00AD6D5E">
        <w:t xml:space="preserve">. </w:t>
      </w:r>
      <w:r w:rsidRPr="0071021B" w:rsidR="00F539F6">
        <w:t xml:space="preserve">The request for termination </w:t>
      </w:r>
      <w:r w:rsidRPr="0071021B" w:rsidR="006A0F46">
        <w:t xml:space="preserve">should </w:t>
      </w:r>
      <w:r w:rsidRPr="0071021B" w:rsidR="00F539F6">
        <w:t>include any necessary changes to the licensee’s physical security plan</w:t>
      </w:r>
      <w:r w:rsidRPr="0071021B" w:rsidR="006A0F46">
        <w:t xml:space="preserve"> that </w:t>
      </w:r>
      <w:r w:rsidRPr="0071021B" w:rsidR="003128E3">
        <w:t>would</w:t>
      </w:r>
      <w:r w:rsidRPr="0071021B" w:rsidR="006A0F46">
        <w:t xml:space="preserve"> be required</w:t>
      </w:r>
      <w:r w:rsidRPr="0071021B" w:rsidR="003128E3">
        <w:t xml:space="preserve"> under 10 CFR Part 73 regulations</w:t>
      </w:r>
      <w:r w:rsidRPr="0071021B" w:rsidR="00F539F6">
        <w:t xml:space="preserve">, </w:t>
      </w:r>
      <w:r w:rsidRPr="0071021B" w:rsidR="003128E3">
        <w:t>due to the change or removal of weaponry</w:t>
      </w:r>
      <w:r w:rsidRPr="0071021B" w:rsidR="00AD6D5E">
        <w:t xml:space="preserve">. </w:t>
      </w:r>
      <w:r w:rsidRPr="0071021B" w:rsidR="00F539F6">
        <w:t>Licensees seeking to terminate their combined preemption authority and enhanced weapons authority must also develop a plan to transfer or dispose of any enhanced weapons they possess</w:t>
      </w:r>
      <w:r w:rsidRPr="0071021B" w:rsidR="001844D4">
        <w:t xml:space="preserve"> (see Staff Regulatory Guidance position 13)</w:t>
      </w:r>
      <w:r w:rsidRPr="0071021B" w:rsidR="00AD6D5E">
        <w:t xml:space="preserve">. </w:t>
      </w:r>
      <w:r w:rsidRPr="0071021B" w:rsidR="00F539F6">
        <w:t>Licensees must include this disposal plan with their application to terminate this authority.</w:t>
      </w:r>
    </w:p>
    <w:p w:rsidRPr="0071021B" w:rsidR="000D354E" w:rsidP="00763040" w:rsidRDefault="000D354E" w14:paraId="2154F73D" w14:textId="77777777"/>
    <w:p w:rsidRPr="0071021B" w:rsidR="00F539F6" w:rsidP="000D354E" w:rsidRDefault="00DD4EE1" w14:paraId="4E82CEEC" w14:textId="664F2EC4">
      <w:pPr>
        <w:pStyle w:val="ListParagraph"/>
        <w:keepNext/>
        <w:keepLines/>
        <w:numPr>
          <w:ilvl w:val="0"/>
          <w:numId w:val="17"/>
        </w:numPr>
        <w:ind w:left="720"/>
      </w:pPr>
      <w:r w:rsidRPr="0071021B">
        <w:t xml:space="preserve">Under 10 CFR 73.15(r)(2), licensees </w:t>
      </w:r>
      <w:r w:rsidRPr="0071021B" w:rsidR="00F539F6">
        <w:t>seeking to modify their combined preemption authority and enhanced weapons authority (e.g., to obtain different types, calibers, or quantities of enhanced weapons) must apply to the NRC</w:t>
      </w:r>
      <w:r w:rsidRPr="0071021B">
        <w:t xml:space="preserve"> in writing</w:t>
      </w:r>
      <w:r w:rsidRPr="0071021B" w:rsidR="00F539F6">
        <w:t>,</w:t>
      </w:r>
      <w:r w:rsidRPr="0071021B" w:rsidR="008F6702">
        <w:t xml:space="preserve"> under oath or affirmation, </w:t>
      </w:r>
      <w:r w:rsidRPr="0071021B" w:rsidR="00F539F6">
        <w:t>in accordance with 10 CFR 73.4 and the applicable license amendment provisions of 10 CFR 50.90, 70.34, and 72.56</w:t>
      </w:r>
      <w:r w:rsidRPr="0071021B" w:rsidR="00AD6D5E">
        <w:t xml:space="preserve">. </w:t>
      </w:r>
      <w:r w:rsidRPr="0071021B" w:rsidR="00F539F6">
        <w:t>The licensee’s application for a modification of the authority should provide the same information as required in an initial application under 10 CFR 73.15(e) and (f)</w:t>
      </w:r>
      <w:r w:rsidRPr="0071021B" w:rsidR="00AD6D5E">
        <w:t xml:space="preserve">. </w:t>
      </w:r>
      <w:r w:rsidRPr="0071021B" w:rsidR="00F539F6">
        <w:t>However, the licensee must also provide a plan to transfer or dispose of their existing enhanced weapons, once the required training on the new weapons has been completed and the new weapons are deployed</w:t>
      </w:r>
      <w:r w:rsidRPr="0071021B">
        <w:t xml:space="preserve"> (see Staff Regulatory Guidance position 13)</w:t>
      </w:r>
      <w:r w:rsidRPr="0071021B" w:rsidR="00AD6D5E">
        <w:t xml:space="preserve">. </w:t>
      </w:r>
      <w:r w:rsidRPr="0071021B" w:rsidR="00F539F6">
        <w:t>Licensees who are only adding to their enhanced weapons inventory do not require a transfer or disposal plan.</w:t>
      </w:r>
    </w:p>
    <w:p w:rsidRPr="0071021B" w:rsidR="00F539F6" w:rsidRDefault="00F539F6" w14:paraId="0B49045C" w14:textId="77777777">
      <w:pPr>
        <w:pStyle w:val="ListParagraph"/>
        <w:ind w:hanging="360"/>
      </w:pPr>
    </w:p>
    <w:p w:rsidRPr="0071021B" w:rsidR="00F539F6" w:rsidP="00763040" w:rsidRDefault="00F539F6" w14:paraId="0B3901FC" w14:textId="5D2F5A4C">
      <w:pPr>
        <w:pStyle w:val="ListParagraph"/>
        <w:numPr>
          <w:ilvl w:val="0"/>
          <w:numId w:val="17"/>
        </w:numPr>
        <w:ind w:left="720"/>
      </w:pPr>
      <w:r w:rsidRPr="0071021B">
        <w:t>Under 10 CFR 73.15</w:t>
      </w:r>
      <w:r w:rsidRPr="0071021B" w:rsidR="003128E3">
        <w:t>(m)(7)</w:t>
      </w:r>
      <w:r w:rsidRPr="0071021B">
        <w:t xml:space="preserve">, licensees who want to dispose of enhanced weapons, or transfer enhanced weapons that they are no longer authorized to possess, must transfer such weapons to an authorized transferee, </w:t>
      </w:r>
      <w:r w:rsidRPr="0071021B" w:rsidR="006344A9">
        <w:t>after receiving approval</w:t>
      </w:r>
      <w:r w:rsidRPr="0071021B" w:rsidR="003128E3">
        <w:t xml:space="preserve"> </w:t>
      </w:r>
      <w:r w:rsidRPr="0071021B" w:rsidR="006344A9">
        <w:t xml:space="preserve">of the transfer </w:t>
      </w:r>
      <w:r w:rsidRPr="0071021B" w:rsidR="003128E3">
        <w:t xml:space="preserve">from ATF. </w:t>
      </w:r>
      <w:r w:rsidRPr="0071021B">
        <w:t>(See also Staff Regulatory Guidance position 8</w:t>
      </w:r>
      <w:r w:rsidRPr="0071021B" w:rsidR="00740908">
        <w:t>.3</w:t>
      </w:r>
      <w:r w:rsidRPr="0071021B">
        <w:t xml:space="preserve"> on transfers of enhanced weapons.)</w:t>
      </w:r>
    </w:p>
    <w:p w:rsidRPr="0071021B" w:rsidR="00F539F6" w:rsidRDefault="00F539F6" w14:paraId="250DDBBE" w14:textId="77777777"/>
    <w:p w:rsidRPr="0071021B" w:rsidR="00F539F6" w:rsidRDefault="003128E3" w14:paraId="1FB3CE89" w14:textId="1457D4F1">
      <w:pPr>
        <w:pStyle w:val="ListParagraph"/>
        <w:ind w:left="0" w:firstLine="720"/>
      </w:pPr>
      <w:r w:rsidRPr="0071021B">
        <w:t xml:space="preserve">Under 10 CFR 73.15(r)(3), the </w:t>
      </w:r>
      <w:r w:rsidRPr="0071021B" w:rsidR="00F539F6">
        <w:t>NRC may a</w:t>
      </w:r>
      <w:r w:rsidRPr="0071021B" w:rsidR="00581BAC">
        <w:t xml:space="preserve">ct </w:t>
      </w:r>
      <w:r w:rsidRPr="0071021B" w:rsidR="00F539F6">
        <w:t>on its own initiative to suspend, modify, or revoke a licensee’s 161A authority</w:t>
      </w:r>
      <w:r w:rsidRPr="0071021B" w:rsidR="00AD6D5E">
        <w:t xml:space="preserve">. </w:t>
      </w:r>
      <w:r w:rsidRPr="0071021B" w:rsidR="00F539F6">
        <w:t xml:space="preserve">Some criteria that the NRC may consider in suspending or revoking a licensee’s Section 161A authority include, but are not limited to, a </w:t>
      </w:r>
      <w:r w:rsidRPr="0071021B" w:rsidR="008F6702">
        <w:t>materially</w:t>
      </w:r>
      <w:r w:rsidRPr="0071021B" w:rsidR="00F539F6">
        <w:t xml:space="preserve"> false statement made by a licensee in applying for stand-alone preemption authority or combined preemption authority and enhanced weapons authority or deliberate licensee misconduct involving covered weapons.</w:t>
      </w:r>
    </w:p>
    <w:p w:rsidRPr="0071021B" w:rsidR="00F539F6" w:rsidRDefault="00F539F6" w14:paraId="50070E53" w14:textId="77777777">
      <w:pPr>
        <w:pStyle w:val="ListParagraph"/>
        <w:ind w:hanging="720"/>
      </w:pPr>
    </w:p>
    <w:p w:rsidRPr="0071021B" w:rsidR="00F539F6" w:rsidRDefault="00F539F6" w14:paraId="39BD549A" w14:textId="43668AE6">
      <w:pPr>
        <w:pStyle w:val="ListParagraph"/>
        <w:ind w:left="0" w:firstLine="720"/>
      </w:pPr>
      <w:r w:rsidRPr="0071021B">
        <w:t>If the NRC determines that a licensee’s 161A authority should be revoked, it will document the agency’s proposed enforcement action in a written notice of the intent to revoke the licensee’s stand-alone preemption authority or combined preemption authority and enhanced weapons authority</w:t>
      </w:r>
      <w:r w:rsidRPr="0071021B" w:rsidR="00AD6D5E">
        <w:t xml:space="preserve">. </w:t>
      </w:r>
      <w:r w:rsidRPr="0071021B">
        <w:t>Such revocation may be in whole or in part. The provisions of Subpart B, “Procedure for Imposing Requirements by Order, or for Modification, Suspension, or Revocation of a License, or for Imposing Civil Penalties,” of 10 CFR Part 2, “Agency Rules of Practice and Procedure” (Ref. </w:t>
      </w:r>
      <w:r w:rsidR="00E25DAD">
        <w:t>30</w:t>
      </w:r>
      <w:r w:rsidRPr="0071021B">
        <w:t xml:space="preserve">), regarding the opportunity to request a hearing, are applicable to this type of agency action. </w:t>
      </w:r>
    </w:p>
    <w:p w:rsidRPr="0071021B" w:rsidR="00F539F6" w:rsidRDefault="00F539F6" w14:paraId="2F63789B" w14:textId="77777777"/>
    <w:p w:rsidRPr="0071021B" w:rsidR="00F539F6" w:rsidRDefault="00F539F6" w14:paraId="161691ED" w14:textId="77777777">
      <w:pPr>
        <w:pStyle w:val="ListParagraph"/>
        <w:ind w:left="0" w:firstLine="720"/>
      </w:pPr>
      <w:r w:rsidRPr="0071021B">
        <w:t xml:space="preserve">In accordance with 10 CFR 73.15(r)(5), the NRC will notify ATF within 3 business days of the issuance of a final decision to terminate, modify, suspend, or revoke a licensee’s combined preemption authority and enhanced weapons authority. </w:t>
      </w:r>
    </w:p>
    <w:p w:rsidRPr="0071021B" w:rsidR="00F539F6" w:rsidRDefault="00F539F6" w14:paraId="7AE8ECBD" w14:textId="77777777">
      <w:pPr>
        <w:pStyle w:val="ListParagraph"/>
      </w:pPr>
      <w:r w:rsidRPr="0071021B">
        <w:t xml:space="preserve"> </w:t>
      </w:r>
    </w:p>
    <w:p w:rsidRPr="0071021B" w:rsidR="00F539F6" w:rsidRDefault="00F539F6" w14:paraId="54CEFEFA" w14:textId="77777777">
      <w:pPr>
        <w:keepNext/>
        <w:keepLines/>
        <w:outlineLvl w:val="1"/>
        <w:rPr>
          <w:b/>
        </w:rPr>
      </w:pPr>
      <w:bookmarkStart w:name="_Toc79047425" w:id="46"/>
      <w:r w:rsidRPr="0071021B">
        <w:rPr>
          <w:b/>
        </w:rPr>
        <w:t>Reapplication for Section 161A Authority</w:t>
      </w:r>
      <w:bookmarkEnd w:id="46"/>
      <w:r w:rsidRPr="0071021B">
        <w:rPr>
          <w:b/>
        </w:rPr>
        <w:t xml:space="preserve">  </w:t>
      </w:r>
    </w:p>
    <w:p w:rsidRPr="0071021B" w:rsidR="00F539F6" w:rsidRDefault="00F539F6" w14:paraId="2418A173" w14:textId="77777777">
      <w:pPr>
        <w:keepNext/>
        <w:keepLines/>
        <w:ind w:firstLine="720"/>
      </w:pPr>
    </w:p>
    <w:p w:rsidRPr="0071021B" w:rsidR="00F539F6" w:rsidRDefault="00F539F6" w14:paraId="5FF69071" w14:textId="0EC47CDD">
      <w:pPr>
        <w:keepNext/>
        <w:keepLines/>
        <w:ind w:firstLine="720"/>
      </w:pPr>
      <w:r w:rsidRPr="0071021B">
        <w:t>Under 10 CFR 73.15(r)</w:t>
      </w:r>
      <w:r w:rsidRPr="0071021B" w:rsidR="00C65444">
        <w:t>(4)</w:t>
      </w:r>
      <w:r w:rsidRPr="0071021B">
        <w:t xml:space="preserve">, licensees who have had their stand-alone preemption authority or their combined preemption authority and enhanced weapons authority terminated, suspended, or revoked may reapply to the NRC for such authority by filing a new application under the applicable provisions of 10 CFR 73.15. </w:t>
      </w:r>
    </w:p>
    <w:p w:rsidRPr="0071021B" w:rsidR="00F539F6" w:rsidRDefault="00F539F6" w14:paraId="11102CD3" w14:textId="77777777">
      <w:pPr>
        <w:keepNext/>
        <w:keepLines/>
        <w:ind w:firstLine="720"/>
      </w:pPr>
    </w:p>
    <w:p w:rsidRPr="0071021B" w:rsidR="0043424F" w:rsidRDefault="0043424F" w14:paraId="3494521A" w14:textId="77777777">
      <w:pPr>
        <w:outlineLvl w:val="1"/>
        <w:rPr>
          <w:b/>
        </w:rPr>
      </w:pPr>
      <w:bookmarkStart w:name="_Toc462847502" w:id="47"/>
      <w:bookmarkStart w:name="_Toc79047426" w:id="48"/>
      <w:r w:rsidRPr="0071021B">
        <w:rPr>
          <w:b/>
        </w:rPr>
        <w:t>Firearms Background Check</w:t>
      </w:r>
      <w:bookmarkEnd w:id="47"/>
      <w:bookmarkEnd w:id="48"/>
      <w:r w:rsidRPr="0071021B">
        <w:rPr>
          <w:b/>
        </w:rPr>
        <w:t xml:space="preserve"> </w:t>
      </w:r>
    </w:p>
    <w:p w:rsidRPr="0071021B" w:rsidR="00021309" w:rsidRDefault="00021309" w14:paraId="391E72CE" w14:textId="77777777">
      <w:pPr>
        <w:outlineLvl w:val="1"/>
        <w:rPr>
          <w:b/>
        </w:rPr>
      </w:pPr>
    </w:p>
    <w:p w:rsidRPr="0071021B" w:rsidR="007A799D" w:rsidRDefault="00411650" w14:paraId="60272DFD" w14:textId="3ECB4FF4">
      <w:pPr>
        <w:ind w:firstLine="720"/>
      </w:pPr>
      <w:r w:rsidRPr="0071021B">
        <w:t xml:space="preserve">The NRC </w:t>
      </w:r>
      <w:r w:rsidRPr="0071021B" w:rsidR="0002489B">
        <w:t>regulations</w:t>
      </w:r>
      <w:r w:rsidRPr="0071021B">
        <w:t xml:space="preserve"> in 10 CFR 73.17 </w:t>
      </w:r>
      <w:r w:rsidRPr="0071021B" w:rsidR="00766C76">
        <w:t xml:space="preserve">sets forth the requirements </w:t>
      </w:r>
      <w:r w:rsidRPr="0071021B">
        <w:t>for completing firearms background checks</w:t>
      </w:r>
      <w:r w:rsidRPr="0071021B" w:rsidR="00AD6D5E">
        <w:t xml:space="preserve">. </w:t>
      </w:r>
      <w:r w:rsidRPr="0071021B" w:rsidR="007A799D">
        <w:t>Firearms background checks are intended to verify that armed security personnel assigned to duties requiring access to covered weapons are not prohibited from receiving, possessing, transporting, importing, or using covered weapons under applicable Federal, State, or local law</w:t>
      </w:r>
      <w:r w:rsidRPr="0071021B" w:rsidR="00AD6D5E">
        <w:t xml:space="preserve">. </w:t>
      </w:r>
      <w:r w:rsidRPr="0071021B" w:rsidR="00977210">
        <w:t>The requirement to conduct firearms background checks extends only to those eligible licensees who apply for Section 161A authority</w:t>
      </w:r>
      <w:r w:rsidRPr="0071021B" w:rsidR="00AD6D5E">
        <w:t xml:space="preserve">. </w:t>
      </w:r>
    </w:p>
    <w:p w:rsidRPr="0071021B" w:rsidR="007A799D" w:rsidRDefault="007A799D" w14:paraId="5A1C24FD" w14:textId="77777777">
      <w:pPr>
        <w:ind w:firstLine="720"/>
      </w:pPr>
    </w:p>
    <w:p w:rsidRPr="0071021B" w:rsidR="006D3C4D" w:rsidRDefault="006D3C4D" w14:paraId="04C3F533" w14:textId="18C72773">
      <w:pPr>
        <w:ind w:firstLine="720"/>
      </w:pPr>
      <w:r w:rsidRPr="0071021B">
        <w:t>Under 10 CFR 73.17(b)(6), licensees may commence firearms background checks only after the NRC has notified the licensee that the agency has accepted the licensee’s application for stand-alone preemption authority or combined preemption authority and enhanced weapons authority for review</w:t>
      </w:r>
      <w:r w:rsidRPr="0071021B" w:rsidR="00AD6D5E">
        <w:t xml:space="preserve">. </w:t>
      </w:r>
      <w:r w:rsidRPr="0071021B">
        <w:t>Alternatively, licensees may commence firearms background checks after the NRC has issued a confirmatory order designating the licensee as an interim class of facilities, radioactive material, or other property; eligible to apply for; and to conduct firearms background checks.</w:t>
      </w:r>
    </w:p>
    <w:p w:rsidRPr="0071021B" w:rsidR="006D3C4D" w:rsidRDefault="006D3C4D" w14:paraId="6CA25F98" w14:textId="77777777">
      <w:pPr>
        <w:ind w:firstLine="720"/>
      </w:pPr>
    </w:p>
    <w:p w:rsidRPr="0071021B" w:rsidR="00FE55BA" w:rsidRDefault="002737D3" w14:paraId="2C3A41A8" w14:textId="281F91F9">
      <w:pPr>
        <w:ind w:firstLine="720"/>
      </w:pPr>
      <w:r w:rsidRPr="0071021B">
        <w:t>Under 10 CFR 73.17(b)(5), licensees must complete a satisfactory firearms background check for all security personnel whose official duties require access to any covered weapons (hereafter referred to as security personnel)</w:t>
      </w:r>
      <w:r w:rsidRPr="0071021B" w:rsidR="00AD6D5E">
        <w:t xml:space="preserve">. </w:t>
      </w:r>
      <w:r w:rsidRPr="0071021B" w:rsidR="00D91DE0">
        <w:t>Th</w:t>
      </w:r>
      <w:r w:rsidRPr="0071021B">
        <w:t xml:space="preserve">is </w:t>
      </w:r>
      <w:r w:rsidRPr="0071021B" w:rsidR="009A110C">
        <w:t xml:space="preserve">includes </w:t>
      </w:r>
      <w:r w:rsidRPr="0071021B" w:rsidR="00D91DE0">
        <w:t>i</w:t>
      </w:r>
      <w:r w:rsidRPr="0071021B" w:rsidR="00D91DE0">
        <w:rPr>
          <w:rFonts w:eastAsia="Arial Unicode MS"/>
        </w:rPr>
        <w:t>ndividuals who</w:t>
      </w:r>
      <w:r w:rsidRPr="0071021B" w:rsidR="009A110C">
        <w:rPr>
          <w:rFonts w:eastAsia="Arial Unicode MS"/>
        </w:rPr>
        <w:t xml:space="preserve"> </w:t>
      </w:r>
      <w:r w:rsidRPr="0071021B" w:rsidR="00D91DE0">
        <w:rPr>
          <w:rFonts w:eastAsia="Arial Unicode MS"/>
        </w:rPr>
        <w:t>are employed directly by the licensee or employed by a security contractor who provides security services to the licensee</w:t>
      </w:r>
      <w:r w:rsidRPr="0071021B" w:rsidR="00AD6D5E">
        <w:rPr>
          <w:rFonts w:eastAsia="Arial Unicode MS"/>
        </w:rPr>
        <w:t xml:space="preserve">. </w:t>
      </w:r>
      <w:r w:rsidRPr="0071021B" w:rsidR="00FE55BA">
        <w:t>The regulations in 10</w:t>
      </w:r>
      <w:r w:rsidRPr="0071021B" w:rsidR="00AC0BE9">
        <w:t> </w:t>
      </w:r>
      <w:r w:rsidRPr="0071021B" w:rsidR="00FE55BA">
        <w:t>CFR</w:t>
      </w:r>
      <w:r w:rsidRPr="0071021B" w:rsidR="00AC0BE9">
        <w:t> 73.</w:t>
      </w:r>
      <w:r w:rsidRPr="0071021B" w:rsidR="00FE55BA">
        <w:t>17(b)(2) identify the various classes of individuals who meet the term “security personnel whose official duties require access to covered weapons.”  These include, but are not limited to, the following:</w:t>
      </w:r>
    </w:p>
    <w:p w:rsidRPr="0071021B" w:rsidR="00FE55BA" w:rsidRDefault="00FE55BA" w14:paraId="51F59230" w14:textId="77777777">
      <w:pPr>
        <w:ind w:firstLine="720"/>
      </w:pPr>
    </w:p>
    <w:p w:rsidRPr="0071021B" w:rsidR="00FE55BA" w:rsidP="00763040" w:rsidRDefault="00FE55BA" w14:paraId="54F61234" w14:textId="77777777">
      <w:pPr>
        <w:pStyle w:val="ListParagraph"/>
        <w:numPr>
          <w:ilvl w:val="0"/>
          <w:numId w:val="56"/>
        </w:numPr>
        <w:ind w:left="720"/>
      </w:pPr>
      <w:r w:rsidRPr="0071021B">
        <w:t>Security officers using covered weapons to protect a Commission-designated facility, radioactive material (being transported), or other property (being transported);</w:t>
      </w:r>
    </w:p>
    <w:p w:rsidRPr="0071021B" w:rsidR="00FE55BA" w:rsidRDefault="00FE55BA" w14:paraId="7F253BC3" w14:textId="77777777">
      <w:pPr>
        <w:pStyle w:val="ListParagraph"/>
        <w:ind w:hanging="360"/>
      </w:pPr>
    </w:p>
    <w:p w:rsidRPr="0071021B" w:rsidR="00FE55BA" w:rsidP="00763040" w:rsidRDefault="00FE55BA" w14:paraId="5272B71A" w14:textId="77777777">
      <w:pPr>
        <w:pStyle w:val="ListParagraph"/>
        <w:numPr>
          <w:ilvl w:val="0"/>
          <w:numId w:val="56"/>
        </w:numPr>
        <w:ind w:left="720"/>
      </w:pPr>
      <w:r w:rsidRPr="0071021B">
        <w:t>Security officers undergoing firearms training on covered weapons;</w:t>
      </w:r>
    </w:p>
    <w:p w:rsidRPr="0071021B" w:rsidR="00FE55BA" w:rsidRDefault="00FE55BA" w14:paraId="15E745AD" w14:textId="77777777">
      <w:pPr>
        <w:ind w:left="720" w:hanging="360"/>
      </w:pPr>
    </w:p>
    <w:p w:rsidRPr="0071021B" w:rsidR="00FE55BA" w:rsidP="00763040" w:rsidRDefault="00FE55BA" w14:paraId="6468C088" w14:textId="77777777">
      <w:pPr>
        <w:pStyle w:val="ListParagraph"/>
        <w:numPr>
          <w:ilvl w:val="0"/>
          <w:numId w:val="56"/>
        </w:numPr>
        <w:ind w:left="720"/>
      </w:pPr>
      <w:r w:rsidRPr="0071021B">
        <w:t>Firearms-training instructors conducting training on covered weapons;</w:t>
      </w:r>
    </w:p>
    <w:p w:rsidRPr="0071021B" w:rsidR="00FE55BA" w:rsidRDefault="00FE55BA" w14:paraId="21AF1493" w14:textId="77777777">
      <w:pPr>
        <w:ind w:left="720" w:hanging="360"/>
      </w:pPr>
    </w:p>
    <w:p w:rsidRPr="0071021B" w:rsidR="00FE55BA" w:rsidP="00763040" w:rsidRDefault="00FE55BA" w14:paraId="54B505D8" w14:textId="77777777">
      <w:pPr>
        <w:pStyle w:val="ListParagraph"/>
        <w:numPr>
          <w:ilvl w:val="0"/>
          <w:numId w:val="56"/>
        </w:numPr>
        <w:ind w:left="720"/>
      </w:pPr>
      <w:r w:rsidRPr="0071021B">
        <w:lastRenderedPageBreak/>
        <w:t>Armorers conducting maintenance, repair, and testing of covered weapons;</w:t>
      </w:r>
    </w:p>
    <w:p w:rsidRPr="0071021B" w:rsidR="00FE55BA" w:rsidRDefault="00FE55BA" w14:paraId="3FAE2362" w14:textId="77777777">
      <w:pPr>
        <w:pStyle w:val="ListParagraph"/>
        <w:ind w:hanging="360"/>
      </w:pPr>
    </w:p>
    <w:p w:rsidRPr="0071021B" w:rsidR="00FE55BA" w:rsidP="00763040" w:rsidRDefault="00FE55BA" w14:paraId="1690405E" w14:textId="77777777">
      <w:pPr>
        <w:pStyle w:val="ListParagraph"/>
        <w:numPr>
          <w:ilvl w:val="0"/>
          <w:numId w:val="56"/>
        </w:numPr>
        <w:ind w:left="720"/>
      </w:pPr>
      <w:r w:rsidRPr="0071021B">
        <w:t>Individuals with access to armories and weapons storage lockers containing covered weapons;</w:t>
      </w:r>
    </w:p>
    <w:p w:rsidRPr="0071021B" w:rsidR="00FE55BA" w:rsidRDefault="00FE55BA" w14:paraId="370220DA" w14:textId="77777777">
      <w:pPr>
        <w:ind w:left="720" w:hanging="360"/>
      </w:pPr>
    </w:p>
    <w:p w:rsidRPr="0071021B" w:rsidR="00FE55BA" w:rsidP="00763040" w:rsidRDefault="00FE55BA" w14:paraId="67B328B4" w14:textId="77777777">
      <w:pPr>
        <w:pStyle w:val="ListParagraph"/>
        <w:numPr>
          <w:ilvl w:val="0"/>
          <w:numId w:val="56"/>
        </w:numPr>
        <w:ind w:left="720"/>
      </w:pPr>
      <w:r w:rsidRPr="0071021B">
        <w:t>Individuals maintaining accountability over covered weapons (e.g., checking weapons in and out of armories or storage locations);</w:t>
      </w:r>
    </w:p>
    <w:p w:rsidRPr="0071021B" w:rsidR="00FE55BA" w:rsidRDefault="00FE55BA" w14:paraId="5F2D759A" w14:textId="77777777">
      <w:pPr>
        <w:ind w:left="720" w:hanging="360"/>
      </w:pPr>
    </w:p>
    <w:p w:rsidRPr="0071021B" w:rsidR="00FE55BA" w:rsidP="00763040" w:rsidRDefault="00FE55BA" w14:paraId="6E058A95" w14:textId="77777777">
      <w:pPr>
        <w:pStyle w:val="ListParagraph"/>
        <w:numPr>
          <w:ilvl w:val="0"/>
          <w:numId w:val="56"/>
        </w:numPr>
        <w:ind w:left="720"/>
      </w:pPr>
      <w:r w:rsidRPr="0071021B">
        <w:t>Individuals conducting inventories of enhanced weapons; and</w:t>
      </w:r>
    </w:p>
    <w:p w:rsidRPr="0071021B" w:rsidR="00FE55BA" w:rsidRDefault="00FE55BA" w14:paraId="65A256B6" w14:textId="77777777">
      <w:pPr>
        <w:ind w:left="720" w:hanging="360"/>
      </w:pPr>
    </w:p>
    <w:p w:rsidRPr="0071021B" w:rsidR="00D91DE0" w:rsidP="00763040" w:rsidRDefault="00FE55BA" w14:paraId="1FE56334" w14:textId="77777777">
      <w:pPr>
        <w:pStyle w:val="ListParagraph"/>
        <w:numPr>
          <w:ilvl w:val="0"/>
          <w:numId w:val="56"/>
        </w:numPr>
        <w:ind w:left="720"/>
        <w:rPr>
          <w:rFonts w:eastAsia="Arial Unicode MS"/>
        </w:rPr>
      </w:pPr>
      <w:r w:rsidRPr="0071021B">
        <w:t xml:space="preserve">Individuals removing enhanced weapons from the site for repair, training, and escort-duty purposes. </w:t>
      </w:r>
    </w:p>
    <w:p w:rsidRPr="0071021B" w:rsidR="009B53CB" w:rsidRDefault="009B53CB" w14:paraId="3E1B88A0" w14:textId="77777777">
      <w:pPr>
        <w:ind w:firstLine="720"/>
      </w:pPr>
    </w:p>
    <w:p w:rsidRPr="0071021B" w:rsidR="00540072" w:rsidRDefault="009B53CB" w14:paraId="41552795" w14:textId="142E17B2">
      <w:pPr>
        <w:ind w:firstLine="720"/>
      </w:pPr>
      <w:r w:rsidRPr="0071021B">
        <w:t xml:space="preserve">A </w:t>
      </w:r>
      <w:r w:rsidRPr="0071021B" w:rsidR="00540072">
        <w:t>licensee is not responsible for conducting firearms background checks o</w:t>
      </w:r>
      <w:r w:rsidRPr="0071021B" w:rsidR="00411650">
        <w:t>n</w:t>
      </w:r>
      <w:r w:rsidRPr="0071021B" w:rsidR="00540072">
        <w:t xml:space="preserve"> </w:t>
      </w:r>
      <w:r w:rsidRPr="0071021B" w:rsidR="003145B2">
        <w:t>ATF-</w:t>
      </w:r>
      <w:r w:rsidRPr="0071021B" w:rsidR="00540072">
        <w:t>licensed commercial firearms manufacturers</w:t>
      </w:r>
      <w:r w:rsidRPr="0071021B" w:rsidR="00411650">
        <w:t xml:space="preserve">, </w:t>
      </w:r>
      <w:r w:rsidRPr="0071021B" w:rsidR="00540072">
        <w:t>dealers</w:t>
      </w:r>
      <w:r w:rsidRPr="0071021B" w:rsidR="00411650">
        <w:t>, or armorers</w:t>
      </w:r>
      <w:r w:rsidRPr="0071021B" w:rsidR="00AD6D5E">
        <w:t xml:space="preserve">. </w:t>
      </w:r>
      <w:r w:rsidRPr="0071021B" w:rsidR="0002489B">
        <w:t>Additionally</w:t>
      </w:r>
      <w:r w:rsidRPr="0071021B" w:rsidR="00524A24">
        <w:t xml:space="preserve">, </w:t>
      </w:r>
      <w:r w:rsidRPr="0071021B" w:rsidR="00FE55BA">
        <w:t xml:space="preserve">a </w:t>
      </w:r>
      <w:r w:rsidRPr="0071021B" w:rsidR="00524A24">
        <w:t>licensee is not responsible for conducting firearms background checks on law enforcement personnel involved in the escorting of shipments of radioactive material specified under 10 CFR 73.15(c).</w:t>
      </w:r>
    </w:p>
    <w:p w:rsidRPr="0071021B" w:rsidR="00467BBD" w:rsidRDefault="00467BBD" w14:paraId="7ADC6793" w14:textId="77777777">
      <w:pPr>
        <w:pStyle w:val="ListParagraph"/>
      </w:pPr>
    </w:p>
    <w:p w:rsidRPr="0071021B" w:rsidR="00097DB4" w:rsidRDefault="00001E11" w14:paraId="747E7A8B" w14:textId="01EF79E0">
      <w:pPr>
        <w:ind w:firstLine="720"/>
      </w:pPr>
      <w:r w:rsidRPr="0071021B">
        <w:t>A firearms background check consists of a fingerprint-based background check by the AG and a check against the FBI’s NICS databases</w:t>
      </w:r>
      <w:r w:rsidRPr="0071021B" w:rsidR="00AD6D5E">
        <w:t xml:space="preserve">. </w:t>
      </w:r>
      <w:r w:rsidR="009B2E4F">
        <w:t>Under 10 CFR 73.17</w:t>
      </w:r>
      <w:r w:rsidR="00F92836">
        <w:t>(e), l</w:t>
      </w:r>
      <w:r w:rsidRPr="0071021B" w:rsidR="00F92836">
        <w:t xml:space="preserve">icensees </w:t>
      </w:r>
      <w:r w:rsidRPr="0071021B" w:rsidR="00097DB4">
        <w:t>are required to submit to the NRC</w:t>
      </w:r>
      <w:r w:rsidR="001154D9">
        <w:t>:</w:t>
      </w:r>
      <w:r w:rsidR="00EF496C">
        <w:t xml:space="preserve">  (1)</w:t>
      </w:r>
      <w:r w:rsidRPr="0071021B" w:rsidR="00097DB4">
        <w:t xml:space="preserve"> the </w:t>
      </w:r>
      <w:r w:rsidR="00A91C57">
        <w:t xml:space="preserve">individual’s </w:t>
      </w:r>
      <w:r w:rsidRPr="0071021B" w:rsidR="00097DB4">
        <w:t>fingerprint</w:t>
      </w:r>
      <w:r w:rsidR="00BC2D05">
        <w:t xml:space="preserve"> image</w:t>
      </w:r>
      <w:r w:rsidRPr="0071021B" w:rsidR="00097DB4">
        <w:t>s</w:t>
      </w:r>
      <w:r w:rsidR="0084027A">
        <w:t xml:space="preserve"> </w:t>
      </w:r>
      <w:r w:rsidR="00AC44B0">
        <w:t>(using a hard copy or electronic version of</w:t>
      </w:r>
      <w:r w:rsidR="00BC2D05">
        <w:t xml:space="preserve"> </w:t>
      </w:r>
      <w:r w:rsidR="0084027A">
        <w:t>FBI Form FD</w:t>
      </w:r>
      <w:r w:rsidR="00252CB7">
        <w:noBreakHyphen/>
      </w:r>
      <w:r w:rsidR="0084027A">
        <w:t>258</w:t>
      </w:r>
      <w:r w:rsidR="00713ED4">
        <w:t>);</w:t>
      </w:r>
      <w:r w:rsidRPr="0071021B" w:rsidR="00097DB4">
        <w:t xml:space="preserve"> and </w:t>
      </w:r>
      <w:r w:rsidR="00713ED4">
        <w:t xml:space="preserve">(2) </w:t>
      </w:r>
      <w:r w:rsidR="006A326D">
        <w:t xml:space="preserve">the individual’s </w:t>
      </w:r>
      <w:r w:rsidRPr="0071021B" w:rsidR="00097DB4">
        <w:t>identifying information</w:t>
      </w:r>
      <w:r w:rsidR="006A326D">
        <w:t xml:space="preserve"> (using a hard copy or electronic version</w:t>
      </w:r>
      <w:r w:rsidR="001154D9">
        <w:t xml:space="preserve"> </w:t>
      </w:r>
      <w:r w:rsidR="00840132">
        <w:t>o</w:t>
      </w:r>
      <w:r w:rsidR="001154D9">
        <w:t>f</w:t>
      </w:r>
      <w:r w:rsidR="00840132">
        <w:t xml:space="preserve"> NRC Form 754</w:t>
      </w:r>
      <w:r w:rsidR="001154D9">
        <w:t>)</w:t>
      </w:r>
      <w:r w:rsidR="00DC2855">
        <w:t>,</w:t>
      </w:r>
      <w:r w:rsidRPr="0071021B" w:rsidR="00097DB4">
        <w:t xml:space="preserve"> for each security officer whose official duties require access to covered weapons</w:t>
      </w:r>
      <w:r w:rsidRPr="0071021B" w:rsidR="00AD6D5E">
        <w:t xml:space="preserve">. </w:t>
      </w:r>
      <w:r w:rsidRPr="0071021B" w:rsidR="00097DB4">
        <w:t>The NRC will forward this information to the FBI to perform checks against the FBI’s NICS databases</w:t>
      </w:r>
      <w:r w:rsidRPr="0071021B" w:rsidR="00AD6D5E">
        <w:t xml:space="preserve">. </w:t>
      </w:r>
      <w:r w:rsidRPr="0071021B" w:rsidR="00097DB4">
        <w:t>The FBI will return one of three NICS responses (Proceed, Delayed, or Denied) and an NICS transaction number (NTN)</w:t>
      </w:r>
      <w:r w:rsidRPr="0071021B" w:rsidR="00AD6D5E">
        <w:t xml:space="preserve">. </w:t>
      </w:r>
      <w:r w:rsidRPr="0071021B" w:rsidR="00097DB4">
        <w:t xml:space="preserve">The NRC will return the NICS response and the NTN to the submitting licensee for its information and for forwarding to the </w:t>
      </w:r>
      <w:r w:rsidRPr="0071021B" w:rsidR="00524A24">
        <w:t>individual</w:t>
      </w:r>
      <w:r w:rsidRPr="0071021B" w:rsidR="00097DB4">
        <w:t xml:space="preserve"> security officer.</w:t>
      </w:r>
    </w:p>
    <w:p w:rsidRPr="0071021B" w:rsidR="00097DB4" w:rsidRDefault="00097DB4" w14:paraId="33302859" w14:textId="77777777">
      <w:pPr>
        <w:ind w:firstLine="720"/>
      </w:pPr>
    </w:p>
    <w:p w:rsidR="009D458B" w:rsidRDefault="001A44EC" w14:paraId="6917C9A6" w14:textId="77777777">
      <w:pPr>
        <w:ind w:firstLine="720"/>
      </w:pPr>
      <w:r>
        <w:t>Under 10 CFR 7</w:t>
      </w:r>
      <w:r w:rsidR="00D85057">
        <w:t>3.17(e</w:t>
      </w:r>
      <w:r w:rsidR="005D21C6">
        <w:t>)(</w:t>
      </w:r>
      <w:r w:rsidR="00241FC7">
        <w:t>2</w:t>
      </w:r>
      <w:r w:rsidR="005D21C6">
        <w:t>)</w:t>
      </w:r>
      <w:r w:rsidR="002C040A">
        <w:t xml:space="preserve">, </w:t>
      </w:r>
      <w:r w:rsidR="00360243">
        <w:t xml:space="preserve">a </w:t>
      </w:r>
      <w:r w:rsidR="002C040A">
        <w:t>licensee may submit</w:t>
      </w:r>
      <w:r w:rsidRPr="008F0384" w:rsidR="008F0384">
        <w:t xml:space="preserve"> </w:t>
      </w:r>
      <w:r w:rsidR="004178BB">
        <w:t xml:space="preserve">to the NRC </w:t>
      </w:r>
      <w:r w:rsidRPr="008F0384" w:rsidR="008F0384">
        <w:t>a copy of each individual completed NRC Form 754</w:t>
      </w:r>
      <w:r w:rsidR="004178BB">
        <w:t xml:space="preserve"> or</w:t>
      </w:r>
      <w:r w:rsidRPr="008F0384" w:rsidR="008F0384">
        <w:t xml:space="preserve"> a single document consolidating the </w:t>
      </w:r>
      <w:r w:rsidR="00F514CC">
        <w:t xml:space="preserve">data from multiple </w:t>
      </w:r>
      <w:r w:rsidRPr="008F0384" w:rsidR="008F0384">
        <w:t xml:space="preserve">NRC Forms 754 </w:t>
      </w:r>
      <w:r w:rsidR="00F514CC">
        <w:t>electronically or by mail</w:t>
      </w:r>
      <w:r w:rsidR="002C0C14">
        <w:t xml:space="preserve">. Under 10 CFR 73.17(e)(3), </w:t>
      </w:r>
      <w:r w:rsidR="00360243">
        <w:t xml:space="preserve">a licensee </w:t>
      </w:r>
      <w:r w:rsidR="00D97EC8">
        <w:t>may</w:t>
      </w:r>
      <w:r w:rsidR="0099791F">
        <w:t xml:space="preserve"> a submit</w:t>
      </w:r>
      <w:r w:rsidR="007878CD">
        <w:t xml:space="preserve"> a </w:t>
      </w:r>
      <w:r w:rsidR="00F514CC">
        <w:t xml:space="preserve">copy of each completed NRC Form 754 or a </w:t>
      </w:r>
      <w:r w:rsidR="007878CD">
        <w:t xml:space="preserve">single </w:t>
      </w:r>
      <w:r w:rsidR="00F514CC">
        <w:t xml:space="preserve">document consolidating the data from </w:t>
      </w:r>
      <w:r w:rsidR="007878CD">
        <w:t>multiple NRC Forms 754</w:t>
      </w:r>
      <w:r w:rsidR="00492F7B">
        <w:t xml:space="preserve"> electronically or by mail.</w:t>
      </w:r>
      <w:r w:rsidR="00135E4A">
        <w:t xml:space="preserve"> Submission </w:t>
      </w:r>
      <w:r w:rsidR="001F1CB5">
        <w:t>of</w:t>
      </w:r>
      <w:r w:rsidR="0033562D">
        <w:t xml:space="preserve"> these forms </w:t>
      </w:r>
      <w:r w:rsidR="00135E4A">
        <w:t>electronically is considered more secure</w:t>
      </w:r>
      <w:r w:rsidR="0033562D">
        <w:t xml:space="preserve"> and efficient.</w:t>
      </w:r>
      <w:r w:rsidR="00F514CC">
        <w:t xml:space="preserve">  </w:t>
      </w:r>
    </w:p>
    <w:p w:rsidR="009D458B" w:rsidRDefault="009D458B" w14:paraId="20BBC355" w14:textId="77777777">
      <w:pPr>
        <w:ind w:firstLine="720"/>
      </w:pPr>
    </w:p>
    <w:p w:rsidR="00606434" w:rsidRDefault="00F514CC" w14:paraId="6336A1F4" w14:textId="26D12F15">
      <w:pPr>
        <w:ind w:firstLine="720"/>
      </w:pPr>
      <w:r>
        <w:t>NRC Form</w:t>
      </w:r>
      <w:r w:rsidR="00252CB7">
        <w:t> </w:t>
      </w:r>
      <w:r>
        <w:t xml:space="preserve">754 requires inclusion of an individual’s SSN to meet </w:t>
      </w:r>
      <w:r w:rsidR="00120D83">
        <w:t>FBI</w:t>
      </w:r>
      <w:r>
        <w:t xml:space="preserve"> requirements.  T</w:t>
      </w:r>
      <w:r w:rsidR="00B334E1">
        <w:t>he NRC’s regulations under 10 CFR 9.301</w:t>
      </w:r>
      <w:r w:rsidR="009D57AB">
        <w:t xml:space="preserve"> require that </w:t>
      </w:r>
      <w:r w:rsidRPr="00B171A9" w:rsidR="00B171A9">
        <w:t xml:space="preserve">Social Security account numbers shall not be visible on the outside of any package sent </w:t>
      </w:r>
      <w:r w:rsidR="00E0732E">
        <w:t xml:space="preserve">to the NRC </w:t>
      </w:r>
      <w:r w:rsidRPr="00B171A9" w:rsidR="00B171A9">
        <w:t xml:space="preserve">by mail. </w:t>
      </w:r>
      <w:r w:rsidR="00E0732E">
        <w:t xml:space="preserve">Licensees submitting </w:t>
      </w:r>
      <w:r w:rsidR="008D577C">
        <w:t xml:space="preserve"> </w:t>
      </w:r>
      <w:r>
        <w:t xml:space="preserve">NRC Form 754 must </w:t>
      </w:r>
      <w:r w:rsidR="005209CA">
        <w:t xml:space="preserve">ensure that an SSN </w:t>
      </w:r>
      <w:r w:rsidR="00803B95">
        <w:t xml:space="preserve">is </w:t>
      </w:r>
      <w:r w:rsidR="009E2276">
        <w:t>not</w:t>
      </w:r>
      <w:r w:rsidR="00940E6D">
        <w:t xml:space="preserve"> visible on the outside of </w:t>
      </w:r>
      <w:r w:rsidR="00120D83">
        <w:t xml:space="preserve">any </w:t>
      </w:r>
      <w:r>
        <w:t xml:space="preserve">mailing </w:t>
      </w:r>
      <w:r w:rsidR="00940E6D">
        <w:t xml:space="preserve">package </w:t>
      </w:r>
      <w:r w:rsidR="009262E4">
        <w:t>containing</w:t>
      </w:r>
      <w:r w:rsidR="00350DA3">
        <w:t xml:space="preserve"> these forms.</w:t>
      </w:r>
      <w:r w:rsidR="00120D83">
        <w:t xml:space="preserve">  </w:t>
      </w:r>
      <w:r w:rsidR="00204059">
        <w:t>Consistent with the SS</w:t>
      </w:r>
      <w:r w:rsidR="002947AC">
        <w:t>N</w:t>
      </w:r>
      <w:r w:rsidR="00204059">
        <w:t>FPA</w:t>
      </w:r>
      <w:r w:rsidR="007D5667">
        <w:t xml:space="preserve">, </w:t>
      </w:r>
      <w:r w:rsidR="00622F10">
        <w:t>t</w:t>
      </w:r>
      <w:r w:rsidRPr="00120D83" w:rsidR="00120D83">
        <w:t>he Chairman</w:t>
      </w:r>
      <w:r w:rsidR="00120D83">
        <w:t xml:space="preserve"> of the NRC</w:t>
      </w:r>
      <w:r w:rsidRPr="00120D83" w:rsidR="00120D83">
        <w:t xml:space="preserve">, as the head of the agency, has determined that the criteria specified in </w:t>
      </w:r>
      <w:r w:rsidR="00120D83">
        <w:t>10 CFR </w:t>
      </w:r>
      <w:r w:rsidRPr="00120D83" w:rsidR="00120D83">
        <w:t>9.301(c)(2) have been met because the inclusion of an individual’s full SSN on NRC</w:t>
      </w:r>
      <w:r w:rsidR="00120D83">
        <w:t> </w:t>
      </w:r>
      <w:r w:rsidRPr="00120D83" w:rsidR="00120D83">
        <w:t>Form 754 is necessary to identify a specific individual, and no substitute is available.</w:t>
      </w:r>
    </w:p>
    <w:p w:rsidR="00350DA3" w:rsidRDefault="00350DA3" w14:paraId="11F38745" w14:textId="77777777">
      <w:pPr>
        <w:ind w:firstLine="720"/>
      </w:pPr>
    </w:p>
    <w:p w:rsidR="00E93E7F" w:rsidRDefault="00001E11" w14:paraId="628E8284" w14:textId="6E4B8B94">
      <w:pPr>
        <w:ind w:firstLine="720"/>
      </w:pPr>
      <w:r w:rsidRPr="0071021B">
        <w:t>These firearms background checks do not replace any other required background checks or criminal history records checks required for access to</w:t>
      </w:r>
      <w:r w:rsidRPr="0071021B" w:rsidR="00B91652">
        <w:t xml:space="preserve">: </w:t>
      </w:r>
      <w:r w:rsidRPr="0071021B">
        <w:t xml:space="preserve"> a facility, special nuclear material</w:t>
      </w:r>
      <w:r w:rsidRPr="0071021B" w:rsidR="00B91652">
        <w:t xml:space="preserve">; </w:t>
      </w:r>
      <w:r w:rsidRPr="0071021B">
        <w:t xml:space="preserve">radioactive material, Safeguards Information, or classified information (either </w:t>
      </w:r>
      <w:r w:rsidRPr="0071021B" w:rsidR="00B91652">
        <w:t>NSI</w:t>
      </w:r>
      <w:r w:rsidRPr="0071021B">
        <w:t xml:space="preserve"> or R</w:t>
      </w:r>
      <w:r w:rsidRPr="0071021B" w:rsidR="00B91652">
        <w:t>D</w:t>
      </w:r>
      <w:r w:rsidRPr="0071021B">
        <w:t>).</w:t>
      </w:r>
    </w:p>
    <w:p w:rsidRPr="0071021B" w:rsidR="00097DB4" w:rsidRDefault="00097DB4" w14:paraId="5988AFED" w14:textId="3CFA1F46">
      <w:pPr>
        <w:ind w:firstLine="720"/>
      </w:pPr>
      <w:r w:rsidRPr="0071021B">
        <w:t xml:space="preserve"> </w:t>
      </w:r>
    </w:p>
    <w:p w:rsidRPr="0071021B" w:rsidR="00FC40AA" w:rsidRDefault="00097DB4" w14:paraId="74B82372" w14:textId="4FE4C479">
      <w:pPr>
        <w:ind w:firstLine="720"/>
      </w:pPr>
      <w:r w:rsidRPr="0071021B">
        <w:t>Licensees who have been approved for Section 161A authority must not issue covered weapons to security personnel unless the individuals have completed a satisfactory firearms background check under 10 CFR 73.17</w:t>
      </w:r>
      <w:r w:rsidRPr="0071021B" w:rsidR="00AD6D5E">
        <w:t xml:space="preserve">. </w:t>
      </w:r>
      <w:r w:rsidRPr="0071021B" w:rsidR="001A39AE">
        <w:t>In 10 CFR 73.2, “Definitions,” t</w:t>
      </w:r>
      <w:r w:rsidRPr="0071021B" w:rsidR="00C03372">
        <w:t xml:space="preserve">he NRC defines </w:t>
      </w:r>
      <w:r w:rsidRPr="0071021B" w:rsidR="00B70E9F">
        <w:t xml:space="preserve">a </w:t>
      </w:r>
      <w:r w:rsidRPr="0071021B" w:rsidR="00C03372">
        <w:t xml:space="preserve">“satisfactory firearms background check” </w:t>
      </w:r>
      <w:r w:rsidRPr="0071021B" w:rsidR="00303346">
        <w:t>as a “proceed” NICS response</w:t>
      </w:r>
      <w:r w:rsidRPr="0071021B" w:rsidR="00AD6D5E">
        <w:t xml:space="preserve">. </w:t>
      </w:r>
      <w:r w:rsidRPr="0071021B" w:rsidR="00303346">
        <w:t>In all instances, a “proceed” NICS response is sufficient to permit access to covered weapons</w:t>
      </w:r>
      <w:r w:rsidRPr="0071021B" w:rsidR="00AD6D5E">
        <w:t xml:space="preserve">. </w:t>
      </w:r>
      <w:r w:rsidRPr="0071021B" w:rsidR="00743B0B">
        <w:t xml:space="preserve">Similarly, licensees who have been approved for Section 161A authority must </w:t>
      </w:r>
      <w:r w:rsidRPr="0071021B" w:rsidR="00743B0B">
        <w:lastRenderedPageBreak/>
        <w:t xml:space="preserve">not issue covered weapons to security personnel who receive a “delayed” or </w:t>
      </w:r>
      <w:r w:rsidRPr="0071021B" w:rsidR="005A6696">
        <w:t>“</w:t>
      </w:r>
      <w:r w:rsidRPr="0071021B" w:rsidR="00743B0B">
        <w:t>denied</w:t>
      </w:r>
      <w:r w:rsidRPr="0071021B" w:rsidR="005A6696">
        <w:t>”</w:t>
      </w:r>
      <w:r w:rsidRPr="0071021B" w:rsidR="00743B0B">
        <w:t xml:space="preserve"> NICS response</w:t>
      </w:r>
      <w:r w:rsidRPr="0071021B" w:rsidR="00AD6D5E">
        <w:t xml:space="preserve">. </w:t>
      </w:r>
      <w:r w:rsidRPr="0071021B" w:rsidR="005A6696">
        <w:t>In 10 CFR 73.2, the NRC defines an “adverse firearms background check as either a “delayed” NICS response” or a “denied” NICS response.</w:t>
      </w:r>
      <w:r w:rsidRPr="0071021B" w:rsidR="00A63F73">
        <w:t xml:space="preserve"> A “delayed” NICS response means the FBI requires additional information to determine whether an individual is prohibited from possessing and using firearms and ammunition</w:t>
      </w:r>
      <w:r w:rsidRPr="0071021B" w:rsidR="00BD398E">
        <w:t xml:space="preserve">. </w:t>
      </w:r>
      <w:r w:rsidRPr="0071021B" w:rsidR="00A63F73">
        <w:t>A “denied” NICS response means the FBI has concluded that the individual is prohibited from possessing and using firearms and ammunition</w:t>
      </w:r>
      <w:r w:rsidRPr="0071021B" w:rsidR="00AD6D5E">
        <w:t xml:space="preserve">. </w:t>
      </w:r>
    </w:p>
    <w:p w:rsidRPr="0071021B" w:rsidR="00FC40AA" w:rsidRDefault="00FC40AA" w14:paraId="5734BE3B" w14:textId="77777777"/>
    <w:p w:rsidRPr="0071021B" w:rsidR="00F63C21" w:rsidP="00E25668" w:rsidRDefault="00FC40AA" w14:paraId="1D72B3FA" w14:textId="644FDC68">
      <w:r w:rsidRPr="0071021B">
        <w:tab/>
      </w:r>
      <w:r w:rsidRPr="0071021B" w:rsidR="00F63C21">
        <w:t>Under</w:t>
      </w:r>
      <w:r w:rsidRPr="0071021B">
        <w:t xml:space="preserve"> 10 CFR 73.17(b)(4</w:t>
      </w:r>
      <w:r w:rsidRPr="0071021B" w:rsidR="00F63C21">
        <w:t>)(i)</w:t>
      </w:r>
      <w:r w:rsidRPr="0071021B">
        <w:t xml:space="preserve"> and (b)(8), security personnel may not be assigned to duties requiring access to covered weapons if the individual has received an “adverse” firearms background check</w:t>
      </w:r>
      <w:r w:rsidRPr="0071021B" w:rsidR="00AD6D5E">
        <w:t xml:space="preserve">. </w:t>
      </w:r>
      <w:r w:rsidRPr="0071021B">
        <w:t>Additionally, security personnel who are on duty when an “adverse” firearms background check is received must be removed duties requiring access to covered weapons without delay</w:t>
      </w:r>
      <w:r w:rsidRPr="0071021B" w:rsidR="00AD6D5E">
        <w:t xml:space="preserve">. </w:t>
      </w:r>
      <w:r w:rsidRPr="0071021B" w:rsidR="00B91652">
        <w:t>In such circumstances, the licensee must reconstitute the vacated position with the time constraints specified in its NRC-approved physical security plan</w:t>
      </w:r>
      <w:r w:rsidRPr="0071021B" w:rsidR="00AD6D5E">
        <w:t xml:space="preserve">. </w:t>
      </w:r>
      <w:r w:rsidRPr="0071021B" w:rsidR="00F63C21">
        <w:t>Under 10</w:t>
      </w:r>
      <w:r w:rsidRPr="0071021B" w:rsidR="001A783F">
        <w:t> </w:t>
      </w:r>
      <w:r w:rsidRPr="0071021B" w:rsidR="00F63C21">
        <w:t>CFR</w:t>
      </w:r>
      <w:r w:rsidRPr="0071021B" w:rsidR="001A783F">
        <w:t> </w:t>
      </w:r>
      <w:r w:rsidRPr="0071021B" w:rsidR="00F63C21">
        <w:t>73.17(b)(4(ii), current security personnel may continue to have access to covered weapons pending the receipt of their initial firearms background check</w:t>
      </w:r>
      <w:r w:rsidRPr="0071021B" w:rsidR="00AD6D5E">
        <w:t xml:space="preserve">. </w:t>
      </w:r>
      <w:r w:rsidRPr="0071021B" w:rsidR="00B91652">
        <w:t>However, o</w:t>
      </w:r>
      <w:r w:rsidRPr="0071021B" w:rsidR="001A783F">
        <w:t>nce a licensee</w:t>
      </w:r>
      <w:r w:rsidRPr="0071021B" w:rsidR="005B2283">
        <w:t>’</w:t>
      </w:r>
      <w:r w:rsidRPr="0071021B" w:rsidR="001A783F">
        <w:t>s application for Section 161A authority has been approved by the NRC, any new security personnel must have satisfactorily completed a firearms background check before being to any duties requiring access to covered weapons, including training on such weapons.</w:t>
      </w:r>
    </w:p>
    <w:p w:rsidRPr="0071021B" w:rsidR="0051001C" w:rsidRDefault="0051001C" w14:paraId="546F4FCA" w14:textId="77777777">
      <w:pPr>
        <w:ind w:firstLine="720"/>
      </w:pPr>
    </w:p>
    <w:p w:rsidRPr="0071021B" w:rsidR="00F33FCC" w:rsidRDefault="0051001C" w14:paraId="4D54EDA5" w14:textId="19A30E39">
      <w:pPr>
        <w:ind w:firstLine="720"/>
      </w:pPr>
      <w:r w:rsidRPr="0071021B">
        <w:t>Under 10 CFR 73.17(b)(13), a licensee who has withdrawn its application for stand-alone preemption authority or combined preemption authority and enhanced weapons authority must discontinue conducting firearms background checks</w:t>
      </w:r>
      <w:r w:rsidRPr="0071021B" w:rsidR="00AD6D5E">
        <w:t xml:space="preserve">. </w:t>
      </w:r>
      <w:r w:rsidRPr="0071021B">
        <w:t xml:space="preserve">Additionally, a licensee whose application for </w:t>
      </w:r>
      <w:r w:rsidRPr="0071021B" w:rsidR="00544E5E">
        <w:t xml:space="preserve">stand-alone preemption authority or combined preemption authority and enhanced weapons authority has been disapproved </w:t>
      </w:r>
      <w:r w:rsidRPr="0071021B" w:rsidR="0062705E">
        <w:t xml:space="preserve">by the NRC </w:t>
      </w:r>
      <w:r w:rsidRPr="0071021B" w:rsidR="00544E5E">
        <w:t>must also discontinue conducting firearms background checks</w:t>
      </w:r>
      <w:r w:rsidRPr="0071021B" w:rsidR="00AD6D5E">
        <w:t xml:space="preserve">. </w:t>
      </w:r>
      <w:r w:rsidRPr="0071021B" w:rsidR="00544E5E">
        <w:t>Under 10 CFR 73.17(b)(14), a licensee whose stand-alone preemption authority or combined preemption authority and enhanced weapons authority has been rescinded, revoked</w:t>
      </w:r>
      <w:r w:rsidRPr="0071021B" w:rsidR="0062705E">
        <w:t>,</w:t>
      </w:r>
      <w:r w:rsidRPr="0071021B" w:rsidR="00544E5E">
        <w:t xml:space="preserve"> or terminated must discontinue conducting firearms background checks</w:t>
      </w:r>
      <w:r w:rsidRPr="0071021B" w:rsidR="00AD6D5E">
        <w:t xml:space="preserve">. </w:t>
      </w:r>
    </w:p>
    <w:p w:rsidRPr="0071021B" w:rsidR="00637C6B" w:rsidRDefault="00637C6B" w14:paraId="4E2DB70C" w14:textId="77777777">
      <w:pPr>
        <w:ind w:firstLine="720"/>
      </w:pPr>
    </w:p>
    <w:p w:rsidRPr="0071021B" w:rsidR="00CC741C" w:rsidRDefault="001A783F" w14:paraId="4AD4149C" w14:textId="50305C3C">
      <w:pPr>
        <w:pStyle w:val="ListParagraph"/>
        <w:ind w:left="0" w:firstLine="720"/>
      </w:pPr>
      <w:r w:rsidRPr="0071021B">
        <w:t>Under 10 CFR 73.17(f), licensees must complete a satisfactory periodic firearms background check on security personnel whose duties require access to covered weapons</w:t>
      </w:r>
      <w:r w:rsidRPr="0071021B" w:rsidR="00AD6D5E">
        <w:t xml:space="preserve">. </w:t>
      </w:r>
      <w:r w:rsidRPr="0071021B">
        <w:t xml:space="preserve">The licensee must complete the </w:t>
      </w:r>
      <w:r w:rsidRPr="0071021B" w:rsidR="00071D5F">
        <w:t xml:space="preserve">periodic </w:t>
      </w:r>
      <w:r w:rsidRPr="0071021B">
        <w:t>firearms background check within 5</w:t>
      </w:r>
      <w:r w:rsidRPr="0071021B" w:rsidR="00B73768">
        <w:t xml:space="preserve"> calendar years of the individual’s initial, or most recent, firearms background check</w:t>
      </w:r>
      <w:r w:rsidRPr="0071021B" w:rsidR="00AD6D5E">
        <w:t xml:space="preserve">. </w:t>
      </w:r>
      <w:r w:rsidRPr="0071021B" w:rsidR="00B73768">
        <w:t>However, licensees may complete a periodic firearms background check at a shorter periodicity (i.e., less than every 5 years) at its own discretion</w:t>
      </w:r>
      <w:r w:rsidRPr="0071021B" w:rsidR="00AD6D5E">
        <w:t xml:space="preserve">. </w:t>
      </w:r>
    </w:p>
    <w:p w:rsidRPr="0071021B" w:rsidR="00CC741C" w:rsidRDefault="00CC741C" w14:paraId="452788ED" w14:textId="77777777">
      <w:pPr>
        <w:pStyle w:val="ListParagraph"/>
        <w:ind w:left="0" w:firstLine="720"/>
      </w:pPr>
    </w:p>
    <w:p w:rsidRPr="0071021B" w:rsidR="001A783F" w:rsidRDefault="00B73768" w14:paraId="18BCC74A" w14:textId="33514574">
      <w:pPr>
        <w:pStyle w:val="ListParagraph"/>
        <w:numPr>
          <w:ilvl w:val="0"/>
          <w:numId w:val="105"/>
        </w:numPr>
      </w:pPr>
      <w:r w:rsidRPr="0071021B">
        <w:t>Under 10 CFR 73.17(f)(2), licensees are provided an allowance period</w:t>
      </w:r>
      <w:r w:rsidRPr="0071021B" w:rsidR="009457DA">
        <w:t xml:space="preserve"> until midnight local time</w:t>
      </w:r>
      <w:r w:rsidRPr="0071021B" w:rsidR="009F4CED">
        <w:t xml:space="preserve"> of the </w:t>
      </w:r>
      <w:r w:rsidRPr="0071021B" w:rsidR="0098766D">
        <w:t>last day</w:t>
      </w:r>
      <w:r w:rsidRPr="0071021B" w:rsidR="009F4CED">
        <w:t xml:space="preserve"> of the month, which is 5 years from the most recent completed satisfactory firearms background check</w:t>
      </w:r>
      <w:r w:rsidRPr="0071021B" w:rsidR="00AD6D5E">
        <w:t xml:space="preserve">. </w:t>
      </w:r>
      <w:r w:rsidRPr="0071021B" w:rsidR="009F4CED">
        <w:t>For example, a satisfactory firearms background check is completed on individual “A” on May 2, 2013</w:t>
      </w:r>
      <w:r w:rsidRPr="0071021B" w:rsidR="00AD6D5E">
        <w:t xml:space="preserve">. </w:t>
      </w:r>
      <w:r w:rsidRPr="0071021B" w:rsidR="009F4CED">
        <w:t>A periodic firearms background check must be satisfactorily completed by 23</w:t>
      </w:r>
      <w:r w:rsidRPr="0071021B" w:rsidR="007B2889">
        <w:t>:</w:t>
      </w:r>
      <w:r w:rsidRPr="0071021B" w:rsidR="009F4CED">
        <w:t>59 local time on May 31, 2018</w:t>
      </w:r>
      <w:r w:rsidRPr="0071021B" w:rsidR="00AD6D5E">
        <w:t xml:space="preserve">. </w:t>
      </w:r>
      <w:r w:rsidRPr="0071021B" w:rsidR="009F4CED">
        <w:t xml:space="preserve">If not completed by the end of the allowance period, the </w:t>
      </w:r>
      <w:r w:rsidRPr="0071021B" w:rsidR="0098766D">
        <w:t xml:space="preserve">licensee must not assign the </w:t>
      </w:r>
      <w:r w:rsidRPr="0071021B" w:rsidR="009F4CED">
        <w:t xml:space="preserve">individual to </w:t>
      </w:r>
      <w:r w:rsidRPr="0071021B" w:rsidR="0098766D">
        <w:t xml:space="preserve">any </w:t>
      </w:r>
      <w:r w:rsidRPr="0071021B" w:rsidR="009F4CED">
        <w:t>duties requiring access to covered weapons</w:t>
      </w:r>
      <w:r w:rsidRPr="0071021B" w:rsidR="0098766D">
        <w:t xml:space="preserve"> as of 00</w:t>
      </w:r>
      <w:r w:rsidRPr="0071021B" w:rsidR="007D47AA">
        <w:t>:</w:t>
      </w:r>
      <w:r w:rsidRPr="0071021B" w:rsidR="0098766D">
        <w:t>00 local time on June 1, 2018</w:t>
      </w:r>
      <w:r w:rsidRPr="0071021B" w:rsidR="00AD6D5E">
        <w:t xml:space="preserve">. </w:t>
      </w:r>
      <w:r w:rsidRPr="0071021B" w:rsidR="0098766D">
        <w:t>However, the licensee may assign the individual to other duties that do not require access to covered weapons, pending the completion of a satisfactory firearms background check.</w:t>
      </w:r>
    </w:p>
    <w:p w:rsidRPr="0071021B" w:rsidR="001A783F" w:rsidRDefault="001A783F" w14:paraId="1D361789" w14:textId="77777777">
      <w:pPr>
        <w:pStyle w:val="ListParagraph"/>
        <w:ind w:left="0" w:firstLine="720"/>
      </w:pPr>
    </w:p>
    <w:p w:rsidRPr="0071021B" w:rsidR="00CC741C" w:rsidP="00763040" w:rsidRDefault="00CC741C" w14:paraId="3F319858" w14:textId="6551844C">
      <w:pPr>
        <w:pStyle w:val="ListParagraph"/>
        <w:keepNext/>
        <w:keepLines/>
        <w:numPr>
          <w:ilvl w:val="0"/>
          <w:numId w:val="52"/>
        </w:numPr>
        <w:ind w:left="720"/>
      </w:pPr>
      <w:r w:rsidRPr="0071021B">
        <w:t>The FBI has indicated to the NRC that any FBI correspondence regarding a security personnel’s appeal of a “denied” NICS response or providing additional information on a “delayed” NICS response are provided directly to the individual</w:t>
      </w:r>
      <w:r w:rsidRPr="0071021B" w:rsidR="00AD6D5E">
        <w:t xml:space="preserve">. </w:t>
      </w:r>
      <w:r w:rsidRPr="0071021B">
        <w:t>The FBI does not provide such correspondence to the NRC for forwarding to the submitting licensee</w:t>
      </w:r>
      <w:r w:rsidRPr="0071021B" w:rsidR="00BD398E">
        <w:t xml:space="preserve">. </w:t>
      </w:r>
    </w:p>
    <w:p w:rsidRPr="0071021B" w:rsidR="00CC741C" w:rsidRDefault="00CC741C" w14:paraId="6CAE3CEF" w14:textId="77777777">
      <w:pPr>
        <w:pStyle w:val="ListParagraph"/>
        <w:ind w:left="0" w:firstLine="720"/>
      </w:pPr>
    </w:p>
    <w:p w:rsidR="00924E63" w:rsidRDefault="000538A6" w14:paraId="75CC2894" w14:textId="1FE9C872">
      <w:pPr>
        <w:pStyle w:val="ListParagraph"/>
        <w:ind w:left="0" w:firstLine="720"/>
        <w:rPr>
          <w:rFonts w:eastAsia="Calibri"/>
        </w:rPr>
      </w:pPr>
      <w:r w:rsidRPr="0071021B">
        <w:t xml:space="preserve">Under 10 CFR 73.17(g)(1), licensees must remove security personnel from duties requiring access to covered weapons upon the occurrence of a </w:t>
      </w:r>
      <w:r w:rsidRPr="00366FDC">
        <w:rPr>
          <w:rFonts w:eastAsia="Calibri"/>
        </w:rPr>
        <w:t xml:space="preserve">Federal disqualifying status condition or event, or an </w:t>
      </w:r>
      <w:r w:rsidRPr="00827D32">
        <w:rPr>
          <w:rFonts w:eastAsia="Calibri"/>
        </w:rPr>
        <w:t xml:space="preserve">applicable State disqualifying status condition or event. Additionally, licensees must notify the NRC </w:t>
      </w:r>
      <w:r w:rsidRPr="00827D32">
        <w:rPr>
          <w:rFonts w:eastAsia="Calibri"/>
        </w:rPr>
        <w:lastRenderedPageBreak/>
        <w:t>Headquarters Operations Center of this action within 72 hours of the removal. Such notifications must be made to the NRC Headquarters Operations Center telephone numbers specified in Table 1 of Appendix A to 10 CFR Part 73. However, under the exception in 10 CFR 73.17(g)(2), licensees are not required to notify the NRC if the affected individual (i.e., security personnel) notifies the licensee’s security management within 72 hours of the identification or occurrence of any Federal or State disqualifying status condition or disqualifying event that would prohibit the individual from possessing, receiving, or using firearms or ammunition.</w:t>
      </w:r>
    </w:p>
    <w:p w:rsidRPr="00827D32" w:rsidR="008F291B" w:rsidRDefault="008F291B" w14:paraId="66BB7A41" w14:textId="77777777">
      <w:pPr>
        <w:pStyle w:val="ListParagraph"/>
        <w:ind w:left="0" w:firstLine="720"/>
        <w:rPr>
          <w:rFonts w:eastAsia="Calibri"/>
        </w:rPr>
      </w:pPr>
    </w:p>
    <w:p w:rsidRPr="0071021B" w:rsidR="005A0417" w:rsidP="005A0417" w:rsidRDefault="00FE5051" w14:paraId="4FF0930D" w14:textId="77777777">
      <w:pPr>
        <w:pStyle w:val="ListParagraph"/>
        <w:ind w:left="0" w:firstLine="720"/>
      </w:pPr>
      <w:r w:rsidRPr="0071021B">
        <w:t>U</w:t>
      </w:r>
      <w:r w:rsidRPr="0071021B" w:rsidR="002523CD">
        <w:t>nder</w:t>
      </w:r>
      <w:r w:rsidRPr="0071021B" w:rsidR="00E551EB">
        <w:t xml:space="preserve"> 10 CFR 73.17(h), security personnel assigned to duties requiring access to covered weapons must notify their employing licensee’s security management within 72 hours of </w:t>
      </w:r>
      <w:r w:rsidRPr="0071021B">
        <w:t xml:space="preserve">the </w:t>
      </w:r>
      <w:r w:rsidRPr="0071021B" w:rsidR="00E551EB">
        <w:t>occurrence of any Federal disqualifying status condition or event</w:t>
      </w:r>
      <w:r w:rsidRPr="0071021B" w:rsidR="00BB2EA6">
        <w:t xml:space="preserve"> or</w:t>
      </w:r>
      <w:r w:rsidRPr="0071021B" w:rsidR="00E551EB">
        <w:t xml:space="preserve"> </w:t>
      </w:r>
      <w:r w:rsidRPr="0071021B" w:rsidR="009B43F9">
        <w:t xml:space="preserve">an </w:t>
      </w:r>
      <w:r w:rsidRPr="00366FDC" w:rsidR="00BB2EA6">
        <w:rPr>
          <w:rFonts w:eastAsia="Calibri"/>
        </w:rPr>
        <w:t>applicable State disqualifying status condition or event</w:t>
      </w:r>
      <w:r w:rsidRPr="0071021B" w:rsidR="00BB2EA6">
        <w:t xml:space="preserve"> </w:t>
      </w:r>
      <w:r w:rsidRPr="0071021B" w:rsidR="00E551EB">
        <w:t>that would prohibit the individual from possessing, receiving, or using firearms or ammunition</w:t>
      </w:r>
      <w:r w:rsidRPr="00827D32" w:rsidR="00AD6D5E">
        <w:t xml:space="preserve">. </w:t>
      </w:r>
      <w:r w:rsidRPr="0071021B" w:rsidR="00555B92">
        <w:rPr>
          <w:rFonts w:eastAsia="Calibri"/>
        </w:rPr>
        <w:t>T</w:t>
      </w:r>
      <w:r w:rsidRPr="0071021B" w:rsidR="00E551EB">
        <w:t>his notification requirement applies to all security personnel who are assigned duties requiring access to covered weapons, whether they are directly employed by the licensee or they are employed by a contractor providing security services to the licensee</w:t>
      </w:r>
      <w:r w:rsidRPr="0071021B" w:rsidR="00AD6D5E">
        <w:t xml:space="preserve">. </w:t>
      </w:r>
      <w:r w:rsidRPr="00366FDC" w:rsidR="00555B92">
        <w:rPr>
          <w:rFonts w:eastAsia="Calibri"/>
        </w:rPr>
        <w:t>A list of Federal disqualifying status conditions or events is set forth in ATF’s regulations under 27 CFR 478.32, “Prohibited shipment, transportation, possession, or receipt of firearms and ammunition by certain persons.”</w:t>
      </w:r>
      <w:r w:rsidRPr="00827D32" w:rsidR="00811B34">
        <w:rPr>
          <w:rFonts w:eastAsia="Calibri"/>
        </w:rPr>
        <w:t xml:space="preserve"> </w:t>
      </w:r>
      <w:r w:rsidRPr="00827D32" w:rsidR="005A0417">
        <w:rPr>
          <w:rFonts w:eastAsia="Calibri"/>
        </w:rPr>
        <w:t xml:space="preserve">The individual may also notify the contract guard force management but is responsible for ensuring the licensee’s security management are notified of the condition or event within the required time period. </w:t>
      </w:r>
    </w:p>
    <w:p w:rsidRPr="0071021B" w:rsidR="00E551EB" w:rsidRDefault="00E551EB" w14:paraId="3FE4EC8C" w14:textId="77777777">
      <w:pPr>
        <w:ind w:firstLine="720"/>
      </w:pPr>
    </w:p>
    <w:p w:rsidRPr="0071021B" w:rsidR="001F23CE" w:rsidRDefault="001F23CE" w14:paraId="4C5382B0" w14:textId="77777777">
      <w:pPr>
        <w:keepNext/>
        <w:keepLines/>
        <w:outlineLvl w:val="1"/>
        <w:rPr>
          <w:b/>
        </w:rPr>
      </w:pPr>
      <w:bookmarkStart w:name="_Toc79047427" w:id="49"/>
      <w:r w:rsidRPr="0071021B">
        <w:rPr>
          <w:b/>
        </w:rPr>
        <w:t>Firearms Background Check Plan</w:t>
      </w:r>
      <w:bookmarkEnd w:id="49"/>
      <w:r w:rsidRPr="0071021B">
        <w:rPr>
          <w:b/>
        </w:rPr>
        <w:t xml:space="preserve"> </w:t>
      </w:r>
    </w:p>
    <w:p w:rsidRPr="0071021B" w:rsidR="001F23CE" w:rsidRDefault="001F23CE" w14:paraId="3AC96CE2" w14:textId="77777777">
      <w:pPr>
        <w:keepNext/>
        <w:keepLines/>
        <w:outlineLvl w:val="1"/>
        <w:rPr>
          <w:b/>
        </w:rPr>
      </w:pPr>
    </w:p>
    <w:p w:rsidRPr="0071021B" w:rsidR="001F23CE" w:rsidRDefault="00A57A29" w14:paraId="5C62F6DD" w14:textId="61AE7E9D">
      <w:pPr>
        <w:keepNext/>
        <w:keepLines/>
        <w:ind w:firstLine="720"/>
      </w:pPr>
      <w:r w:rsidRPr="0071021B">
        <w:t>Under 1</w:t>
      </w:r>
      <w:r w:rsidRPr="0071021B" w:rsidR="001F23CE">
        <w:t>0 CFR 73.17(b)</w:t>
      </w:r>
      <w:r w:rsidRPr="0071021B" w:rsidR="00AC0BE9">
        <w:t>(1)</w:t>
      </w:r>
      <w:r w:rsidRPr="0071021B" w:rsidR="001F23CE">
        <w:t xml:space="preserve">, </w:t>
      </w:r>
      <w:r w:rsidRPr="00366FDC" w:rsidR="001F23CE">
        <w:rPr>
          <w:rFonts w:eastAsia="Calibri"/>
        </w:rPr>
        <w:t xml:space="preserve">licensees </w:t>
      </w:r>
      <w:r w:rsidRPr="00366FDC">
        <w:rPr>
          <w:rFonts w:eastAsia="Calibri"/>
        </w:rPr>
        <w:t xml:space="preserve">performing </w:t>
      </w:r>
      <w:r w:rsidRPr="0003252A" w:rsidR="001F23CE">
        <w:rPr>
          <w:rFonts w:eastAsia="Calibri"/>
        </w:rPr>
        <w:t xml:space="preserve">firearms background checks </w:t>
      </w:r>
      <w:r w:rsidRPr="0003252A" w:rsidR="00AC0BE9">
        <w:rPr>
          <w:rFonts w:eastAsia="Calibri"/>
        </w:rPr>
        <w:t>must</w:t>
      </w:r>
      <w:r w:rsidRPr="0003252A" w:rsidR="001F23CE">
        <w:rPr>
          <w:rFonts w:eastAsia="Calibri"/>
        </w:rPr>
        <w:t xml:space="preserve"> </w:t>
      </w:r>
      <w:r w:rsidRPr="0071021B" w:rsidR="001F23CE">
        <w:rPr>
          <w:rFonts w:eastAsia="Arial Unicode MS"/>
        </w:rPr>
        <w:t xml:space="preserve">establish a Firearms Background Check Plan </w:t>
      </w:r>
      <w:r w:rsidRPr="0071021B" w:rsidR="00212D4A">
        <w:rPr>
          <w:rFonts w:eastAsia="Arial Unicode MS"/>
        </w:rPr>
        <w:t xml:space="preserve">covering </w:t>
      </w:r>
      <w:r w:rsidRPr="0071021B" w:rsidR="001F23CE">
        <w:rPr>
          <w:rFonts w:eastAsia="Arial Unicode MS"/>
        </w:rPr>
        <w:t>security personnel whose official duties require access to covered weapons</w:t>
      </w:r>
      <w:r w:rsidRPr="0071021B" w:rsidR="00AD6D5E">
        <w:rPr>
          <w:rFonts w:eastAsia="Arial Unicode MS"/>
        </w:rPr>
        <w:t xml:space="preserve">. </w:t>
      </w:r>
      <w:r w:rsidRPr="0071021B" w:rsidR="001F23CE">
        <w:rPr>
          <w:rFonts w:eastAsia="Arial Unicode MS"/>
        </w:rPr>
        <w:t>Licensees must establish this plan as part of their overall NRC-approved Training and Qualification plan</w:t>
      </w:r>
      <w:r w:rsidRPr="0071021B" w:rsidR="00AD6D5E">
        <w:rPr>
          <w:rFonts w:eastAsia="Arial Unicode MS"/>
        </w:rPr>
        <w:t xml:space="preserve">. </w:t>
      </w:r>
      <w:r w:rsidRPr="0071021B" w:rsidR="001F23CE">
        <w:rPr>
          <w:rFonts w:eastAsia="Arial Unicode MS"/>
        </w:rPr>
        <w:t xml:space="preserve">The licensee must describe in the Firearms Background Check Plan how it will </w:t>
      </w:r>
      <w:r w:rsidRPr="0071021B" w:rsidR="00523849">
        <w:rPr>
          <w:rFonts w:eastAsia="Arial Unicode MS"/>
        </w:rPr>
        <w:t>meet the requirements set forth in 10 CFR 73.17(b)(3)((i)</w:t>
      </w:r>
      <w:r w:rsidRPr="0071021B" w:rsidR="000567FB">
        <w:rPr>
          <w:rFonts w:eastAsia="Arial Unicode MS"/>
        </w:rPr>
        <w:t>-(vii)</w:t>
      </w:r>
      <w:r w:rsidRPr="0071021B" w:rsidR="00AD6D5E">
        <w:rPr>
          <w:rFonts w:eastAsia="Arial Unicode MS"/>
        </w:rPr>
        <w:t xml:space="preserve">. </w:t>
      </w:r>
    </w:p>
    <w:p w:rsidRPr="0071021B" w:rsidR="00604F71" w:rsidRDefault="00604F71" w14:paraId="5BA5512D" w14:textId="77777777">
      <w:pPr>
        <w:ind w:left="1440" w:hanging="720"/>
      </w:pPr>
    </w:p>
    <w:p w:rsidRPr="0071021B" w:rsidR="00021309" w:rsidRDefault="00021309" w14:paraId="702823D4" w14:textId="77777777">
      <w:pPr>
        <w:keepNext/>
        <w:keepLines/>
        <w:outlineLvl w:val="1"/>
        <w:rPr>
          <w:b/>
        </w:rPr>
      </w:pPr>
      <w:bookmarkStart w:name="_Toc79047428" w:id="50"/>
      <w:r w:rsidRPr="0071021B">
        <w:rPr>
          <w:b/>
        </w:rPr>
        <w:t>ATF Requirements</w:t>
      </w:r>
      <w:bookmarkEnd w:id="50"/>
    </w:p>
    <w:p w:rsidRPr="0071021B" w:rsidR="009A4B30" w:rsidRDefault="009A4B30" w14:paraId="4EF37F37" w14:textId="77777777">
      <w:pPr>
        <w:ind w:firstLine="720"/>
      </w:pPr>
    </w:p>
    <w:p w:rsidRPr="0071021B" w:rsidR="00021309" w:rsidRDefault="00021309" w14:paraId="6E643CEA" w14:textId="001154E1">
      <w:pPr>
        <w:ind w:firstLine="720"/>
      </w:pPr>
      <w:r w:rsidRPr="0071021B">
        <w:t xml:space="preserve">In addition to complying with NRC regulations in 10 CFR 73.15 and 10 CFR 73.17, licensees who obtain enhanced weapons must also comply with </w:t>
      </w:r>
      <w:r w:rsidRPr="0071021B" w:rsidR="00582C47">
        <w:t xml:space="preserve">the </w:t>
      </w:r>
      <w:r w:rsidRPr="0071021B">
        <w:t xml:space="preserve">applicable provisions of certain other Federal firearms laws and regulations, including the transfer, registration, notification, </w:t>
      </w:r>
      <w:r w:rsidRPr="0071021B" w:rsidR="00296D50">
        <w:t xml:space="preserve">and </w:t>
      </w:r>
      <w:r w:rsidRPr="0071021B">
        <w:t>inspector-access</w:t>
      </w:r>
      <w:r w:rsidRPr="0071021B" w:rsidR="00582C47">
        <w:t>, and interstate transportation</w:t>
      </w:r>
      <w:r w:rsidRPr="0071021B">
        <w:t xml:space="preserve"> requirements</w:t>
      </w:r>
      <w:r w:rsidRPr="0071021B" w:rsidR="00C97101">
        <w:t>, currently in</w:t>
      </w:r>
      <w:r w:rsidRPr="0071021B">
        <w:t xml:space="preserve"> ATF’s </w:t>
      </w:r>
      <w:r w:rsidRPr="0071021B" w:rsidR="00C97101">
        <w:t xml:space="preserve">applicable </w:t>
      </w:r>
      <w:r w:rsidRPr="0071021B">
        <w:t xml:space="preserve">regulations </w:t>
      </w:r>
      <w:r w:rsidRPr="0071021B" w:rsidR="00C97101">
        <w:t xml:space="preserve">under </w:t>
      </w:r>
      <w:r w:rsidRPr="0071021B">
        <w:t>27 CFR Part 479</w:t>
      </w:r>
      <w:r w:rsidRPr="0071021B" w:rsidR="00AD6D5E">
        <w:t xml:space="preserve">. </w:t>
      </w:r>
      <w:r w:rsidRPr="0071021B" w:rsidR="0049118F">
        <w:t>L</w:t>
      </w:r>
      <w:r w:rsidRPr="0071021B" w:rsidR="00296D50">
        <w:t>icensees using enhanced weapons to escort shipments of designated radioactive material in interstate transportation must also comply with ATF’s applicable regulations</w:t>
      </w:r>
      <w:r w:rsidRPr="0071021B" w:rsidR="0049118F">
        <w:t>,</w:t>
      </w:r>
      <w:r w:rsidRPr="0071021B" w:rsidR="00296D50">
        <w:t xml:space="preserve"> </w:t>
      </w:r>
      <w:r w:rsidRPr="0071021B" w:rsidR="0049118F">
        <w:t xml:space="preserve">currently set forth </w:t>
      </w:r>
      <w:r w:rsidRPr="0071021B" w:rsidR="00296D50">
        <w:t>in 27 CFR 478</w:t>
      </w:r>
      <w:r w:rsidRPr="0071021B" w:rsidR="004A71EE">
        <w:t>.32</w:t>
      </w:r>
      <w:r w:rsidRPr="0071021B" w:rsidR="00AD6D5E">
        <w:t xml:space="preserve">. </w:t>
      </w:r>
      <w:r w:rsidRPr="0071021B" w:rsidR="0049118F">
        <w:t>It is a licensee’s responsibility to understand and comply with all applicable ATF regulations</w:t>
      </w:r>
      <w:r w:rsidRPr="0071021B" w:rsidR="00AD6D5E">
        <w:t xml:space="preserve">. </w:t>
      </w:r>
      <w:r w:rsidRPr="0071021B" w:rsidR="0049118F">
        <w:t>T</w:t>
      </w:r>
      <w:r w:rsidRPr="0071021B" w:rsidR="00C97101">
        <w:t>herefore</w:t>
      </w:r>
      <w:r w:rsidRPr="0071021B" w:rsidR="0049118F">
        <w:t>,</w:t>
      </w:r>
      <w:r w:rsidRPr="0071021B" w:rsidR="00C97101">
        <w:t xml:space="preserve"> </w:t>
      </w:r>
      <w:r w:rsidRPr="0071021B">
        <w:t xml:space="preserve">NRC licensees are encouraged to discuss any questions on these requirements with ATF’s </w:t>
      </w:r>
      <w:r w:rsidRPr="0071021B" w:rsidR="00335107">
        <w:t>NFA</w:t>
      </w:r>
      <w:r w:rsidRPr="0071021B">
        <w:t xml:space="preserve"> Branch staff in Martinsburg, W</w:t>
      </w:r>
      <w:r w:rsidRPr="0071021B" w:rsidR="009C4C5D">
        <w:t xml:space="preserve">est </w:t>
      </w:r>
      <w:r w:rsidRPr="0071021B">
        <w:t>V</w:t>
      </w:r>
      <w:r w:rsidRPr="0071021B" w:rsidR="009C4C5D">
        <w:t>irginia</w:t>
      </w:r>
      <w:r w:rsidRPr="0071021B" w:rsidR="00AD6D5E">
        <w:t xml:space="preserve">. </w:t>
      </w:r>
      <w:r w:rsidRPr="0071021B" w:rsidR="00296D50">
        <w:t xml:space="preserve">Contact information for the NFA Branch may be found on the ATF web site:  </w:t>
      </w:r>
      <w:hyperlink w:history="1" r:id="rId13">
        <w:r w:rsidRPr="008755AE" w:rsidR="000B398B">
          <w:rPr>
            <w:rStyle w:val="Hyperlink"/>
          </w:rPr>
          <w:t>https://www.atf.gov/contact/licensing-and-other-services</w:t>
        </w:r>
      </w:hyperlink>
      <w:r w:rsidR="000B398B">
        <w:t>.</w:t>
      </w:r>
      <w:r w:rsidRPr="0071021B" w:rsidR="00296D50">
        <w:t xml:space="preserve"> </w:t>
      </w:r>
    </w:p>
    <w:p w:rsidRPr="0071021B" w:rsidR="00BA4EC7" w:rsidRDefault="00BA4EC7" w14:paraId="1681D858" w14:textId="77777777">
      <w:pPr>
        <w:ind w:firstLine="720"/>
      </w:pPr>
    </w:p>
    <w:p w:rsidRPr="0071021B" w:rsidR="004D1500" w:rsidRDefault="004D1500" w14:paraId="0E555AD9" w14:textId="77777777">
      <w:pPr>
        <w:keepNext/>
        <w:keepLines/>
        <w:outlineLvl w:val="1"/>
        <w:rPr>
          <w:b/>
        </w:rPr>
      </w:pPr>
      <w:bookmarkStart w:name="_Toc251747912" w:id="51"/>
      <w:bookmarkStart w:name="_Toc462847505" w:id="52"/>
      <w:bookmarkStart w:name="_Toc79047429" w:id="53"/>
      <w:r w:rsidRPr="0071021B">
        <w:rPr>
          <w:b/>
        </w:rPr>
        <w:t>Notification of Adverse ATF Inspection Findings</w:t>
      </w:r>
      <w:bookmarkEnd w:id="51"/>
      <w:bookmarkEnd w:id="52"/>
      <w:bookmarkEnd w:id="53"/>
      <w:r w:rsidRPr="0071021B">
        <w:rPr>
          <w:b/>
        </w:rPr>
        <w:t xml:space="preserve"> </w:t>
      </w:r>
    </w:p>
    <w:p w:rsidRPr="0071021B" w:rsidR="004D1500" w:rsidRDefault="004D1500" w14:paraId="7B8AF71E" w14:textId="77777777">
      <w:pPr>
        <w:keepNext/>
        <w:keepLines/>
        <w:ind w:firstLine="720"/>
        <w:rPr>
          <w:b/>
        </w:rPr>
      </w:pPr>
    </w:p>
    <w:p w:rsidRPr="0071021B" w:rsidR="004D1500" w:rsidRDefault="0068481B" w14:paraId="1D373442" w14:textId="27AF73A8">
      <w:pPr>
        <w:keepNext/>
        <w:keepLines/>
        <w:ind w:firstLine="720"/>
      </w:pPr>
      <w:r w:rsidRPr="0071021B">
        <w:t>Under</w:t>
      </w:r>
      <w:r w:rsidRPr="0071021B" w:rsidR="004D1500">
        <w:t xml:space="preserve"> 10 CFR 73.15(k)</w:t>
      </w:r>
      <w:r w:rsidRPr="0071021B" w:rsidR="00F06B44">
        <w:t>, the NRC requires</w:t>
      </w:r>
      <w:r w:rsidRPr="0071021B" w:rsidR="004D1500">
        <w:t xml:space="preserve"> licensees</w:t>
      </w:r>
      <w:r w:rsidRPr="0071021B" w:rsidR="00E51E53">
        <w:t xml:space="preserve"> (including those with an ATF FFL)</w:t>
      </w:r>
      <w:r w:rsidRPr="0071021B" w:rsidR="004D1500">
        <w:t xml:space="preserve"> to notify the NRC of adverse inspection and enforcement findings </w:t>
      </w:r>
      <w:r w:rsidRPr="0071021B" w:rsidR="00296D50">
        <w:t>issued against them by</w:t>
      </w:r>
      <w:r w:rsidRPr="0071021B" w:rsidR="004D1500">
        <w:t xml:space="preserve"> ATF</w:t>
      </w:r>
      <w:r w:rsidRPr="0071021B" w:rsidR="00AD6D5E">
        <w:t xml:space="preserve">. </w:t>
      </w:r>
      <w:r w:rsidRPr="0071021B" w:rsidR="0086229B">
        <w:t xml:space="preserve">Staff Regulatory Guidance </w:t>
      </w:r>
      <w:r w:rsidRPr="0071021B" w:rsidR="004A71EE">
        <w:t>p</w:t>
      </w:r>
      <w:r w:rsidRPr="0071021B" w:rsidR="00F06B44">
        <w:t>osition </w:t>
      </w:r>
      <w:r w:rsidRPr="0071021B" w:rsidR="00655B73">
        <w:t>3.9</w:t>
      </w:r>
      <w:r w:rsidRPr="0071021B" w:rsidR="00E51E53">
        <w:t xml:space="preserve"> describes how l</w:t>
      </w:r>
      <w:r w:rsidRPr="0071021B" w:rsidR="004D1500">
        <w:t xml:space="preserve">icensees </w:t>
      </w:r>
      <w:r w:rsidRPr="0071021B" w:rsidR="0086229B">
        <w:t>must</w:t>
      </w:r>
      <w:r w:rsidRPr="0071021B" w:rsidR="00F06B44">
        <w:t xml:space="preserve"> notify</w:t>
      </w:r>
      <w:r w:rsidRPr="0071021B" w:rsidR="004D1500">
        <w:t xml:space="preserve"> the NRC </w:t>
      </w:r>
      <w:r w:rsidRPr="0071021B" w:rsidR="00F06B44">
        <w:t xml:space="preserve">of such findings </w:t>
      </w:r>
      <w:r w:rsidRPr="0071021B" w:rsidR="004D1500">
        <w:t xml:space="preserve">in accordance with </w:t>
      </w:r>
      <w:r w:rsidRPr="0071021B" w:rsidR="005725F8">
        <w:t>10</w:t>
      </w:r>
      <w:r w:rsidRPr="0071021B" w:rsidR="00F06B44">
        <w:t> </w:t>
      </w:r>
      <w:r w:rsidRPr="0071021B" w:rsidR="005725F8">
        <w:t>CFR</w:t>
      </w:r>
      <w:r w:rsidRPr="0071021B" w:rsidR="00F06B44">
        <w:t> </w:t>
      </w:r>
      <w:r w:rsidRPr="0071021B" w:rsidR="005725F8">
        <w:t xml:space="preserve">73.1200, “Physical </w:t>
      </w:r>
      <w:r w:rsidRPr="0071021B" w:rsidR="00F06B44">
        <w:t>S</w:t>
      </w:r>
      <w:r w:rsidRPr="0071021B" w:rsidR="005725F8">
        <w:t xml:space="preserve">ecurity </w:t>
      </w:r>
      <w:r w:rsidRPr="0071021B" w:rsidR="00F06B44">
        <w:t>E</w:t>
      </w:r>
      <w:r w:rsidRPr="0071021B" w:rsidR="005725F8">
        <w:t xml:space="preserve">vent </w:t>
      </w:r>
      <w:r w:rsidRPr="0071021B" w:rsidR="00F06B44">
        <w:t>N</w:t>
      </w:r>
      <w:r w:rsidRPr="0071021B" w:rsidR="005725F8">
        <w:t>otifications.”</w:t>
      </w:r>
      <w:r w:rsidRPr="0071021B" w:rsidR="004D1500">
        <w:t xml:space="preserve"> </w:t>
      </w:r>
    </w:p>
    <w:p w:rsidRPr="0071021B" w:rsidR="002D648D" w:rsidRDefault="002D648D" w14:paraId="69DC9347" w14:textId="77777777"/>
    <w:p w:rsidRPr="0071021B" w:rsidR="00AE4916" w:rsidRDefault="00AE4916" w14:paraId="4E0AF9B0" w14:textId="77777777">
      <w:pPr>
        <w:keepNext/>
        <w:keepLines/>
        <w:outlineLvl w:val="1"/>
        <w:rPr>
          <w:b/>
        </w:rPr>
      </w:pPr>
      <w:bookmarkStart w:name="_Toc79047430" w:id="54"/>
      <w:r w:rsidRPr="0071021B">
        <w:rPr>
          <w:b/>
        </w:rPr>
        <w:lastRenderedPageBreak/>
        <w:t>Receipt, Transfer, and Issuance of Enhanced Weapons</w:t>
      </w:r>
      <w:bookmarkEnd w:id="54"/>
      <w:r w:rsidRPr="0071021B">
        <w:rPr>
          <w:b/>
        </w:rPr>
        <w:t xml:space="preserve"> </w:t>
      </w:r>
    </w:p>
    <w:p w:rsidRPr="0071021B" w:rsidR="00AE4916" w:rsidRDefault="00AE4916" w14:paraId="1619A830" w14:textId="77777777">
      <w:pPr>
        <w:keepNext/>
        <w:keepLines/>
        <w:ind w:firstLine="720"/>
        <w:rPr>
          <w:b/>
        </w:rPr>
      </w:pPr>
    </w:p>
    <w:p w:rsidRPr="0071021B" w:rsidR="00AE4916" w:rsidRDefault="00AE4916" w14:paraId="7155E558" w14:textId="375EF80D">
      <w:pPr>
        <w:ind w:firstLine="720"/>
      </w:pPr>
      <w:r w:rsidRPr="0071021B">
        <w:t xml:space="preserve">Under 10 CFR 73.15(m), the NRC </w:t>
      </w:r>
      <w:r w:rsidRPr="0071021B" w:rsidR="0050119B">
        <w:t xml:space="preserve">has </w:t>
      </w:r>
      <w:r w:rsidRPr="0071021B">
        <w:t>set forth requirements for licensees regarding the transfer of enhanced weapons</w:t>
      </w:r>
      <w:r w:rsidRPr="0071021B" w:rsidR="00AD6D5E">
        <w:t xml:space="preserve">. </w:t>
      </w:r>
      <w:r w:rsidRPr="0071021B">
        <w:t>Under 10 CFR 73.15(q) NRC set</w:t>
      </w:r>
      <w:r w:rsidRPr="0071021B" w:rsidR="00DB2DA3">
        <w:t>s</w:t>
      </w:r>
      <w:r w:rsidRPr="0071021B">
        <w:t xml:space="preserve"> forth the requirements for licensees regarding recordkeeping for the receipt, transfer, and issuance of enhanced weapons</w:t>
      </w:r>
      <w:r w:rsidRPr="0071021B" w:rsidR="00AD6D5E">
        <w:t xml:space="preserve">. </w:t>
      </w:r>
      <w:r w:rsidRPr="0071021B">
        <w:t xml:space="preserve">Separately, NRC licensees transferring enhanced weapons must also comply with applicable ATF regulations in 27 CFR Part 479 on ATF’s prior approval of the transfer of enhanced weapons. </w:t>
      </w:r>
    </w:p>
    <w:p w:rsidRPr="0071021B" w:rsidR="00AE4916" w:rsidRDefault="00AE4916" w14:paraId="074C4BBF" w14:textId="77777777">
      <w:pPr>
        <w:ind w:firstLine="720"/>
      </w:pPr>
    </w:p>
    <w:p w:rsidRPr="0071021B" w:rsidR="00AE4916" w:rsidP="000B398B" w:rsidRDefault="00AE4916" w14:paraId="15028BB9" w14:textId="515EE263">
      <w:pPr>
        <w:pStyle w:val="ListParagraph"/>
        <w:numPr>
          <w:ilvl w:val="0"/>
          <w:numId w:val="78"/>
        </w:numPr>
        <w:ind w:left="720"/>
      </w:pPr>
      <w:r w:rsidRPr="0071021B">
        <w:t>Receipt means a permanent action</w:t>
      </w:r>
      <w:r w:rsidRPr="0071021B" w:rsidR="00DB2DA3">
        <w:t xml:space="preserve"> by an NRC licensee </w:t>
      </w:r>
      <w:r w:rsidRPr="0071021B">
        <w:t>receiving (obtaining possession) of an enhanced weapon from another FFL (e.g., a manufacture or distributor)</w:t>
      </w:r>
      <w:r w:rsidRPr="0071021B" w:rsidR="00AD6D5E">
        <w:t xml:space="preserve">. </w:t>
      </w:r>
    </w:p>
    <w:p w:rsidRPr="0071021B" w:rsidR="00AE4916" w:rsidRDefault="00AE4916" w14:paraId="1DB6E790" w14:textId="77777777">
      <w:pPr>
        <w:ind w:left="720" w:hanging="360"/>
      </w:pPr>
    </w:p>
    <w:p w:rsidRPr="0071021B" w:rsidR="00AE4916" w:rsidP="000B398B" w:rsidRDefault="00AE4916" w14:paraId="0CDE515D" w14:textId="401FDDBC">
      <w:pPr>
        <w:pStyle w:val="ListParagraph"/>
        <w:numPr>
          <w:ilvl w:val="0"/>
          <w:numId w:val="78"/>
        </w:numPr>
        <w:ind w:left="720"/>
      </w:pPr>
      <w:r w:rsidRPr="0071021B">
        <w:t xml:space="preserve">Transfer means a permanent action </w:t>
      </w:r>
      <w:r w:rsidRPr="0071021B" w:rsidR="00DB2DA3">
        <w:t xml:space="preserve">by an NRC licensee </w:t>
      </w:r>
      <w:r w:rsidRPr="0071021B">
        <w:t>sending an enhanced weapon to another FFL, LLEA, or ATF (i.e., the NRC licensee no longer has possession)</w:t>
      </w:r>
      <w:r w:rsidRPr="0071021B" w:rsidR="00AD6D5E">
        <w:t xml:space="preserve">. </w:t>
      </w:r>
    </w:p>
    <w:p w:rsidRPr="0071021B" w:rsidR="00AE4916" w:rsidRDefault="00AE4916" w14:paraId="47E40C4A" w14:textId="77777777">
      <w:pPr>
        <w:ind w:left="720" w:hanging="360"/>
      </w:pPr>
    </w:p>
    <w:p w:rsidRPr="0071021B" w:rsidR="00AE4916" w:rsidP="000203DB" w:rsidRDefault="00AE4916" w14:paraId="12B852DE" w14:textId="77777777">
      <w:pPr>
        <w:pStyle w:val="ListParagraph"/>
        <w:numPr>
          <w:ilvl w:val="0"/>
          <w:numId w:val="78"/>
        </w:numPr>
        <w:ind w:left="720"/>
      </w:pPr>
      <w:r w:rsidRPr="0071021B">
        <w:t xml:space="preserve">While receipt and transfer are permanent actions, issuance is a temporary action whereby the </w:t>
      </w:r>
      <w:r w:rsidRPr="0071021B" w:rsidR="00DB2DA3">
        <w:t xml:space="preserve">NRC </w:t>
      </w:r>
      <w:r w:rsidRPr="0071021B">
        <w:t xml:space="preserve">licensee issues the weapon to an authorized security personnel for the performance of official duties and the individual returns the weapon to the licensee (e.g. </w:t>
      </w:r>
      <w:r w:rsidRPr="0071021B" w:rsidR="00DB2DA3">
        <w:t xml:space="preserve">an </w:t>
      </w:r>
      <w:r w:rsidRPr="0071021B">
        <w:t>armory</w:t>
      </w:r>
      <w:r w:rsidRPr="0071021B" w:rsidR="00DB2DA3">
        <w:t xml:space="preserve"> or another authorized individual</w:t>
      </w:r>
      <w:r w:rsidRPr="0071021B">
        <w:t>) at the end of their shift or activity.</w:t>
      </w:r>
    </w:p>
    <w:p w:rsidRPr="0071021B" w:rsidR="00D9157D" w:rsidRDefault="00D9157D" w14:paraId="444FDC46" w14:textId="77777777"/>
    <w:p w:rsidRPr="0071021B" w:rsidR="0050119B" w:rsidRDefault="007C712A" w14:paraId="46C24A29" w14:textId="77777777">
      <w:pPr>
        <w:keepNext/>
        <w:keepLines/>
        <w:outlineLvl w:val="1"/>
        <w:rPr>
          <w:b/>
        </w:rPr>
      </w:pPr>
      <w:bookmarkStart w:name="_Toc79047431" w:id="55"/>
      <w:bookmarkStart w:name="_Toc251747926" w:id="56"/>
      <w:bookmarkStart w:name="_Toc462847506" w:id="57"/>
      <w:r w:rsidRPr="0071021B">
        <w:rPr>
          <w:b/>
        </w:rPr>
        <w:t>Removal of</w:t>
      </w:r>
      <w:r w:rsidRPr="0071021B" w:rsidR="0050119B">
        <w:rPr>
          <w:b/>
        </w:rPr>
        <w:t xml:space="preserve"> Enhanced Weapons</w:t>
      </w:r>
      <w:r w:rsidRPr="0071021B">
        <w:rPr>
          <w:b/>
        </w:rPr>
        <w:t xml:space="preserve"> from </w:t>
      </w:r>
      <w:r w:rsidRPr="0071021B" w:rsidR="00F539F6">
        <w:rPr>
          <w:b/>
        </w:rPr>
        <w:t xml:space="preserve">a </w:t>
      </w:r>
      <w:r w:rsidRPr="0071021B">
        <w:rPr>
          <w:b/>
        </w:rPr>
        <w:t>Licensee</w:t>
      </w:r>
      <w:r w:rsidRPr="0071021B" w:rsidR="00F539F6">
        <w:rPr>
          <w:b/>
        </w:rPr>
        <w:t>’s</w:t>
      </w:r>
      <w:r w:rsidRPr="0071021B">
        <w:rPr>
          <w:b/>
        </w:rPr>
        <w:t xml:space="preserve"> Facility</w:t>
      </w:r>
      <w:bookmarkEnd w:id="55"/>
      <w:r w:rsidRPr="0071021B" w:rsidR="0050119B">
        <w:rPr>
          <w:b/>
        </w:rPr>
        <w:t xml:space="preserve"> </w:t>
      </w:r>
    </w:p>
    <w:p w:rsidRPr="0071021B" w:rsidR="0050119B" w:rsidRDefault="0050119B" w14:paraId="26A3F3D8" w14:textId="77777777">
      <w:pPr>
        <w:keepNext/>
        <w:keepLines/>
        <w:ind w:firstLine="720"/>
        <w:rPr>
          <w:b/>
        </w:rPr>
      </w:pPr>
    </w:p>
    <w:p w:rsidRPr="0071021B" w:rsidR="00063BF9" w:rsidRDefault="00063BF9" w14:paraId="7ACE5CFD" w14:textId="568A728F">
      <w:pPr>
        <w:ind w:firstLine="720"/>
      </w:pPr>
      <w:r w:rsidRPr="0071021B">
        <w:t xml:space="preserve">Removal of enhanced weapons </w:t>
      </w:r>
      <w:r w:rsidRPr="0071021B" w:rsidR="00F539F6">
        <w:t>from</w:t>
      </w:r>
      <w:r w:rsidRPr="0071021B">
        <w:t xml:space="preserve"> a licensee’s facility </w:t>
      </w:r>
      <w:r w:rsidRPr="0071021B" w:rsidR="00F539F6">
        <w:t xml:space="preserve">would </w:t>
      </w:r>
      <w:r w:rsidRPr="0071021B">
        <w:t xml:space="preserve">typically </w:t>
      </w:r>
      <w:r w:rsidRPr="0071021B" w:rsidR="00F539F6">
        <w:t xml:space="preserve">be </w:t>
      </w:r>
      <w:r w:rsidRPr="0071021B">
        <w:t>considered a transfer of such weapons requiring prior ATF approval</w:t>
      </w:r>
      <w:r w:rsidRPr="0071021B" w:rsidR="00AD6D5E">
        <w:t xml:space="preserve">. </w:t>
      </w:r>
      <w:r w:rsidRPr="0071021B">
        <w:t xml:space="preserve">However, </w:t>
      </w:r>
      <w:r w:rsidRPr="0071021B" w:rsidR="0050119B">
        <w:t>the</w:t>
      </w:r>
      <w:r w:rsidRPr="0071021B">
        <w:t>re are</w:t>
      </w:r>
      <w:r w:rsidRPr="0071021B" w:rsidR="0050119B">
        <w:t xml:space="preserve"> permissible reasons for </w:t>
      </w:r>
      <w:r w:rsidRPr="0071021B" w:rsidR="00F012C8">
        <w:t xml:space="preserve">a licensee </w:t>
      </w:r>
      <w:r w:rsidRPr="0071021B">
        <w:t xml:space="preserve">to </w:t>
      </w:r>
      <w:r w:rsidRPr="0071021B" w:rsidR="0050119B">
        <w:t>remov</w:t>
      </w:r>
      <w:r w:rsidRPr="0071021B">
        <w:t>e</w:t>
      </w:r>
      <w:r w:rsidRPr="0071021B" w:rsidR="0050119B">
        <w:t xml:space="preserve"> enhanced weapons from </w:t>
      </w:r>
      <w:r w:rsidRPr="0071021B" w:rsidR="00F012C8">
        <w:t>its</w:t>
      </w:r>
      <w:r w:rsidRPr="0071021B" w:rsidR="0050119B">
        <w:t xml:space="preserve"> facility that </w:t>
      </w:r>
      <w:r w:rsidRPr="0071021B">
        <w:t xml:space="preserve">would </w:t>
      </w:r>
      <w:r w:rsidRPr="0071021B" w:rsidR="0050119B">
        <w:t xml:space="preserve">not </w:t>
      </w:r>
      <w:r w:rsidRPr="0071021B">
        <w:t xml:space="preserve">be </w:t>
      </w:r>
      <w:r w:rsidRPr="0071021B" w:rsidR="0050119B">
        <w:t xml:space="preserve">considered a transfer </w:t>
      </w:r>
      <w:r w:rsidRPr="0071021B" w:rsidR="00B9735B">
        <w:t xml:space="preserve">requiring prior </w:t>
      </w:r>
      <w:r w:rsidRPr="0071021B" w:rsidR="0050119B">
        <w:t xml:space="preserve">ATF </w:t>
      </w:r>
      <w:r w:rsidRPr="0071021B" w:rsidR="00B9735B">
        <w:t>approval</w:t>
      </w:r>
      <w:r w:rsidRPr="0071021B" w:rsidR="00AD6D5E">
        <w:t xml:space="preserve">. </w:t>
      </w:r>
      <w:r w:rsidRPr="0071021B">
        <w:t>These reasons are set forth in 10 CFR 73.15(m)(3)</w:t>
      </w:r>
      <w:r w:rsidRPr="0071021B" w:rsidR="00AD6D5E">
        <w:t xml:space="preserve">. </w:t>
      </w:r>
      <w:r w:rsidRPr="0071021B" w:rsidR="00D9157D">
        <w:t>Additionally, under 10 CFR 73.15(m)(4), the licensee must verify these enhanced weapons are returned to the facility when the activity is completed.</w:t>
      </w:r>
    </w:p>
    <w:p w:rsidRPr="0071021B" w:rsidR="00063BF9" w:rsidRDefault="00063BF9" w14:paraId="59D2469A" w14:textId="77777777">
      <w:pPr>
        <w:ind w:firstLine="720"/>
      </w:pPr>
    </w:p>
    <w:p w:rsidRPr="0071021B" w:rsidR="0050119B" w:rsidRDefault="00D46D15" w14:paraId="72EB62FA" w14:textId="4F1BFAD9">
      <w:pPr>
        <w:ind w:firstLine="720"/>
      </w:pPr>
      <w:r w:rsidRPr="0071021B">
        <w:t>Under 10 CFR 73.17</w:t>
      </w:r>
      <w:r w:rsidRPr="0071021B" w:rsidR="00AF085A">
        <w:t xml:space="preserve">(a) and </w:t>
      </w:r>
      <w:r w:rsidRPr="0071021B">
        <w:t xml:space="preserve">(b)(2)(vii), such </w:t>
      </w:r>
      <w:r w:rsidRPr="0071021B" w:rsidR="0050119B">
        <w:t>removal must be accomplished by security personnel who have completed a satisfactory firearms background check</w:t>
      </w:r>
      <w:r w:rsidRPr="0071021B" w:rsidR="00AD6D5E">
        <w:t xml:space="preserve">. </w:t>
      </w:r>
      <w:r w:rsidRPr="0071021B" w:rsidR="0050119B">
        <w:t>Additionally, if the security personnel are employees of a contractor that is providing security services to the licensee, then these contractor employees must be under the direction of, and accompanied by, an authorized licensee employee</w:t>
      </w:r>
      <w:r w:rsidRPr="0071021B" w:rsidR="00AD6D5E">
        <w:t xml:space="preserve">. </w:t>
      </w:r>
      <w:r w:rsidRPr="0071021B" w:rsidR="00BA73B5">
        <w:t>Such licensee employees are subject to a firearms background check, but do not need to be trained and qualified on the enhanced weapons, assuming they are not handling the weapons</w:t>
      </w:r>
      <w:r w:rsidRPr="0071021B" w:rsidR="00AD6D5E">
        <w:t xml:space="preserve">. </w:t>
      </w:r>
    </w:p>
    <w:p w:rsidRPr="0071021B" w:rsidR="0050119B" w:rsidRDefault="0050119B" w14:paraId="4B40F347" w14:textId="77777777"/>
    <w:p w:rsidRPr="0071021B" w:rsidR="0005282D" w:rsidRDefault="002544DA" w14:paraId="15C1B859" w14:textId="77777777">
      <w:pPr>
        <w:keepNext/>
        <w:keepLines/>
        <w:outlineLvl w:val="1"/>
        <w:rPr>
          <w:b/>
        </w:rPr>
      </w:pPr>
      <w:bookmarkStart w:name="_Toc462847508" w:id="58"/>
      <w:bookmarkStart w:name="_Toc79047432" w:id="59"/>
      <w:bookmarkEnd w:id="56"/>
      <w:bookmarkEnd w:id="57"/>
      <w:r w:rsidRPr="0071021B">
        <w:rPr>
          <w:b/>
        </w:rPr>
        <w:t>Withdrawal</w:t>
      </w:r>
      <w:r w:rsidRPr="0071021B" w:rsidR="0005282D">
        <w:rPr>
          <w:b/>
        </w:rPr>
        <w:t xml:space="preserve"> of Section 161A Orders</w:t>
      </w:r>
      <w:bookmarkEnd w:id="58"/>
      <w:r w:rsidRPr="0071021B" w:rsidR="00D578BF">
        <w:rPr>
          <w:b/>
        </w:rPr>
        <w:t xml:space="preserve"> Issued Before the Final Rule</w:t>
      </w:r>
      <w:bookmarkEnd w:id="59"/>
    </w:p>
    <w:p w:rsidRPr="0071021B" w:rsidR="0005282D" w:rsidRDefault="0005282D" w14:paraId="43C9E1BC" w14:textId="77777777">
      <w:pPr>
        <w:keepNext/>
        <w:keepLines/>
      </w:pPr>
    </w:p>
    <w:p w:rsidRPr="0071021B" w:rsidR="0005282D" w:rsidRDefault="00D94232" w14:paraId="32E5B400" w14:textId="10DF0D22">
      <w:pPr>
        <w:keepNext/>
        <w:keepLines/>
        <w:ind w:firstLine="720"/>
      </w:pPr>
      <w:r w:rsidRPr="0071021B">
        <w:t xml:space="preserve">Under </w:t>
      </w:r>
      <w:r w:rsidRPr="0071021B" w:rsidR="00D578BF">
        <w:t>the Firearms Guidelines</w:t>
      </w:r>
      <w:r w:rsidRPr="0071021B">
        <w:t>,</w:t>
      </w:r>
      <w:r w:rsidRPr="0071021B" w:rsidR="0005282D">
        <w:t xml:space="preserve"> the Commission must, by </w:t>
      </w:r>
      <w:r w:rsidRPr="0071021B" w:rsidR="003C1B74">
        <w:t>regulation</w:t>
      </w:r>
      <w:r w:rsidRPr="0071021B" w:rsidR="0005282D">
        <w:t xml:space="preserve"> or order, designate classes of facilities and activities </w:t>
      </w:r>
      <w:r w:rsidRPr="0071021B" w:rsidR="00F73720">
        <w:t xml:space="preserve">that </w:t>
      </w:r>
      <w:r w:rsidRPr="0071021B" w:rsidR="0005282D">
        <w:t xml:space="preserve">are eligible to apply for stand-alone preemption authority and/or </w:t>
      </w:r>
      <w:r w:rsidRPr="0071021B" w:rsidR="00796485">
        <w:t>combined preemption authority and enhanced weapons authority</w:t>
      </w:r>
      <w:r w:rsidRPr="0071021B" w:rsidR="00AD6D5E">
        <w:t xml:space="preserve">. </w:t>
      </w:r>
      <w:r w:rsidRPr="0071021B" w:rsidR="00F73720">
        <w:t>Before</w:t>
      </w:r>
      <w:r w:rsidRPr="0071021B" w:rsidR="0005282D">
        <w:t xml:space="preserve"> the issuance of a final rule</w:t>
      </w:r>
      <w:r w:rsidRPr="0071021B" w:rsidR="00F73720">
        <w:t>,</w:t>
      </w:r>
      <w:r w:rsidRPr="0071021B" w:rsidR="0005282D">
        <w:t xml:space="preserve"> the NRC issued</w:t>
      </w:r>
      <w:r w:rsidRPr="0071021B" w:rsidR="00E750C6">
        <w:t xml:space="preserve"> </w:t>
      </w:r>
      <w:r w:rsidRPr="0071021B" w:rsidR="003C1B74">
        <w:t xml:space="preserve">one or more </w:t>
      </w:r>
      <w:r w:rsidRPr="0071021B" w:rsidR="0005282D">
        <w:t>order</w:t>
      </w:r>
      <w:r w:rsidRPr="0071021B" w:rsidR="003C1B74">
        <w:t>s</w:t>
      </w:r>
      <w:r w:rsidRPr="0071021B" w:rsidR="0005282D">
        <w:t xml:space="preserve"> designating several licensees as part of an interim class of facilities eligible to apply for stand-alone preemption authority</w:t>
      </w:r>
      <w:r w:rsidRPr="0071021B" w:rsidR="00AD6D5E">
        <w:t xml:space="preserve">. </w:t>
      </w:r>
      <w:r w:rsidRPr="0071021B" w:rsidR="0005282D">
        <w:t xml:space="preserve">The NRC also issued </w:t>
      </w:r>
      <w:r w:rsidRPr="0071021B" w:rsidR="00E275E4">
        <w:t xml:space="preserve">confirmatory </w:t>
      </w:r>
      <w:r w:rsidRPr="0071021B" w:rsidR="0005282D">
        <w:t>orders approving applications from these licensees for stand-alone preemption authority.</w:t>
      </w:r>
    </w:p>
    <w:p w:rsidRPr="0071021B" w:rsidR="0005282D" w:rsidRDefault="0005282D" w14:paraId="31374183" w14:textId="77777777">
      <w:pPr>
        <w:ind w:firstLine="720"/>
      </w:pPr>
    </w:p>
    <w:p w:rsidRPr="0071021B" w:rsidR="00E275E4" w:rsidRDefault="003925C8" w14:paraId="2FD90C71" w14:textId="29549B19">
      <w:pPr>
        <w:ind w:firstLine="720"/>
      </w:pPr>
      <w:r w:rsidRPr="0071021B">
        <w:t xml:space="preserve">The NRC regulations in </w:t>
      </w:r>
      <w:r w:rsidRPr="0071021B" w:rsidR="0005282D">
        <w:t>10 CFR 73.15(s)</w:t>
      </w:r>
      <w:r w:rsidRPr="0071021B" w:rsidR="00F73720">
        <w:t xml:space="preserve"> requires</w:t>
      </w:r>
      <w:r w:rsidRPr="0071021B" w:rsidR="0005282D">
        <w:t xml:space="preserve"> licensees issued such </w:t>
      </w:r>
      <w:r w:rsidRPr="0071021B" w:rsidR="00E275E4">
        <w:t xml:space="preserve">confirmatory </w:t>
      </w:r>
      <w:r w:rsidRPr="0071021B" w:rsidR="0005282D">
        <w:t>orders to transition from the requirements of the</w:t>
      </w:r>
      <w:r w:rsidRPr="0071021B" w:rsidR="00A23F61">
        <w:t>se</w:t>
      </w:r>
      <w:r w:rsidRPr="0071021B" w:rsidR="0005282D">
        <w:t xml:space="preserve"> orders to the requirements of </w:t>
      </w:r>
      <w:r w:rsidRPr="0071021B" w:rsidR="006408E1">
        <w:t>10 CFR 73.15 and 10 CFR 73.17</w:t>
      </w:r>
      <w:r w:rsidRPr="0071021B" w:rsidR="00AD6D5E">
        <w:t xml:space="preserve">. </w:t>
      </w:r>
      <w:r w:rsidRPr="0071021B" w:rsidR="006408E1">
        <w:t>This transition must be completed within 300 days of the date of publication of the final rule</w:t>
      </w:r>
      <w:r w:rsidRPr="0071021B" w:rsidR="00AD6D5E">
        <w:t xml:space="preserve">. </w:t>
      </w:r>
      <w:r w:rsidRPr="0071021B" w:rsidR="0005282D">
        <w:t xml:space="preserve">Once licensees have transitioned from these </w:t>
      </w:r>
      <w:r w:rsidRPr="0071021B" w:rsidR="00E275E4">
        <w:t xml:space="preserve">confirmatory </w:t>
      </w:r>
      <w:r w:rsidRPr="0071021B" w:rsidR="0005282D">
        <w:t xml:space="preserve">orders to the final rule, the requirements of these orders are superseded in their entirety by the requirements </w:t>
      </w:r>
      <w:r w:rsidRPr="0071021B" w:rsidR="006408E1">
        <w:t>of 10 CFR 73.15 and 10 CFR 73.17</w:t>
      </w:r>
      <w:r w:rsidRPr="0071021B" w:rsidR="00AD6D5E">
        <w:t xml:space="preserve">. </w:t>
      </w:r>
      <w:r w:rsidRPr="0071021B" w:rsidR="006408E1">
        <w:t>T</w:t>
      </w:r>
      <w:r w:rsidRPr="0071021B" w:rsidR="00B40EFF">
        <w:t xml:space="preserve">he NRC </w:t>
      </w:r>
      <w:r w:rsidRPr="0071021B" w:rsidR="00F73720">
        <w:t>will</w:t>
      </w:r>
      <w:r w:rsidRPr="0071021B" w:rsidR="00B40EFF">
        <w:t xml:space="preserve"> </w:t>
      </w:r>
      <w:r w:rsidRPr="0071021B" w:rsidR="006408E1">
        <w:t>withdraw</w:t>
      </w:r>
      <w:r w:rsidRPr="0071021B" w:rsidR="00B40EFF">
        <w:t xml:space="preserve"> these </w:t>
      </w:r>
      <w:r w:rsidRPr="0071021B" w:rsidR="00E513EF">
        <w:t xml:space="preserve">designation and </w:t>
      </w:r>
      <w:r w:rsidRPr="0071021B" w:rsidR="00E275E4">
        <w:t xml:space="preserve">confirmatory </w:t>
      </w:r>
      <w:r w:rsidRPr="0071021B" w:rsidR="00B40EFF">
        <w:t>orders</w:t>
      </w:r>
      <w:r w:rsidRPr="0071021B" w:rsidR="00D9075B">
        <w:t xml:space="preserve"> </w:t>
      </w:r>
      <w:r w:rsidRPr="0071021B" w:rsidR="003C1B74">
        <w:t xml:space="preserve">300 days </w:t>
      </w:r>
      <w:r w:rsidRPr="0071021B" w:rsidR="00F539F6">
        <w:t>after</w:t>
      </w:r>
      <w:r w:rsidRPr="0071021B" w:rsidR="003C1B74">
        <w:t xml:space="preserve"> publication of the final rule</w:t>
      </w:r>
      <w:r w:rsidRPr="0071021B" w:rsidR="00AD6D5E">
        <w:t xml:space="preserve">. </w:t>
      </w:r>
    </w:p>
    <w:p w:rsidRPr="0071021B" w:rsidR="00E275E4" w:rsidRDefault="00E275E4" w14:paraId="34BF1A53" w14:textId="77777777">
      <w:pPr>
        <w:ind w:firstLine="720"/>
      </w:pPr>
    </w:p>
    <w:p w:rsidRPr="0071021B" w:rsidR="00E513EF" w:rsidRDefault="00E750C6" w14:paraId="2261C2BD" w14:textId="524BCF46">
      <w:pPr>
        <w:ind w:firstLine="720"/>
      </w:pPr>
      <w:r w:rsidRPr="0071021B">
        <w:lastRenderedPageBreak/>
        <w:t>L</w:t>
      </w:r>
      <w:r w:rsidRPr="0071021B" w:rsidR="0005282D">
        <w:t xml:space="preserve">icensees </w:t>
      </w:r>
      <w:r w:rsidRPr="0071021B">
        <w:t xml:space="preserve">previously subject to these orders </w:t>
      </w:r>
      <w:r w:rsidRPr="0071021B" w:rsidR="0005282D">
        <w:t xml:space="preserve">are not required to reapply for </w:t>
      </w:r>
      <w:r w:rsidRPr="0071021B" w:rsidR="006B57E4">
        <w:t>Section 161A authority</w:t>
      </w:r>
      <w:r w:rsidRPr="0071021B" w:rsidR="00AD6D5E">
        <w:t xml:space="preserve">. </w:t>
      </w:r>
      <w:r w:rsidRPr="0071021B" w:rsidR="0005282D">
        <w:t xml:space="preserve">Nor are these licensees required to repeat </w:t>
      </w:r>
      <w:r w:rsidRPr="0071021B" w:rsidR="00F73720">
        <w:t xml:space="preserve">their </w:t>
      </w:r>
      <w:r w:rsidRPr="0071021B" w:rsidR="0005282D">
        <w:t xml:space="preserve">initial firearms background checks (conducted </w:t>
      </w:r>
      <w:r w:rsidRPr="0071021B" w:rsidR="00C93DDD">
        <w:t xml:space="preserve">in accordance with the </w:t>
      </w:r>
      <w:r w:rsidRPr="0071021B" w:rsidR="0005282D">
        <w:t>designation order)</w:t>
      </w:r>
      <w:r w:rsidRPr="0071021B" w:rsidR="00AD6D5E">
        <w:t xml:space="preserve">. </w:t>
      </w:r>
      <w:r w:rsidRPr="0071021B" w:rsidR="0005282D">
        <w:t xml:space="preserve">However, </w:t>
      </w:r>
      <w:r w:rsidRPr="0071021B" w:rsidR="00E513EF">
        <w:t>these licensees must update their applicable procedures, instructions and training materials to reflect any new or revised requirements in 10</w:t>
      </w:r>
      <w:r w:rsidR="00F06399">
        <w:t> </w:t>
      </w:r>
      <w:r w:rsidRPr="0071021B" w:rsidR="00E513EF">
        <w:t>CFR</w:t>
      </w:r>
      <w:r w:rsidR="00F06399">
        <w:t> </w:t>
      </w:r>
      <w:r w:rsidRPr="0071021B" w:rsidR="00E513EF">
        <w:t>73.15 and 10 CFR 73.17</w:t>
      </w:r>
      <w:r w:rsidRPr="0071021B" w:rsidR="00AD6D5E">
        <w:t xml:space="preserve">. </w:t>
      </w:r>
      <w:r w:rsidRPr="0071021B" w:rsidR="00E513EF">
        <w:t>This also includes the development of a firearms background check plan required by 10 CFR 73.17(b)</w:t>
      </w:r>
      <w:r w:rsidRPr="0071021B" w:rsidR="00AD6D5E">
        <w:t xml:space="preserve">. </w:t>
      </w:r>
      <w:r w:rsidRPr="0071021B" w:rsidR="00E513EF">
        <w:t>Licensees must complete such transition actions within 300 days of the date of publication of the final rule.</w:t>
      </w:r>
    </w:p>
    <w:p w:rsidRPr="0071021B" w:rsidR="005A00F9" w:rsidRDefault="00FF4383" w14:paraId="1B78854F" w14:textId="77777777">
      <w:pPr>
        <w:keepNext/>
        <w:keepLines/>
      </w:pPr>
      <w:r w:rsidRPr="0071021B">
        <w:tab/>
      </w:r>
    </w:p>
    <w:p w:rsidRPr="0071021B" w:rsidR="00F721D9" w:rsidP="00753588" w:rsidRDefault="00457C67" w14:paraId="799EE776" w14:textId="3149CA06">
      <w:pPr>
        <w:keepNext/>
        <w:keepLines/>
        <w:outlineLvl w:val="1"/>
        <w:rPr>
          <w:b/>
        </w:rPr>
      </w:pPr>
      <w:bookmarkStart w:name="_Toc462847509" w:id="60"/>
      <w:bookmarkStart w:name="_Toc79047433" w:id="61"/>
      <w:r w:rsidRPr="0071021B">
        <w:rPr>
          <w:b/>
        </w:rPr>
        <w:t>Consideration of International Standards</w:t>
      </w:r>
      <w:bookmarkEnd w:id="60"/>
      <w:bookmarkEnd w:id="61"/>
    </w:p>
    <w:p w:rsidRPr="0071021B" w:rsidR="00FF4383" w:rsidRDefault="00FF4383" w14:paraId="602289CF" w14:textId="77777777">
      <w:pPr>
        <w:keepNext/>
        <w:keepLines/>
      </w:pPr>
    </w:p>
    <w:p w:rsidRPr="001A117E" w:rsidR="00230820" w:rsidP="004A5785" w:rsidRDefault="00457C67" w14:paraId="24EB25BC" w14:textId="777B4DD6">
      <w:pPr>
        <w:ind w:firstLine="720"/>
      </w:pPr>
      <w:r w:rsidRPr="0071021B">
        <w:t xml:space="preserve">The International Atomic Energy Agency (IAEA) works with member states and other partners to promote the safe, secure, and peaceful use of nuclear technologies. The IAEA develops Safety Requirements and Safety Guides for protecting people and the environment from harmful effects of ionizing radiation. This system of safety fundamentals, safety requirements, safety guides, and other relevant reports, reflects an international perspective on what constitutes a high level of safety. </w:t>
      </w:r>
      <w:r w:rsidRPr="0071021B">
        <w:rPr>
          <w:color w:val="000000"/>
        </w:rPr>
        <w:t xml:space="preserve">To inform its development of this RG, the NRC considered IAEA Safety Requirements and Safety Guides pursuant to the Commission’s International Policy Statement (Ref. </w:t>
      </w:r>
      <w:r w:rsidR="00EF2E1D">
        <w:rPr>
          <w:color w:val="000000"/>
        </w:rPr>
        <w:t>31</w:t>
      </w:r>
      <w:r w:rsidRPr="0071021B">
        <w:rPr>
          <w:color w:val="000000"/>
        </w:rPr>
        <w:t>), and Management Directive and Handbook</w:t>
      </w:r>
      <w:r w:rsidR="00EA3199">
        <w:rPr>
          <w:color w:val="000000"/>
        </w:rPr>
        <w:t> </w:t>
      </w:r>
      <w:r w:rsidRPr="0071021B">
        <w:rPr>
          <w:color w:val="000000"/>
        </w:rPr>
        <w:t>6.6, “Regulatory Guides” (Ref. 3</w:t>
      </w:r>
      <w:r w:rsidR="00EF2E1D">
        <w:rPr>
          <w:color w:val="000000"/>
        </w:rPr>
        <w:t>2</w:t>
      </w:r>
      <w:r w:rsidRPr="0071021B">
        <w:rPr>
          <w:color w:val="000000"/>
        </w:rPr>
        <w:t xml:space="preserve">). </w:t>
      </w:r>
      <w:r w:rsidRPr="0071021B">
        <w:t>The NRC staff did not identify any IAEA Safety Requirements or Guides with information related to the topic of this RG.</w:t>
      </w:r>
      <w:r w:rsidRPr="00FC041F" w:rsidR="00FC041F">
        <w:t xml:space="preserve"> </w:t>
      </w:r>
      <w:r w:rsidRPr="001A117E" w:rsidR="00230820">
        <w:br w:type="page"/>
      </w:r>
    </w:p>
    <w:p w:rsidRPr="001A117E" w:rsidR="00B30A75" w:rsidP="008153EF" w:rsidRDefault="00B30A75" w14:paraId="6C1366B9" w14:textId="1FF4442C">
      <w:pPr>
        <w:jc w:val="center"/>
        <w:outlineLvl w:val="0"/>
        <w:rPr>
          <w:b/>
          <w:bCs/>
          <w:sz w:val="28"/>
          <w:szCs w:val="28"/>
        </w:rPr>
      </w:pPr>
      <w:bookmarkStart w:name="_Toc251747873" w:id="62"/>
      <w:bookmarkStart w:name="_Toc462847511" w:id="63"/>
      <w:bookmarkStart w:name="_Toc79047434" w:id="64"/>
      <w:r w:rsidRPr="001A117E">
        <w:rPr>
          <w:b/>
          <w:bCs/>
          <w:sz w:val="28"/>
          <w:szCs w:val="28"/>
        </w:rPr>
        <w:lastRenderedPageBreak/>
        <w:t>C</w:t>
      </w:r>
      <w:r w:rsidRPr="001A117E" w:rsidR="00CF0798">
        <w:rPr>
          <w:b/>
          <w:bCs/>
          <w:sz w:val="28"/>
          <w:szCs w:val="28"/>
        </w:rPr>
        <w:t xml:space="preserve">. </w:t>
      </w:r>
      <w:r w:rsidRPr="001A117E" w:rsidR="00171693">
        <w:rPr>
          <w:b/>
          <w:bCs/>
          <w:sz w:val="28"/>
          <w:szCs w:val="28"/>
        </w:rPr>
        <w:t xml:space="preserve"> </w:t>
      </w:r>
      <w:r w:rsidRPr="001A117E" w:rsidR="006C03D9">
        <w:rPr>
          <w:b/>
          <w:bCs/>
          <w:sz w:val="28"/>
          <w:szCs w:val="28"/>
        </w:rPr>
        <w:t xml:space="preserve">STAFF </w:t>
      </w:r>
      <w:r w:rsidRPr="001A117E">
        <w:rPr>
          <w:b/>
          <w:bCs/>
          <w:sz w:val="28"/>
          <w:szCs w:val="28"/>
        </w:rPr>
        <w:t xml:space="preserve">REGULATORY </w:t>
      </w:r>
      <w:r w:rsidRPr="001A117E" w:rsidR="006C03D9">
        <w:rPr>
          <w:b/>
          <w:bCs/>
          <w:sz w:val="28"/>
          <w:szCs w:val="28"/>
        </w:rPr>
        <w:t>GUIDANCE</w:t>
      </w:r>
      <w:bookmarkEnd w:id="62"/>
      <w:bookmarkEnd w:id="63"/>
      <w:bookmarkEnd w:id="64"/>
    </w:p>
    <w:p w:rsidRPr="001A117E" w:rsidR="007326C7" w:rsidP="008153EF" w:rsidRDefault="007326C7" w14:paraId="3F58C7B6" w14:textId="77777777">
      <w:pPr>
        <w:pStyle w:val="ListParagraph"/>
        <w:ind w:left="1440"/>
      </w:pPr>
    </w:p>
    <w:p w:rsidRPr="001A117E" w:rsidR="000022E1" w:rsidP="0071021B" w:rsidRDefault="00C8365D" w14:paraId="4BF25860" w14:textId="77777777">
      <w:pPr>
        <w:keepNext/>
        <w:outlineLvl w:val="1"/>
        <w:rPr>
          <w:b/>
        </w:rPr>
      </w:pPr>
      <w:bookmarkStart w:name="_Toc251747892" w:id="65"/>
      <w:bookmarkStart w:name="_Toc462847513" w:id="66"/>
      <w:bookmarkStart w:name="_Toc79047435" w:id="67"/>
      <w:r w:rsidRPr="001A117E">
        <w:rPr>
          <w:b/>
        </w:rPr>
        <w:t>1</w:t>
      </w:r>
      <w:r w:rsidRPr="001A117E" w:rsidR="000022E1">
        <w:rPr>
          <w:b/>
        </w:rPr>
        <w:t>.</w:t>
      </w:r>
      <w:r w:rsidRPr="001A117E" w:rsidR="000022E1">
        <w:rPr>
          <w:b/>
        </w:rPr>
        <w:tab/>
      </w:r>
      <w:r w:rsidRPr="001A117E" w:rsidR="00EE2B6B">
        <w:rPr>
          <w:b/>
        </w:rPr>
        <w:t>Applica</w:t>
      </w:r>
      <w:r w:rsidRPr="001A117E" w:rsidR="003D4D21">
        <w:rPr>
          <w:b/>
        </w:rPr>
        <w:t>tion for Stand-</w:t>
      </w:r>
      <w:r w:rsidRPr="001A117E" w:rsidR="002B6E8E">
        <w:rPr>
          <w:b/>
        </w:rPr>
        <w:t>A</w:t>
      </w:r>
      <w:r w:rsidRPr="001A117E" w:rsidR="003D4D21">
        <w:rPr>
          <w:b/>
        </w:rPr>
        <w:t>lone Preemption Authority</w:t>
      </w:r>
      <w:bookmarkEnd w:id="65"/>
      <w:bookmarkEnd w:id="66"/>
      <w:bookmarkEnd w:id="67"/>
      <w:r w:rsidRPr="001A117E" w:rsidR="00762C7E">
        <w:rPr>
          <w:b/>
        </w:rPr>
        <w:t xml:space="preserve"> </w:t>
      </w:r>
    </w:p>
    <w:p w:rsidRPr="001A117E" w:rsidR="000022E1" w:rsidRDefault="000022E1" w14:paraId="2B352AC0" w14:textId="77777777">
      <w:pPr>
        <w:keepNext/>
        <w:rPr>
          <w:b/>
        </w:rPr>
      </w:pPr>
    </w:p>
    <w:p w:rsidRPr="001A117E" w:rsidR="003A6EB1" w:rsidRDefault="003A6EB1" w14:paraId="31B5D35B" w14:textId="26987CAA">
      <w:pPr>
        <w:keepNext/>
        <w:ind w:firstLine="720"/>
      </w:pPr>
      <w:r w:rsidRPr="001A117E">
        <w:t>The NRC regulations in 10</w:t>
      </w:r>
      <w:r w:rsidRPr="001A117E" w:rsidR="00140AE7">
        <w:t> </w:t>
      </w:r>
      <w:r w:rsidRPr="001A117E">
        <w:t>CFR</w:t>
      </w:r>
      <w:r w:rsidRPr="001A117E" w:rsidR="00140AE7">
        <w:t> </w:t>
      </w:r>
      <w:r w:rsidRPr="001A117E" w:rsidR="004B3EAA">
        <w:t>73.15</w:t>
      </w:r>
      <w:r w:rsidR="00615439">
        <w:t xml:space="preserve">(b) and </w:t>
      </w:r>
      <w:r w:rsidRPr="001A117E" w:rsidR="008C5BD9">
        <w:t>(d)</w:t>
      </w:r>
      <w:r w:rsidRPr="001A117E">
        <w:t xml:space="preserve"> set forth the requirements for licensees </w:t>
      </w:r>
      <w:r w:rsidR="00615439">
        <w:t xml:space="preserve">to </w:t>
      </w:r>
      <w:r w:rsidR="00855D5F">
        <w:t xml:space="preserve">voluntarily </w:t>
      </w:r>
      <w:r w:rsidRPr="001A117E" w:rsidR="00EF2E1E">
        <w:t>apply</w:t>
      </w:r>
      <w:r w:rsidRPr="001A117E">
        <w:t xml:space="preserve"> to the NRC to obtain </w:t>
      </w:r>
      <w:r w:rsidRPr="001A117E" w:rsidR="00442691">
        <w:t>stand-alone preemption</w:t>
      </w:r>
      <w:r w:rsidRPr="001A117E">
        <w:t xml:space="preserve"> authority</w:t>
      </w:r>
      <w:r w:rsidR="00AD6D5E">
        <w:t xml:space="preserve">. </w:t>
      </w:r>
      <w:r w:rsidRPr="001A117E" w:rsidR="003F1D4F">
        <w:t xml:space="preserve">A licensee who has applied for </w:t>
      </w:r>
      <w:r w:rsidR="003D642C">
        <w:t xml:space="preserve">and been granted </w:t>
      </w:r>
      <w:r w:rsidRPr="001A117E" w:rsidR="003F1D4F">
        <w:t xml:space="preserve">stand-alone preemption authority would be permitted to use, possess, or obtain certain weapons that may be prohibited by any </w:t>
      </w:r>
      <w:r w:rsidRPr="001A117E" w:rsidR="004C0637">
        <w:t xml:space="preserve">local or </w:t>
      </w:r>
      <w:r w:rsidRPr="001A117E" w:rsidR="003F1D4F">
        <w:t>State laws and by certain Federal laws (and any implementing regulations)</w:t>
      </w:r>
      <w:r w:rsidR="00AD6D5E">
        <w:t xml:space="preserve">. </w:t>
      </w:r>
      <w:r w:rsidRPr="001A117E" w:rsidR="003F1D4F">
        <w:t>This authority does not include obtaining enhanced weapons</w:t>
      </w:r>
      <w:r w:rsidR="00AD6D5E">
        <w:t xml:space="preserve">. </w:t>
      </w:r>
      <w:r w:rsidRPr="001A117E">
        <w:t xml:space="preserve">Only licensees </w:t>
      </w:r>
      <w:r w:rsidRPr="001A117E" w:rsidR="005D68EC">
        <w:t>included</w:t>
      </w:r>
      <w:r w:rsidRPr="001A117E">
        <w:t xml:space="preserve"> within the </w:t>
      </w:r>
      <w:r w:rsidRPr="001A117E" w:rsidR="00BE588E">
        <w:t>NRC</w:t>
      </w:r>
      <w:r w:rsidRPr="001A117E">
        <w:t xml:space="preserve">-designated classes of facilities specified in </w:t>
      </w:r>
      <w:r w:rsidRPr="001A117E" w:rsidR="006501C2">
        <w:t>10</w:t>
      </w:r>
      <w:r w:rsidRPr="001A117E" w:rsidR="00140AE7">
        <w:t> </w:t>
      </w:r>
      <w:r w:rsidRPr="001A117E" w:rsidR="006501C2">
        <w:t>CFR</w:t>
      </w:r>
      <w:r w:rsidRPr="001A117E" w:rsidR="00140AE7">
        <w:t> </w:t>
      </w:r>
      <w:r w:rsidRPr="001A117E" w:rsidR="004B3EAA">
        <w:t>73.15</w:t>
      </w:r>
      <w:r w:rsidRPr="001A117E" w:rsidR="006501C2">
        <w:t>(c)</w:t>
      </w:r>
      <w:r w:rsidRPr="001A117E" w:rsidR="00C741A4">
        <w:t>(1)</w:t>
      </w:r>
      <w:r w:rsidRPr="001A117E" w:rsidR="006501C2">
        <w:t xml:space="preserve"> </w:t>
      </w:r>
      <w:r w:rsidRPr="001A117E" w:rsidR="00787D27">
        <w:t xml:space="preserve">may apply to the NRC for this authority </w:t>
      </w:r>
      <w:r w:rsidRPr="001A117E" w:rsidR="006501C2">
        <w:t xml:space="preserve">(see </w:t>
      </w:r>
      <w:r w:rsidRPr="001A117E" w:rsidR="00821130">
        <w:t>“</w:t>
      </w:r>
      <w:r w:rsidR="00927762">
        <w:t xml:space="preserve">Eligible </w:t>
      </w:r>
      <w:r w:rsidRPr="001A117E" w:rsidR="00821130">
        <w:t>Classes of Facilities</w:t>
      </w:r>
      <w:r w:rsidRPr="001A117E" w:rsidR="00FF78CB">
        <w:t>, Radioactive Material, and Other Property</w:t>
      </w:r>
      <w:r w:rsidRPr="001A117E" w:rsidR="00821130">
        <w:t>” above</w:t>
      </w:r>
      <w:r w:rsidRPr="001A117E" w:rsidR="006501C2">
        <w:t>)</w:t>
      </w:r>
      <w:r w:rsidR="00AD6D5E">
        <w:t xml:space="preserve">. </w:t>
      </w:r>
      <w:r w:rsidRPr="001A117E" w:rsidR="00BE588E">
        <w:t xml:space="preserve">Applying </w:t>
      </w:r>
      <w:r w:rsidRPr="001A117E" w:rsidR="00A757F4">
        <w:t>for</w:t>
      </w:r>
      <w:r w:rsidR="00C93DDD">
        <w:t xml:space="preserve"> stand-alone preemption authority </w:t>
      </w:r>
      <w:r w:rsidRPr="001A117E" w:rsidR="00A757F4">
        <w:t>is voluntary</w:t>
      </w:r>
      <w:r w:rsidRPr="001A117E" w:rsidR="00CF0798">
        <w:t>.</w:t>
      </w:r>
      <w:r w:rsidRPr="001A117E" w:rsidR="00762C7E">
        <w:t xml:space="preserve"> </w:t>
      </w:r>
    </w:p>
    <w:p w:rsidRPr="001A117E" w:rsidR="003A6EB1" w:rsidRDefault="003A6EB1" w14:paraId="277A081A" w14:textId="77777777">
      <w:pPr>
        <w:ind w:firstLine="720"/>
      </w:pPr>
    </w:p>
    <w:p w:rsidRPr="001A117E" w:rsidR="00A616C9" w:rsidRDefault="00A616C9" w14:paraId="0F959036" w14:textId="77777777">
      <w:pPr>
        <w:ind w:firstLine="720"/>
      </w:pPr>
      <w:r w:rsidRPr="001A117E">
        <w:t xml:space="preserve">A licensee may begin the </w:t>
      </w:r>
      <w:r w:rsidR="00C93DDD">
        <w:t xml:space="preserve">required </w:t>
      </w:r>
      <w:r w:rsidRPr="001A117E">
        <w:t xml:space="preserve">firearms background checks of its security personnel </w:t>
      </w:r>
      <w:r w:rsidRPr="001A117E" w:rsidR="004C0637">
        <w:t xml:space="preserve">only </w:t>
      </w:r>
      <w:r w:rsidRPr="001A117E">
        <w:t>after receiving notification from the NRC that the agency has accepted its application for review.</w:t>
      </w:r>
    </w:p>
    <w:p w:rsidRPr="001A117E" w:rsidR="00CB5540" w:rsidRDefault="00CB5540" w14:paraId="77CA1505" w14:textId="77777777">
      <w:pPr>
        <w:ind w:firstLine="720"/>
      </w:pPr>
    </w:p>
    <w:p w:rsidRPr="001A117E" w:rsidR="000B685C" w:rsidRDefault="005754D9" w14:paraId="1E9563DE" w14:textId="77777777">
      <w:pPr>
        <w:pStyle w:val="Heading3"/>
        <w:spacing w:before="0"/>
        <w:rPr>
          <w:rFonts w:ascii="Times New Roman" w:hAnsi="Times New Roman" w:cs="Times New Roman"/>
          <w:b w:val="0"/>
          <w:color w:val="auto"/>
        </w:rPr>
      </w:pPr>
      <w:bookmarkStart w:name="_Toc251747893" w:id="68"/>
      <w:bookmarkStart w:name="_Toc462847514" w:id="69"/>
      <w:bookmarkStart w:name="_Toc79047436" w:id="70"/>
      <w:r>
        <w:rPr>
          <w:rFonts w:ascii="Times New Roman" w:hAnsi="Times New Roman" w:cs="Times New Roman"/>
          <w:b w:val="0"/>
          <w:color w:val="auto"/>
        </w:rPr>
        <w:t>1.1</w:t>
      </w:r>
      <w:r w:rsidRPr="001A117E" w:rsidR="00D94E72">
        <w:rPr>
          <w:rFonts w:ascii="Times New Roman" w:hAnsi="Times New Roman" w:cs="Times New Roman"/>
          <w:b w:val="0"/>
          <w:color w:val="auto"/>
        </w:rPr>
        <w:tab/>
      </w:r>
      <w:r w:rsidRPr="001A117E" w:rsidR="006501C2">
        <w:rPr>
          <w:rFonts w:ascii="Times New Roman" w:hAnsi="Times New Roman" w:cs="Times New Roman"/>
          <w:b w:val="0"/>
          <w:color w:val="auto"/>
        </w:rPr>
        <w:t xml:space="preserve">Applying for </w:t>
      </w:r>
      <w:r w:rsidRPr="001A117E" w:rsidR="00B420AE">
        <w:rPr>
          <w:rFonts w:ascii="Times New Roman" w:hAnsi="Times New Roman" w:cs="Times New Roman"/>
          <w:b w:val="0"/>
          <w:color w:val="auto"/>
        </w:rPr>
        <w:t>Stand-</w:t>
      </w:r>
      <w:r w:rsidRPr="001A117E" w:rsidR="002B6E8E">
        <w:rPr>
          <w:rFonts w:ascii="Times New Roman" w:hAnsi="Times New Roman" w:cs="Times New Roman"/>
          <w:b w:val="0"/>
          <w:color w:val="auto"/>
        </w:rPr>
        <w:t>A</w:t>
      </w:r>
      <w:r w:rsidRPr="001A117E" w:rsidR="00B420AE">
        <w:rPr>
          <w:rFonts w:ascii="Times New Roman" w:hAnsi="Times New Roman" w:cs="Times New Roman"/>
          <w:b w:val="0"/>
          <w:color w:val="auto"/>
        </w:rPr>
        <w:t>lone P</w:t>
      </w:r>
      <w:r w:rsidRPr="001A117E" w:rsidR="00442691">
        <w:rPr>
          <w:rFonts w:ascii="Times New Roman" w:hAnsi="Times New Roman" w:cs="Times New Roman"/>
          <w:b w:val="0"/>
          <w:color w:val="auto"/>
        </w:rPr>
        <w:t>reemption</w:t>
      </w:r>
      <w:r w:rsidRPr="001A117E" w:rsidR="000B685C">
        <w:rPr>
          <w:rFonts w:ascii="Times New Roman" w:hAnsi="Times New Roman" w:cs="Times New Roman"/>
          <w:b w:val="0"/>
          <w:color w:val="auto"/>
        </w:rPr>
        <w:t xml:space="preserve"> Authority</w:t>
      </w:r>
      <w:bookmarkEnd w:id="68"/>
      <w:bookmarkEnd w:id="69"/>
      <w:bookmarkEnd w:id="70"/>
      <w:r w:rsidRPr="001A117E" w:rsidR="00762C7E">
        <w:rPr>
          <w:rFonts w:ascii="Times New Roman" w:hAnsi="Times New Roman" w:cs="Times New Roman"/>
          <w:b w:val="0"/>
          <w:color w:val="auto"/>
        </w:rPr>
        <w:t xml:space="preserve"> </w:t>
      </w:r>
    </w:p>
    <w:p w:rsidRPr="001A117E" w:rsidR="000B685C" w:rsidRDefault="000B685C" w14:paraId="642509A6" w14:textId="77777777">
      <w:pPr>
        <w:keepNext/>
        <w:keepLines/>
      </w:pPr>
    </w:p>
    <w:p w:rsidRPr="001A117E" w:rsidR="004F1111" w:rsidRDefault="00DB42F6" w14:paraId="7BF00283" w14:textId="4D66C21E">
      <w:pPr>
        <w:keepNext/>
        <w:keepLines/>
        <w:ind w:firstLine="720"/>
      </w:pPr>
      <w:r>
        <w:t>Eligible l</w:t>
      </w:r>
      <w:r w:rsidRPr="001A117E" w:rsidR="006501C2">
        <w:t>icensees</w:t>
      </w:r>
      <w:r w:rsidRPr="001A117E" w:rsidR="004F1111">
        <w:t xml:space="preserve"> who </w:t>
      </w:r>
      <w:r w:rsidRPr="001A117E" w:rsidR="00251A23">
        <w:t>choose</w:t>
      </w:r>
      <w:r w:rsidRPr="001A117E" w:rsidR="004F1111">
        <w:t xml:space="preserve"> to apply for </w:t>
      </w:r>
      <w:r w:rsidRPr="001A117E" w:rsidR="00442691">
        <w:t>stand-alone preemption</w:t>
      </w:r>
      <w:r w:rsidRPr="001A117E" w:rsidR="004F1111">
        <w:t xml:space="preserve"> authority </w:t>
      </w:r>
      <w:r w:rsidRPr="001A117E" w:rsidR="00E51757">
        <w:t>must</w:t>
      </w:r>
      <w:r w:rsidRPr="001A117E" w:rsidR="004F1111">
        <w:t xml:space="preserve"> submit </w:t>
      </w:r>
      <w:r w:rsidRPr="001A117E" w:rsidR="003664E7">
        <w:t xml:space="preserve">an application </w:t>
      </w:r>
      <w:r w:rsidRPr="001A117E" w:rsidR="00AF085A">
        <w:t xml:space="preserve">and supplemental submissions </w:t>
      </w:r>
      <w:r w:rsidRPr="001A117E" w:rsidR="004F1111">
        <w:t>in writing to the NRC</w:t>
      </w:r>
      <w:r w:rsidR="00AF085A">
        <w:t xml:space="preserve">, </w:t>
      </w:r>
      <w:r w:rsidRPr="001A117E" w:rsidR="00AF085A">
        <w:t>signed under oath or affirmation</w:t>
      </w:r>
      <w:r w:rsidR="00AF085A">
        <w:t>,</w:t>
      </w:r>
      <w:r w:rsidRPr="001A117E" w:rsidR="00AF085A">
        <w:t xml:space="preserve"> </w:t>
      </w:r>
      <w:r w:rsidRPr="001A117E" w:rsidR="004F1111">
        <w:t xml:space="preserve">in accordance with </w:t>
      </w:r>
      <w:r w:rsidR="00C93DDD">
        <w:t>the requirements of 10 CFR 73.15(d)</w:t>
      </w:r>
      <w:r w:rsidR="00AD6D5E">
        <w:t xml:space="preserve">. </w:t>
      </w:r>
      <w:r w:rsidR="00C93DDD">
        <w:t xml:space="preserve">This application must be submitted </w:t>
      </w:r>
      <w:r w:rsidR="004C3887">
        <w:t xml:space="preserve">in accordance </w:t>
      </w:r>
      <w:r w:rsidR="00C93DDD">
        <w:t xml:space="preserve">with the requirements in </w:t>
      </w:r>
      <w:r w:rsidRPr="001A117E" w:rsidR="004F1111">
        <w:t>10</w:t>
      </w:r>
      <w:r w:rsidRPr="001A117E" w:rsidR="00140AE7">
        <w:t> </w:t>
      </w:r>
      <w:r w:rsidRPr="001A117E" w:rsidR="004F1111">
        <w:t>CFR</w:t>
      </w:r>
      <w:r w:rsidRPr="001A117E" w:rsidR="00140AE7">
        <w:t> </w:t>
      </w:r>
      <w:r w:rsidRPr="001A117E" w:rsidR="004F1111">
        <w:t>73.4</w:t>
      </w:r>
      <w:r w:rsidR="00AD6D5E">
        <w:t xml:space="preserve">. </w:t>
      </w:r>
      <w:r w:rsidR="004C3887">
        <w:t>Consistent with the requirements in 10 CFR 73.15(d), the</w:t>
      </w:r>
      <w:r w:rsidRPr="001A117E" w:rsidR="004F1111">
        <w:t xml:space="preserve"> application </w:t>
      </w:r>
      <w:r w:rsidRPr="001A117E" w:rsidR="0098554F">
        <w:t xml:space="preserve">and supplemental submissions </w:t>
      </w:r>
      <w:r w:rsidR="004C3887">
        <w:t>must:</w:t>
      </w:r>
      <w:r w:rsidRPr="001A117E" w:rsidR="00762C7E">
        <w:t xml:space="preserve"> </w:t>
      </w:r>
    </w:p>
    <w:p w:rsidRPr="001A117E" w:rsidR="004F1111" w:rsidRDefault="004F1111" w14:paraId="419D5A4B" w14:textId="77777777">
      <w:pPr>
        <w:ind w:firstLine="720"/>
      </w:pPr>
    </w:p>
    <w:p w:rsidRPr="001A117E" w:rsidR="00730125" w:rsidRDefault="00817938" w14:paraId="4C9DCF14" w14:textId="77777777">
      <w:pPr>
        <w:pStyle w:val="ListParagraph"/>
        <w:numPr>
          <w:ilvl w:val="0"/>
          <w:numId w:val="117"/>
        </w:numPr>
        <w:ind w:left="1080"/>
      </w:pPr>
      <w:r w:rsidRPr="001A117E">
        <w:t>Include a</w:t>
      </w:r>
      <w:r w:rsidRPr="001A117E" w:rsidR="00730125">
        <w:t xml:space="preserve"> statement indicating that the licensee is applying for </w:t>
      </w:r>
      <w:r w:rsidRPr="001A117E" w:rsidR="00C10438">
        <w:t>stand</w:t>
      </w:r>
      <w:r w:rsidRPr="001A117E" w:rsidR="003664E7">
        <w:t>-</w:t>
      </w:r>
      <w:r w:rsidRPr="001A117E" w:rsidR="00C10438">
        <w:t>alone</w:t>
      </w:r>
      <w:r w:rsidRPr="001A117E" w:rsidR="00730125">
        <w:t xml:space="preserve"> preemption authority under </w:t>
      </w:r>
      <w:r w:rsidRPr="001A117E" w:rsidR="006926F1">
        <w:t>Section 161A of the AEA</w:t>
      </w:r>
      <w:r w:rsidRPr="001A117E" w:rsidR="00730125">
        <w:t>.</w:t>
      </w:r>
      <w:r w:rsidRPr="001A117E" w:rsidR="00762C7E">
        <w:t xml:space="preserve"> </w:t>
      </w:r>
    </w:p>
    <w:p w:rsidRPr="001A117E" w:rsidR="00230820" w:rsidRDefault="00230820" w14:paraId="5D1E1851" w14:textId="77777777">
      <w:pPr>
        <w:pStyle w:val="ListParagraph"/>
        <w:ind w:left="0" w:hanging="360"/>
      </w:pPr>
    </w:p>
    <w:p w:rsidRPr="001A117E" w:rsidR="006E4780" w:rsidRDefault="006E4780" w14:paraId="6697C466" w14:textId="5504026F">
      <w:pPr>
        <w:pStyle w:val="ListParagraph"/>
        <w:numPr>
          <w:ilvl w:val="0"/>
          <w:numId w:val="117"/>
        </w:numPr>
        <w:ind w:left="1080"/>
      </w:pPr>
      <w:r w:rsidRPr="001A117E">
        <w:t>Include t</w:t>
      </w:r>
      <w:r w:rsidRPr="001A117E" w:rsidR="00271D52">
        <w:t>he n</w:t>
      </w:r>
      <w:r w:rsidRPr="001A117E" w:rsidR="004F1111">
        <w:t xml:space="preserve">ame of </w:t>
      </w:r>
      <w:r w:rsidRPr="001A117E" w:rsidR="00271D52">
        <w:t xml:space="preserve">the </w:t>
      </w:r>
      <w:r w:rsidRPr="001A117E" w:rsidR="004F1111">
        <w:t xml:space="preserve">licensee </w:t>
      </w:r>
      <w:r w:rsidRPr="001A117E" w:rsidR="00730125">
        <w:t xml:space="preserve">and the </w:t>
      </w:r>
      <w:r w:rsidRPr="001A117E" w:rsidR="003664E7">
        <w:t>NRC</w:t>
      </w:r>
      <w:r w:rsidRPr="001A117E" w:rsidR="00730125">
        <w:t>-designated facility to be protected by the licensee’s security personnel using the covered weapons</w:t>
      </w:r>
      <w:r w:rsidR="00AD6D5E">
        <w:t xml:space="preserve">. </w:t>
      </w:r>
      <w:r w:rsidRPr="001A117E" w:rsidR="00730125">
        <w:t>Include the docket number and the license</w:t>
      </w:r>
      <w:r w:rsidRPr="001A117E" w:rsidR="00730125">
        <w:rPr>
          <w:color w:val="FF0000"/>
        </w:rPr>
        <w:t xml:space="preserve"> </w:t>
      </w:r>
      <w:r w:rsidRPr="001A117E" w:rsidR="00730125">
        <w:t>number</w:t>
      </w:r>
      <w:r w:rsidR="00AD6D5E">
        <w:t xml:space="preserve">. </w:t>
      </w:r>
      <w:r w:rsidR="009364D4">
        <w:t xml:space="preserve">Alternatively, the </w:t>
      </w:r>
      <w:r w:rsidRPr="001A117E" w:rsidR="009364D4">
        <w:t>docket number and the license number</w:t>
      </w:r>
      <w:r w:rsidRPr="001A117E" w:rsidDel="0087538A" w:rsidR="009364D4">
        <w:t xml:space="preserve"> </w:t>
      </w:r>
      <w:r w:rsidRPr="001A117E" w:rsidR="009364D4">
        <w:t>of the</w:t>
      </w:r>
      <w:r w:rsidR="009364D4">
        <w:t xml:space="preserve"> facility shipping or receiving the NRC-designated radioactive material </w:t>
      </w:r>
      <w:r w:rsidRPr="001A117E" w:rsidR="009364D4">
        <w:t xml:space="preserve">to be </w:t>
      </w:r>
      <w:r w:rsidR="009364D4">
        <w:t>escorted</w:t>
      </w:r>
      <w:r w:rsidRPr="001A117E" w:rsidR="009364D4">
        <w:t xml:space="preserve"> by the licensee’s security personnel using the enhanced weapons.</w:t>
      </w:r>
    </w:p>
    <w:p w:rsidRPr="001A117E" w:rsidR="006E4780" w:rsidRDefault="006E4780" w14:paraId="67566940" w14:textId="77777777">
      <w:pPr>
        <w:ind w:hanging="360"/>
      </w:pPr>
    </w:p>
    <w:p w:rsidR="008141D1" w:rsidRDefault="003B3DFF" w14:paraId="7910A12D" w14:textId="096E699C">
      <w:pPr>
        <w:pStyle w:val="ListParagraph"/>
        <w:numPr>
          <w:ilvl w:val="0"/>
          <w:numId w:val="117"/>
        </w:numPr>
        <w:ind w:left="1080"/>
      </w:pPr>
      <w:r w:rsidRPr="001A117E">
        <w:t>Describe</w:t>
      </w:r>
      <w:r w:rsidRPr="001A117E" w:rsidR="00730125">
        <w:t xml:space="preserve"> the licensee’s purposes and objectives in </w:t>
      </w:r>
      <w:r w:rsidRPr="001A117E" w:rsidR="003664E7">
        <w:t>r</w:t>
      </w:r>
      <w:r w:rsidRPr="001A117E" w:rsidR="00730125">
        <w:t>equesting stand-alone preemption authority</w:t>
      </w:r>
      <w:r w:rsidR="00AD6D5E">
        <w:t xml:space="preserve">. </w:t>
      </w:r>
      <w:r w:rsidRPr="001A117E" w:rsidR="008141D1">
        <w:t xml:space="preserve">This </w:t>
      </w:r>
      <w:r w:rsidR="008141D1">
        <w:t xml:space="preserve">description </w:t>
      </w:r>
      <w:r w:rsidR="004C3887">
        <w:t>must</w:t>
      </w:r>
      <w:r w:rsidRPr="001A117E" w:rsidR="004C3887">
        <w:t xml:space="preserve"> </w:t>
      </w:r>
      <w:r w:rsidRPr="001A117E" w:rsidR="008141D1">
        <w:t>address, at a minimum, whether these covered weapons are currently employed as part of the licensee’s existing protective strategy or whether these covered weapons will be used in a revised protective strategy</w:t>
      </w:r>
      <w:r w:rsidR="00AD6D5E">
        <w:t xml:space="preserve">. </w:t>
      </w:r>
      <w:r w:rsidR="00535DB8">
        <w:t xml:space="preserve">The licensee should describe how </w:t>
      </w:r>
      <w:r w:rsidR="00BD5AD6">
        <w:t xml:space="preserve">any </w:t>
      </w:r>
      <w:r w:rsidR="00535DB8">
        <w:t xml:space="preserve">State, local, or Federal </w:t>
      </w:r>
      <w:r w:rsidR="00996814">
        <w:t xml:space="preserve">restrictions on the use of covered weapons </w:t>
      </w:r>
      <w:r w:rsidR="00535DB8">
        <w:t xml:space="preserve">impact the </w:t>
      </w:r>
      <w:r w:rsidRPr="001A117E" w:rsidR="00535DB8">
        <w:t xml:space="preserve">licensee’s </w:t>
      </w:r>
      <w:r w:rsidR="00996814">
        <w:t>implementation of its protective strategy</w:t>
      </w:r>
      <w:r w:rsidR="00AD6D5E">
        <w:t xml:space="preserve">. </w:t>
      </w:r>
      <w:r w:rsidR="008141D1">
        <w:t>Some e</w:t>
      </w:r>
      <w:r w:rsidRPr="001A117E" w:rsidR="008141D1">
        <w:t>xamples</w:t>
      </w:r>
      <w:r w:rsidR="008141D1">
        <w:t xml:space="preserve"> </w:t>
      </w:r>
      <w:r w:rsidR="001156A9">
        <w:t xml:space="preserve">of </w:t>
      </w:r>
      <w:r w:rsidR="00996814">
        <w:t xml:space="preserve">the types of information that </w:t>
      </w:r>
      <w:r w:rsidR="001156A9">
        <w:t>a licensee</w:t>
      </w:r>
      <w:r w:rsidR="00996814">
        <w:t xml:space="preserve"> may wish to provide in</w:t>
      </w:r>
      <w:r w:rsidR="008141D1">
        <w:t xml:space="preserve"> </w:t>
      </w:r>
      <w:r w:rsidR="001156A9">
        <w:t>its</w:t>
      </w:r>
      <w:r w:rsidR="008141D1">
        <w:t xml:space="preserve"> application </w:t>
      </w:r>
      <w:r w:rsidRPr="001A117E" w:rsidR="008141D1">
        <w:t>include, but are not limited to, </w:t>
      </w:r>
      <w:r w:rsidR="008141D1">
        <w:t>the following:</w:t>
      </w:r>
    </w:p>
    <w:p w:rsidR="008141D1" w:rsidRDefault="008141D1" w14:paraId="0E042EE4" w14:textId="77777777">
      <w:pPr>
        <w:pStyle w:val="ListParagraph"/>
        <w:ind w:left="1440"/>
      </w:pPr>
    </w:p>
    <w:p w:rsidR="008141D1" w:rsidRDefault="00996814" w14:paraId="518797E6" w14:textId="77777777">
      <w:pPr>
        <w:pStyle w:val="ListParagraph"/>
        <w:numPr>
          <w:ilvl w:val="0"/>
          <w:numId w:val="118"/>
        </w:numPr>
        <w:ind w:left="1440"/>
      </w:pPr>
      <w:r>
        <w:t>Any</w:t>
      </w:r>
      <w:r w:rsidR="008141D1">
        <w:t xml:space="preserve"> State</w:t>
      </w:r>
      <w:r w:rsidR="00535DB8">
        <w:t>, local,</w:t>
      </w:r>
      <w:r w:rsidR="008141D1">
        <w:t xml:space="preserve"> or Federal prohibition or restriction on the licensee’s current weaponry that if complied with would adversely affect the licensee’s ability to implement its protective strategy;</w:t>
      </w:r>
    </w:p>
    <w:p w:rsidR="008141D1" w:rsidRDefault="008141D1" w14:paraId="59DB3FCD" w14:textId="77777777">
      <w:pPr>
        <w:pStyle w:val="ListParagraph"/>
        <w:ind w:left="1440" w:hanging="360"/>
      </w:pPr>
    </w:p>
    <w:p w:rsidR="008141D1" w:rsidRDefault="00996814" w14:paraId="4B2B6EDE" w14:textId="77777777">
      <w:pPr>
        <w:pStyle w:val="ListParagraph"/>
        <w:numPr>
          <w:ilvl w:val="0"/>
          <w:numId w:val="118"/>
        </w:numPr>
        <w:ind w:left="1440"/>
      </w:pPr>
      <w:r>
        <w:t>Any</w:t>
      </w:r>
      <w:r w:rsidR="008141D1">
        <w:t xml:space="preserve"> State</w:t>
      </w:r>
      <w:r w:rsidR="00535DB8">
        <w:t xml:space="preserve">, local, </w:t>
      </w:r>
      <w:r w:rsidR="008141D1">
        <w:t>or Federal prohibition or restriction on the licensee’s current weaponry that is due to recently enacted legislation that has not yet taken effect and if complied with would adversely affect the licensee’s ability to implement its protective strategy;</w:t>
      </w:r>
    </w:p>
    <w:p w:rsidR="008141D1" w:rsidRDefault="00996814" w14:paraId="7B982616" w14:textId="77777777">
      <w:pPr>
        <w:pStyle w:val="ListParagraph"/>
        <w:numPr>
          <w:ilvl w:val="0"/>
          <w:numId w:val="118"/>
        </w:numPr>
        <w:ind w:left="1440"/>
      </w:pPr>
      <w:r>
        <w:lastRenderedPageBreak/>
        <w:t>Any</w:t>
      </w:r>
      <w:r w:rsidR="008141D1">
        <w:t xml:space="preserve"> State</w:t>
      </w:r>
      <w:r w:rsidR="00535DB8">
        <w:t>, local,</w:t>
      </w:r>
      <w:r w:rsidR="008141D1">
        <w:t xml:space="preserve"> or Federal prohibition or restriction on the licensee obtaining more powerful weapons (e.g., a limitation on weapon caliber) or larger capacity weapons (e.g., large capacity magazines);</w:t>
      </w:r>
    </w:p>
    <w:p w:rsidR="008141D1" w:rsidRDefault="008141D1" w14:paraId="16FA14BA" w14:textId="77777777">
      <w:pPr>
        <w:pStyle w:val="ListParagraph"/>
        <w:ind w:left="1440" w:hanging="360"/>
      </w:pPr>
    </w:p>
    <w:p w:rsidR="008141D1" w:rsidRDefault="008141D1" w14:paraId="12F9EB6E" w14:textId="09D9F8EC">
      <w:pPr>
        <w:pStyle w:val="ListParagraph"/>
        <w:numPr>
          <w:ilvl w:val="0"/>
          <w:numId w:val="118"/>
        </w:numPr>
        <w:ind w:left="1440"/>
      </w:pPr>
      <w:r>
        <w:t xml:space="preserve">Obtaining relief from State </w:t>
      </w:r>
      <w:r w:rsidR="00535DB8">
        <w:t xml:space="preserve">or local </w:t>
      </w:r>
      <w:r>
        <w:t>restrictions on purchasing replacement weapons stocks in sufficient quantities to maintain serviceable weapons;</w:t>
      </w:r>
      <w:r w:rsidR="00906493">
        <w:t xml:space="preserve"> or</w:t>
      </w:r>
    </w:p>
    <w:p w:rsidR="008141D1" w:rsidRDefault="008141D1" w14:paraId="350905FD" w14:textId="77777777">
      <w:pPr>
        <w:pStyle w:val="ListParagraph"/>
        <w:ind w:left="1440" w:hanging="360"/>
      </w:pPr>
    </w:p>
    <w:p w:rsidR="008141D1" w:rsidRDefault="008141D1" w14:paraId="363787DD" w14:textId="77777777">
      <w:pPr>
        <w:pStyle w:val="ListParagraph"/>
        <w:numPr>
          <w:ilvl w:val="0"/>
          <w:numId w:val="118"/>
        </w:numPr>
        <w:ind w:left="1440"/>
      </w:pPr>
      <w:r>
        <w:t xml:space="preserve">Excessive length of time to obtain State </w:t>
      </w:r>
      <w:r w:rsidR="00535DB8">
        <w:t xml:space="preserve">or local </w:t>
      </w:r>
      <w:r>
        <w:t>weapons permits or registration for armed security personnel at facilities with a limited number of security personnel or</w:t>
      </w:r>
      <w:r w:rsidRPr="007C5223">
        <w:t xml:space="preserve"> </w:t>
      </w:r>
      <w:r>
        <w:t>constrained operational flexibility to address work-stoppage or emergency response reallocation of personnel within a larger fleet of facilities.</w:t>
      </w:r>
    </w:p>
    <w:p w:rsidRPr="001A117E" w:rsidR="00FC3219" w:rsidRDefault="00FC3219" w14:paraId="0B63F1AB" w14:textId="77777777">
      <w:pPr>
        <w:ind w:left="1800" w:hanging="720"/>
      </w:pPr>
    </w:p>
    <w:p w:rsidRPr="001A117E" w:rsidR="006E4780" w:rsidRDefault="003B3DFF" w14:paraId="143AF26F" w14:textId="71BA76CC">
      <w:pPr>
        <w:pStyle w:val="ListParagraph"/>
        <w:numPr>
          <w:ilvl w:val="0"/>
          <w:numId w:val="117"/>
        </w:numPr>
        <w:ind w:left="1080"/>
      </w:pPr>
      <w:r w:rsidRPr="001A117E">
        <w:t>Describe</w:t>
      </w:r>
      <w:r w:rsidRPr="001A117E" w:rsidR="00B46233">
        <w:t xml:space="preserve"> the licensee’s </w:t>
      </w:r>
      <w:r w:rsidRPr="001A117E" w:rsidR="00FF78CB">
        <w:t xml:space="preserve">firearms background check plan </w:t>
      </w:r>
      <w:r w:rsidRPr="001A117E">
        <w:t xml:space="preserve">as </w:t>
      </w:r>
      <w:r w:rsidRPr="001A117E" w:rsidR="00B46233">
        <w:t xml:space="preserve">required by </w:t>
      </w:r>
      <w:r w:rsidRPr="001A117E" w:rsidR="00CD5339">
        <w:t>10</w:t>
      </w:r>
      <w:r w:rsidRPr="001A117E">
        <w:t> </w:t>
      </w:r>
      <w:r w:rsidRPr="001A117E" w:rsidR="00CD5339">
        <w:t>CFR</w:t>
      </w:r>
      <w:r w:rsidRPr="001A117E">
        <w:t> </w:t>
      </w:r>
      <w:r w:rsidRPr="001A117E" w:rsidR="004B3EAA">
        <w:t>73.17</w:t>
      </w:r>
      <w:r w:rsidRPr="001A117E" w:rsidR="000E43CC">
        <w:t>(b)</w:t>
      </w:r>
      <w:r w:rsidR="00AD6D5E">
        <w:t xml:space="preserve">. </w:t>
      </w:r>
      <w:r w:rsidRPr="001A117E" w:rsidR="00083D0B">
        <w:t xml:space="preserve">Submission of </w:t>
      </w:r>
      <w:r w:rsidRPr="001A117E" w:rsidR="006A6023">
        <w:t xml:space="preserve">this plan </w:t>
      </w:r>
      <w:r w:rsidRPr="001A117E" w:rsidR="00083D0B">
        <w:t>would be an acceptable means of meeting this requirement.</w:t>
      </w:r>
      <w:r w:rsidRPr="001A117E" w:rsidR="00762C7E">
        <w:t xml:space="preserve"> </w:t>
      </w:r>
    </w:p>
    <w:p w:rsidRPr="001A117E" w:rsidR="00FF78CB" w:rsidRDefault="00FF78CB" w14:paraId="3473407A" w14:textId="77777777">
      <w:pPr>
        <w:pStyle w:val="ListParagraph"/>
        <w:ind w:left="0" w:hanging="360"/>
      </w:pPr>
    </w:p>
    <w:p w:rsidRPr="001A117E" w:rsidR="00582A34" w:rsidRDefault="002E55F8" w14:paraId="447D4BFB" w14:textId="0B45A86E">
      <w:pPr>
        <w:pStyle w:val="ListParagraph"/>
        <w:numPr>
          <w:ilvl w:val="0"/>
          <w:numId w:val="117"/>
        </w:numPr>
        <w:ind w:left="1080"/>
      </w:pPr>
      <w:r>
        <w:t>Include</w:t>
      </w:r>
      <w:r w:rsidRPr="001A117E" w:rsidR="00B46233">
        <w:t xml:space="preserve"> the following </w:t>
      </w:r>
      <w:r w:rsidR="00B1061F">
        <w:t>supplemental</w:t>
      </w:r>
      <w:r w:rsidRPr="001A117E" w:rsidR="00B1061F">
        <w:t xml:space="preserve"> </w:t>
      </w:r>
      <w:r w:rsidRPr="001A117E" w:rsidR="00B46233">
        <w:t>information</w:t>
      </w:r>
      <w:r w:rsidR="009D7B3A">
        <w:t xml:space="preserve"> once it becomes available</w:t>
      </w:r>
      <w:r w:rsidRPr="001A117E" w:rsidR="00763A17">
        <w:t>:</w:t>
      </w:r>
    </w:p>
    <w:p w:rsidRPr="001A117E" w:rsidR="00D9075B" w:rsidRDefault="00D9075B" w14:paraId="15D8B6DA" w14:textId="77777777"/>
    <w:p w:rsidRPr="00E72A63" w:rsidR="00817938" w:rsidRDefault="00544607" w14:paraId="35EB746E" w14:textId="3199329F">
      <w:pPr>
        <w:pStyle w:val="ListParagraph"/>
        <w:numPr>
          <w:ilvl w:val="0"/>
          <w:numId w:val="120"/>
        </w:numPr>
        <w:tabs>
          <w:tab w:val="left" w:pos="1530"/>
        </w:tabs>
        <w:ind w:left="1440"/>
        <w:rPr>
          <w:strike/>
        </w:rPr>
      </w:pPr>
      <w:r>
        <w:t>A</w:t>
      </w:r>
      <w:r w:rsidRPr="001A117E" w:rsidR="00E51757">
        <w:t xml:space="preserve"> confirmation that a sufficient number of security personnel have completed a </w:t>
      </w:r>
      <w:r w:rsidRPr="001A117E" w:rsidR="007A6AD7">
        <w:t>satisfactory firearms background check</w:t>
      </w:r>
      <w:r w:rsidRPr="001A117E" w:rsidR="00B46233">
        <w:t xml:space="preserve"> to meet the licensee</w:t>
      </w:r>
      <w:r w:rsidRPr="001A117E" w:rsidR="003B3DFF">
        <w:t>’</w:t>
      </w:r>
      <w:r w:rsidRPr="001A117E" w:rsidR="00B46233">
        <w:t xml:space="preserve">s </w:t>
      </w:r>
      <w:r w:rsidRPr="001A117E" w:rsidR="007D657E">
        <w:t xml:space="preserve">minimum staffing requirements for </w:t>
      </w:r>
      <w:r w:rsidRPr="001A117E" w:rsidR="00B46233">
        <w:t>security</w:t>
      </w:r>
      <w:r w:rsidRPr="001A117E" w:rsidR="007D657E">
        <w:t xml:space="preserve"> </w:t>
      </w:r>
      <w:r w:rsidRPr="001A117E" w:rsidR="00B46233">
        <w:t xml:space="preserve">personnel </w:t>
      </w:r>
      <w:r w:rsidRPr="001A117E" w:rsidR="002119F4">
        <w:t>as specified in its</w:t>
      </w:r>
      <w:r w:rsidRPr="001A117E" w:rsidR="00703DFC">
        <w:t xml:space="preserve"> physical security plan</w:t>
      </w:r>
      <w:r w:rsidRPr="001A117E" w:rsidR="002119F4">
        <w:t xml:space="preserve"> </w:t>
      </w:r>
      <w:r w:rsidRPr="001A117E" w:rsidR="00B46233">
        <w:t xml:space="preserve">and </w:t>
      </w:r>
      <w:r w:rsidRPr="001A117E" w:rsidR="002119F4">
        <w:t xml:space="preserve">any applicable </w:t>
      </w:r>
      <w:r w:rsidRPr="001A117E" w:rsidR="00B46233">
        <w:t>fatigue requirements</w:t>
      </w:r>
      <w:r w:rsidRPr="001A117E" w:rsidR="002119F4">
        <w:t xml:space="preserve"> under 10</w:t>
      </w:r>
      <w:r w:rsidRPr="001A117E" w:rsidR="007D657E">
        <w:t> </w:t>
      </w:r>
      <w:r w:rsidRPr="001A117E" w:rsidR="002119F4">
        <w:t>CFR</w:t>
      </w:r>
      <w:r w:rsidRPr="001A117E" w:rsidR="007D657E">
        <w:t> </w:t>
      </w:r>
      <w:r w:rsidRPr="001A117E" w:rsidR="002119F4">
        <w:t>Part</w:t>
      </w:r>
      <w:r w:rsidRPr="001A117E" w:rsidR="007D657E">
        <w:t> </w:t>
      </w:r>
      <w:r w:rsidRPr="001A117E" w:rsidR="002119F4">
        <w:t>26</w:t>
      </w:r>
      <w:r w:rsidRPr="001A117E" w:rsidR="00703DFC">
        <w:t>, “Fitness for Duty Programs”</w:t>
      </w:r>
      <w:r w:rsidRPr="001A117E" w:rsidR="007938D7">
        <w:t xml:space="preserve"> (</w:t>
      </w:r>
      <w:r w:rsidRPr="00A51EF3" w:rsidR="007938D7">
        <w:t>Ref.</w:t>
      </w:r>
      <w:r w:rsidRPr="00A51EF3" w:rsidR="003B3DFF">
        <w:t> </w:t>
      </w:r>
      <w:r w:rsidR="00340CF7">
        <w:t>3</w:t>
      </w:r>
      <w:r w:rsidR="006F1A7A">
        <w:t>3</w:t>
      </w:r>
      <w:r w:rsidRPr="001A117E" w:rsidR="007938D7">
        <w:t>)</w:t>
      </w:r>
      <w:r w:rsidRPr="001A117E" w:rsidR="000243A9">
        <w:t>;</w:t>
      </w:r>
      <w:r w:rsidRPr="001A117E" w:rsidR="00762C7E">
        <w:t xml:space="preserve"> </w:t>
      </w:r>
    </w:p>
    <w:p w:rsidRPr="001A117E" w:rsidR="00817938" w:rsidRDefault="00817938" w14:paraId="24DE7262" w14:textId="77777777">
      <w:pPr>
        <w:tabs>
          <w:tab w:val="left" w:pos="1530"/>
        </w:tabs>
        <w:ind w:left="1440" w:hanging="360"/>
      </w:pPr>
    </w:p>
    <w:p w:rsidRPr="001A117E" w:rsidR="0098554F" w:rsidRDefault="00544607" w14:paraId="04D6EBF4" w14:textId="77777777">
      <w:pPr>
        <w:pStyle w:val="ListParagraph"/>
        <w:numPr>
          <w:ilvl w:val="0"/>
          <w:numId w:val="120"/>
        </w:numPr>
        <w:tabs>
          <w:tab w:val="left" w:pos="1530"/>
        </w:tabs>
        <w:ind w:left="1440"/>
      </w:pPr>
      <w:r>
        <w:t>A</w:t>
      </w:r>
      <w:r w:rsidRPr="001A117E" w:rsidR="00ED7954">
        <w:t xml:space="preserve"> confirmation that the necessary training modules and notification procedures have been developed under the</w:t>
      </w:r>
      <w:r w:rsidRPr="001A117E" w:rsidR="007D657E">
        <w:t xml:space="preserve"> licensee’s</w:t>
      </w:r>
      <w:r w:rsidRPr="001A117E" w:rsidR="00ED7954">
        <w:t xml:space="preserve"> </w:t>
      </w:r>
      <w:r w:rsidRPr="001A117E" w:rsidR="00FF78CB">
        <w:t>firearms background check plan</w:t>
      </w:r>
      <w:r w:rsidRPr="001A117E" w:rsidR="000243A9">
        <w:t>;</w:t>
      </w:r>
      <w:r w:rsidRPr="001A117E" w:rsidR="00923B1A">
        <w:t xml:space="preserve"> and</w:t>
      </w:r>
      <w:r w:rsidRPr="001A117E" w:rsidR="00762C7E">
        <w:t xml:space="preserve"> </w:t>
      </w:r>
    </w:p>
    <w:p w:rsidRPr="001A117E" w:rsidR="007A095D" w:rsidRDefault="007A095D" w14:paraId="442694A8" w14:textId="77777777">
      <w:pPr>
        <w:tabs>
          <w:tab w:val="left" w:pos="1530"/>
        </w:tabs>
        <w:ind w:left="1440" w:hanging="360"/>
      </w:pPr>
    </w:p>
    <w:p w:rsidRPr="001A117E" w:rsidR="002A55BE" w:rsidRDefault="00544607" w14:paraId="1721C088" w14:textId="77777777">
      <w:pPr>
        <w:pStyle w:val="ListParagraph"/>
        <w:numPr>
          <w:ilvl w:val="0"/>
          <w:numId w:val="120"/>
        </w:numPr>
        <w:tabs>
          <w:tab w:val="left" w:pos="1530"/>
        </w:tabs>
        <w:ind w:left="1440"/>
      </w:pPr>
      <w:r>
        <w:t>A</w:t>
      </w:r>
      <w:r w:rsidRPr="001A117E" w:rsidR="00ED7954">
        <w:t xml:space="preserve"> confirmation that all security personnel whose official duties require access to covered weapons have been trained on these modules and notification procedures</w:t>
      </w:r>
      <w:r w:rsidRPr="001A117E" w:rsidR="00CF0798">
        <w:t>.</w:t>
      </w:r>
      <w:r w:rsidRPr="001A117E" w:rsidR="00762C7E">
        <w:t xml:space="preserve"> </w:t>
      </w:r>
    </w:p>
    <w:p w:rsidRPr="001A117E" w:rsidR="002A55BE" w:rsidRDefault="002A55BE" w14:paraId="04E3F089" w14:textId="77777777">
      <w:pPr>
        <w:pStyle w:val="ListParagraph"/>
        <w:ind w:left="1440" w:hanging="360"/>
      </w:pPr>
    </w:p>
    <w:p w:rsidRPr="001A117E" w:rsidR="000B685C" w:rsidP="00040070" w:rsidRDefault="005754D9" w14:paraId="378F640E" w14:textId="77777777">
      <w:pPr>
        <w:pStyle w:val="Heading3"/>
        <w:spacing w:before="0"/>
        <w:rPr>
          <w:rFonts w:ascii="Times New Roman" w:hAnsi="Times New Roman" w:cs="Times New Roman"/>
          <w:color w:val="auto"/>
        </w:rPr>
      </w:pPr>
      <w:bookmarkStart w:name="_Toc79047437" w:id="71"/>
      <w:r>
        <w:rPr>
          <w:rFonts w:ascii="Times New Roman" w:hAnsi="Times New Roman" w:cs="Times New Roman"/>
          <w:b w:val="0"/>
          <w:color w:val="auto"/>
        </w:rPr>
        <w:t>1.2</w:t>
      </w:r>
      <w:r w:rsidRPr="001A117E" w:rsidR="00D94E72">
        <w:rPr>
          <w:rFonts w:ascii="Times New Roman" w:hAnsi="Times New Roman" w:cs="Times New Roman"/>
          <w:color w:val="auto"/>
        </w:rPr>
        <w:tab/>
      </w:r>
      <w:bookmarkStart w:name="_Toc251747894" w:id="72"/>
      <w:bookmarkStart w:name="_Toc462847515" w:id="73"/>
      <w:r w:rsidRPr="001A117E" w:rsidR="00C4479A">
        <w:rPr>
          <w:rFonts w:ascii="Times New Roman" w:hAnsi="Times New Roman" w:cs="Times New Roman"/>
          <w:b w:val="0"/>
          <w:color w:val="auto"/>
        </w:rPr>
        <w:t xml:space="preserve">Licensee Actions Subsequent to </w:t>
      </w:r>
      <w:r w:rsidRPr="001A117E" w:rsidR="007A6AD7">
        <w:rPr>
          <w:rFonts w:ascii="Times New Roman" w:hAnsi="Times New Roman" w:cs="Times New Roman"/>
          <w:b w:val="0"/>
          <w:color w:val="auto"/>
        </w:rPr>
        <w:t xml:space="preserve">Approval of </w:t>
      </w:r>
      <w:r w:rsidRPr="001A117E" w:rsidR="00B420AE">
        <w:rPr>
          <w:rFonts w:ascii="Times New Roman" w:hAnsi="Times New Roman" w:cs="Times New Roman"/>
          <w:b w:val="0"/>
          <w:color w:val="auto"/>
        </w:rPr>
        <w:t>Stand-</w:t>
      </w:r>
      <w:r w:rsidRPr="001A117E" w:rsidR="000243A9">
        <w:rPr>
          <w:rFonts w:ascii="Times New Roman" w:hAnsi="Times New Roman" w:cs="Times New Roman"/>
          <w:b w:val="0"/>
          <w:color w:val="auto"/>
        </w:rPr>
        <w:t>A</w:t>
      </w:r>
      <w:r w:rsidRPr="001A117E" w:rsidR="00B420AE">
        <w:rPr>
          <w:rFonts w:ascii="Times New Roman" w:hAnsi="Times New Roman" w:cs="Times New Roman"/>
          <w:b w:val="0"/>
          <w:color w:val="auto"/>
        </w:rPr>
        <w:t>lone P</w:t>
      </w:r>
      <w:r w:rsidRPr="001A117E" w:rsidR="00442691">
        <w:rPr>
          <w:rFonts w:ascii="Times New Roman" w:hAnsi="Times New Roman" w:cs="Times New Roman"/>
          <w:b w:val="0"/>
          <w:color w:val="auto"/>
        </w:rPr>
        <w:t>reemption</w:t>
      </w:r>
      <w:r w:rsidRPr="001A117E" w:rsidR="00AD582C">
        <w:rPr>
          <w:rFonts w:ascii="Times New Roman" w:hAnsi="Times New Roman" w:cs="Times New Roman"/>
          <w:b w:val="0"/>
          <w:color w:val="auto"/>
        </w:rPr>
        <w:t xml:space="preserve"> </w:t>
      </w:r>
      <w:r w:rsidRPr="001A117E" w:rsidR="000B685C">
        <w:rPr>
          <w:rFonts w:ascii="Times New Roman" w:hAnsi="Times New Roman" w:cs="Times New Roman"/>
          <w:b w:val="0"/>
          <w:color w:val="auto"/>
        </w:rPr>
        <w:t>Authority</w:t>
      </w:r>
      <w:bookmarkEnd w:id="71"/>
      <w:bookmarkEnd w:id="72"/>
      <w:bookmarkEnd w:id="73"/>
      <w:r w:rsidRPr="001A117E" w:rsidR="00762C7E">
        <w:rPr>
          <w:rFonts w:ascii="Times New Roman" w:hAnsi="Times New Roman" w:cs="Times New Roman"/>
          <w:color w:val="auto"/>
        </w:rPr>
        <w:t xml:space="preserve"> </w:t>
      </w:r>
    </w:p>
    <w:p w:rsidRPr="001A117E" w:rsidR="00271D52" w:rsidRDefault="00271D52" w14:paraId="12FE2DFA" w14:textId="77777777">
      <w:pPr>
        <w:keepNext/>
        <w:keepLines/>
        <w:ind w:left="1440" w:hanging="1440"/>
      </w:pPr>
    </w:p>
    <w:p w:rsidRPr="001A117E" w:rsidR="00090917" w:rsidP="00040070" w:rsidRDefault="007D33AE" w14:paraId="3C368ED6" w14:textId="77777777">
      <w:pPr>
        <w:ind w:firstLine="720"/>
      </w:pPr>
      <w:r>
        <w:t>Under 10 CFR 73.15(d)(6), as</w:t>
      </w:r>
      <w:r w:rsidR="002410AB">
        <w:t xml:space="preserve"> of</w:t>
      </w:r>
      <w:r w:rsidRPr="001A117E" w:rsidR="00090917">
        <w:t xml:space="preserve"> the effective date of the NRC’s approval of the</w:t>
      </w:r>
      <w:r w:rsidRPr="001A117E" w:rsidR="00C851EC">
        <w:t xml:space="preserve"> licensee’s </w:t>
      </w:r>
      <w:r w:rsidRPr="001A117E" w:rsidR="00090917">
        <w:t xml:space="preserve">application for stand-alone preemption authority, the licensee </w:t>
      </w:r>
      <w:r w:rsidR="001C7CA1">
        <w:t>must</w:t>
      </w:r>
      <w:r w:rsidRPr="001A117E" w:rsidR="001C7CA1">
        <w:t xml:space="preserve"> </w:t>
      </w:r>
      <w:r w:rsidRPr="001A117E" w:rsidR="00090917">
        <w:t xml:space="preserve">assign </w:t>
      </w:r>
      <w:r w:rsidRPr="001A117E" w:rsidR="006060A1">
        <w:t xml:space="preserve">only </w:t>
      </w:r>
      <w:r w:rsidRPr="001A117E" w:rsidR="00090917">
        <w:t xml:space="preserve">security personnel who have completed a satisfactory firearms background check to duties requiring access to </w:t>
      </w:r>
      <w:r w:rsidR="001C7CA1">
        <w:t xml:space="preserve">any </w:t>
      </w:r>
      <w:r w:rsidRPr="001A117E" w:rsidR="00090917">
        <w:t>covered weapons.</w:t>
      </w:r>
      <w:r w:rsidRPr="001A117E" w:rsidR="00762C7E">
        <w:t xml:space="preserve"> </w:t>
      </w:r>
    </w:p>
    <w:p w:rsidRPr="001A117E" w:rsidR="00BC496B" w:rsidRDefault="00BC496B" w14:paraId="1412785E" w14:textId="77777777">
      <w:pPr>
        <w:ind w:firstLine="720"/>
      </w:pPr>
    </w:p>
    <w:p w:rsidRPr="001A117E" w:rsidR="00271D52" w:rsidRDefault="008E7BAB" w14:paraId="23A072B6" w14:textId="0A5B48C0">
      <w:pPr>
        <w:ind w:firstLine="720"/>
      </w:pPr>
      <w:r w:rsidRPr="001A117E">
        <w:t xml:space="preserve">If </w:t>
      </w:r>
      <w:r w:rsidRPr="001A117E" w:rsidR="007D657E">
        <w:t xml:space="preserve">the NRC grants </w:t>
      </w:r>
      <w:r w:rsidRPr="001A117E" w:rsidR="007F3A95">
        <w:t xml:space="preserve">stand-alone </w:t>
      </w:r>
      <w:r w:rsidRPr="001A117E">
        <w:t>preemption authority, t</w:t>
      </w:r>
      <w:r w:rsidRPr="001A117E" w:rsidR="00CD0CF1">
        <w:t xml:space="preserve">he licensee </w:t>
      </w:r>
      <w:r w:rsidRPr="001A117E" w:rsidR="004870BF">
        <w:t xml:space="preserve">may </w:t>
      </w:r>
      <w:r w:rsidRPr="001A117E" w:rsidR="000E43CC">
        <w:t>choose</w:t>
      </w:r>
      <w:r w:rsidRPr="001A117E" w:rsidR="004870BF">
        <w:t xml:space="preserve"> to provide</w:t>
      </w:r>
      <w:r w:rsidRPr="001A117E" w:rsidR="00DF1282">
        <w:t xml:space="preserve"> a copy of the NRC’s approval letter to any </w:t>
      </w:r>
      <w:r w:rsidRPr="001A117E" w:rsidR="00DF4A49">
        <w:t>G</w:t>
      </w:r>
      <w:r w:rsidRPr="001A117E" w:rsidR="00DF1282">
        <w:t>overnment entity</w:t>
      </w:r>
      <w:r w:rsidRPr="001A117E" w:rsidR="004870BF">
        <w:t xml:space="preserve"> whose </w:t>
      </w:r>
      <w:r w:rsidRPr="001A117E" w:rsidR="00C851EC">
        <w:t xml:space="preserve">statutory or regulatory authority has been preempted by the Commission’s </w:t>
      </w:r>
      <w:r w:rsidR="00615439">
        <w:t xml:space="preserve">approval of </w:t>
      </w:r>
      <w:r w:rsidRPr="001A117E" w:rsidR="006E4780">
        <w:t>S</w:t>
      </w:r>
      <w:r w:rsidRPr="001A117E" w:rsidR="004870BF">
        <w:t>ection</w:t>
      </w:r>
      <w:r w:rsidRPr="001A117E" w:rsidR="006E4780">
        <w:t> </w:t>
      </w:r>
      <w:r w:rsidRPr="001A117E" w:rsidR="004870BF">
        <w:t>161A</w:t>
      </w:r>
      <w:r w:rsidRPr="001A117E" w:rsidR="00C851EC">
        <w:t xml:space="preserve"> </w:t>
      </w:r>
      <w:r w:rsidR="00615439">
        <w:t>authority</w:t>
      </w:r>
      <w:r w:rsidR="00AD6D5E">
        <w:t xml:space="preserve">. </w:t>
      </w:r>
    </w:p>
    <w:p w:rsidRPr="001A117E" w:rsidR="00230820" w:rsidRDefault="00230820" w14:paraId="5D5D6B4F" w14:textId="77777777">
      <w:pPr>
        <w:ind w:firstLine="720"/>
      </w:pPr>
    </w:p>
    <w:p w:rsidRPr="001A117E" w:rsidR="00F51E1C" w:rsidRDefault="00A616C9" w14:paraId="63EAA291" w14:textId="77777777">
      <w:pPr>
        <w:outlineLvl w:val="1"/>
        <w:rPr>
          <w:b/>
        </w:rPr>
      </w:pPr>
      <w:bookmarkStart w:name="_Toc251747895" w:id="74"/>
      <w:bookmarkStart w:name="_Toc462847516" w:id="75"/>
      <w:bookmarkStart w:name="_Toc79047438" w:id="76"/>
      <w:r w:rsidRPr="001A117E">
        <w:rPr>
          <w:b/>
        </w:rPr>
        <w:t>2</w:t>
      </w:r>
      <w:r w:rsidRPr="001A117E" w:rsidR="00FB3361">
        <w:rPr>
          <w:b/>
        </w:rPr>
        <w:t>.</w:t>
      </w:r>
      <w:r w:rsidRPr="001A117E" w:rsidR="00FB3361">
        <w:rPr>
          <w:b/>
        </w:rPr>
        <w:tab/>
      </w:r>
      <w:r w:rsidRPr="001A117E" w:rsidR="003C129F">
        <w:rPr>
          <w:b/>
        </w:rPr>
        <w:t xml:space="preserve">Application </w:t>
      </w:r>
      <w:r w:rsidRPr="001A117E" w:rsidR="00F51E1C">
        <w:rPr>
          <w:b/>
        </w:rPr>
        <w:t xml:space="preserve">for </w:t>
      </w:r>
      <w:bookmarkEnd w:id="74"/>
      <w:bookmarkEnd w:id="75"/>
      <w:r w:rsidR="00EB6C49">
        <w:rPr>
          <w:b/>
        </w:rPr>
        <w:t>Combined Preemption Authority and Enhanced Weapons Authority</w:t>
      </w:r>
      <w:bookmarkEnd w:id="76"/>
      <w:r w:rsidR="00EB6C49">
        <w:rPr>
          <w:b/>
        </w:rPr>
        <w:t xml:space="preserve"> </w:t>
      </w:r>
    </w:p>
    <w:p w:rsidRPr="001A117E" w:rsidR="00F51E1C" w:rsidRDefault="00F51E1C" w14:paraId="3B6B91F5" w14:textId="77777777">
      <w:pPr>
        <w:rPr>
          <w:b/>
        </w:rPr>
      </w:pPr>
    </w:p>
    <w:p w:rsidR="007478B9" w:rsidRDefault="00F51E1C" w14:paraId="28CB3275" w14:textId="4FE6D668">
      <w:pPr>
        <w:ind w:firstLine="720"/>
      </w:pPr>
      <w:r w:rsidRPr="00E72A63">
        <w:t>NRC regulations in 10</w:t>
      </w:r>
      <w:r w:rsidRPr="00E72A63" w:rsidR="001E2FD4">
        <w:t> </w:t>
      </w:r>
      <w:r w:rsidRPr="00E72A63">
        <w:t>CFR</w:t>
      </w:r>
      <w:r w:rsidRPr="00E72A63" w:rsidR="001E2FD4">
        <w:t> </w:t>
      </w:r>
      <w:r w:rsidRPr="00E72A63" w:rsidR="004B3EAA">
        <w:t>73.15</w:t>
      </w:r>
      <w:r w:rsidRPr="00E72A63" w:rsidR="00813D4B">
        <w:t xml:space="preserve">(b), </w:t>
      </w:r>
      <w:r w:rsidRPr="00E72A63" w:rsidR="00D31B9C">
        <w:t>(</w:t>
      </w:r>
      <w:r w:rsidRPr="00E72A63" w:rsidR="007D1CF0">
        <w:t>e</w:t>
      </w:r>
      <w:r w:rsidRPr="00E72A63">
        <w:t>)</w:t>
      </w:r>
      <w:r w:rsidRPr="00E72A63" w:rsidR="00813D4B">
        <w:t>,</w:t>
      </w:r>
      <w:r w:rsidRPr="00E72A63">
        <w:t xml:space="preserve"> </w:t>
      </w:r>
      <w:r w:rsidRPr="00E72A63" w:rsidR="00D31B9C">
        <w:t>and</w:t>
      </w:r>
      <w:r w:rsidRPr="00E72A63" w:rsidR="001E2FD4">
        <w:t> </w:t>
      </w:r>
      <w:r w:rsidRPr="00E72A63" w:rsidR="00D31B9C">
        <w:t>(</w:t>
      </w:r>
      <w:r w:rsidRPr="00E72A63" w:rsidR="007D1CF0">
        <w:t>f</w:t>
      </w:r>
      <w:r w:rsidRPr="00E72A63" w:rsidR="00D31B9C">
        <w:t xml:space="preserve">) </w:t>
      </w:r>
      <w:r w:rsidRPr="00E72A63">
        <w:t xml:space="preserve">set forth the requirements for licensees to apply to the NRC to obtain </w:t>
      </w:r>
      <w:r w:rsidRPr="00E72A63" w:rsidR="00796485">
        <w:t>combined preemption authority and enhanced weapons authority</w:t>
      </w:r>
      <w:r w:rsidR="00AD6D5E">
        <w:t xml:space="preserve">. </w:t>
      </w:r>
      <w:r w:rsidRPr="00E72A63" w:rsidR="00A616C9">
        <w:t xml:space="preserve">A licensee </w:t>
      </w:r>
      <w:r w:rsidR="00A551BD">
        <w:t>granted</w:t>
      </w:r>
      <w:r w:rsidRPr="00E72A63" w:rsidR="00A616C9">
        <w:t xml:space="preserve"> </w:t>
      </w:r>
      <w:r w:rsidRPr="00E72A63" w:rsidR="002544DA">
        <w:t xml:space="preserve">combined preemption authority and enhanced weapons authority </w:t>
      </w:r>
      <w:r w:rsidRPr="00E72A63" w:rsidR="00A616C9">
        <w:t xml:space="preserve">would be permitted to obtain, possess, and use enhanced weapons that are otherwise prohibited by any </w:t>
      </w:r>
      <w:r w:rsidR="00A551BD">
        <w:t xml:space="preserve">State, </w:t>
      </w:r>
      <w:r w:rsidRPr="00E72A63" w:rsidR="00413218">
        <w:t xml:space="preserve">local, </w:t>
      </w:r>
      <w:r w:rsidRPr="00E72A63" w:rsidR="00A616C9">
        <w:t xml:space="preserve">and certain Federal </w:t>
      </w:r>
      <w:r w:rsidR="00A551BD">
        <w:t xml:space="preserve">firearms </w:t>
      </w:r>
      <w:r w:rsidRPr="00E72A63" w:rsidR="00A616C9">
        <w:t>laws</w:t>
      </w:r>
      <w:r w:rsidR="00AD6D5E">
        <w:t xml:space="preserve">. </w:t>
      </w:r>
      <w:r w:rsidRPr="00E72A63">
        <w:t xml:space="preserve">Only licensees </w:t>
      </w:r>
      <w:r w:rsidRPr="00E72A63" w:rsidR="005D68EC">
        <w:t>included</w:t>
      </w:r>
      <w:r w:rsidRPr="00E72A63">
        <w:t xml:space="preserve"> within the </w:t>
      </w:r>
      <w:r w:rsidRPr="00E72A63" w:rsidR="00906951">
        <w:t>NRC</w:t>
      </w:r>
      <w:r w:rsidRPr="00E72A63">
        <w:t>-designated classes of facilities, radioactive material, or other property specified in 10</w:t>
      </w:r>
      <w:r w:rsidRPr="00E72A63" w:rsidR="001E2FD4">
        <w:t> </w:t>
      </w:r>
      <w:r w:rsidRPr="00E72A63">
        <w:t>CFR</w:t>
      </w:r>
      <w:r w:rsidRPr="00E72A63" w:rsidR="001E2FD4">
        <w:t> </w:t>
      </w:r>
      <w:r w:rsidRPr="00E72A63" w:rsidR="004B3EAA">
        <w:t>73.15</w:t>
      </w:r>
      <w:r w:rsidRPr="00E72A63">
        <w:t>(c)</w:t>
      </w:r>
      <w:r w:rsidRPr="00E72A63" w:rsidR="00D31B9C">
        <w:t>(2)</w:t>
      </w:r>
      <w:r w:rsidRPr="00E72A63">
        <w:t xml:space="preserve"> </w:t>
      </w:r>
      <w:r w:rsidRPr="00E72A63" w:rsidR="00787D27">
        <w:t>may apply to the NRC for this authority</w:t>
      </w:r>
      <w:r w:rsidR="00AD6D5E">
        <w:t xml:space="preserve">. </w:t>
      </w:r>
      <w:r w:rsidRPr="00E72A63" w:rsidR="00A757F4">
        <w:t>Appl</w:t>
      </w:r>
      <w:r w:rsidRPr="00E72A63" w:rsidR="00915D12">
        <w:t xml:space="preserve">ying </w:t>
      </w:r>
      <w:r w:rsidRPr="00E72A63" w:rsidR="00A757F4">
        <w:t xml:space="preserve">for </w:t>
      </w:r>
      <w:r w:rsidRPr="00E72A63" w:rsidR="00915D12">
        <w:t xml:space="preserve">combined preemption authority and enhanced weapons authority </w:t>
      </w:r>
      <w:r w:rsidRPr="00E72A63" w:rsidR="00A757F4">
        <w:t>is voluntary</w:t>
      </w:r>
      <w:r w:rsidR="00AD6D5E">
        <w:t xml:space="preserve">. </w:t>
      </w:r>
    </w:p>
    <w:p w:rsidRPr="001A117E" w:rsidR="0072105F" w:rsidRDefault="0072105F" w14:paraId="165B6CCD" w14:textId="77777777">
      <w:pPr>
        <w:ind w:firstLine="720"/>
      </w:pPr>
      <w:bookmarkStart w:name="_Hlk33624751" w:id="77"/>
    </w:p>
    <w:p w:rsidRPr="003D7A80" w:rsidR="001A117E" w:rsidP="00040070" w:rsidRDefault="001A117E" w14:paraId="4C69B416" w14:textId="77777777">
      <w:pPr>
        <w:keepNext/>
        <w:keepLines/>
        <w:outlineLvl w:val="2"/>
        <w:rPr>
          <w:vanish/>
        </w:rPr>
      </w:pPr>
      <w:bookmarkStart w:name="_Toc507569722" w:id="78"/>
      <w:bookmarkStart w:name="_Toc507569836" w:id="79"/>
      <w:bookmarkStart w:name="_Toc507656761" w:id="80"/>
      <w:bookmarkStart w:name="_Toc507657036" w:id="81"/>
      <w:bookmarkStart w:name="_Toc513714408" w:id="82"/>
      <w:bookmarkStart w:name="_Toc513718525" w:id="83"/>
      <w:bookmarkStart w:name="_Toc513719947" w:id="84"/>
      <w:bookmarkStart w:name="_Toc513720060" w:id="85"/>
      <w:bookmarkStart w:name="_Toc513728478" w:id="86"/>
      <w:bookmarkStart w:name="_Toc513750340" w:id="87"/>
      <w:bookmarkStart w:name="_Toc514059824" w:id="88"/>
      <w:bookmarkStart w:name="_Toc514125702" w:id="89"/>
      <w:bookmarkStart w:name="_Toc514266704" w:id="90"/>
      <w:bookmarkStart w:name="_Toc514266824" w:id="91"/>
      <w:bookmarkStart w:name="_Toc514268903" w:id="92"/>
      <w:bookmarkStart w:name="_Toc514429230" w:id="93"/>
      <w:bookmarkStart w:name="_Toc514429350" w:id="94"/>
      <w:bookmarkStart w:name="_Toc4593894" w:id="95"/>
      <w:bookmarkStart w:name="_Toc4594014" w:id="96"/>
      <w:bookmarkStart w:name="_Toc17271806" w:id="97"/>
      <w:bookmarkStart w:name="_Toc25924561" w:id="98"/>
      <w:bookmarkStart w:name="_Toc26948831" w:id="99"/>
      <w:bookmarkStart w:name="_Toc26948953" w:id="100"/>
      <w:bookmarkStart w:name="_Toc29386277" w:id="101"/>
      <w:bookmarkStart w:name="_Toc29386397" w:id="102"/>
      <w:bookmarkStart w:name="_Toc29386518" w:id="103"/>
      <w:bookmarkStart w:name="_Toc29992214" w:id="104"/>
      <w:bookmarkStart w:name="_Toc29992336" w:id="105"/>
      <w:bookmarkStart w:name="_Toc30590871" w:id="106"/>
      <w:bookmarkStart w:name="_Toc30590994" w:id="107"/>
      <w:bookmarkStart w:name="_Toc31119341" w:id="108"/>
      <w:bookmarkStart w:name="_Toc31200874" w:id="109"/>
      <w:bookmarkStart w:name="_Toc31291901" w:id="110"/>
      <w:bookmarkStart w:name="_Toc31292245" w:id="111"/>
      <w:bookmarkStart w:name="_Toc31356105" w:id="112"/>
      <w:bookmarkStart w:name="_Toc31720961" w:id="113"/>
      <w:bookmarkStart w:name="_Toc507569723" w:id="114"/>
      <w:bookmarkStart w:name="_Toc507569837" w:id="115"/>
      <w:bookmarkStart w:name="_Toc507656762" w:id="116"/>
      <w:bookmarkStart w:name="_Toc507657037" w:id="117"/>
      <w:bookmarkStart w:name="_Toc513714409" w:id="118"/>
      <w:bookmarkStart w:name="_Toc513718526" w:id="119"/>
      <w:bookmarkStart w:name="_Toc513719948" w:id="120"/>
      <w:bookmarkStart w:name="_Toc513720061" w:id="121"/>
      <w:bookmarkStart w:name="_Toc513728479" w:id="122"/>
      <w:bookmarkStart w:name="_Toc513750341" w:id="123"/>
      <w:bookmarkStart w:name="_Toc514059825" w:id="124"/>
      <w:bookmarkStart w:name="_Toc514125703" w:id="125"/>
      <w:bookmarkStart w:name="_Toc514266705" w:id="126"/>
      <w:bookmarkStart w:name="_Toc514266825" w:id="127"/>
      <w:bookmarkStart w:name="_Toc514268904" w:id="128"/>
      <w:bookmarkStart w:name="_Toc514429231" w:id="129"/>
      <w:bookmarkStart w:name="_Toc514429351" w:id="130"/>
      <w:bookmarkStart w:name="_Toc4593895" w:id="131"/>
      <w:bookmarkStart w:name="_Toc4594015" w:id="132"/>
      <w:bookmarkStart w:name="_Toc17271807" w:id="133"/>
      <w:bookmarkStart w:name="_Toc25924562" w:id="134"/>
      <w:bookmarkStart w:name="_Toc26948832" w:id="135"/>
      <w:bookmarkStart w:name="_Toc26948954" w:id="136"/>
      <w:bookmarkStart w:name="_Toc29386278" w:id="137"/>
      <w:bookmarkStart w:name="_Toc29386398" w:id="138"/>
      <w:bookmarkStart w:name="_Toc29386519" w:id="139"/>
      <w:bookmarkStart w:name="_Toc29992215" w:id="140"/>
      <w:bookmarkStart w:name="_Toc29992337" w:id="141"/>
      <w:bookmarkStart w:name="_Toc30590872" w:id="142"/>
      <w:bookmarkStart w:name="_Toc30590995" w:id="143"/>
      <w:bookmarkStart w:name="_Toc31119342" w:id="144"/>
      <w:bookmarkStart w:name="_Toc31200875" w:id="145"/>
      <w:bookmarkStart w:name="_Toc31291902" w:id="146"/>
      <w:bookmarkStart w:name="_Toc31292246" w:id="147"/>
      <w:bookmarkStart w:name="_Toc31356106" w:id="148"/>
      <w:bookmarkStart w:name="_Toc251747896" w:id="149"/>
      <w:bookmarkStart w:name="_Toc462847517" w:id="150"/>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p>
    <w:p w:rsidRPr="001A117E" w:rsidR="00CE3DF1" w:rsidP="00FD0517" w:rsidRDefault="00CE3DF1" w14:paraId="47071C32" w14:textId="62324697">
      <w:pPr>
        <w:pStyle w:val="ListParagraph"/>
        <w:keepNext/>
        <w:keepLines/>
        <w:numPr>
          <w:ilvl w:val="1"/>
          <w:numId w:val="25"/>
        </w:numPr>
        <w:contextualSpacing w:val="0"/>
        <w:outlineLvl w:val="2"/>
      </w:pPr>
      <w:bookmarkStart w:name="_Toc31721193" w:id="151"/>
      <w:bookmarkStart w:name="_Toc31721316" w:id="152"/>
      <w:bookmarkStart w:name="_Toc31721440" w:id="153"/>
      <w:bookmarkStart w:name="_Toc31721563" w:id="154"/>
      <w:bookmarkStart w:name="_Toc33624369" w:id="155"/>
      <w:bookmarkStart w:name="_Toc33624495" w:id="156"/>
      <w:bookmarkStart w:name="_Toc33646499" w:id="157"/>
      <w:bookmarkStart w:name="_Toc35269386" w:id="158"/>
      <w:bookmarkStart w:name="_Toc35269509" w:id="159"/>
      <w:bookmarkStart w:name="_Toc35340361" w:id="160"/>
      <w:bookmarkStart w:name="_Toc38951314" w:id="161"/>
      <w:bookmarkStart w:name="_Toc79047439" w:id="162"/>
      <w:bookmarkEnd w:id="151"/>
      <w:bookmarkEnd w:id="152"/>
      <w:bookmarkEnd w:id="153"/>
      <w:bookmarkEnd w:id="154"/>
      <w:bookmarkEnd w:id="155"/>
      <w:bookmarkEnd w:id="156"/>
      <w:bookmarkEnd w:id="157"/>
      <w:bookmarkEnd w:id="158"/>
      <w:bookmarkEnd w:id="159"/>
      <w:bookmarkEnd w:id="160"/>
      <w:bookmarkEnd w:id="161"/>
      <w:r w:rsidRPr="001A117E">
        <w:t xml:space="preserve">Applying for </w:t>
      </w:r>
      <w:r w:rsidR="007F37F9">
        <w:t>Combined Preemption Authority and Enhanced Weapons Authority</w:t>
      </w:r>
      <w:bookmarkEnd w:id="162"/>
      <w:r w:rsidR="007F37F9">
        <w:t xml:space="preserve"> </w:t>
      </w:r>
      <w:bookmarkEnd w:id="149"/>
      <w:bookmarkEnd w:id="150"/>
    </w:p>
    <w:p w:rsidR="00CE3DF1" w:rsidP="00040070" w:rsidRDefault="00CE3DF1" w14:paraId="76D17ADC" w14:textId="68D27753">
      <w:pPr>
        <w:keepNext/>
        <w:keepLines/>
      </w:pPr>
    </w:p>
    <w:p w:rsidRPr="001A117E" w:rsidR="006F257D" w:rsidP="00040070" w:rsidRDefault="006F257D" w14:paraId="46D00D0A" w14:textId="62269FF5">
      <w:pPr>
        <w:keepNext/>
        <w:keepLines/>
        <w:ind w:firstLine="720"/>
      </w:pPr>
      <w:r>
        <w:t>Eligible l</w:t>
      </w:r>
      <w:r w:rsidRPr="001A117E">
        <w:t xml:space="preserve">icensees who choose to apply for </w:t>
      </w:r>
      <w:r w:rsidRPr="00E72A63">
        <w:t>combined preemption authority and enhanced weapons authority</w:t>
      </w:r>
      <w:r w:rsidRPr="001A117E">
        <w:t xml:space="preserve"> must submit an application and supplemental submissions in writing to the NRC</w:t>
      </w:r>
      <w:r>
        <w:t xml:space="preserve">, </w:t>
      </w:r>
      <w:r w:rsidRPr="001A117E">
        <w:t>signed under oath or affirmation</w:t>
      </w:r>
      <w:r>
        <w:t>,</w:t>
      </w:r>
      <w:r w:rsidRPr="001A117E">
        <w:t xml:space="preserve"> in accordance with </w:t>
      </w:r>
      <w:r>
        <w:t>the requirements of 10 CFR 73.15(e) and (f)</w:t>
      </w:r>
      <w:r w:rsidR="00AD6D5E">
        <w:t xml:space="preserve">. </w:t>
      </w:r>
      <w:r>
        <w:t xml:space="preserve">This application must be submitted in accordance with the requirements in </w:t>
      </w:r>
      <w:r w:rsidRPr="001A117E">
        <w:t>10 CFR 73.4</w:t>
      </w:r>
      <w:r w:rsidR="00AD6D5E">
        <w:t xml:space="preserve">. </w:t>
      </w:r>
      <w:r>
        <w:t>Consistent with the requirements in 10 CFR 73.15(e) and (f), the</w:t>
      </w:r>
      <w:r w:rsidRPr="001A117E">
        <w:t xml:space="preserve"> application and supplemental submissions </w:t>
      </w:r>
      <w:r>
        <w:t>must:</w:t>
      </w:r>
      <w:r w:rsidRPr="001A117E">
        <w:t xml:space="preserve"> </w:t>
      </w:r>
    </w:p>
    <w:p w:rsidRPr="001A117E" w:rsidR="006F257D" w:rsidRDefault="006F257D" w14:paraId="6D38A5BC" w14:textId="77777777"/>
    <w:bookmarkEnd w:id="77"/>
    <w:p w:rsidRPr="001A117E" w:rsidR="00E06A73" w:rsidRDefault="00BF7BE6" w14:paraId="33360359" w14:textId="5276B78B">
      <w:pPr>
        <w:pStyle w:val="ListParagraph"/>
        <w:numPr>
          <w:ilvl w:val="0"/>
          <w:numId w:val="121"/>
        </w:numPr>
        <w:ind w:left="1080"/>
      </w:pPr>
      <w:r>
        <w:t>Include</w:t>
      </w:r>
      <w:r w:rsidRPr="001A117E" w:rsidR="00E06A73">
        <w:t xml:space="preserve"> the following information:</w:t>
      </w:r>
    </w:p>
    <w:p w:rsidRPr="001A117E" w:rsidR="00E06A73" w:rsidRDefault="00E06A73" w14:paraId="3A2B2980" w14:textId="77777777">
      <w:pPr>
        <w:pStyle w:val="ListParagraph"/>
        <w:ind w:left="2520"/>
      </w:pPr>
    </w:p>
    <w:p w:rsidRPr="001A117E" w:rsidR="00CE3DF1" w:rsidRDefault="0087538A" w14:paraId="24E3E7DF" w14:textId="77777777">
      <w:pPr>
        <w:pStyle w:val="ListParagraph"/>
        <w:numPr>
          <w:ilvl w:val="0"/>
          <w:numId w:val="111"/>
        </w:numPr>
        <w:ind w:left="1440"/>
      </w:pPr>
      <w:r w:rsidRPr="001A117E">
        <w:t>A statement indicating that the licensee</w:t>
      </w:r>
      <w:r w:rsidRPr="001A117E" w:rsidR="00501146">
        <w:t xml:space="preserve"> is applying for </w:t>
      </w:r>
      <w:r w:rsidR="002544DA">
        <w:t xml:space="preserve">combined preemption authority and enhanced weapons authority </w:t>
      </w:r>
      <w:r w:rsidRPr="001A117E">
        <w:t xml:space="preserve">under </w:t>
      </w:r>
      <w:r w:rsidRPr="001A117E" w:rsidR="00F40376">
        <w:t>Section 161A of the AEA</w:t>
      </w:r>
      <w:r w:rsidRPr="001A117E">
        <w:t>.</w:t>
      </w:r>
      <w:r w:rsidRPr="001A117E" w:rsidR="00762C7E">
        <w:t xml:space="preserve"> </w:t>
      </w:r>
    </w:p>
    <w:p w:rsidRPr="001A117E" w:rsidR="001E2FD4" w:rsidRDefault="001E2FD4" w14:paraId="56431DB8" w14:textId="77777777">
      <w:pPr>
        <w:ind w:left="1440" w:hanging="360"/>
      </w:pPr>
    </w:p>
    <w:p w:rsidRPr="001A117E" w:rsidR="00CE3DF1" w:rsidRDefault="002E2E17" w14:paraId="67D7EF29" w14:textId="2A601697">
      <w:pPr>
        <w:pStyle w:val="ListParagraph"/>
        <w:numPr>
          <w:ilvl w:val="0"/>
          <w:numId w:val="111"/>
        </w:numPr>
        <w:ind w:left="1440"/>
      </w:pPr>
      <w:r>
        <w:t>The</w:t>
      </w:r>
      <w:r w:rsidRPr="001A117E" w:rsidR="009364D4">
        <w:t xml:space="preserve"> name of the licensee and the NRC-designated facility to be protected by the licensee’s security personnel using the </w:t>
      </w:r>
      <w:r w:rsidR="009364D4">
        <w:t>enhanced</w:t>
      </w:r>
      <w:r w:rsidRPr="001A117E" w:rsidR="009364D4">
        <w:t xml:space="preserve"> weapons</w:t>
      </w:r>
      <w:r w:rsidR="00AD6D5E">
        <w:t xml:space="preserve">. </w:t>
      </w:r>
      <w:r w:rsidRPr="001A117E" w:rsidR="009364D4">
        <w:t>Include the docket number and the license</w:t>
      </w:r>
      <w:r w:rsidRPr="001A117E" w:rsidR="009364D4">
        <w:rPr>
          <w:color w:val="FF0000"/>
        </w:rPr>
        <w:t xml:space="preserve"> </w:t>
      </w:r>
      <w:r w:rsidRPr="001A117E" w:rsidR="009364D4">
        <w:t>number</w:t>
      </w:r>
      <w:r w:rsidR="00AD6D5E">
        <w:t xml:space="preserve">. </w:t>
      </w:r>
      <w:r w:rsidR="009364D4">
        <w:t xml:space="preserve">Alternatively, </w:t>
      </w:r>
      <w:r w:rsidR="0023590F">
        <w:t xml:space="preserve">the </w:t>
      </w:r>
      <w:r w:rsidRPr="001A117E" w:rsidR="0023590F">
        <w:t>docket number and the license number</w:t>
      </w:r>
      <w:r w:rsidRPr="001A117E" w:rsidDel="0087538A" w:rsidR="0023590F">
        <w:t xml:space="preserve"> </w:t>
      </w:r>
      <w:r w:rsidRPr="001A117E" w:rsidR="0023590F">
        <w:t>of the</w:t>
      </w:r>
      <w:r w:rsidR="0023590F">
        <w:t xml:space="preserve"> facility shipping or receiving the NRC-designated radioactive material </w:t>
      </w:r>
      <w:r w:rsidRPr="001A117E" w:rsidR="0023590F">
        <w:t xml:space="preserve">to be </w:t>
      </w:r>
      <w:r w:rsidR="0023590F">
        <w:t>escorted</w:t>
      </w:r>
      <w:r w:rsidRPr="001A117E" w:rsidR="0023590F">
        <w:t xml:space="preserve"> by the licensee’s security personnel using the enhanced weapons.</w:t>
      </w:r>
    </w:p>
    <w:p w:rsidRPr="001A117E" w:rsidR="001E2FD4" w:rsidRDefault="001E2FD4" w14:paraId="61FEF77F" w14:textId="77777777">
      <w:pPr>
        <w:ind w:left="1440" w:hanging="360"/>
      </w:pPr>
    </w:p>
    <w:p w:rsidR="00BE4F71" w:rsidRDefault="009364D4" w14:paraId="0D69A9CB" w14:textId="6EC43615">
      <w:pPr>
        <w:pStyle w:val="ListParagraph"/>
        <w:numPr>
          <w:ilvl w:val="0"/>
          <w:numId w:val="111"/>
        </w:numPr>
        <w:ind w:left="1440"/>
      </w:pPr>
      <w:r w:rsidRPr="001A117E">
        <w:t>Describe the licensee’s purposes and objectives in requesting combined enhanced weapons and preemption authority</w:t>
      </w:r>
      <w:r w:rsidR="00AD6D5E">
        <w:t xml:space="preserve">. </w:t>
      </w:r>
      <w:r w:rsidRPr="001A117E">
        <w:t xml:space="preserve">This </w:t>
      </w:r>
      <w:r>
        <w:t xml:space="preserve">description </w:t>
      </w:r>
      <w:r w:rsidRPr="001A117E">
        <w:t xml:space="preserve">must address, at a minimum, whether these </w:t>
      </w:r>
      <w:r>
        <w:t>enhanced</w:t>
      </w:r>
      <w:r w:rsidRPr="001A117E">
        <w:t xml:space="preserve"> weapons are currently employed as part of the licensee’s existing protective strategy or whether these </w:t>
      </w:r>
      <w:r>
        <w:t>enhanced</w:t>
      </w:r>
      <w:r w:rsidRPr="001A117E">
        <w:t xml:space="preserve"> weapons will be used in a revised protective strategy</w:t>
      </w:r>
      <w:r w:rsidR="00AD6D5E">
        <w:t xml:space="preserve">. </w:t>
      </w:r>
      <w:r>
        <w:t xml:space="preserve">The licensee should describe how </w:t>
      </w:r>
      <w:r w:rsidR="00BD5AD6">
        <w:t xml:space="preserve">any </w:t>
      </w:r>
      <w:r>
        <w:t xml:space="preserve">State, local, or Federal restrictions on the use of enhanced weapons impact the </w:t>
      </w:r>
      <w:r w:rsidRPr="001A117E">
        <w:t xml:space="preserve">licensee’s </w:t>
      </w:r>
      <w:r>
        <w:t>implementation of its protective strategy</w:t>
      </w:r>
      <w:r w:rsidR="00AD6D5E">
        <w:t xml:space="preserve">. </w:t>
      </w:r>
      <w:r>
        <w:t>Some e</w:t>
      </w:r>
      <w:r w:rsidRPr="001A117E">
        <w:t>xamples</w:t>
      </w:r>
      <w:r>
        <w:t xml:space="preserve"> of the types of information that a licensee may wish to provide in its application </w:t>
      </w:r>
      <w:r w:rsidRPr="001A117E">
        <w:t>include, but are not limited to, </w:t>
      </w:r>
      <w:r>
        <w:t>the following:</w:t>
      </w:r>
    </w:p>
    <w:p w:rsidR="00BD5AD6" w:rsidRDefault="00BD5AD6" w14:paraId="29A37E61" w14:textId="77777777"/>
    <w:p w:rsidR="00BE4F71" w:rsidRDefault="00BD5AD6" w14:paraId="00341A78" w14:textId="77777777">
      <w:pPr>
        <w:pStyle w:val="ListParagraph"/>
        <w:numPr>
          <w:ilvl w:val="0"/>
          <w:numId w:val="115"/>
        </w:numPr>
        <w:ind w:left="2160" w:hanging="360"/>
      </w:pPr>
      <w:r>
        <w:t xml:space="preserve">Why enhanced weapons are needed to increase </w:t>
      </w:r>
      <w:r w:rsidR="00C4408E">
        <w:t xml:space="preserve">the licensee’s </w:t>
      </w:r>
      <w:r w:rsidR="00FE746D">
        <w:t xml:space="preserve">defensive capabilities </w:t>
      </w:r>
      <w:r>
        <w:t xml:space="preserve">to </w:t>
      </w:r>
      <w:r w:rsidR="00356773">
        <w:t xml:space="preserve">effectively protect against </w:t>
      </w:r>
      <w:r w:rsidR="00FE746D">
        <w:t>the design basis threat</w:t>
      </w:r>
      <w:r w:rsidR="00356773">
        <w:t>s</w:t>
      </w:r>
      <w:r w:rsidR="00FE746D">
        <w:t xml:space="preserve"> of radiological sabotage or theft or diversion</w:t>
      </w:r>
      <w:r w:rsidR="00C4408E">
        <w:t>, as specified in 10 CFR 73.1(a)(1) and 10 CFR 73.1(a)(2), “Purpose and scope,” respectively</w:t>
      </w:r>
      <w:r w:rsidR="00FE746D">
        <w:t>;</w:t>
      </w:r>
    </w:p>
    <w:p w:rsidR="00C4408E" w:rsidRDefault="00C4408E" w14:paraId="69E82F27" w14:textId="77777777">
      <w:pPr>
        <w:pStyle w:val="ListParagraph"/>
        <w:ind w:left="2160" w:hanging="360"/>
      </w:pPr>
    </w:p>
    <w:p w:rsidR="00FE746D" w:rsidRDefault="009F1D6C" w14:paraId="0B65E8E7" w14:textId="77777777">
      <w:pPr>
        <w:pStyle w:val="ListParagraph"/>
        <w:numPr>
          <w:ilvl w:val="0"/>
          <w:numId w:val="115"/>
        </w:numPr>
        <w:ind w:left="2160" w:hanging="360"/>
      </w:pPr>
      <w:r>
        <w:t xml:space="preserve">The licensee should describe how enhanced weapons provide </w:t>
      </w:r>
      <w:r w:rsidR="00FE746D">
        <w:t xml:space="preserve">substantially increased defensive capabilities </w:t>
      </w:r>
      <w:r w:rsidR="00C4408E">
        <w:t>in</w:t>
      </w:r>
      <w:r w:rsidR="00FE746D">
        <w:t xml:space="preserve"> instances where </w:t>
      </w:r>
      <w:r w:rsidR="00FC25BD">
        <w:t>LLEA</w:t>
      </w:r>
      <w:r w:rsidR="00FE746D">
        <w:t xml:space="preserve"> response may be significantly delayed</w:t>
      </w:r>
      <w:r w:rsidR="00544607">
        <w:t xml:space="preserve"> (e.g., remote locations or during transportation activities</w:t>
      </w:r>
      <w:r w:rsidR="001156A9">
        <w:t xml:space="preserve"> of designated radioactive materials or other property</w:t>
      </w:r>
      <w:r w:rsidR="00544607">
        <w:t>)</w:t>
      </w:r>
      <w:r w:rsidR="00C4408E">
        <w:t>; or</w:t>
      </w:r>
    </w:p>
    <w:p w:rsidR="00C4408E" w:rsidRDefault="00C4408E" w14:paraId="5FA49FD6" w14:textId="77777777">
      <w:pPr>
        <w:ind w:left="2160" w:hanging="360"/>
      </w:pPr>
    </w:p>
    <w:p w:rsidR="00C4408E" w:rsidRDefault="009F1D6C" w14:paraId="4994BE3E" w14:textId="77777777">
      <w:pPr>
        <w:pStyle w:val="ListParagraph"/>
        <w:numPr>
          <w:ilvl w:val="0"/>
          <w:numId w:val="115"/>
        </w:numPr>
        <w:ind w:left="2160" w:hanging="360"/>
      </w:pPr>
      <w:r>
        <w:t xml:space="preserve">The licensee should describe how enhanced weapons provide </w:t>
      </w:r>
      <w:r w:rsidR="00C4408E">
        <w:t xml:space="preserve">substantially increased defensive capabilities in instances where </w:t>
      </w:r>
      <w:r w:rsidR="001156A9">
        <w:t xml:space="preserve">adversary </w:t>
      </w:r>
      <w:r w:rsidR="00C4408E">
        <w:t>task times for achieving target set neutralization are relatively short.</w:t>
      </w:r>
    </w:p>
    <w:p w:rsidR="00356773" w:rsidRDefault="00356773" w14:paraId="6A5320C5" w14:textId="77777777">
      <w:pPr>
        <w:pStyle w:val="ListParagraph"/>
        <w:ind w:left="2160" w:hanging="360"/>
      </w:pPr>
    </w:p>
    <w:p w:rsidR="00737B99" w:rsidRDefault="009F1D6C" w14:paraId="121D1404" w14:textId="70585805">
      <w:pPr>
        <w:pStyle w:val="ListParagraph"/>
        <w:numPr>
          <w:ilvl w:val="0"/>
          <w:numId w:val="115"/>
        </w:numPr>
        <w:ind w:left="2160" w:hanging="360"/>
      </w:pPr>
      <w:r>
        <w:t xml:space="preserve">The licensee should describe </w:t>
      </w:r>
      <w:r w:rsidRPr="001A117E">
        <w:t xml:space="preserve">the basis for the </w:t>
      </w:r>
      <w:r>
        <w:t xml:space="preserve">total </w:t>
      </w:r>
      <w:r w:rsidRPr="001A117E">
        <w:t>number of enhanced weapons requested</w:t>
      </w:r>
      <w:r>
        <w:t>, as well as the</w:t>
      </w:r>
      <w:r w:rsidRPr="001A117E" w:rsidR="00356773">
        <w:t xml:space="preserve"> types and calibers or gauges of the weapons</w:t>
      </w:r>
      <w:r w:rsidR="00AD6D5E">
        <w:t xml:space="preserve">. </w:t>
      </w:r>
      <w:r w:rsidR="00356773">
        <w:t>L</w:t>
      </w:r>
      <w:r w:rsidRPr="001A117E" w:rsidR="00356773">
        <w:t xml:space="preserve">icensees may use a manufacturer’s specific model (e.g., </w:t>
      </w:r>
      <w:r w:rsidR="00356773">
        <w:t xml:space="preserve">an </w:t>
      </w:r>
      <w:r w:rsidRPr="001A117E" w:rsidR="00356773">
        <w:t xml:space="preserve">H &amp; K SCAR-L automatic carbine) or </w:t>
      </w:r>
      <w:r w:rsidR="00356773">
        <w:t xml:space="preserve">use </w:t>
      </w:r>
      <w:r w:rsidRPr="001A117E" w:rsidR="00356773">
        <w:t xml:space="preserve">a </w:t>
      </w:r>
      <w:r w:rsidR="00356773">
        <w:t xml:space="preserve">more </w:t>
      </w:r>
      <w:r w:rsidRPr="001A117E" w:rsidR="00356773">
        <w:t>generic description (e.g., </w:t>
      </w:r>
      <w:r w:rsidR="00356773">
        <w:t xml:space="preserve">a </w:t>
      </w:r>
      <w:r w:rsidRPr="001A117E" w:rsidR="00356773">
        <w:t>Colt M-4 type automatic carbine) in specifying the type of enhanced weapon</w:t>
      </w:r>
      <w:r w:rsidR="00356773">
        <w:t>s.</w:t>
      </w:r>
      <w:r w:rsidRPr="00737B99" w:rsidR="00737B99">
        <w:t xml:space="preserve"> </w:t>
      </w:r>
      <w:r w:rsidR="00737B99">
        <w:t>The licensee’s description of the type of weapon may be specific or generic; however, the caliber or gauge must be specific (e.g., calibers 5.56mm or 7.62mm)</w:t>
      </w:r>
      <w:r w:rsidR="00AD6D5E">
        <w:t xml:space="preserve">. </w:t>
      </w:r>
    </w:p>
    <w:p w:rsidR="001723B7" w:rsidRDefault="001723B7" w14:paraId="009586E5" w14:textId="77777777">
      <w:pPr>
        <w:pStyle w:val="ListParagraph"/>
        <w:ind w:left="2160" w:hanging="360"/>
      </w:pPr>
    </w:p>
    <w:p w:rsidR="001723B7" w:rsidRDefault="001723B7" w14:paraId="03649D77" w14:textId="09320531">
      <w:pPr>
        <w:pStyle w:val="ListParagraph"/>
        <w:numPr>
          <w:ilvl w:val="0"/>
          <w:numId w:val="115"/>
        </w:numPr>
        <w:ind w:left="2160" w:hanging="360"/>
      </w:pPr>
      <w:r w:rsidRPr="001723B7">
        <w:lastRenderedPageBreak/>
        <w:t xml:space="preserve">The NRC’s approval of an application for combined preemption authority and enhanced weapons authority will </w:t>
      </w:r>
      <w:r w:rsidR="009D4FAB">
        <w:t xml:space="preserve">result in the issuance of an approval letter </w:t>
      </w:r>
      <w:r w:rsidRPr="001723B7">
        <w:t>specify</w:t>
      </w:r>
      <w:r w:rsidR="009D4FAB">
        <w:t>ing</w:t>
      </w:r>
      <w:r w:rsidRPr="001723B7">
        <w:t xml:space="preserve"> the total number of enhanced weapons by type and caliber or gauge</w:t>
      </w:r>
      <w:r w:rsidR="00FA5D4A">
        <w:t xml:space="preserve">. </w:t>
      </w:r>
      <w:r w:rsidR="009D4FAB">
        <w:t>that the licensee is authorized to possess</w:t>
      </w:r>
      <w:r w:rsidR="00FA5D4A">
        <w:t xml:space="preserve">. </w:t>
      </w:r>
    </w:p>
    <w:p w:rsidR="005640D5" w:rsidRDefault="005640D5" w14:paraId="45F9A065" w14:textId="77777777">
      <w:pPr>
        <w:ind w:left="1440" w:hanging="720"/>
      </w:pPr>
    </w:p>
    <w:p w:rsidR="00B333C4" w:rsidRDefault="00B1061F" w14:paraId="148B1094" w14:textId="049B4AC6">
      <w:pPr>
        <w:pStyle w:val="ListParagraph"/>
        <w:numPr>
          <w:ilvl w:val="0"/>
          <w:numId w:val="111"/>
        </w:numPr>
        <w:ind w:left="1440"/>
      </w:pPr>
      <w:r>
        <w:t>Describe</w:t>
      </w:r>
      <w:r w:rsidRPr="001A117E" w:rsidR="00B333C4">
        <w:t xml:space="preserve"> the licensee’s firearms background check plan required by 10 CFR 73.17(b).</w:t>
      </w:r>
    </w:p>
    <w:p w:rsidR="00474555" w:rsidRDefault="00474555" w14:paraId="3607B5BD" w14:textId="77777777">
      <w:pPr>
        <w:pStyle w:val="ListParagraph"/>
        <w:ind w:left="1440" w:hanging="360"/>
      </w:pPr>
    </w:p>
    <w:p w:rsidR="00474555" w:rsidRDefault="00B1061F" w14:paraId="60D3E16F" w14:textId="3D46C329">
      <w:pPr>
        <w:pStyle w:val="ListParagraph"/>
        <w:numPr>
          <w:ilvl w:val="0"/>
          <w:numId w:val="111"/>
        </w:numPr>
        <w:ind w:left="1440"/>
      </w:pPr>
      <w:r>
        <w:t xml:space="preserve">Include the </w:t>
      </w:r>
      <w:r w:rsidRPr="001A117E" w:rsidR="00474555">
        <w:t xml:space="preserve">effective date of </w:t>
      </w:r>
      <w:r w:rsidR="00474555">
        <w:t>any</w:t>
      </w:r>
      <w:r w:rsidRPr="001A117E" w:rsidR="00474555">
        <w:t xml:space="preserve"> previous </w:t>
      </w:r>
      <w:r w:rsidR="00474555">
        <w:t xml:space="preserve">NRC </w:t>
      </w:r>
      <w:r w:rsidRPr="001A117E" w:rsidR="00474555">
        <w:t xml:space="preserve">approval of </w:t>
      </w:r>
      <w:r w:rsidR="00474555">
        <w:t xml:space="preserve">stand-alone </w:t>
      </w:r>
      <w:r w:rsidRPr="001A117E" w:rsidR="00474555">
        <w:t>preemption authority</w:t>
      </w:r>
      <w:r w:rsidR="00474555">
        <w:t xml:space="preserve"> granted to the licensee</w:t>
      </w:r>
      <w:r w:rsidR="00AD6D5E">
        <w:t xml:space="preserve">. </w:t>
      </w:r>
      <w:r w:rsidRPr="001A117E" w:rsidR="00474555">
        <w:t xml:space="preserve">Submission of a copy of the NRC’s approval of </w:t>
      </w:r>
      <w:r w:rsidR="00474555">
        <w:t xml:space="preserve">stand-alone </w:t>
      </w:r>
      <w:r w:rsidRPr="001A117E" w:rsidR="00474555">
        <w:t xml:space="preserve">preemption authority or reference to the approval including the </w:t>
      </w:r>
      <w:r w:rsidR="00474555">
        <w:t xml:space="preserve">date and </w:t>
      </w:r>
      <w:r w:rsidRPr="001A117E" w:rsidR="00474555">
        <w:t>ADAMS accession number will satisfy this requirement.</w:t>
      </w:r>
    </w:p>
    <w:p w:rsidR="00474555" w:rsidRDefault="00474555" w14:paraId="3B7C4DFE" w14:textId="77777777">
      <w:pPr>
        <w:pStyle w:val="ListParagraph"/>
        <w:ind w:left="1440" w:hanging="360"/>
      </w:pPr>
    </w:p>
    <w:p w:rsidR="00474555" w:rsidRDefault="00B1061F" w14:paraId="2AC8EDFB" w14:textId="19CAE4A9">
      <w:pPr>
        <w:pStyle w:val="ListParagraph"/>
        <w:numPr>
          <w:ilvl w:val="0"/>
          <w:numId w:val="111"/>
        </w:numPr>
        <w:ind w:left="1440"/>
      </w:pPr>
      <w:r>
        <w:t xml:space="preserve">Include a </w:t>
      </w:r>
      <w:r w:rsidRPr="001A117E" w:rsidR="00474555">
        <w:t>new, revised, or addendum to the licensee’s current physical security plan, security personnel training and qualification plan, safeguards contingency plan, and a WSA incorporating the use of the specific enhanced weapons the licensee intends to use</w:t>
      </w:r>
      <w:r w:rsidR="00AD6D5E">
        <w:t xml:space="preserve">. </w:t>
      </w:r>
      <w:r w:rsidRPr="001A117E" w:rsidR="00474555">
        <w:t>The</w:t>
      </w:r>
      <w:r w:rsidR="00474555">
        <w:t>se plans</w:t>
      </w:r>
      <w:r w:rsidRPr="001A117E" w:rsidR="00474555">
        <w:t xml:space="preserve"> must be specific to the facilities, radioactive material</w:t>
      </w:r>
      <w:r w:rsidR="00474555">
        <w:t xml:space="preserve"> undergoing transport</w:t>
      </w:r>
      <w:r w:rsidRPr="001A117E" w:rsidR="00474555">
        <w:t xml:space="preserve">, or other property </w:t>
      </w:r>
      <w:r w:rsidR="00474555">
        <w:t xml:space="preserve">undergoing heapsort that is </w:t>
      </w:r>
      <w:r w:rsidRPr="001A117E" w:rsidR="00474555">
        <w:t>being protected</w:t>
      </w:r>
      <w:r w:rsidR="00474555">
        <w:t>.</w:t>
      </w:r>
    </w:p>
    <w:p w:rsidR="00B213AD" w:rsidRDefault="00B213AD" w14:paraId="795E6E74" w14:textId="77777777">
      <w:pPr>
        <w:pStyle w:val="ListParagraph"/>
        <w:ind w:left="1440" w:hanging="360"/>
      </w:pPr>
    </w:p>
    <w:p w:rsidRPr="001A117E" w:rsidR="00D41655" w:rsidRDefault="00B1061F" w14:paraId="36C041CA" w14:textId="1891642C">
      <w:pPr>
        <w:pStyle w:val="ListParagraph"/>
        <w:numPr>
          <w:ilvl w:val="0"/>
          <w:numId w:val="111"/>
        </w:numPr>
        <w:ind w:left="1440"/>
      </w:pPr>
      <w:r>
        <w:t>Include</w:t>
      </w:r>
      <w:r w:rsidRPr="001A117E" w:rsidR="00D41655">
        <w:t xml:space="preserve"> the following </w:t>
      </w:r>
      <w:r>
        <w:t xml:space="preserve">supplemental </w:t>
      </w:r>
      <w:r w:rsidRPr="001A117E" w:rsidR="00D41655">
        <w:t>information</w:t>
      </w:r>
      <w:r w:rsidR="00D41655">
        <w:t xml:space="preserve"> once it becomes available</w:t>
      </w:r>
      <w:r w:rsidRPr="001A117E" w:rsidR="00D41655">
        <w:t>:</w:t>
      </w:r>
    </w:p>
    <w:p w:rsidRPr="001A117E" w:rsidR="00D41655" w:rsidRDefault="00D41655" w14:paraId="08A8C0B9" w14:textId="77777777"/>
    <w:p w:rsidRPr="00E72A63" w:rsidR="00D41655" w:rsidRDefault="00D41655" w14:paraId="4CF6209E" w14:textId="77777777">
      <w:pPr>
        <w:pStyle w:val="ListParagraph"/>
        <w:numPr>
          <w:ilvl w:val="0"/>
          <w:numId w:val="114"/>
        </w:numPr>
        <w:tabs>
          <w:tab w:val="left" w:pos="1530"/>
        </w:tabs>
        <w:ind w:left="2160"/>
        <w:rPr>
          <w:strike/>
        </w:rPr>
      </w:pPr>
      <w:r>
        <w:t>A</w:t>
      </w:r>
      <w:r w:rsidRPr="001A117E">
        <w:t xml:space="preserve"> confirmation that a sufficient number of security personnel have completed a satisfactory firearms background check to meet the licensee’s minimum staffing requirements for security personnel as specified in its physical security plan and any applicable fatigue requirements under 10 CFR Part 26; </w:t>
      </w:r>
    </w:p>
    <w:p w:rsidRPr="001A117E" w:rsidR="00D41655" w:rsidRDefault="00D41655" w14:paraId="194E3C12" w14:textId="77777777">
      <w:pPr>
        <w:tabs>
          <w:tab w:val="left" w:pos="1530"/>
        </w:tabs>
        <w:ind w:left="2160" w:hanging="360"/>
      </w:pPr>
    </w:p>
    <w:p w:rsidRPr="001A117E" w:rsidR="00D41655" w:rsidRDefault="00D41655" w14:paraId="69633CE1" w14:textId="77777777">
      <w:pPr>
        <w:pStyle w:val="ListParagraph"/>
        <w:numPr>
          <w:ilvl w:val="0"/>
          <w:numId w:val="114"/>
        </w:numPr>
        <w:tabs>
          <w:tab w:val="left" w:pos="1530"/>
        </w:tabs>
        <w:ind w:left="2160"/>
      </w:pPr>
      <w:r>
        <w:t>A</w:t>
      </w:r>
      <w:r w:rsidRPr="001A117E">
        <w:t xml:space="preserve"> confirmation that the necessary training modules and notification procedures have been developed under the licensee’s firearms background check plan; and </w:t>
      </w:r>
    </w:p>
    <w:p w:rsidRPr="001A117E" w:rsidR="00D41655" w:rsidRDefault="00D41655" w14:paraId="1F236260" w14:textId="77777777">
      <w:pPr>
        <w:tabs>
          <w:tab w:val="left" w:pos="1530"/>
        </w:tabs>
        <w:ind w:left="2160" w:hanging="360"/>
      </w:pPr>
    </w:p>
    <w:p w:rsidRPr="001A117E" w:rsidR="00D41655" w:rsidRDefault="00D41655" w14:paraId="2B81C02A" w14:textId="77777777">
      <w:pPr>
        <w:pStyle w:val="ListParagraph"/>
        <w:numPr>
          <w:ilvl w:val="0"/>
          <w:numId w:val="114"/>
        </w:numPr>
        <w:tabs>
          <w:tab w:val="left" w:pos="1530"/>
        </w:tabs>
        <w:ind w:left="2160"/>
      </w:pPr>
      <w:r>
        <w:t>A</w:t>
      </w:r>
      <w:r w:rsidRPr="001A117E">
        <w:t xml:space="preserve"> confirmation that all security personnel whose official duties require access to covered weapons have been trained on these modules and notification procedures. </w:t>
      </w:r>
    </w:p>
    <w:p w:rsidR="007F37F9" w:rsidRDefault="007F37F9" w14:paraId="2BB5C315" w14:textId="77777777">
      <w:pPr>
        <w:pStyle w:val="ListParagraph"/>
        <w:tabs>
          <w:tab w:val="left" w:pos="1530"/>
        </w:tabs>
        <w:ind w:left="2880"/>
      </w:pPr>
    </w:p>
    <w:p w:rsidRPr="001A117E" w:rsidR="00714184" w:rsidRDefault="007F37F9" w14:paraId="7709BC77" w14:textId="1CBCA0D0">
      <w:pPr>
        <w:pStyle w:val="ListParagraph"/>
        <w:tabs>
          <w:tab w:val="left" w:pos="1530"/>
        </w:tabs>
        <w:ind w:left="2880" w:hanging="720"/>
      </w:pPr>
      <w:r>
        <w:rPr>
          <w:b/>
        </w:rPr>
        <w:t>Note:</w:t>
      </w:r>
      <w:r>
        <w:tab/>
      </w:r>
      <w:r w:rsidR="00C745E3">
        <w:t xml:space="preserve">Licensees are not required </w:t>
      </w:r>
      <w:r w:rsidR="00544607">
        <w:t xml:space="preserve">under 10 CFR 73.15(e)(5)(iv) </w:t>
      </w:r>
      <w:r w:rsidR="00C745E3">
        <w:t xml:space="preserve">to submit this </w:t>
      </w:r>
      <w:r>
        <w:t>supplemental information if the licensee has previously been approved for stand-alone preemption authority</w:t>
      </w:r>
      <w:r w:rsidR="00C745E3">
        <w:t xml:space="preserve"> via </w:t>
      </w:r>
      <w:r w:rsidR="00544607">
        <w:t xml:space="preserve">confirmatory </w:t>
      </w:r>
      <w:r w:rsidR="00C745E3">
        <w:t>order or via 10</w:t>
      </w:r>
      <w:r w:rsidR="00544607">
        <w:t> </w:t>
      </w:r>
      <w:r w:rsidR="00C745E3">
        <w:t>CFR 73.15</w:t>
      </w:r>
      <w:r w:rsidR="002410AB">
        <w:t>, since these tasks have already been completed</w:t>
      </w:r>
      <w:r w:rsidR="00AD6D5E">
        <w:t xml:space="preserve">. </w:t>
      </w:r>
    </w:p>
    <w:p w:rsidR="00C06BB1" w:rsidRDefault="00C06BB1" w14:paraId="4B901824" w14:textId="34B19650"/>
    <w:p w:rsidRPr="001A117E" w:rsidR="009D4FAB" w:rsidRDefault="009D4FAB" w14:paraId="5EA9B38F" w14:textId="77777777">
      <w:pPr>
        <w:pStyle w:val="ListParagraph"/>
        <w:numPr>
          <w:ilvl w:val="0"/>
          <w:numId w:val="121"/>
        </w:numPr>
        <w:ind w:left="1080"/>
      </w:pPr>
      <w:r>
        <w:t>Submit</w:t>
      </w:r>
      <w:r w:rsidRPr="001A117E">
        <w:t xml:space="preserve"> their application in accordance with the appropriate license amendment requirements of 10 CFR 50.90, 10 CFR 70.34, or 10 CFR 72.56.</w:t>
      </w:r>
    </w:p>
    <w:p w:rsidRPr="001A117E" w:rsidR="009D4FAB" w:rsidRDefault="009D4FAB" w14:paraId="2F5A4E7D" w14:textId="77777777">
      <w:pPr>
        <w:pStyle w:val="ListParagraph"/>
        <w:ind w:left="1080" w:hanging="720"/>
      </w:pPr>
    </w:p>
    <w:p w:rsidRPr="001A117E" w:rsidR="009D4FAB" w:rsidRDefault="009D4FAB" w14:paraId="3681ED93" w14:textId="77777777">
      <w:pPr>
        <w:pStyle w:val="ListParagraph"/>
        <w:numPr>
          <w:ilvl w:val="0"/>
          <w:numId w:val="121"/>
        </w:numPr>
        <w:ind w:left="1080"/>
      </w:pPr>
      <w:r>
        <w:t>Transmit an</w:t>
      </w:r>
      <w:r w:rsidRPr="001A117E">
        <w:t xml:space="preserve"> application </w:t>
      </w:r>
      <w:r>
        <w:t xml:space="preserve">that </w:t>
      </w:r>
      <w:r w:rsidRPr="001A117E">
        <w:t>contain</w:t>
      </w:r>
      <w:r>
        <w:t>s</w:t>
      </w:r>
      <w:r w:rsidRPr="001A117E">
        <w:t xml:space="preserve"> Safeguards Information or classified information in accordance with the </w:t>
      </w:r>
      <w:r>
        <w:t xml:space="preserve">applicable </w:t>
      </w:r>
      <w:r w:rsidRPr="001A117E">
        <w:t>information security requirements for transmission of Safeguards Information or classified information</w:t>
      </w:r>
      <w:r>
        <w:t xml:space="preserve"> in </w:t>
      </w:r>
      <w:r w:rsidRPr="001A117E">
        <w:t xml:space="preserve">10 CFR 73.21 and 10 CFR 73.22, or 10 CFR Part 95, </w:t>
      </w:r>
      <w:r>
        <w:t>respectively</w:t>
      </w:r>
      <w:r w:rsidRPr="001A117E">
        <w:t>.</w:t>
      </w:r>
    </w:p>
    <w:p w:rsidRPr="00937FC7" w:rsidR="009D4FAB" w:rsidRDefault="009D4FAB" w14:paraId="1BE045EB" w14:textId="77777777"/>
    <w:p w:rsidRPr="001A117E" w:rsidR="00002AAF" w:rsidP="00FD0517" w:rsidRDefault="00A46BD7" w14:paraId="71FB011B" w14:textId="77777777">
      <w:pPr>
        <w:pStyle w:val="ListParagraph"/>
        <w:numPr>
          <w:ilvl w:val="1"/>
          <w:numId w:val="122"/>
        </w:numPr>
        <w:contextualSpacing w:val="0"/>
        <w:outlineLvl w:val="2"/>
      </w:pPr>
      <w:bookmarkStart w:name="_Hlk33624809" w:id="163"/>
      <w:bookmarkStart w:name="_Toc251747897" w:id="164"/>
      <w:bookmarkStart w:name="_Toc462847518" w:id="165"/>
      <w:bookmarkStart w:name="_Toc79047440" w:id="166"/>
      <w:r w:rsidRPr="001A117E">
        <w:t>Licensee Actions Subsequent</w:t>
      </w:r>
      <w:bookmarkEnd w:id="163"/>
      <w:r w:rsidRPr="001A117E">
        <w:t xml:space="preserve"> to </w:t>
      </w:r>
      <w:r w:rsidRPr="001A117E" w:rsidR="00002AAF">
        <w:t xml:space="preserve">Approval of </w:t>
      </w:r>
      <w:bookmarkEnd w:id="164"/>
      <w:bookmarkEnd w:id="165"/>
      <w:r w:rsidR="002544DA">
        <w:t xml:space="preserve">Combined </w:t>
      </w:r>
      <w:r w:rsidR="002410AB">
        <w:t>Preemption Authority and Enhanced Weapons Authority</w:t>
      </w:r>
      <w:bookmarkEnd w:id="166"/>
      <w:r w:rsidR="002544DA">
        <w:t xml:space="preserve"> </w:t>
      </w:r>
    </w:p>
    <w:p w:rsidRPr="001A117E" w:rsidR="00002AAF" w:rsidRDefault="00002AAF" w14:paraId="45665574" w14:textId="77777777">
      <w:pPr>
        <w:ind w:left="1440" w:hanging="1440"/>
      </w:pPr>
    </w:p>
    <w:p w:rsidR="001C7CA1" w:rsidRDefault="001C7CA1" w14:paraId="01E92BAB" w14:textId="73662D4F">
      <w:pPr>
        <w:ind w:firstLine="720"/>
      </w:pPr>
      <w:r>
        <w:t xml:space="preserve">Under 10 CFR 73.15(e)(8), </w:t>
      </w:r>
      <w:r w:rsidR="0064567F">
        <w:t xml:space="preserve">once the </w:t>
      </w:r>
      <w:r w:rsidRPr="001A117E">
        <w:t>NRC</w:t>
      </w:r>
      <w:r w:rsidR="0064567F">
        <w:t xml:space="preserve"> has</w:t>
      </w:r>
      <w:r w:rsidRPr="001A117E">
        <w:t xml:space="preserve"> approv</w:t>
      </w:r>
      <w:r w:rsidR="0064567F">
        <w:t>ed a</w:t>
      </w:r>
      <w:r w:rsidRPr="001A117E">
        <w:t xml:space="preserve"> licensee’s application for </w:t>
      </w:r>
      <w:r>
        <w:t>combined</w:t>
      </w:r>
      <w:r w:rsidRPr="001A117E">
        <w:t xml:space="preserve"> preemption authority</w:t>
      </w:r>
      <w:r>
        <w:t xml:space="preserve"> and enhanced weapons authority</w:t>
      </w:r>
      <w:r w:rsidRPr="001A117E">
        <w:t xml:space="preserve">, the licensee </w:t>
      </w:r>
      <w:r w:rsidR="0064567F">
        <w:t xml:space="preserve">can only </w:t>
      </w:r>
      <w:r w:rsidRPr="001A117E">
        <w:t xml:space="preserve">assign security personnel who have completed a satisfactory firearms background check to duties requiring access to </w:t>
      </w:r>
      <w:r>
        <w:t xml:space="preserve">any </w:t>
      </w:r>
      <w:r w:rsidRPr="001A117E">
        <w:t xml:space="preserve">covered </w:t>
      </w:r>
      <w:r w:rsidRPr="001A117E">
        <w:lastRenderedPageBreak/>
        <w:t>weapons</w:t>
      </w:r>
      <w:r w:rsidR="00AD6D5E">
        <w:t>.</w:t>
      </w:r>
      <w:r w:rsidR="00DA4CC2">
        <w:t xml:space="preserve"> Additionally, </w:t>
      </w:r>
      <w:r w:rsidRPr="001A117E" w:rsidR="00DA4CC2">
        <w:t xml:space="preserve">the licensee is required to comply with the conditions in 10 CFR 73.15(g) and (h) (see Staff Regulatory Guidance </w:t>
      </w:r>
      <w:r w:rsidR="00DA4CC2">
        <w:t>p</w:t>
      </w:r>
      <w:r w:rsidRPr="001A117E" w:rsidR="00DA4CC2">
        <w:t>osition 4.0).</w:t>
      </w:r>
    </w:p>
    <w:p w:rsidRPr="001A117E" w:rsidR="008146DD" w:rsidRDefault="008146DD" w14:paraId="693D0181" w14:textId="77777777">
      <w:pPr>
        <w:ind w:firstLine="720"/>
      </w:pPr>
    </w:p>
    <w:p w:rsidRPr="00937FC7" w:rsidR="003A65BB" w:rsidRDefault="00793FD3" w14:paraId="2E1C344C" w14:textId="10DE164B">
      <w:pPr>
        <w:ind w:firstLine="720"/>
      </w:pPr>
      <w:r w:rsidRPr="001A117E">
        <w:t xml:space="preserve">As discussed in Staff Regulatory Guidance </w:t>
      </w:r>
      <w:r w:rsidR="00AF11A3">
        <w:t xml:space="preserve">positions </w:t>
      </w:r>
      <w:r w:rsidRPr="001A117E">
        <w:t>below, t</w:t>
      </w:r>
      <w:r w:rsidRPr="001A117E" w:rsidR="00A46BD7">
        <w:t xml:space="preserve">he licensee should initiate any </w:t>
      </w:r>
      <w:r w:rsidRPr="001A117E" w:rsidR="00E77DEA">
        <w:t>training</w:t>
      </w:r>
      <w:r w:rsidRPr="001A117E">
        <w:t xml:space="preserve"> and notification (</w:t>
      </w:r>
      <w:r w:rsidR="00AF11A3">
        <w:t>position</w:t>
      </w:r>
      <w:r w:rsidRPr="001A117E">
        <w:t xml:space="preserve"> 5)</w:t>
      </w:r>
      <w:r w:rsidRPr="001A117E" w:rsidR="00E77DEA">
        <w:t xml:space="preserve">, </w:t>
      </w:r>
      <w:r w:rsidRPr="001A117E">
        <w:t>inventory (</w:t>
      </w:r>
      <w:r w:rsidR="00AF11A3">
        <w:t>position</w:t>
      </w:r>
      <w:r w:rsidRPr="001A117E">
        <w:t xml:space="preserve"> 10)</w:t>
      </w:r>
      <w:r w:rsidRPr="001A117E" w:rsidR="00813157">
        <w:t>,</w:t>
      </w:r>
      <w:r w:rsidRPr="001A117E">
        <w:t xml:space="preserve"> and </w:t>
      </w:r>
      <w:r w:rsidRPr="001A117E" w:rsidR="00A46BD7">
        <w:t>recordkeeping</w:t>
      </w:r>
      <w:r w:rsidRPr="001A117E">
        <w:t xml:space="preserve"> (</w:t>
      </w:r>
      <w:r w:rsidR="00AF11A3">
        <w:t>position</w:t>
      </w:r>
      <w:r w:rsidRPr="001A117E">
        <w:t xml:space="preserve"> 11) </w:t>
      </w:r>
      <w:r w:rsidR="002410AB">
        <w:t xml:space="preserve">requirements </w:t>
      </w:r>
      <w:r w:rsidRPr="001A117E" w:rsidR="00E77DEA">
        <w:t>upon receipt of the enhanced weapons</w:t>
      </w:r>
      <w:r w:rsidRPr="001A117E" w:rsidR="00A46BD7">
        <w:t>.</w:t>
      </w:r>
    </w:p>
    <w:p w:rsidR="00740908" w:rsidRDefault="00740908" w14:paraId="778C74FA" w14:textId="77777777"/>
    <w:p w:rsidRPr="001A117E" w:rsidR="00813004" w:rsidP="00FD0517" w:rsidRDefault="00033191" w14:paraId="35C5513D" w14:textId="58915126">
      <w:pPr>
        <w:outlineLvl w:val="2"/>
      </w:pPr>
      <w:bookmarkStart w:name="_Toc79047441" w:id="167"/>
      <w:r>
        <w:t>2.3</w:t>
      </w:r>
      <w:r>
        <w:tab/>
      </w:r>
      <w:bookmarkStart w:name="_Toc30590875" w:id="168"/>
      <w:bookmarkStart w:name="_Toc30590998" w:id="169"/>
      <w:bookmarkStart w:name="_Toc31119345" w:id="170"/>
      <w:bookmarkStart w:name="_Toc31200878" w:id="171"/>
      <w:bookmarkStart w:name="_Toc31291905" w:id="172"/>
      <w:bookmarkStart w:name="_Toc31292249" w:id="173"/>
      <w:bookmarkStart w:name="_Toc31356109" w:id="174"/>
      <w:bookmarkEnd w:id="168"/>
      <w:bookmarkEnd w:id="169"/>
      <w:bookmarkEnd w:id="170"/>
      <w:bookmarkEnd w:id="171"/>
      <w:bookmarkEnd w:id="172"/>
      <w:bookmarkEnd w:id="173"/>
      <w:bookmarkEnd w:id="174"/>
      <w:r w:rsidRPr="001A117E" w:rsidR="00813004">
        <w:t xml:space="preserve">Applying for </w:t>
      </w:r>
      <w:r w:rsidRPr="00E130E9" w:rsidR="00813004">
        <w:t>Different Quantities, Types, or Calibers of Enhanced Weapons</w:t>
      </w:r>
      <w:bookmarkEnd w:id="167"/>
      <w:r w:rsidRPr="00E130E9" w:rsidR="00813004">
        <w:t xml:space="preserve"> </w:t>
      </w:r>
    </w:p>
    <w:p w:rsidRPr="001A117E" w:rsidR="00813004" w:rsidRDefault="00813004" w14:paraId="6DCA5378" w14:textId="77777777"/>
    <w:p w:rsidRPr="001A117E" w:rsidR="00813004" w:rsidRDefault="00813004" w14:paraId="05F11949" w14:textId="77777777">
      <w:pPr>
        <w:keepNext/>
        <w:keepLines/>
        <w:ind w:firstLine="720"/>
      </w:pPr>
      <w:r w:rsidRPr="001A117E">
        <w:t xml:space="preserve">A licensee who has previously received </w:t>
      </w:r>
      <w:r>
        <w:t xml:space="preserve">Section 161A authority </w:t>
      </w:r>
      <w:r w:rsidRPr="001A117E">
        <w:t xml:space="preserve">from the NRC to obtain enhanced weapons and now </w:t>
      </w:r>
      <w:r>
        <w:t>seeks</w:t>
      </w:r>
      <w:r w:rsidRPr="001A117E">
        <w:t xml:space="preserve"> to obtain different quantities, types, or calibers of enhanced weapons </w:t>
      </w:r>
      <w:r>
        <w:t>should</w:t>
      </w:r>
      <w:r w:rsidRPr="001A117E">
        <w:t xml:space="preserve"> submit a new application to the NRC under 10 CFR 73.15(e) and (f) to modify its </w:t>
      </w:r>
      <w:r>
        <w:t xml:space="preserve">combined preemption authority and enhanced weapons authority </w:t>
      </w:r>
      <w:r w:rsidRPr="001A117E">
        <w:t xml:space="preserve">previously approved by the NRC. </w:t>
      </w:r>
    </w:p>
    <w:p w:rsidRPr="001A117E" w:rsidR="00813004" w:rsidRDefault="00813004" w14:paraId="0D63AE36" w14:textId="77777777">
      <w:pPr>
        <w:ind w:firstLine="720"/>
      </w:pPr>
    </w:p>
    <w:p w:rsidRPr="001A117E" w:rsidR="00813004" w:rsidRDefault="00813004" w14:paraId="441EF2EE" w14:textId="733E0799">
      <w:pPr>
        <w:ind w:firstLine="720"/>
      </w:pPr>
      <w:r w:rsidRPr="001A117E">
        <w:t>The information on the specific quantities, types, and calibers of enhanced weapons (contained in the licensee’s application) are important, as these are the only weapons that ATF will authorize to be transferred to the licensee</w:t>
      </w:r>
      <w:r w:rsidR="00AD6D5E">
        <w:t xml:space="preserve">. </w:t>
      </w:r>
      <w:r w:rsidRPr="001A117E">
        <w:t>Subsequent to the NRC’s approval of the new application to obtain the different quantities, types, or calibers of enhanced weapons, the FFL holder will provide the revised information to ATF by requesting approval to transfer these new or additional weapons to the NRC licensee</w:t>
      </w:r>
      <w:r w:rsidR="00AD6D5E">
        <w:t xml:space="preserve">. </w:t>
      </w:r>
      <w:r w:rsidRPr="001A117E">
        <w:t xml:space="preserve">(See Staff Regulatory Guidance </w:t>
      </w:r>
      <w:r>
        <w:t>p</w:t>
      </w:r>
      <w:r w:rsidRPr="001A117E">
        <w:t xml:space="preserve">osition </w:t>
      </w:r>
      <w:r>
        <w:t>4.1</w:t>
      </w:r>
      <w:r w:rsidRPr="001A117E">
        <w:t>)</w:t>
      </w:r>
    </w:p>
    <w:p w:rsidR="00813004" w:rsidRDefault="00813004" w14:paraId="725A7FD5" w14:textId="77777777">
      <w:pPr>
        <w:ind w:firstLine="720"/>
      </w:pPr>
    </w:p>
    <w:p w:rsidRPr="001A117E" w:rsidR="00813004" w:rsidP="00FD0517" w:rsidRDefault="00D964A4" w14:paraId="14E6F363" w14:textId="77777777">
      <w:pPr>
        <w:outlineLvl w:val="2"/>
      </w:pPr>
      <w:bookmarkStart w:name="_Toc79047442" w:id="175"/>
      <w:r>
        <w:t>2.4</w:t>
      </w:r>
      <w:r>
        <w:tab/>
      </w:r>
      <w:r w:rsidR="00813004">
        <w:t xml:space="preserve">Obtaining Replacement </w:t>
      </w:r>
      <w:r w:rsidRPr="00E130E9" w:rsidR="00813004">
        <w:t>Enhanced Weapons</w:t>
      </w:r>
      <w:bookmarkEnd w:id="175"/>
      <w:r w:rsidRPr="00E130E9" w:rsidR="00813004">
        <w:t xml:space="preserve"> </w:t>
      </w:r>
    </w:p>
    <w:p w:rsidR="00813004" w:rsidRDefault="00813004" w14:paraId="7B13CABE" w14:textId="77777777">
      <w:pPr>
        <w:ind w:firstLine="720"/>
      </w:pPr>
    </w:p>
    <w:p w:rsidR="00813004" w:rsidRDefault="00813004" w14:paraId="4155DA8D" w14:textId="2E737CB3">
      <w:pPr>
        <w:ind w:firstLine="720"/>
      </w:pPr>
      <w:r w:rsidRPr="001A117E">
        <w:t>Licensees seeking to replace enhanced weapons that are identical to weapons for which they have already received approval from the NRC are not required to reapply to the NRC under 10 CFR 73.15(e) and (f)</w:t>
      </w:r>
      <w:r w:rsidR="00AD6D5E">
        <w:t xml:space="preserve">. </w:t>
      </w:r>
      <w:r w:rsidRPr="001A117E">
        <w:t>Similarly, licensees seeking to obtain additional enhanced weapons that have already been authorized by the NRC (i.e., the licensee currently possesses less than the authorized maximum quantity limit) are not required to reapply to the NRC under 10 CFR 73.15(e) and (f)</w:t>
      </w:r>
      <w:r w:rsidR="00AD6D5E">
        <w:t xml:space="preserve">. </w:t>
      </w:r>
      <w:r w:rsidRPr="001A117E">
        <w:t xml:space="preserve">These actions are contingent on the licensee’s total additional enhanced weapons inventory not exceeding the NRC’s authorized maximum enhanced weapons possession limits as stated in the NRC’s </w:t>
      </w:r>
      <w:r>
        <w:t>authorization</w:t>
      </w:r>
      <w:r w:rsidRPr="001A117E">
        <w:t xml:space="preserve"> letter.</w:t>
      </w:r>
    </w:p>
    <w:p w:rsidR="00E21F33" w:rsidP="00E21F33" w:rsidRDefault="00E21F33" w14:paraId="06027E00" w14:textId="77777777">
      <w:pPr>
        <w:ind w:firstLine="720"/>
      </w:pPr>
    </w:p>
    <w:p w:rsidRPr="001A117E" w:rsidR="00E21F33" w:rsidP="00E21F33" w:rsidRDefault="00E21F33" w14:paraId="28A86BEA" w14:textId="1D57F75B">
      <w:pPr>
        <w:outlineLvl w:val="2"/>
      </w:pPr>
      <w:bookmarkStart w:name="_Toc79047443" w:id="176"/>
      <w:r>
        <w:t>2.</w:t>
      </w:r>
      <w:r w:rsidR="009E1BA0">
        <w:t>5</w:t>
      </w:r>
      <w:r>
        <w:tab/>
      </w:r>
      <w:r w:rsidR="0098489E">
        <w:t xml:space="preserve">Potential </w:t>
      </w:r>
      <w:r w:rsidR="00AB6176">
        <w:t>Need for Exemptions for</w:t>
      </w:r>
      <w:r w:rsidR="004C4767">
        <w:t xml:space="preserve"> Certain Licensees </w:t>
      </w:r>
      <w:r>
        <w:t xml:space="preserve">Obtaining </w:t>
      </w:r>
      <w:r w:rsidRPr="00E130E9">
        <w:t>Enhanced Weapons</w:t>
      </w:r>
      <w:bookmarkEnd w:id="176"/>
      <w:r w:rsidRPr="00E130E9">
        <w:t xml:space="preserve"> </w:t>
      </w:r>
    </w:p>
    <w:p w:rsidR="00E21F33" w:rsidP="00E21F33" w:rsidRDefault="00E21F33" w14:paraId="6040C666" w14:textId="77777777">
      <w:pPr>
        <w:ind w:firstLine="720"/>
      </w:pPr>
    </w:p>
    <w:p w:rsidR="003440DD" w:rsidRDefault="00C4399C" w14:paraId="3F520C68" w14:textId="16FA865A">
      <w:pPr>
        <w:ind w:firstLine="720"/>
      </w:pPr>
      <w:r>
        <w:t>Certain</w:t>
      </w:r>
      <w:r w:rsidR="00DF16CA">
        <w:t xml:space="preserve"> licensee</w:t>
      </w:r>
      <w:r w:rsidR="00B13C32">
        <w:t>s</w:t>
      </w:r>
      <w:r w:rsidR="00DF16CA">
        <w:t xml:space="preserve"> that ha</w:t>
      </w:r>
      <w:r w:rsidR="00E241A3">
        <w:t>ve</w:t>
      </w:r>
      <w:r w:rsidR="00A56A86">
        <w:t xml:space="preserve"> received</w:t>
      </w:r>
      <w:r w:rsidR="00DF16CA">
        <w:t xml:space="preserve"> enhanced weapons</w:t>
      </w:r>
      <w:r w:rsidR="00EA5A92">
        <w:t xml:space="preserve"> </w:t>
      </w:r>
      <w:r w:rsidR="001721A4">
        <w:t xml:space="preserve">pursuant to </w:t>
      </w:r>
      <w:r w:rsidR="005209EA">
        <w:t xml:space="preserve">a request for </w:t>
      </w:r>
      <w:r w:rsidR="00B3369A">
        <w:t xml:space="preserve">combined preemption authority and enhanced weapons authority </w:t>
      </w:r>
      <w:r w:rsidR="00CB3BF7">
        <w:t xml:space="preserve">under </w:t>
      </w:r>
      <w:r w:rsidR="00B3369A">
        <w:t xml:space="preserve">10 CFR 73.15 </w:t>
      </w:r>
      <w:r w:rsidR="0049100B">
        <w:t xml:space="preserve">may determine that </w:t>
      </w:r>
      <w:r w:rsidR="00B13C32">
        <w:t xml:space="preserve">they </w:t>
      </w:r>
      <w:r w:rsidR="00B278A7">
        <w:t xml:space="preserve">no longer need </w:t>
      </w:r>
      <w:r w:rsidR="0049100B">
        <w:t xml:space="preserve">the weapons </w:t>
      </w:r>
      <w:r w:rsidR="00EB1423">
        <w:t>specified</w:t>
      </w:r>
      <w:r w:rsidR="00C22DBA">
        <w:t xml:space="preserve"> in</w:t>
      </w:r>
      <w:r w:rsidR="00563B06">
        <w:t xml:space="preserve"> </w:t>
      </w:r>
      <w:r w:rsidR="00C9500F">
        <w:t>10 CFR 73.26</w:t>
      </w:r>
      <w:r w:rsidR="00C90DC9">
        <w:t>(</w:t>
      </w:r>
      <w:r w:rsidR="00293B85">
        <w:t>d)(5)</w:t>
      </w:r>
      <w:r w:rsidR="006F5A54">
        <w:t xml:space="preserve">, </w:t>
      </w:r>
      <w:r w:rsidR="00293B85">
        <w:t>10</w:t>
      </w:r>
      <w:r w:rsidR="008513D6">
        <w:t> </w:t>
      </w:r>
      <w:r w:rsidR="00293B85">
        <w:t>CFR</w:t>
      </w:r>
      <w:r w:rsidR="008513D6">
        <w:t> </w:t>
      </w:r>
      <w:r w:rsidR="00293B85">
        <w:t>73.46</w:t>
      </w:r>
      <w:r w:rsidR="00BA6575">
        <w:t>(b)(6)</w:t>
      </w:r>
      <w:r w:rsidR="006F5A54">
        <w:t xml:space="preserve">, and </w:t>
      </w:r>
      <w:r w:rsidR="0049184C">
        <w:t xml:space="preserve">the associated </w:t>
      </w:r>
      <w:r w:rsidR="00DE7562">
        <w:t xml:space="preserve">equipment specification, </w:t>
      </w:r>
      <w:r w:rsidR="0049184C">
        <w:t>training</w:t>
      </w:r>
      <w:r w:rsidR="00DE7562">
        <w:t>,</w:t>
      </w:r>
      <w:r w:rsidR="0049184C">
        <w:t xml:space="preserve"> and qualification provisions </w:t>
      </w:r>
      <w:r w:rsidR="00DE7562">
        <w:t xml:space="preserve">under </w:t>
      </w:r>
      <w:r w:rsidR="006F5A54">
        <w:t>Appendix B to 10</w:t>
      </w:r>
      <w:r w:rsidR="00DE7562">
        <w:t> </w:t>
      </w:r>
      <w:r w:rsidR="006F5A54">
        <w:t>CFR Part 73, Sections</w:t>
      </w:r>
      <w:r w:rsidR="00300E85">
        <w:t xml:space="preserve"> V.A.1, V.A.4, V.B.1, and V.B.4</w:t>
      </w:r>
      <w:r w:rsidR="004E2454">
        <w:t xml:space="preserve">. </w:t>
      </w:r>
      <w:r w:rsidR="00B5770F">
        <w:t>These licensees may</w:t>
      </w:r>
      <w:r w:rsidR="00D302F0">
        <w:t xml:space="preserve"> wish to submit an exemption</w:t>
      </w:r>
      <w:r w:rsidR="006A564E">
        <w:t xml:space="preserve"> request from </w:t>
      </w:r>
      <w:r w:rsidR="00416CB6">
        <w:t>some or all of the</w:t>
      </w:r>
      <w:r w:rsidR="007351D3">
        <w:t>se</w:t>
      </w:r>
      <w:r w:rsidR="00416CB6">
        <w:t xml:space="preserve"> weapons </w:t>
      </w:r>
      <w:r w:rsidR="006A564E">
        <w:t>requirements.</w:t>
      </w:r>
    </w:p>
    <w:p w:rsidR="00F616AC" w:rsidRDefault="00F616AC" w14:paraId="68F9F8F0" w14:textId="77777777">
      <w:pPr>
        <w:ind w:firstLine="720"/>
      </w:pPr>
    </w:p>
    <w:p w:rsidR="002C4C32" w:rsidRDefault="00A1182E" w14:paraId="06BE940C" w14:textId="0B9790B4">
      <w:pPr>
        <w:ind w:firstLine="720"/>
      </w:pPr>
      <w:r>
        <w:t xml:space="preserve">Submission of an exemption request is at the licensee’s discretion and </w:t>
      </w:r>
      <w:r w:rsidR="00473F9E">
        <w:t>t</w:t>
      </w:r>
      <w:r w:rsidR="0099031F">
        <w:t xml:space="preserve">he licensee may tailor the exemption request </w:t>
      </w:r>
      <w:r w:rsidR="00C0657B">
        <w:t xml:space="preserve">to its specific needs. </w:t>
      </w:r>
      <w:r w:rsidR="00AE68BA">
        <w:t xml:space="preserve">For example, </w:t>
      </w:r>
      <w:r w:rsidR="00B07524">
        <w:t>a</w:t>
      </w:r>
      <w:r w:rsidR="00BC0D17">
        <w:t xml:space="preserve"> licensee </w:t>
      </w:r>
      <w:r w:rsidR="00B07524">
        <w:t xml:space="preserve">granted enhanced weapons authority </w:t>
      </w:r>
      <w:r w:rsidR="000F1303">
        <w:t>may determine that it no longer needs semiautomatic rifles</w:t>
      </w:r>
      <w:r w:rsidR="00521199">
        <w:t xml:space="preserve"> or shotguns but </w:t>
      </w:r>
      <w:r w:rsidR="007B3184">
        <w:t>wishes</w:t>
      </w:r>
      <w:r w:rsidR="00521199">
        <w:t xml:space="preserve"> to retain pistols</w:t>
      </w:r>
      <w:r w:rsidR="007B3184">
        <w:t xml:space="preserve">. Alternatively, a licensee may determine that it no longer needs any of the weapons identified in </w:t>
      </w:r>
      <w:r w:rsidRPr="005B6DAC" w:rsidR="00210BEB">
        <w:t>10</w:t>
      </w:r>
      <w:r w:rsidRPr="005B6DAC" w:rsidR="005B6DAC">
        <w:t> </w:t>
      </w:r>
      <w:r w:rsidRPr="005B6DAC" w:rsidR="00210BEB">
        <w:t>CFR</w:t>
      </w:r>
      <w:r w:rsidRPr="005B6DAC" w:rsidR="005B6DAC">
        <w:t> </w:t>
      </w:r>
      <w:r w:rsidRPr="005B6DAC" w:rsidR="00210BEB">
        <w:t>73</w:t>
      </w:r>
      <w:r w:rsidR="00210BEB">
        <w:t xml:space="preserve">.26(d)(5) or 10 CFR 73.46(b)(6). </w:t>
      </w:r>
      <w:r w:rsidR="0082514B">
        <w:t xml:space="preserve">A </w:t>
      </w:r>
      <w:r w:rsidR="002177BC">
        <w:t>licensee</w:t>
      </w:r>
      <w:r w:rsidR="0082514B">
        <w:t xml:space="preserve"> i</w:t>
      </w:r>
      <w:r w:rsidR="002177BC">
        <w:t xml:space="preserve">s </w:t>
      </w:r>
      <w:r w:rsidR="00C650CA">
        <w:t>responsible</w:t>
      </w:r>
      <w:r w:rsidR="002177BC">
        <w:t xml:space="preserve"> </w:t>
      </w:r>
      <w:r w:rsidR="0082514B">
        <w:t>for</w:t>
      </w:r>
      <w:r w:rsidR="002177BC">
        <w:t xml:space="preserve"> determin</w:t>
      </w:r>
      <w:r w:rsidR="0082514B">
        <w:t>ing</w:t>
      </w:r>
      <w:r w:rsidR="002177BC">
        <w:t xml:space="preserve"> its needs and </w:t>
      </w:r>
      <w:r w:rsidR="00C650CA">
        <w:t>submitting</w:t>
      </w:r>
      <w:r w:rsidR="002177BC">
        <w:t xml:space="preserve"> an appropriate exemption request.</w:t>
      </w:r>
    </w:p>
    <w:p w:rsidR="002C4C32" w:rsidRDefault="002C4C32" w14:paraId="015F3859" w14:textId="77777777">
      <w:pPr>
        <w:ind w:firstLine="720"/>
      </w:pPr>
    </w:p>
    <w:p w:rsidR="00473F9E" w:rsidRDefault="00903566" w14:paraId="05441FBF" w14:textId="5548CA3B">
      <w:pPr>
        <w:ind w:firstLine="720"/>
      </w:pPr>
      <w:r>
        <w:t>A</w:t>
      </w:r>
      <w:r w:rsidR="00C0657B">
        <w:t xml:space="preserve"> licensee may</w:t>
      </w:r>
      <w:r w:rsidR="00F57F73">
        <w:t xml:space="preserve"> submit an exemption request in conjunction with its application for combined preemption authority and enhanced weapons authority</w:t>
      </w:r>
      <w:r w:rsidR="007336F2">
        <w:t xml:space="preserve">. Alternatively, </w:t>
      </w:r>
      <w:r>
        <w:t>a</w:t>
      </w:r>
      <w:r w:rsidR="007336F2">
        <w:t xml:space="preserve"> licensee</w:t>
      </w:r>
      <w:r w:rsidR="00751248">
        <w:t xml:space="preserve"> may submit an exemption request after the Commission</w:t>
      </w:r>
      <w:r w:rsidR="000A128C">
        <w:t xml:space="preserve"> has considered the licensee</w:t>
      </w:r>
      <w:r w:rsidR="00377B88">
        <w:t>’</w:t>
      </w:r>
      <w:r w:rsidR="000A128C">
        <w:t>s application and dispositioned it favorably.</w:t>
      </w:r>
      <w:r w:rsidR="00182B60">
        <w:t xml:space="preserve"> </w:t>
      </w:r>
      <w:r w:rsidR="008156C4">
        <w:t xml:space="preserve">The NRC will </w:t>
      </w:r>
      <w:r w:rsidR="00772E95">
        <w:t>address</w:t>
      </w:r>
      <w:r w:rsidR="008156C4">
        <w:t xml:space="preserve"> the request in accordance with</w:t>
      </w:r>
      <w:r w:rsidR="00772E95">
        <w:t xml:space="preserve"> its normal process for dispositioning exemptions</w:t>
      </w:r>
      <w:r w:rsidR="006A7D16">
        <w:t>.</w:t>
      </w:r>
    </w:p>
    <w:p w:rsidR="00DF483E" w:rsidP="00DF483E" w:rsidRDefault="00DF483E" w14:paraId="5BFEC56C" w14:textId="4B23F53A">
      <w:pPr>
        <w:outlineLvl w:val="1"/>
      </w:pPr>
    </w:p>
    <w:p w:rsidRPr="001A117E" w:rsidR="00C71AA8" w:rsidP="00FD0517" w:rsidRDefault="00D879E2" w14:paraId="56E98623" w14:textId="77777777">
      <w:pPr>
        <w:ind w:left="720" w:hanging="720"/>
        <w:outlineLvl w:val="1"/>
        <w:rPr>
          <w:b/>
        </w:rPr>
      </w:pPr>
      <w:bookmarkStart w:name="_Toc462847519" w:id="177"/>
      <w:bookmarkStart w:name="_Toc79047444" w:id="178"/>
      <w:r w:rsidRPr="001A117E">
        <w:rPr>
          <w:b/>
        </w:rPr>
        <w:t>3</w:t>
      </w:r>
      <w:r w:rsidRPr="001A117E" w:rsidR="001B1FA1">
        <w:rPr>
          <w:b/>
        </w:rPr>
        <w:t>.</w:t>
      </w:r>
      <w:r w:rsidRPr="001A117E" w:rsidR="001B1FA1">
        <w:rPr>
          <w:b/>
        </w:rPr>
        <w:tab/>
      </w:r>
      <w:r w:rsidRPr="001A117E" w:rsidR="001E64F4">
        <w:rPr>
          <w:b/>
        </w:rPr>
        <w:t xml:space="preserve">Additional Information Required in </w:t>
      </w:r>
      <w:r w:rsidRPr="001A117E" w:rsidR="001B1FA1">
        <w:rPr>
          <w:b/>
        </w:rPr>
        <w:t xml:space="preserve">Applying for </w:t>
      </w:r>
      <w:r w:rsidR="00796485">
        <w:rPr>
          <w:b/>
        </w:rPr>
        <w:t xml:space="preserve">Combined </w:t>
      </w:r>
      <w:r w:rsidR="002410AB">
        <w:rPr>
          <w:b/>
        </w:rPr>
        <w:t>Preemption Authority and Enhanced Weapons Authority</w:t>
      </w:r>
      <w:bookmarkEnd w:id="177"/>
      <w:bookmarkEnd w:id="178"/>
    </w:p>
    <w:p w:rsidRPr="001A117E" w:rsidR="00FE0917" w:rsidRDefault="00FE0917" w14:paraId="57CBD5B0" w14:textId="77777777">
      <w:pPr>
        <w:rPr>
          <w:b/>
        </w:rPr>
      </w:pPr>
    </w:p>
    <w:p w:rsidR="001E64F4" w:rsidRDefault="00FE0917" w14:paraId="41D1AD22" w14:textId="142F92CC">
      <w:pPr>
        <w:ind w:firstLine="720"/>
      </w:pPr>
      <w:r w:rsidRPr="001A117E">
        <w:t>T</w:t>
      </w:r>
      <w:r w:rsidRPr="001A117E" w:rsidR="00C71AA8">
        <w:t xml:space="preserve">he NRC regulations in 10 CFR 73.15(f) set forth additional </w:t>
      </w:r>
      <w:r w:rsidR="00290E1B">
        <w:t xml:space="preserve">technical </w:t>
      </w:r>
      <w:r w:rsidRPr="001A117E" w:rsidR="00C71AA8">
        <w:t xml:space="preserve">requirements for licensees applying for </w:t>
      </w:r>
      <w:r w:rsidR="00796485">
        <w:t>combined preemption authority and enhanced weapons authority</w:t>
      </w:r>
      <w:r w:rsidR="00AD6D5E">
        <w:t xml:space="preserve">. </w:t>
      </w:r>
      <w:r w:rsidRPr="001A117E" w:rsidR="00C71AA8">
        <w:t xml:space="preserve">These include incorporating the use of the specific enhanced weapons it intends to employ into a </w:t>
      </w:r>
      <w:r w:rsidRPr="001A117E" w:rsidR="009B762A">
        <w:t xml:space="preserve">new, revised, or an addendum to </w:t>
      </w:r>
      <w:r w:rsidR="009B762A">
        <w:t xml:space="preserve">the </w:t>
      </w:r>
      <w:r w:rsidRPr="001A117E" w:rsidR="00C71AA8">
        <w:t xml:space="preserve">physical security plan, a security personnel training and qualification plan, a safeguards contingency plan, and a </w:t>
      </w:r>
      <w:r w:rsidRPr="001A117E" w:rsidR="004501C7">
        <w:t>WSA</w:t>
      </w:r>
      <w:r w:rsidR="00AD6D5E">
        <w:t xml:space="preserve">. </w:t>
      </w:r>
      <w:r w:rsidRPr="001A117E" w:rsidR="00C71AA8">
        <w:t>The</w:t>
      </w:r>
      <w:r w:rsidRPr="001A117E" w:rsidR="001E64F4">
        <w:t>se</w:t>
      </w:r>
      <w:r w:rsidRPr="001A117E" w:rsidR="00C71AA8">
        <w:t xml:space="preserve"> plans and assessment must be specific to the facilities, radioactive material, or other property being protected</w:t>
      </w:r>
      <w:r w:rsidR="00AD6D5E">
        <w:t xml:space="preserve">. </w:t>
      </w:r>
      <w:r w:rsidRPr="001A117E" w:rsidR="001A669C">
        <w:t xml:space="preserve">A licensee may submit </w:t>
      </w:r>
      <w:r w:rsidR="001A669C">
        <w:t>individual</w:t>
      </w:r>
      <w:r w:rsidRPr="001A117E" w:rsidR="001A669C">
        <w:t xml:space="preserve"> plans or a single integrated plan</w:t>
      </w:r>
      <w:r w:rsidR="00AD6D5E">
        <w:t xml:space="preserve">. </w:t>
      </w:r>
      <w:r w:rsidRPr="001A117E" w:rsidR="001A669C">
        <w:t xml:space="preserve">Licensees </w:t>
      </w:r>
      <w:r w:rsidR="00D03029">
        <w:t xml:space="preserve">applying </w:t>
      </w:r>
      <w:r w:rsidRPr="001A117E" w:rsidR="001A669C">
        <w:t xml:space="preserve">for </w:t>
      </w:r>
      <w:r w:rsidR="001A669C">
        <w:t>combined preemption authority and enhanced weapons authority should follow the</w:t>
      </w:r>
      <w:r w:rsidRPr="001A117E" w:rsidR="001A669C">
        <w:t xml:space="preserve"> </w:t>
      </w:r>
      <w:r w:rsidR="001A669C">
        <w:t>applicable</w:t>
      </w:r>
      <w:r w:rsidRPr="001A117E" w:rsidR="001A669C">
        <w:t xml:space="preserve"> regulations in 10 CFR Part 73 regarding the development of their physical security plan, security personnel training and qualification plan, and safeguards contingency plan.</w:t>
      </w:r>
    </w:p>
    <w:p w:rsidRPr="001A117E" w:rsidR="00AE0E96" w:rsidRDefault="00AE0E96" w14:paraId="001F4DB7" w14:textId="77777777">
      <w:pPr>
        <w:ind w:firstLine="720"/>
      </w:pPr>
    </w:p>
    <w:p w:rsidRPr="001A117E" w:rsidR="00C71AA8" w:rsidP="00FD0517" w:rsidRDefault="00C71AA8" w14:paraId="3E326B50" w14:textId="77777777">
      <w:pPr>
        <w:pStyle w:val="ListParagraph"/>
        <w:numPr>
          <w:ilvl w:val="1"/>
          <w:numId w:val="60"/>
        </w:numPr>
        <w:tabs>
          <w:tab w:val="left" w:pos="720"/>
        </w:tabs>
        <w:ind w:left="0" w:firstLine="0"/>
        <w:contextualSpacing w:val="0"/>
        <w:outlineLvl w:val="2"/>
      </w:pPr>
      <w:bookmarkStart w:name="_Toc462847520" w:id="179"/>
      <w:bookmarkStart w:name="_Toc79047448" w:id="180"/>
      <w:r w:rsidRPr="001A117E">
        <w:t>Physical Security Plans</w:t>
      </w:r>
      <w:bookmarkEnd w:id="179"/>
      <w:bookmarkEnd w:id="180"/>
      <w:r w:rsidRPr="001A117E">
        <w:t xml:space="preserve"> </w:t>
      </w:r>
    </w:p>
    <w:p w:rsidRPr="001A117E" w:rsidR="00C71AA8" w:rsidRDefault="00C71AA8" w14:paraId="2F4BBB99" w14:textId="77777777"/>
    <w:p w:rsidRPr="001A117E" w:rsidR="00C71AA8" w:rsidRDefault="00C71AA8" w14:paraId="0768A6C4" w14:textId="72BA7C03">
      <w:pPr>
        <w:ind w:firstLine="720"/>
      </w:pPr>
      <w:r w:rsidRPr="001A117E">
        <w:t xml:space="preserve">Under 10 CFR 73.15(f), licensees must </w:t>
      </w:r>
      <w:r w:rsidR="000C475D">
        <w:t xml:space="preserve">incorporate the </w:t>
      </w:r>
      <w:r w:rsidRPr="001A117E" w:rsidR="000C475D">
        <w:t>use of enhanced weapons as part of the facility’s protective strategy</w:t>
      </w:r>
      <w:r w:rsidR="000C475D">
        <w:t xml:space="preserve"> into a </w:t>
      </w:r>
      <w:r w:rsidRPr="001A117E" w:rsidR="009B762A">
        <w:t>new</w:t>
      </w:r>
      <w:r w:rsidR="00680A32">
        <w:t xml:space="preserve"> or </w:t>
      </w:r>
      <w:r w:rsidRPr="001A117E" w:rsidR="009B762A">
        <w:t>revised</w:t>
      </w:r>
      <w:r w:rsidR="000C475D">
        <w:t xml:space="preserve"> physical security plan</w:t>
      </w:r>
      <w:r w:rsidR="00680A32">
        <w:t xml:space="preserve"> or as an addendum to the plan</w:t>
      </w:r>
      <w:r w:rsidR="00AD6D5E">
        <w:t xml:space="preserve">. </w:t>
      </w:r>
      <w:r w:rsidR="000C475D">
        <w:t xml:space="preserve">The </w:t>
      </w:r>
      <w:r w:rsidR="00D03029">
        <w:t xml:space="preserve">updated </w:t>
      </w:r>
      <w:r w:rsidR="000C475D">
        <w:t xml:space="preserve">security plan </w:t>
      </w:r>
      <w:r w:rsidR="00232FA5">
        <w:t xml:space="preserve">or addendum to the plan </w:t>
      </w:r>
      <w:r w:rsidR="000C475D">
        <w:t>must be submitted to the NRC for review and approval</w:t>
      </w:r>
      <w:r w:rsidR="00AD6D5E">
        <w:t xml:space="preserve">. </w:t>
      </w:r>
      <w:r w:rsidRPr="001A117E">
        <w:t xml:space="preserve">The NRC staff will </w:t>
      </w:r>
      <w:r w:rsidR="00232FA5">
        <w:t xml:space="preserve">review and </w:t>
      </w:r>
      <w:r w:rsidRPr="001A117E">
        <w:t xml:space="preserve">evaluate the </w:t>
      </w:r>
      <w:r w:rsidR="00232FA5">
        <w:t>acceptability of the revised security plan</w:t>
      </w:r>
      <w:r w:rsidR="00AD6D5E">
        <w:t xml:space="preserve">. </w:t>
      </w:r>
      <w:r w:rsidR="00232FA5">
        <w:t xml:space="preserve">The licensee </w:t>
      </w:r>
      <w:r w:rsidR="0066174A">
        <w:t xml:space="preserve">should </w:t>
      </w:r>
      <w:r w:rsidR="00232FA5">
        <w:t xml:space="preserve">also </w:t>
      </w:r>
      <w:r w:rsidR="0066174A">
        <w:t xml:space="preserve">consider </w:t>
      </w:r>
      <w:r w:rsidR="00232FA5">
        <w:t>revis</w:t>
      </w:r>
      <w:r w:rsidR="0066174A">
        <w:t>ing</w:t>
      </w:r>
      <w:r w:rsidR="00232FA5">
        <w:t xml:space="preserve"> other relevant </w:t>
      </w:r>
      <w:r w:rsidR="00F52E92">
        <w:t xml:space="preserve">security </w:t>
      </w:r>
      <w:r w:rsidR="00232FA5">
        <w:t>implementing procedures</w:t>
      </w:r>
      <w:r w:rsidR="00AD6D5E">
        <w:t>.</w:t>
      </w:r>
      <w:r w:rsidR="00F52E92">
        <w:t xml:space="preserve"> </w:t>
      </w:r>
      <w:r w:rsidR="008E3AC7">
        <w:t>Examples of these procedures may include, but are not limited to, a licensee’s Defensive Strategy procedure or a Security Assessment for new reactors.</w:t>
      </w:r>
    </w:p>
    <w:p w:rsidRPr="001A117E" w:rsidR="00230820" w:rsidRDefault="00230820" w14:paraId="54D259EF" w14:textId="77777777">
      <w:pPr>
        <w:ind w:firstLine="720"/>
      </w:pPr>
    </w:p>
    <w:p w:rsidRPr="001A117E" w:rsidR="00C71AA8" w:rsidP="00CA3257" w:rsidRDefault="00C71AA8" w14:paraId="24D11086" w14:textId="77777777">
      <w:pPr>
        <w:pStyle w:val="ListParagraph"/>
        <w:keepNext/>
        <w:keepLines/>
        <w:numPr>
          <w:ilvl w:val="1"/>
          <w:numId w:val="61"/>
        </w:numPr>
        <w:ind w:left="0" w:firstLine="0"/>
        <w:contextualSpacing w:val="0"/>
        <w:outlineLvl w:val="2"/>
      </w:pPr>
      <w:bookmarkStart w:name="_Toc462847521" w:id="181"/>
      <w:bookmarkStart w:name="_Toc79047449" w:id="182"/>
      <w:r w:rsidRPr="001A117E">
        <w:t>Training and Qualification Plans</w:t>
      </w:r>
      <w:bookmarkEnd w:id="181"/>
      <w:bookmarkEnd w:id="182"/>
    </w:p>
    <w:p w:rsidRPr="001A117E" w:rsidR="00C71AA8" w:rsidRDefault="00C71AA8" w14:paraId="0373B156" w14:textId="77777777">
      <w:pPr>
        <w:keepNext/>
        <w:keepLines/>
      </w:pPr>
    </w:p>
    <w:p w:rsidR="00515D9D" w:rsidRDefault="0066174A" w14:paraId="0866DCC1" w14:textId="12F3F448">
      <w:pPr>
        <w:pStyle w:val="ListParagraph"/>
        <w:keepNext/>
        <w:keepLines/>
        <w:numPr>
          <w:ilvl w:val="0"/>
          <w:numId w:val="123"/>
        </w:numPr>
      </w:pPr>
      <w:r>
        <w:t xml:space="preserve">Under 10 CFR 73.15(f)(1)(i), the </w:t>
      </w:r>
      <w:r w:rsidR="00D03029">
        <w:t xml:space="preserve">licensee must revise its </w:t>
      </w:r>
      <w:r w:rsidRPr="001A117E" w:rsidR="00C71AA8">
        <w:t>training and qualification plan</w:t>
      </w:r>
      <w:r w:rsidR="00D03029">
        <w:t xml:space="preserve"> to </w:t>
      </w:r>
      <w:r w:rsidRPr="001A117E" w:rsidR="00C71AA8">
        <w:t>address the additional training and qualification</w:t>
      </w:r>
      <w:r w:rsidR="00936593">
        <w:t xml:space="preserve"> requirements needed to use the</w:t>
      </w:r>
      <w:r w:rsidRPr="001A117E" w:rsidR="00C71AA8">
        <w:t xml:space="preserve"> specific enhanced weapons</w:t>
      </w:r>
      <w:r w:rsidR="00AD6D5E">
        <w:t xml:space="preserve">. </w:t>
      </w:r>
      <w:r w:rsidRPr="001A117E" w:rsidR="00C71AA8">
        <w:t>This information should be integrated into the revised training and qualification plan in the same format and structure as the existing training and qualification plan</w:t>
      </w:r>
      <w:r w:rsidR="00AD6D5E">
        <w:t xml:space="preserve">. </w:t>
      </w:r>
      <w:r w:rsidRPr="001A117E" w:rsidR="00C71AA8">
        <w:t xml:space="preserve">Consistent with </w:t>
      </w:r>
      <w:r w:rsidRPr="001A117E" w:rsidR="00651D1A">
        <w:t>Appendix</w:t>
      </w:r>
      <w:r w:rsidRPr="001A117E" w:rsidR="004D74D8">
        <w:t> </w:t>
      </w:r>
      <w:r w:rsidRPr="001A117E" w:rsidR="00651D1A">
        <w:t>B</w:t>
      </w:r>
      <w:r w:rsidRPr="001A117E" w:rsidR="004D74D8">
        <w:t>, “</w:t>
      </w:r>
      <w:r w:rsidRPr="000A197A" w:rsidR="004D74D8">
        <w:rPr>
          <w:lang w:val="en"/>
        </w:rPr>
        <w:t>General Criteria for Security Personnel,”</w:t>
      </w:r>
      <w:r w:rsidRPr="001A117E" w:rsidR="00651D1A">
        <w:t xml:space="preserve"> to 10</w:t>
      </w:r>
      <w:r w:rsidRPr="001A117E" w:rsidR="004D74D8">
        <w:t> </w:t>
      </w:r>
      <w:r w:rsidRPr="001A117E" w:rsidR="00651D1A">
        <w:t>CFR</w:t>
      </w:r>
      <w:r w:rsidRPr="001A117E" w:rsidR="004D74D8">
        <w:t> </w:t>
      </w:r>
      <w:r w:rsidRPr="001A117E" w:rsidR="00651D1A">
        <w:t>Part</w:t>
      </w:r>
      <w:r w:rsidRPr="001A117E" w:rsidR="004D74D8">
        <w:t> </w:t>
      </w:r>
      <w:r w:rsidRPr="001A117E" w:rsidR="00651D1A">
        <w:t>73</w:t>
      </w:r>
      <w:r w:rsidRPr="001A117E" w:rsidR="00C71AA8">
        <w:t>, the licensee’s training and qualification plan for enhanced weapons must include information from applicable firearms standards developed by nationally recognized firearms organizations or standard-setting bodies or from standards developed by</w:t>
      </w:r>
      <w:r w:rsidR="00515D9D">
        <w:t>:</w:t>
      </w:r>
    </w:p>
    <w:p w:rsidR="00AA3E51" w:rsidRDefault="00AA3E51" w14:paraId="6D2F878A" w14:textId="77777777">
      <w:pPr>
        <w:pStyle w:val="ListParagraph"/>
        <w:ind w:left="1440"/>
      </w:pPr>
    </w:p>
    <w:p w:rsidR="00AA3E51" w:rsidRDefault="00C71AA8" w14:paraId="536FB883" w14:textId="77777777">
      <w:pPr>
        <w:pStyle w:val="ListParagraph"/>
        <w:numPr>
          <w:ilvl w:val="0"/>
          <w:numId w:val="126"/>
        </w:numPr>
        <w:ind w:left="1440"/>
      </w:pPr>
      <w:r w:rsidRPr="001A117E">
        <w:t>Federal agencies, such as the U.S. Department of Homeland Security’s Federal Law Enforcement Training Center, the U.S. Department of Energy’s National Training Center, or the U.S. Department of Defense</w:t>
      </w:r>
      <w:r w:rsidR="00AA3E51">
        <w:t>;</w:t>
      </w:r>
    </w:p>
    <w:p w:rsidR="00AA3E51" w:rsidRDefault="00AA3E51" w14:paraId="00064B57" w14:textId="77777777">
      <w:pPr>
        <w:pStyle w:val="ListParagraph"/>
        <w:ind w:left="0" w:hanging="360"/>
      </w:pPr>
    </w:p>
    <w:p w:rsidR="00AA3E51" w:rsidRDefault="000D4680" w14:paraId="0C85029A" w14:textId="77777777">
      <w:pPr>
        <w:pStyle w:val="ListParagraph"/>
        <w:numPr>
          <w:ilvl w:val="0"/>
          <w:numId w:val="126"/>
        </w:numPr>
        <w:ind w:left="1440"/>
      </w:pPr>
      <w:r w:rsidRPr="001A117E">
        <w:t>State law-enforcement training centers</w:t>
      </w:r>
      <w:r w:rsidR="00AA3E51">
        <w:t>;</w:t>
      </w:r>
      <w:r w:rsidRPr="001A117E">
        <w:t xml:space="preserve"> or </w:t>
      </w:r>
    </w:p>
    <w:p w:rsidR="00AA3E51" w:rsidRDefault="00AA3E51" w14:paraId="65C1980C" w14:textId="77777777">
      <w:pPr>
        <w:pStyle w:val="ListParagraph"/>
        <w:ind w:left="0" w:hanging="360"/>
      </w:pPr>
    </w:p>
    <w:p w:rsidRPr="001A117E" w:rsidR="00C71AA8" w:rsidRDefault="000D4680" w14:paraId="4EF30481" w14:textId="77777777">
      <w:pPr>
        <w:pStyle w:val="ListParagraph"/>
        <w:numPr>
          <w:ilvl w:val="0"/>
          <w:numId w:val="126"/>
        </w:numPr>
        <w:ind w:left="1440"/>
      </w:pPr>
      <w:r w:rsidRPr="001A117E">
        <w:t>State Division (or Department) of Criminal Justice Services Training Academies</w:t>
      </w:r>
      <w:r w:rsidRPr="001A117E" w:rsidR="00C71AA8">
        <w:t xml:space="preserve">. </w:t>
      </w:r>
    </w:p>
    <w:p w:rsidRPr="001A117E" w:rsidR="00C71AA8" w:rsidRDefault="00C71AA8" w14:paraId="5C00B210" w14:textId="77777777"/>
    <w:p w:rsidRPr="001A117E" w:rsidR="00C71AA8" w:rsidRDefault="008F3C40" w14:paraId="21BBEA8E" w14:textId="782392EF">
      <w:pPr>
        <w:pStyle w:val="ListParagraph"/>
        <w:numPr>
          <w:ilvl w:val="0"/>
          <w:numId w:val="123"/>
        </w:numPr>
      </w:pPr>
      <w:r>
        <w:t xml:space="preserve">Under </w:t>
      </w:r>
      <w:r w:rsidRPr="001A117E">
        <w:t>10 CFR 73.17(b</w:t>
      </w:r>
      <w:r>
        <w:t>)(1)</w:t>
      </w:r>
      <w:r w:rsidRPr="001A117E">
        <w:t>, the licensee is required to establish a firearms background check plan</w:t>
      </w:r>
      <w:r w:rsidRPr="005250A2">
        <w:rPr>
          <w:rFonts w:eastAsia="Arial Unicode MS"/>
        </w:rPr>
        <w:t xml:space="preserve"> as part of their overall NRC-approved Training and Qualification plan for security personnel</w:t>
      </w:r>
      <w:r w:rsidR="00AD6D5E">
        <w:rPr>
          <w:rFonts w:eastAsia="Arial Unicode MS"/>
        </w:rPr>
        <w:t xml:space="preserve">. </w:t>
      </w:r>
      <w:r>
        <w:t>The firearms background check plan</w:t>
      </w:r>
      <w:r w:rsidRPr="001A117E">
        <w:t xml:space="preserve"> may be a separate </w:t>
      </w:r>
      <w:r>
        <w:t>document,</w:t>
      </w:r>
      <w:r w:rsidRPr="001A117E">
        <w:t xml:space="preserve"> integrated </w:t>
      </w:r>
      <w:r>
        <w:t xml:space="preserve">directly </w:t>
      </w:r>
      <w:r w:rsidRPr="001A117E">
        <w:t xml:space="preserve">into the licensee’s </w:t>
      </w:r>
      <w:r>
        <w:t xml:space="preserve">security </w:t>
      </w:r>
      <w:r w:rsidRPr="001A117E">
        <w:t>training and qualification plan</w:t>
      </w:r>
      <w:r>
        <w:t>, or an appendix to that plan</w:t>
      </w:r>
      <w:r w:rsidRPr="001A117E">
        <w:t>.</w:t>
      </w:r>
      <w:r>
        <w:t xml:space="preserve"> </w:t>
      </w:r>
      <w:r w:rsidRPr="001A117E" w:rsidR="00C71AA8">
        <w:t>The training modules of the Firearms Background Check Plan should include the following topics</w:t>
      </w:r>
      <w:r w:rsidR="00290E1B">
        <w:t xml:space="preserve"> at a minimum</w:t>
      </w:r>
      <w:r w:rsidRPr="001A117E" w:rsidR="00C71AA8">
        <w:t xml:space="preserve">: </w:t>
      </w:r>
    </w:p>
    <w:p w:rsidRPr="001A117E" w:rsidR="00C71AA8" w:rsidRDefault="00C71AA8" w14:paraId="4121FBCA" w14:textId="77777777"/>
    <w:p w:rsidRPr="001A117E" w:rsidR="00C71AA8" w:rsidRDefault="00F86BB2" w14:paraId="4FC542AF" w14:textId="77777777">
      <w:pPr>
        <w:pStyle w:val="ListParagraph"/>
        <w:numPr>
          <w:ilvl w:val="0"/>
          <w:numId w:val="131"/>
        </w:numPr>
        <w:ind w:left="1440"/>
      </w:pPr>
      <w:r>
        <w:lastRenderedPageBreak/>
        <w:t>A</w:t>
      </w:r>
      <w:r w:rsidR="00CC1AAF">
        <w:t xml:space="preserve"> discussion of </w:t>
      </w:r>
      <w:r w:rsidRPr="001A117E" w:rsidR="00C71AA8">
        <w:t xml:space="preserve">Federal </w:t>
      </w:r>
      <w:r w:rsidR="00CC1AAF">
        <w:t xml:space="preserve">and State </w:t>
      </w:r>
      <w:r w:rsidRPr="001A117E" w:rsidR="00C71AA8">
        <w:t>disqualifying status conditions or disqualifying events specified in ATF</w:t>
      </w:r>
      <w:r w:rsidRPr="001A117E" w:rsidR="00184B71">
        <w:t>’</w:t>
      </w:r>
      <w:r w:rsidRPr="001A117E" w:rsidR="00C71AA8">
        <w:t>s regulations in 27 CFR 478</w:t>
      </w:r>
      <w:r w:rsidR="00CC1AAF">
        <w:t>.32</w:t>
      </w:r>
      <w:r w:rsidRPr="001A117E" w:rsidR="00C71AA8">
        <w:t xml:space="preserve"> (including any applicable definitions</w:t>
      </w:r>
      <w:r w:rsidR="00CC1AAF">
        <w:t xml:space="preserve"> in 27 CFR 478.11</w:t>
      </w:r>
      <w:r w:rsidRPr="001A117E" w:rsidR="00C71AA8">
        <w:t xml:space="preserve">) identifying categories of persons who are prohibited from possessing, receiving, or using any firearms or ammunition; </w:t>
      </w:r>
    </w:p>
    <w:p w:rsidRPr="001A117E" w:rsidR="00C71AA8" w:rsidRDefault="00C71AA8" w14:paraId="5D9C064B" w14:textId="77777777">
      <w:pPr>
        <w:ind w:left="1440" w:hanging="360"/>
      </w:pPr>
    </w:p>
    <w:p w:rsidR="0099413C" w:rsidRDefault="00F86BB2" w14:paraId="45AA5977" w14:textId="77777777">
      <w:pPr>
        <w:pStyle w:val="ListParagraph"/>
        <w:numPr>
          <w:ilvl w:val="0"/>
          <w:numId w:val="131"/>
        </w:numPr>
        <w:ind w:left="1440"/>
      </w:pPr>
      <w:r>
        <w:t>A</w:t>
      </w:r>
      <w:r w:rsidR="00CC1AAF">
        <w:t xml:space="preserve"> discussion of </w:t>
      </w:r>
      <w:r w:rsidRPr="001A117E" w:rsidR="00184B71">
        <w:t>t</w:t>
      </w:r>
      <w:r w:rsidRPr="001A117E" w:rsidR="00C71AA8">
        <w:t xml:space="preserve">he continuing responsibility </w:t>
      </w:r>
      <w:r w:rsidR="007D60F1">
        <w:t>under 10 CFR 73.17</w:t>
      </w:r>
      <w:r w:rsidR="0099413C">
        <w:t xml:space="preserve">(h) </w:t>
      </w:r>
      <w:r w:rsidRPr="001A117E" w:rsidR="00C71AA8">
        <w:t>of security personnel subject to a firearms background check to promptly notify their employing licensee of the occurrence of any disqualifying status condition or disqualifying event under either Federal or State provisions; and</w:t>
      </w:r>
    </w:p>
    <w:p w:rsidR="004C6E9D" w:rsidRDefault="004C6E9D" w14:paraId="33370B7D" w14:textId="77777777">
      <w:pPr>
        <w:pStyle w:val="ListParagraph"/>
        <w:ind w:left="1440"/>
      </w:pPr>
    </w:p>
    <w:p w:rsidRPr="001A117E" w:rsidR="004C6E9D" w:rsidRDefault="004C6E9D" w14:paraId="61C08B68" w14:textId="77777777">
      <w:pPr>
        <w:pStyle w:val="ListParagraph"/>
        <w:numPr>
          <w:ilvl w:val="0"/>
          <w:numId w:val="131"/>
        </w:numPr>
        <w:ind w:left="1440"/>
      </w:pPr>
      <w:r>
        <w:t xml:space="preserve">Information for security personnel on the FBI’s process and procedures for appealing </w:t>
      </w:r>
      <w:r w:rsidRPr="001A117E">
        <w:t>a</w:t>
      </w:r>
      <w:r>
        <w:t>n adverse firearms background check (i.e., a</w:t>
      </w:r>
      <w:r w:rsidRPr="001A117E">
        <w:t xml:space="preserve"> “denied” or “delayed” NICS response</w:t>
      </w:r>
      <w:r>
        <w:t>)</w:t>
      </w:r>
      <w:r w:rsidRPr="001A117E">
        <w:t xml:space="preserve">. </w:t>
      </w:r>
      <w:r>
        <w:t>(See Staff Regulatory Guidance position 6.13)</w:t>
      </w:r>
    </w:p>
    <w:p w:rsidRPr="001A117E" w:rsidR="00DC4BCA" w:rsidRDefault="00DC4BCA" w14:paraId="32B0FC2F" w14:textId="77777777">
      <w:pPr>
        <w:pStyle w:val="ListParagraph"/>
      </w:pPr>
    </w:p>
    <w:p w:rsidR="00C71AA8" w:rsidP="00CA3257" w:rsidRDefault="00C71AA8" w14:paraId="4AC76406" w14:textId="359C9021">
      <w:pPr>
        <w:pStyle w:val="ListParagraph"/>
        <w:keepNext/>
        <w:keepLines/>
        <w:numPr>
          <w:ilvl w:val="1"/>
          <w:numId w:val="61"/>
        </w:numPr>
        <w:tabs>
          <w:tab w:val="left" w:pos="720"/>
        </w:tabs>
        <w:ind w:left="0" w:firstLine="0"/>
        <w:contextualSpacing w:val="0"/>
        <w:outlineLvl w:val="2"/>
      </w:pPr>
      <w:bookmarkStart w:name="_Toc473292741" w:id="183"/>
      <w:bookmarkStart w:name="_Toc473301313" w:id="184"/>
      <w:bookmarkStart w:name="_Toc473531640" w:id="185"/>
      <w:bookmarkStart w:name="_Toc473705410" w:id="186"/>
      <w:bookmarkStart w:name="_Toc462847522" w:id="187"/>
      <w:bookmarkStart w:name="_Toc79047450" w:id="188"/>
      <w:bookmarkEnd w:id="183"/>
      <w:bookmarkEnd w:id="184"/>
      <w:bookmarkEnd w:id="185"/>
      <w:bookmarkEnd w:id="186"/>
      <w:r w:rsidRPr="001A117E">
        <w:t>Safeguards Contingency Plans</w:t>
      </w:r>
      <w:bookmarkEnd w:id="187"/>
      <w:bookmarkEnd w:id="188"/>
      <w:r w:rsidRPr="001A117E">
        <w:t xml:space="preserve"> </w:t>
      </w:r>
    </w:p>
    <w:p w:rsidR="0061275D" w:rsidRDefault="0061275D" w14:paraId="52521CF3" w14:textId="332D83C0">
      <w:pPr>
        <w:pStyle w:val="ListParagraph"/>
        <w:keepNext/>
        <w:keepLines/>
        <w:tabs>
          <w:tab w:val="left" w:pos="720"/>
        </w:tabs>
        <w:ind w:left="360"/>
        <w:outlineLvl w:val="2"/>
      </w:pPr>
    </w:p>
    <w:p w:rsidR="0061275D" w:rsidRDefault="0061275D" w14:paraId="3C938F67" w14:textId="77777777">
      <w:pPr>
        <w:keepNext/>
        <w:keepLines/>
        <w:ind w:firstLine="720"/>
      </w:pPr>
      <w:r>
        <w:t xml:space="preserve">The licensee’s </w:t>
      </w:r>
      <w:r w:rsidRPr="001A117E">
        <w:t xml:space="preserve">safeguards contingency plan </w:t>
      </w:r>
      <w:r>
        <w:t xml:space="preserve">as specified in </w:t>
      </w:r>
      <w:r w:rsidRPr="001A117E">
        <w:t xml:space="preserve">0 CFR Part 73, Appendix C, “Licensee Safeguards Contingency Plans,” should address how security personnel will use </w:t>
      </w:r>
      <w:r>
        <w:t xml:space="preserve">(i.e., deploy) </w:t>
      </w:r>
      <w:r w:rsidRPr="001A117E">
        <w:t xml:space="preserve">these enhanced weapons, including tactical approaches and maneuvers, to </w:t>
      </w:r>
      <w:r>
        <w:t>implement</w:t>
      </w:r>
      <w:r w:rsidRPr="001A117E">
        <w:t xml:space="preserve"> the</w:t>
      </w:r>
      <w:r>
        <w:t>ir</w:t>
      </w:r>
      <w:r w:rsidRPr="001A117E">
        <w:t xml:space="preserve"> NRC</w:t>
      </w:r>
      <w:r>
        <w:t>-approved</w:t>
      </w:r>
      <w:r w:rsidRPr="001A117E">
        <w:t xml:space="preserve"> protective strategy</w:t>
      </w:r>
      <w:r>
        <w:t>. Examples of tactical approaches and maneuvers may include, but are not limited to, the following:</w:t>
      </w:r>
    </w:p>
    <w:p w:rsidR="0061275D" w:rsidRDefault="0061275D" w14:paraId="03F142A1" w14:textId="77777777">
      <w:pPr>
        <w:ind w:left="360" w:firstLine="720"/>
      </w:pPr>
    </w:p>
    <w:p w:rsidR="0061275D" w:rsidRDefault="0061275D" w14:paraId="5995D6A8" w14:textId="77777777">
      <w:pPr>
        <w:pStyle w:val="ListParagraph"/>
        <w:numPr>
          <w:ilvl w:val="1"/>
          <w:numId w:val="99"/>
        </w:numPr>
        <w:ind w:left="1080"/>
      </w:pPr>
      <w:r>
        <w:t xml:space="preserve">Policies or considerations for the use of select-fire versus full-automatic fire settings with enhanced weapons having this capability; </w:t>
      </w:r>
    </w:p>
    <w:p w:rsidR="0061275D" w:rsidRDefault="0061275D" w14:paraId="6458BF66" w14:textId="77777777">
      <w:pPr>
        <w:ind w:left="1080" w:hanging="360"/>
      </w:pPr>
    </w:p>
    <w:p w:rsidR="0061275D" w:rsidRDefault="0061275D" w14:paraId="3BB39A20" w14:textId="77777777">
      <w:pPr>
        <w:pStyle w:val="ListParagraph"/>
        <w:numPr>
          <w:ilvl w:val="1"/>
          <w:numId w:val="99"/>
        </w:numPr>
        <w:ind w:left="1080"/>
      </w:pPr>
      <w:r>
        <w:t>Consideration of down-range impacts before discharging portable enhanced weapons; and</w:t>
      </w:r>
    </w:p>
    <w:p w:rsidR="0061275D" w:rsidRDefault="0061275D" w14:paraId="742C90F1" w14:textId="77777777">
      <w:pPr>
        <w:ind w:left="1080" w:hanging="360"/>
      </w:pPr>
    </w:p>
    <w:p w:rsidRPr="001A117E" w:rsidR="0061275D" w:rsidRDefault="0061275D" w14:paraId="6CC16D27" w14:textId="77777777">
      <w:pPr>
        <w:pStyle w:val="ListParagraph"/>
        <w:numPr>
          <w:ilvl w:val="1"/>
          <w:numId w:val="99"/>
        </w:numPr>
        <w:ind w:left="1080"/>
      </w:pPr>
      <w:r>
        <w:t>The use of elevation and traverse limits on the firing of enhanced weapons from fixed-positions.</w:t>
      </w:r>
    </w:p>
    <w:p w:rsidR="0061275D" w:rsidRDefault="0061275D" w14:paraId="067BF164" w14:textId="77777777">
      <w:pPr>
        <w:pStyle w:val="ListParagraph"/>
        <w:keepNext/>
        <w:keepLines/>
        <w:tabs>
          <w:tab w:val="left" w:pos="720"/>
        </w:tabs>
        <w:ind w:left="360"/>
        <w:outlineLvl w:val="2"/>
      </w:pPr>
    </w:p>
    <w:p w:rsidRPr="001A117E" w:rsidR="0061275D" w:rsidP="00CA3257" w:rsidRDefault="0061275D" w14:paraId="4F062B16" w14:textId="77777777">
      <w:pPr>
        <w:pStyle w:val="ListParagraph"/>
        <w:numPr>
          <w:ilvl w:val="1"/>
          <w:numId w:val="61"/>
        </w:numPr>
        <w:ind w:left="720" w:hanging="720"/>
        <w:contextualSpacing w:val="0"/>
        <w:outlineLvl w:val="2"/>
      </w:pPr>
      <w:bookmarkStart w:name="_Toc79047451" w:id="189"/>
      <w:r w:rsidRPr="001A117E">
        <w:t>Weapons Safety Assessment</w:t>
      </w:r>
      <w:bookmarkEnd w:id="189"/>
      <w:r w:rsidRPr="001A117E">
        <w:t xml:space="preserve"> </w:t>
      </w:r>
    </w:p>
    <w:p w:rsidRPr="001A117E" w:rsidR="00C71AA8" w:rsidRDefault="00C71AA8" w14:paraId="0496C8AE" w14:textId="77777777">
      <w:pPr>
        <w:outlineLvl w:val="2"/>
      </w:pPr>
    </w:p>
    <w:p w:rsidR="00834A14" w:rsidRDefault="00C71AA8" w14:paraId="279D6459" w14:textId="3B96446F">
      <w:pPr>
        <w:autoSpaceDE w:val="0"/>
        <w:autoSpaceDN w:val="0"/>
        <w:adjustRightInd w:val="0"/>
      </w:pPr>
      <w:r w:rsidRPr="001A117E">
        <w:tab/>
        <w:t>The NRC regulations in 10 CFR 73.15(f) require licensees to also submit to the NRC</w:t>
      </w:r>
      <w:r w:rsidRPr="001A117E" w:rsidR="00792AC9">
        <w:t>,</w:t>
      </w:r>
      <w:r w:rsidRPr="001A117E">
        <w:t xml:space="preserve"> for prior review and approval</w:t>
      </w:r>
      <w:r w:rsidRPr="001A117E" w:rsidR="00792AC9">
        <w:t>,</w:t>
      </w:r>
      <w:r w:rsidRPr="001A117E">
        <w:t xml:space="preserve"> a WSA incorporating the use of the specific enhanced weapons the licensee </w:t>
      </w:r>
      <w:r w:rsidR="002D183E">
        <w:t>is proposing</w:t>
      </w:r>
      <w:r w:rsidRPr="001A117E" w:rsidR="002D183E">
        <w:t xml:space="preserve"> </w:t>
      </w:r>
      <w:r w:rsidRPr="001A117E">
        <w:t>to use</w:t>
      </w:r>
      <w:r w:rsidR="00AD6D5E">
        <w:t xml:space="preserve">. </w:t>
      </w:r>
      <w:r w:rsidRPr="001A117E" w:rsidR="000C604C">
        <w:t xml:space="preserve">Licensees are required only to address </w:t>
      </w:r>
      <w:r w:rsidR="000C604C">
        <w:t xml:space="preserve">the use of </w:t>
      </w:r>
      <w:r w:rsidRPr="001A117E" w:rsidR="000C604C">
        <w:t>enhanced weapons in a WSA</w:t>
      </w:r>
      <w:r w:rsidR="00AD6D5E">
        <w:t xml:space="preserve">. </w:t>
      </w:r>
      <w:r w:rsidR="000C604C">
        <w:t>Other types of covered weapons are not required to be addressed in a WSA, even if those other types of covered weapons are approved as part of an application for combined preemption authority and enhanced weapons authority</w:t>
      </w:r>
      <w:r w:rsidR="00AD6D5E">
        <w:t xml:space="preserve">. </w:t>
      </w:r>
    </w:p>
    <w:p w:rsidR="00834A14" w:rsidRDefault="00834A14" w14:paraId="5C1F7974" w14:textId="77777777">
      <w:pPr>
        <w:autoSpaceDE w:val="0"/>
        <w:autoSpaceDN w:val="0"/>
        <w:adjustRightInd w:val="0"/>
      </w:pPr>
    </w:p>
    <w:p w:rsidR="00C71AA8" w:rsidRDefault="005336FD" w14:paraId="3E835026" w14:textId="0A6F10E1">
      <w:pPr>
        <w:autoSpaceDE w:val="0"/>
        <w:autoSpaceDN w:val="0"/>
        <w:adjustRightInd w:val="0"/>
        <w:ind w:firstLine="720"/>
      </w:pPr>
      <w:r>
        <w:t xml:space="preserve">The WSA consists of </w:t>
      </w:r>
      <w:r w:rsidR="008D577C">
        <w:t xml:space="preserve">four </w:t>
      </w:r>
      <w:r w:rsidR="00525D60">
        <w:t>volumes</w:t>
      </w:r>
      <w:r w:rsidR="008D577C">
        <w:t xml:space="preserve"> that</w:t>
      </w:r>
      <w:r>
        <w:t xml:space="preserve"> a</w:t>
      </w:r>
      <w:r w:rsidR="00525D60">
        <w:t>re publicly available</w:t>
      </w:r>
      <w:r w:rsidR="002D183E">
        <w:t xml:space="preserve"> and </w:t>
      </w:r>
      <w:r w:rsidR="00565EBC">
        <w:t>can be found on</w:t>
      </w:r>
      <w:r w:rsidR="00902D00">
        <w:t xml:space="preserve"> the</w:t>
      </w:r>
      <w:r w:rsidR="00D31235">
        <w:t xml:space="preserve"> NRC</w:t>
      </w:r>
      <w:r w:rsidR="00370B67">
        <w:t xml:space="preserve">’s electronic reading room </w:t>
      </w:r>
      <w:r w:rsidR="00D31235">
        <w:t xml:space="preserve"> </w:t>
      </w:r>
      <w:hyperlink w:history="1" r:id="rId14">
        <w:r w:rsidRPr="0035618E" w:rsidR="00D31235">
          <w:rPr>
            <w:rStyle w:val="Hyperlink"/>
          </w:rPr>
          <w:t>https://www.nrc.gov/reading-rm/doc-collections/nuregs/staff/</w:t>
        </w:r>
      </w:hyperlink>
      <w:r w:rsidR="00D31235">
        <w:t xml:space="preserve"> under </w:t>
      </w:r>
      <w:r w:rsidR="00EA276B">
        <w:t xml:space="preserve">(ADAMS Accession No. </w:t>
      </w:r>
      <w:r w:rsidR="008D577C">
        <w:t>ML18108A014</w:t>
      </w:r>
      <w:r w:rsidR="00EA276B">
        <w:t>)</w:t>
      </w:r>
      <w:r w:rsidR="00AD6D5E">
        <w:t xml:space="preserve">. </w:t>
      </w:r>
      <w:r w:rsidR="00123E57">
        <w:t>Additionally</w:t>
      </w:r>
      <w:r w:rsidR="006D01C4">
        <w:t>,</w:t>
      </w:r>
      <w:r w:rsidR="00123E57">
        <w:t xml:space="preserve"> a</w:t>
      </w:r>
      <w:r w:rsidR="006D01C4">
        <w:t xml:space="preserve"> </w:t>
      </w:r>
      <w:r w:rsidR="008D577C">
        <w:t xml:space="preserve">separate </w:t>
      </w:r>
      <w:r w:rsidR="00C24C7B">
        <w:t>“</w:t>
      </w:r>
      <w:r w:rsidR="000021BE">
        <w:t xml:space="preserve">WSA </w:t>
      </w:r>
      <w:r w:rsidR="008D577C">
        <w:t>Reference Information</w:t>
      </w:r>
      <w:r w:rsidR="00CB434A">
        <w:t xml:space="preserve"> (U)</w:t>
      </w:r>
      <w:r w:rsidR="00420F01">
        <w:t>”</w:t>
      </w:r>
      <w:r w:rsidR="008D577C">
        <w:t xml:space="preserve"> volume</w:t>
      </w:r>
      <w:r w:rsidR="0094478E">
        <w:t xml:space="preserve"> (Ref. </w:t>
      </w:r>
      <w:r w:rsidR="006F37B0">
        <w:t>34</w:t>
      </w:r>
      <w:r w:rsidR="0094478E">
        <w:t>)</w:t>
      </w:r>
      <w:r w:rsidR="008D577C">
        <w:t xml:space="preserve"> </w:t>
      </w:r>
      <w:r w:rsidR="002D183E">
        <w:t xml:space="preserve">contains </w:t>
      </w:r>
      <w:bookmarkStart w:name="_Hlk94696184" w:id="190"/>
      <w:r w:rsidR="002D183E">
        <w:t xml:space="preserve">weapons design and capability information and firing range safety considerations </w:t>
      </w:r>
      <w:bookmarkEnd w:id="190"/>
      <w:r w:rsidR="002D183E">
        <w:t>that is considered security sensitive by the U.S. Government</w:t>
      </w:r>
      <w:r w:rsidR="007817A9">
        <w:t>; and therefore, is not publicly available</w:t>
      </w:r>
      <w:r w:rsidR="00AD6D5E">
        <w:t xml:space="preserve">. </w:t>
      </w:r>
      <w:r w:rsidR="00D31235">
        <w:t xml:space="preserve">Licensees considering applying for combined preemption authority and enhanced weapons authority or </w:t>
      </w:r>
      <w:r w:rsidR="002D183E">
        <w:t xml:space="preserve">other </w:t>
      </w:r>
      <w:r w:rsidR="00D31235">
        <w:t>stakeholders with a need-to-kno</w:t>
      </w:r>
      <w:r w:rsidR="00525D60">
        <w:t xml:space="preserve">w may request a copy of </w:t>
      </w:r>
      <w:r w:rsidR="00E034BC">
        <w:t>this reference information</w:t>
      </w:r>
      <w:r w:rsidR="00D31235">
        <w:t xml:space="preserve"> via </w:t>
      </w:r>
      <w:r w:rsidR="004F62C6">
        <w:t xml:space="preserve">either </w:t>
      </w:r>
      <w:r w:rsidR="00D31235">
        <w:t xml:space="preserve">their licensing project manager </w:t>
      </w:r>
      <w:r w:rsidR="00525D60">
        <w:t xml:space="preserve">(preferred) </w:t>
      </w:r>
      <w:r w:rsidR="00D31235">
        <w:t xml:space="preserve">or </w:t>
      </w:r>
      <w:r w:rsidR="006C38B6">
        <w:t xml:space="preserve">via </w:t>
      </w:r>
      <w:r w:rsidR="00D31235">
        <w:t>NRC email</w:t>
      </w:r>
      <w:r w:rsidR="004F2226">
        <w:t>:</w:t>
      </w:r>
      <w:r w:rsidR="00D31235">
        <w:t xml:space="preserve"> </w:t>
      </w:r>
      <w:hyperlink w:history="1" r:id="rId15">
        <w:r w:rsidRPr="0035618E" w:rsidR="004F62C6">
          <w:rPr>
            <w:rStyle w:val="Hyperlink"/>
          </w:rPr>
          <w:t>wsa_request.resource@nrc.gov</w:t>
        </w:r>
      </w:hyperlink>
      <w:r w:rsidR="00AD6D5E">
        <w:t xml:space="preserve">. </w:t>
      </w:r>
    </w:p>
    <w:p w:rsidR="003B6697" w:rsidRDefault="003B6697" w14:paraId="4EA6A90E" w14:textId="77777777">
      <w:pPr>
        <w:keepNext/>
        <w:keepLines/>
        <w:autoSpaceDE w:val="0"/>
        <w:autoSpaceDN w:val="0"/>
        <w:adjustRightInd w:val="0"/>
        <w:ind w:firstLine="720"/>
      </w:pPr>
    </w:p>
    <w:p w:rsidR="00CD05AC" w:rsidRDefault="00926D78" w14:paraId="74CDC2CE" w14:textId="6CC96560">
      <w:pPr>
        <w:autoSpaceDE w:val="0"/>
        <w:autoSpaceDN w:val="0"/>
        <w:adjustRightInd w:val="0"/>
        <w:ind w:firstLine="720"/>
      </w:pPr>
      <w:r>
        <w:t>The WSA NUREG contains detailed guidance and examples that licensee can use in completing a weapons safety assessment</w:t>
      </w:r>
      <w:r w:rsidR="00AD6D5E">
        <w:t xml:space="preserve">. </w:t>
      </w:r>
      <w:r>
        <w:t xml:space="preserve">Volumes 1, 3, and 4 of the </w:t>
      </w:r>
      <w:r w:rsidR="00E034BC">
        <w:t xml:space="preserve">NUREG </w:t>
      </w:r>
      <w:r>
        <w:t xml:space="preserve">contain directions and examples on completing the </w:t>
      </w:r>
      <w:r w:rsidR="008564EA">
        <w:t>weapons safety assessment</w:t>
      </w:r>
      <w:r w:rsidR="00AD6D5E">
        <w:t xml:space="preserve">. </w:t>
      </w:r>
      <w:r w:rsidR="008564EA">
        <w:t xml:space="preserve">Volume 2 contains a template into which the licensee enters </w:t>
      </w:r>
      <w:r w:rsidR="008564EA">
        <w:lastRenderedPageBreak/>
        <w:t>data to accomplish the weapons safety assessment</w:t>
      </w:r>
      <w:r w:rsidR="00AD6D5E">
        <w:t xml:space="preserve">. </w:t>
      </w:r>
      <w:r w:rsidR="008564EA">
        <w:t>The version of Volume 2 contained in the NRC public documents website is a “PDF image” and does not contain the executable code necessary for licensees to complete the WSA template process</w:t>
      </w:r>
      <w:r w:rsidR="00AD6D5E">
        <w:t xml:space="preserve">. </w:t>
      </w:r>
      <w:r w:rsidR="008564EA">
        <w:t>Therefore, licensees applying for combined preemption authority and enhanced weapons authority should request an executable</w:t>
      </w:r>
      <w:r w:rsidR="00DA5BB2">
        <w:t>-code</w:t>
      </w:r>
      <w:r w:rsidR="008564EA">
        <w:t xml:space="preserve"> copy of Volume 2 and the supporting help files from either their licensing project manager (preferred) or </w:t>
      </w:r>
      <w:r w:rsidR="004F2226">
        <w:t xml:space="preserve">via NRC email: </w:t>
      </w:r>
      <w:hyperlink w:history="1" r:id="rId16">
        <w:r w:rsidRPr="0035618E" w:rsidR="004F2226">
          <w:rPr>
            <w:rStyle w:val="Hyperlink"/>
          </w:rPr>
          <w:t>wsa_request.resource@nrc.gov</w:t>
        </w:r>
      </w:hyperlink>
      <w:r w:rsidR="004F2226">
        <w:t xml:space="preserve">. </w:t>
      </w:r>
      <w:r w:rsidR="00AD6D5E">
        <w:t xml:space="preserve"> </w:t>
      </w:r>
    </w:p>
    <w:p w:rsidR="00CD05AC" w:rsidRDefault="00CD05AC" w14:paraId="563C24B2" w14:textId="77777777">
      <w:pPr>
        <w:autoSpaceDE w:val="0"/>
        <w:autoSpaceDN w:val="0"/>
        <w:adjustRightInd w:val="0"/>
        <w:ind w:firstLine="720"/>
      </w:pPr>
    </w:p>
    <w:p w:rsidR="00926D78" w:rsidRDefault="00312FA7" w14:paraId="6AB06376" w14:textId="6898F79F">
      <w:pPr>
        <w:autoSpaceDE w:val="0"/>
        <w:autoSpaceDN w:val="0"/>
        <w:adjustRightInd w:val="0"/>
        <w:ind w:firstLine="720"/>
      </w:pPr>
      <w:r>
        <w:t>The NRC staff notes that t</w:t>
      </w:r>
      <w:r w:rsidR="00722AAD">
        <w:t>he</w:t>
      </w:r>
      <w:r w:rsidR="0066406D">
        <w:t xml:space="preserve"> executable</w:t>
      </w:r>
      <w:r w:rsidR="00DA5BB2">
        <w:t>-code</w:t>
      </w:r>
      <w:r w:rsidR="0066406D">
        <w:t xml:space="preserve"> copies of Volume 2</w:t>
      </w:r>
      <w:r w:rsidR="00612FF6">
        <w:t xml:space="preserve"> </w:t>
      </w:r>
      <w:r w:rsidR="00D83564">
        <w:t xml:space="preserve">of the WSA </w:t>
      </w:r>
      <w:r w:rsidR="00BA0B42">
        <w:t xml:space="preserve">will have </w:t>
      </w:r>
      <w:r w:rsidR="000A0246">
        <w:t xml:space="preserve">pre-installed </w:t>
      </w:r>
      <w:r w:rsidR="007701CC">
        <w:t xml:space="preserve">(non-changeable) </w:t>
      </w:r>
      <w:r w:rsidR="00BA0B42">
        <w:t>banner</w:t>
      </w:r>
      <w:r w:rsidR="000434A9">
        <w:t xml:space="preserve"> markings for </w:t>
      </w:r>
      <w:r w:rsidR="00297097">
        <w:t>the applicable information security level</w:t>
      </w:r>
      <w:r w:rsidR="00947FBB">
        <w:t xml:space="preserve"> of a completed WSA</w:t>
      </w:r>
      <w:r w:rsidR="00BE1730">
        <w:t>. For example</w:t>
      </w:r>
      <w:r w:rsidR="007B5517">
        <w:t xml:space="preserve">, </w:t>
      </w:r>
      <w:r w:rsidR="009718F7">
        <w:t xml:space="preserve">the </w:t>
      </w:r>
      <w:r w:rsidR="002A762F">
        <w:t xml:space="preserve">available </w:t>
      </w:r>
      <w:r w:rsidR="00914A7D">
        <w:t xml:space="preserve">WSA </w:t>
      </w:r>
      <w:r w:rsidR="009718F7">
        <w:t>banner markings</w:t>
      </w:r>
      <w:r w:rsidR="00D147AE">
        <w:t xml:space="preserve"> include:</w:t>
      </w:r>
      <w:r w:rsidR="00914A7D">
        <w:t xml:space="preserve"> </w:t>
      </w:r>
      <w:r w:rsidR="004E461C">
        <w:t>“</w:t>
      </w:r>
      <w:r w:rsidR="000434A9">
        <w:t>SAFEGUARDS INFORMATION,</w:t>
      </w:r>
      <w:r w:rsidR="004E461C">
        <w:t>”</w:t>
      </w:r>
      <w:r w:rsidR="000434A9">
        <w:t xml:space="preserve"> </w:t>
      </w:r>
      <w:r w:rsidR="00425E01">
        <w:t>“</w:t>
      </w:r>
      <w:r w:rsidR="000434A9">
        <w:t>C</w:t>
      </w:r>
      <w:r w:rsidR="00425E01">
        <w:t>ONFIDENTIAL</w:t>
      </w:r>
      <w:r w:rsidR="000434A9">
        <w:t>,</w:t>
      </w:r>
      <w:r w:rsidR="00425E01">
        <w:t>”</w:t>
      </w:r>
      <w:r w:rsidR="000434A9">
        <w:t xml:space="preserve"> </w:t>
      </w:r>
      <w:r w:rsidR="004E461C">
        <w:t xml:space="preserve">or </w:t>
      </w:r>
      <w:r w:rsidR="00425E01">
        <w:t>“</w:t>
      </w:r>
      <w:r w:rsidR="004E461C">
        <w:t>SECRET</w:t>
      </w:r>
      <w:r w:rsidR="007979CA">
        <w:t>.</w:t>
      </w:r>
      <w:r w:rsidR="00A94324">
        <w:t>”</w:t>
      </w:r>
      <w:r w:rsidR="00890071">
        <w:t xml:space="preserve"> </w:t>
      </w:r>
      <w:r w:rsidR="00E034BC">
        <w:t>The NRC staff expects that a completed</w:t>
      </w:r>
      <w:r w:rsidR="00D72C0D">
        <w:t xml:space="preserve"> a</w:t>
      </w:r>
      <w:r w:rsidR="00E97DBE">
        <w:t>ssessment using the</w:t>
      </w:r>
      <w:r w:rsidR="007979CA">
        <w:t xml:space="preserve"> Volume 2 </w:t>
      </w:r>
      <w:r w:rsidR="00E97DBE">
        <w:t xml:space="preserve">template </w:t>
      </w:r>
      <w:r w:rsidR="007979CA">
        <w:t xml:space="preserve">of the WSA </w:t>
      </w:r>
      <w:r w:rsidR="00E034BC">
        <w:t xml:space="preserve">will </w:t>
      </w:r>
      <w:r w:rsidR="00633665">
        <w:t xml:space="preserve">have the same information security level as </w:t>
      </w:r>
      <w:r w:rsidR="00890071">
        <w:t>the licensee’s</w:t>
      </w:r>
      <w:r w:rsidR="004C0951">
        <w:t xml:space="preserve"> physical security plan.</w:t>
      </w:r>
      <w:r w:rsidR="00F138BD">
        <w:t xml:space="preserve"> Consequ</w:t>
      </w:r>
      <w:r w:rsidR="00F45990">
        <w:t xml:space="preserve">ently, a licensee should </w:t>
      </w:r>
      <w:r w:rsidR="00CC12A6">
        <w:t>request</w:t>
      </w:r>
      <w:r w:rsidR="00F45990">
        <w:t xml:space="preserve"> the</w:t>
      </w:r>
      <w:r w:rsidR="00A76A37">
        <w:t xml:space="preserve"> </w:t>
      </w:r>
      <w:r w:rsidR="00B64882">
        <w:t>appropriate</w:t>
      </w:r>
      <w:r w:rsidR="00A76A37">
        <w:t xml:space="preserve"> information security level </w:t>
      </w:r>
      <w:r w:rsidR="00B64882">
        <w:t>for</w:t>
      </w:r>
      <w:r w:rsidR="00A76A37">
        <w:t xml:space="preserve"> an executable-code copy of </w:t>
      </w:r>
      <w:r w:rsidR="00B64882">
        <w:t xml:space="preserve">the </w:t>
      </w:r>
      <w:r w:rsidR="00967339">
        <w:t xml:space="preserve">WSA </w:t>
      </w:r>
      <w:r w:rsidR="00A76A37">
        <w:t>Volume 2</w:t>
      </w:r>
      <w:r w:rsidR="004445DA">
        <w:t xml:space="preserve"> template</w:t>
      </w:r>
      <w:r w:rsidR="00867D8E">
        <w:t>.</w:t>
      </w:r>
      <w:r w:rsidR="00A94324">
        <w:t xml:space="preserve"> </w:t>
      </w:r>
      <w:r w:rsidR="00867D8E">
        <w:t>A</w:t>
      </w:r>
      <w:r w:rsidR="008A6428">
        <w:t xml:space="preserve"> completed</w:t>
      </w:r>
      <w:r w:rsidR="008564EA">
        <w:t xml:space="preserve"> WSA </w:t>
      </w:r>
      <w:r w:rsidR="00FD7389">
        <w:t xml:space="preserve">Volume 2 </w:t>
      </w:r>
      <w:r w:rsidR="008564EA">
        <w:t xml:space="preserve">template must be created, stored, handled, transmitted, and </w:t>
      </w:r>
      <w:r w:rsidR="00B90A9B">
        <w:t xml:space="preserve">portion </w:t>
      </w:r>
      <w:r w:rsidR="008564EA">
        <w:t xml:space="preserve">marked </w:t>
      </w:r>
      <w:r w:rsidR="00994F68">
        <w:t xml:space="preserve">as applicable </w:t>
      </w:r>
      <w:r w:rsidR="001B4EDC">
        <w:t xml:space="preserve">in accordance with the </w:t>
      </w:r>
      <w:r w:rsidR="000D6A57">
        <w:t xml:space="preserve">information </w:t>
      </w:r>
      <w:r w:rsidR="001B4EDC">
        <w:t xml:space="preserve">security </w:t>
      </w:r>
      <w:r w:rsidR="003B6417">
        <w:t>marking</w:t>
      </w:r>
      <w:r w:rsidR="00EA3E14">
        <w:t xml:space="preserve"> </w:t>
      </w:r>
      <w:r w:rsidR="0081376F">
        <w:t>of the requested template</w:t>
      </w:r>
      <w:r w:rsidR="00B90A9B">
        <w:t xml:space="preserve">. </w:t>
      </w:r>
    </w:p>
    <w:p w:rsidR="00C71AA8" w:rsidRDefault="00C71AA8" w14:paraId="0BE49CDB" w14:textId="77777777"/>
    <w:p w:rsidR="003437CB" w:rsidP="004A5785" w:rsidRDefault="003437CB" w14:paraId="5C62421E" w14:textId="37D0367C">
      <w:pPr>
        <w:ind w:firstLine="720"/>
      </w:pPr>
      <w:r>
        <w:t>A licensee may apply for different types of enhanced weapons</w:t>
      </w:r>
      <w:r w:rsidR="00AD6D5E">
        <w:t xml:space="preserve">. </w:t>
      </w:r>
      <w:r w:rsidRPr="001A117E">
        <w:t xml:space="preserve">For example, a licensee </w:t>
      </w:r>
      <w:r>
        <w:t xml:space="preserve">could apply for </w:t>
      </w:r>
      <w:r w:rsidRPr="001A117E">
        <w:t>M-4 style, 5.56 millimeter (mm), magazine-fed, automatic carbines; M-249, 5.56 mm, magazine-fed, squad automatic weapons; and M</w:t>
      </w:r>
      <w:r w:rsidRPr="001A117E">
        <w:noBreakHyphen/>
        <w:t>240, 7.62 mm, belt-fed, machine gun</w:t>
      </w:r>
      <w:r>
        <w:t>s (</w:t>
      </w:r>
      <w:r w:rsidRPr="001A117E">
        <w:t xml:space="preserve">for </w:t>
      </w:r>
      <w:r>
        <w:t xml:space="preserve">use in a mix of both </w:t>
      </w:r>
      <w:r w:rsidRPr="001A117E">
        <w:t>anti</w:t>
      </w:r>
      <w:r>
        <w:t>-</w:t>
      </w:r>
      <w:r w:rsidRPr="001A117E">
        <w:t>personnel and anti</w:t>
      </w:r>
      <w:r>
        <w:t>-</w:t>
      </w:r>
      <w:r w:rsidRPr="001A117E">
        <w:t>vehicle roles)</w:t>
      </w:r>
      <w:r w:rsidR="00AD6D5E">
        <w:t xml:space="preserve">. </w:t>
      </w:r>
      <w:r>
        <w:t>Each of these enhanced weapons has different</w:t>
      </w:r>
      <w:r w:rsidRPr="001A117E">
        <w:t xml:space="preserve"> deployment</w:t>
      </w:r>
      <w:r>
        <w:t xml:space="preserve"> </w:t>
      </w:r>
      <w:r w:rsidRPr="001A117E">
        <w:t xml:space="preserve">capabilities, </w:t>
      </w:r>
      <w:r>
        <w:t xml:space="preserve">calibers, effective ranges, </w:t>
      </w:r>
      <w:r w:rsidRPr="001A117E">
        <w:t>effects</w:t>
      </w:r>
      <w:r w:rsidR="00B3611D">
        <w:t xml:space="preserve">, and </w:t>
      </w:r>
      <w:r w:rsidR="007A47E7">
        <w:t xml:space="preserve">down-range </w:t>
      </w:r>
      <w:r w:rsidR="00B3611D">
        <w:t>safety considerations</w:t>
      </w:r>
      <w:r w:rsidR="00AD6D5E">
        <w:t xml:space="preserve">. </w:t>
      </w:r>
      <w:r>
        <w:t xml:space="preserve">Therefore, </w:t>
      </w:r>
      <w:r w:rsidRPr="001A117E">
        <w:t xml:space="preserve">the licensee </w:t>
      </w:r>
      <w:r>
        <w:t>must</w:t>
      </w:r>
      <w:r w:rsidRPr="001A117E">
        <w:t xml:space="preserve"> complete </w:t>
      </w:r>
      <w:r>
        <w:t>a</w:t>
      </w:r>
      <w:r w:rsidRPr="001A117E">
        <w:t xml:space="preserve"> separate WSA</w:t>
      </w:r>
      <w:r>
        <w:t xml:space="preserve"> template</w:t>
      </w:r>
      <w:r w:rsidRPr="001A117E">
        <w:t xml:space="preserve"> for each type </w:t>
      </w:r>
      <w:r>
        <w:t xml:space="preserve">of enhanced weapon </w:t>
      </w:r>
      <w:r w:rsidRPr="001A117E">
        <w:t xml:space="preserve">and include a copy of each completed WSA </w:t>
      </w:r>
      <w:r>
        <w:t xml:space="preserve">template </w:t>
      </w:r>
      <w:r w:rsidRPr="001A117E">
        <w:t xml:space="preserve">with </w:t>
      </w:r>
      <w:r>
        <w:t>its</w:t>
      </w:r>
      <w:r w:rsidRPr="001A117E">
        <w:t xml:space="preserve"> application</w:t>
      </w:r>
      <w:r>
        <w:t>.</w:t>
      </w:r>
    </w:p>
    <w:p w:rsidR="003437CB" w:rsidRDefault="003437CB" w14:paraId="408F5A75" w14:textId="77777777">
      <w:pPr>
        <w:ind w:firstLine="720"/>
      </w:pPr>
    </w:p>
    <w:p w:rsidR="003A0821" w:rsidRDefault="003A0821" w14:paraId="568E0103" w14:textId="5F06E4D9">
      <w:pPr>
        <w:ind w:firstLine="720"/>
      </w:pPr>
      <w:r>
        <w:t xml:space="preserve">A licensee should complete a WSA </w:t>
      </w:r>
      <w:r w:rsidRPr="001A117E">
        <w:t xml:space="preserve">template for </w:t>
      </w:r>
      <w:r>
        <w:t xml:space="preserve">either </w:t>
      </w:r>
      <w:r w:rsidRPr="001A117E">
        <w:t>a new or revised application</w:t>
      </w:r>
      <w:r>
        <w:t xml:space="preserve"> </w:t>
      </w:r>
      <w:r w:rsidRPr="001A117E">
        <w:t xml:space="preserve">for </w:t>
      </w:r>
      <w:r>
        <w:t>combined preemption authority and enhanced weapons authority</w:t>
      </w:r>
      <w:r w:rsidR="00AD6D5E">
        <w:t xml:space="preserve">. </w:t>
      </w:r>
      <w:r>
        <w:t>The licensee may include a completed WSA template in its application via an electronic copy in Word format or a pdf image format or a printed copy.</w:t>
      </w:r>
    </w:p>
    <w:p w:rsidRPr="001A117E" w:rsidR="00C71AA8" w:rsidRDefault="00C71AA8" w14:paraId="20C9A702" w14:textId="77777777"/>
    <w:p w:rsidRPr="001A117E" w:rsidR="00C71AA8" w:rsidRDefault="00C71AA8" w14:paraId="7318C62C" w14:textId="77777777">
      <w:pPr>
        <w:ind w:firstLine="720"/>
      </w:pPr>
      <w:r w:rsidRPr="001A117E">
        <w:t xml:space="preserve">Licensees should </w:t>
      </w:r>
      <w:r w:rsidR="003A0821">
        <w:t xml:space="preserve">consider, among other factors, the following </w:t>
      </w:r>
      <w:r w:rsidRPr="001A117E">
        <w:t xml:space="preserve">in </w:t>
      </w:r>
      <w:r w:rsidR="00616A2F">
        <w:t>completing</w:t>
      </w:r>
      <w:r w:rsidRPr="001A117E">
        <w:t xml:space="preserve"> their WSA</w:t>
      </w:r>
      <w:r w:rsidR="00616A2F">
        <w:t xml:space="preserve"> template</w:t>
      </w:r>
      <w:r w:rsidR="003A0821">
        <w:t>:</w:t>
      </w:r>
      <w:r w:rsidR="00B430C5">
        <w:t xml:space="preserve">  </w:t>
      </w:r>
    </w:p>
    <w:p w:rsidRPr="001A117E" w:rsidR="00C71AA8" w:rsidRDefault="00C71AA8" w14:paraId="18778D02" w14:textId="77777777">
      <w:pPr>
        <w:ind w:firstLine="720"/>
      </w:pPr>
    </w:p>
    <w:p w:rsidRPr="001A117E" w:rsidR="00C71AA8" w:rsidRDefault="00C71AA8" w14:paraId="3D69457E" w14:textId="77777777">
      <w:pPr>
        <w:pStyle w:val="ListParagraph"/>
        <w:numPr>
          <w:ilvl w:val="1"/>
          <w:numId w:val="134"/>
        </w:numPr>
        <w:ind w:left="1080"/>
      </w:pPr>
      <w:r w:rsidRPr="001A117E">
        <w:t xml:space="preserve">Assess any potential safety impact on the facility, radioactive material, or other property from the accidental </w:t>
      </w:r>
      <w:r w:rsidR="00DD4722">
        <w:t>discharge</w:t>
      </w:r>
      <w:r w:rsidR="00BA4EC2">
        <w:t xml:space="preserve"> of an enhanced weapon </w:t>
      </w:r>
      <w:r w:rsidRPr="001A117E">
        <w:t>or deliberate use of these enhanced weapons</w:t>
      </w:r>
      <w:r w:rsidR="00BA4EC2">
        <w:t xml:space="preserve"> in implementing the licensee’s protective strategy</w:t>
      </w:r>
      <w:r w:rsidRPr="001A117E">
        <w:t xml:space="preserve">. </w:t>
      </w:r>
    </w:p>
    <w:p w:rsidRPr="001A117E" w:rsidR="00C71AA8" w:rsidRDefault="00C71AA8" w14:paraId="0A9BBC5B" w14:textId="77777777">
      <w:pPr>
        <w:ind w:hanging="360"/>
      </w:pPr>
    </w:p>
    <w:p w:rsidRPr="001A117E" w:rsidR="00C71AA8" w:rsidRDefault="00C71AA8" w14:paraId="1395B0C6" w14:textId="77777777">
      <w:pPr>
        <w:pStyle w:val="ListParagraph"/>
        <w:numPr>
          <w:ilvl w:val="1"/>
          <w:numId w:val="134"/>
        </w:numPr>
        <w:ind w:left="1080"/>
      </w:pPr>
      <w:r w:rsidRPr="001A117E">
        <w:t xml:space="preserve">Assess any potential safety impact on public or private facilities, on public or private property, or on members of the public in areas outside the site boundary, from the </w:t>
      </w:r>
      <w:r w:rsidR="00BA4EC2">
        <w:t>off-site travel</w:t>
      </w:r>
      <w:r w:rsidRPr="001A117E" w:rsidR="00BA4EC2">
        <w:t xml:space="preserve"> </w:t>
      </w:r>
      <w:r w:rsidRPr="001A117E">
        <w:t xml:space="preserve">of </w:t>
      </w:r>
      <w:r w:rsidR="00BA4EC2">
        <w:t xml:space="preserve">rounds fired from </w:t>
      </w:r>
      <w:r w:rsidRPr="001A117E">
        <w:t xml:space="preserve">these enhanced weapons. </w:t>
      </w:r>
    </w:p>
    <w:p w:rsidRPr="001A117E" w:rsidR="00C71AA8" w:rsidRDefault="00C71AA8" w14:paraId="70AB5ADE" w14:textId="77777777">
      <w:pPr>
        <w:ind w:hanging="360"/>
      </w:pPr>
    </w:p>
    <w:p w:rsidR="003A0821" w:rsidRDefault="00C71AA8" w14:paraId="78C9E6AA" w14:textId="77777777">
      <w:pPr>
        <w:pStyle w:val="ListParagraph"/>
        <w:numPr>
          <w:ilvl w:val="1"/>
          <w:numId w:val="134"/>
        </w:numPr>
        <w:ind w:left="1080"/>
      </w:pPr>
      <w:r w:rsidRPr="001A117E">
        <w:t xml:space="preserve">Assess any potential safety impact on public or private facilities, on public or private property, or on members of the public from the </w:t>
      </w:r>
      <w:r w:rsidR="00BA4EC2">
        <w:t>off-site travel</w:t>
      </w:r>
      <w:r w:rsidRPr="001A117E" w:rsidR="00BA4EC2">
        <w:t xml:space="preserve"> </w:t>
      </w:r>
      <w:r w:rsidRPr="001A117E">
        <w:t xml:space="preserve">of </w:t>
      </w:r>
      <w:r w:rsidR="00BA4EC2">
        <w:t xml:space="preserve">rounds fired from </w:t>
      </w:r>
      <w:r w:rsidRPr="001A117E">
        <w:t>these enhanced weapons at training facilities intended for proficiency demonstration and qualification purposes.</w:t>
      </w:r>
    </w:p>
    <w:p w:rsidR="00C71AA8" w:rsidRDefault="00C71AA8" w14:paraId="74A2F6E0" w14:textId="77777777"/>
    <w:p w:rsidRPr="001A117E" w:rsidR="0097044D" w:rsidRDefault="0097044D" w14:paraId="2AE5D79A" w14:textId="0AFF4401">
      <w:pPr>
        <w:ind w:firstLine="720"/>
      </w:pPr>
      <w:r w:rsidRPr="001A117E">
        <w:t xml:space="preserve">Licensees should not include in the WSA </w:t>
      </w:r>
      <w:r>
        <w:t xml:space="preserve">template </w:t>
      </w:r>
      <w:r w:rsidRPr="001A117E">
        <w:t xml:space="preserve">an evaluation of the </w:t>
      </w:r>
      <w:r>
        <w:t xml:space="preserve">potential safety impact arising from </w:t>
      </w:r>
      <w:r w:rsidRPr="001A117E">
        <w:t>licensee’s armed security personnel using the enhanced weapons in a malevolent manner against the facility, radioactive material, or other property</w:t>
      </w:r>
      <w:r w:rsidR="00AD6D5E">
        <w:t xml:space="preserve">. </w:t>
      </w:r>
      <w:r w:rsidRPr="001A117E">
        <w:t xml:space="preserve">Instead, to mitigate the risks of armed security officers using enhanced weapons to conduct malevolent acts, the licensee should rely on </w:t>
      </w:r>
      <w:r>
        <w:t xml:space="preserve">its </w:t>
      </w:r>
      <w:r w:rsidRPr="001A117E">
        <w:t xml:space="preserve">personnel and behavioral monitoring programs (e.g., insider-mitigation </w:t>
      </w:r>
      <w:r>
        <w:t xml:space="preserve">or human reliability </w:t>
      </w:r>
      <w:r w:rsidRPr="001A117E">
        <w:t>program</w:t>
      </w:r>
      <w:r>
        <w:t>s</w:t>
      </w:r>
      <w:r w:rsidRPr="001A117E">
        <w:t>)</w:t>
      </w:r>
      <w:r w:rsidR="00AD6D5E">
        <w:t xml:space="preserve">. </w:t>
      </w:r>
      <w:r w:rsidR="00997425">
        <w:t>These</w:t>
      </w:r>
      <w:r w:rsidRPr="001A117E">
        <w:t xml:space="preserve"> programs significantly reduce the likelihood of security personnel malevolently using their weapons against structures, systems, and components or against licensee personnel performing critical functions</w:t>
      </w:r>
    </w:p>
    <w:p w:rsidR="0097044D" w:rsidRDefault="0097044D" w14:paraId="4E8CFBE5" w14:textId="77777777"/>
    <w:p w:rsidRPr="001A117E" w:rsidR="00C71AA8" w:rsidRDefault="00C71AA8" w14:paraId="11A86EF0" w14:textId="2D12873B">
      <w:pPr>
        <w:ind w:firstLine="720"/>
      </w:pPr>
      <w:r w:rsidRPr="001A117E">
        <w:t xml:space="preserve">Based on the WSA results, the licensee may choose to implement restrictions on the use of enhanced weapons </w:t>
      </w:r>
      <w:r w:rsidRPr="001A117E" w:rsidR="00616A2F">
        <w:t xml:space="preserve">to control </w:t>
      </w:r>
      <w:r w:rsidR="00616A2F">
        <w:t xml:space="preserve">the </w:t>
      </w:r>
      <w:r w:rsidRPr="001A117E" w:rsidR="00616A2F">
        <w:t xml:space="preserve">risk </w:t>
      </w:r>
      <w:r w:rsidRPr="001A117E">
        <w:t>(e.g., </w:t>
      </w:r>
      <w:r w:rsidRPr="001A117E" w:rsidR="00327D9F">
        <w:t xml:space="preserve">the </w:t>
      </w:r>
      <w:r w:rsidRPr="001A117E">
        <w:t xml:space="preserve">use of traverse and elevation limits on fixed-position machine guns) or </w:t>
      </w:r>
      <w:r w:rsidR="00360F9C">
        <w:t xml:space="preserve">use </w:t>
      </w:r>
      <w:r w:rsidRPr="001A117E">
        <w:t>mitigation measures (e.g., the use of engineered security features to prevent bullet penetration or damage to sensitive structures</w:t>
      </w:r>
      <w:r w:rsidR="008408A3">
        <w:t xml:space="preserve"> or equipment</w:t>
      </w:r>
      <w:r w:rsidRPr="001A117E">
        <w:t>)</w:t>
      </w:r>
      <w:r w:rsidR="00AD6D5E">
        <w:t xml:space="preserve">. </w:t>
      </w:r>
      <w:r w:rsidR="0097044D">
        <w:t xml:space="preserve">Any such additional restrictions or safety measures should be included in the </w:t>
      </w:r>
      <w:r w:rsidRPr="001A117E" w:rsidR="0097044D">
        <w:t>licensee’s physical security and/or training and qualification plans</w:t>
      </w:r>
      <w:r w:rsidR="0097044D">
        <w:t>.</w:t>
      </w:r>
      <w:r w:rsidRPr="001A117E" w:rsidR="0097044D">
        <w:t xml:space="preserve"> </w:t>
      </w:r>
      <w:r w:rsidRPr="001A117E" w:rsidR="009217F7">
        <w:t xml:space="preserve">The caliber and type of ammunition </w:t>
      </w:r>
      <w:r w:rsidR="008408A3">
        <w:t xml:space="preserve">can significantly </w:t>
      </w:r>
      <w:r w:rsidRPr="001A117E" w:rsidR="009217F7">
        <w:t>influence t</w:t>
      </w:r>
      <w:r w:rsidRPr="001A117E">
        <w:t>he results of the WSA</w:t>
      </w:r>
      <w:r w:rsidR="00AD6D5E">
        <w:t xml:space="preserve">. </w:t>
      </w:r>
      <w:r w:rsidRPr="001A117E">
        <w:t xml:space="preserve">Consequently, licensees should repeat this assessment anytime they make changes to the enhanced weapons </w:t>
      </w:r>
      <w:r w:rsidRPr="001A117E" w:rsidR="00327D9F">
        <w:t>(i.e.,</w:t>
      </w:r>
      <w:r w:rsidRPr="001A117E" w:rsidR="009217F7">
        <w:t> </w:t>
      </w:r>
      <w:r w:rsidRPr="001A117E" w:rsidR="00327D9F">
        <w:t xml:space="preserve">a different caliber) </w:t>
      </w:r>
      <w:r w:rsidRPr="001A117E">
        <w:t>or selected ammunition</w:t>
      </w:r>
      <w:r w:rsidRPr="001A117E" w:rsidR="00327D9F">
        <w:t xml:space="preserve"> (e.g., from ball </w:t>
      </w:r>
      <w:r w:rsidR="00360F9C">
        <w:t xml:space="preserve">ammunition </w:t>
      </w:r>
      <w:r w:rsidRPr="001A117E" w:rsidR="00327D9F">
        <w:t>to armor piercing</w:t>
      </w:r>
      <w:r w:rsidR="00360F9C">
        <w:t xml:space="preserve"> or </w:t>
      </w:r>
      <w:r w:rsidR="008408A3">
        <w:t xml:space="preserve">to </w:t>
      </w:r>
      <w:r w:rsidR="00360F9C">
        <w:t>frangible ammunition</w:t>
      </w:r>
      <w:r w:rsidRPr="001A117E" w:rsidR="00327D9F">
        <w:t>)</w:t>
      </w:r>
      <w:r w:rsidRPr="001A117E">
        <w:t xml:space="preserve">. </w:t>
      </w:r>
    </w:p>
    <w:p w:rsidR="00C71AA8" w:rsidRDefault="00C71AA8" w14:paraId="05B4B280" w14:textId="77777777">
      <w:pPr>
        <w:tabs>
          <w:tab w:val="left" w:pos="3138"/>
        </w:tabs>
        <w:ind w:left="1440" w:hanging="720"/>
      </w:pPr>
    </w:p>
    <w:p w:rsidRPr="00616A2F" w:rsidR="00C71AA8" w:rsidP="004A5785" w:rsidRDefault="00C71AA8" w14:paraId="00308CA8" w14:textId="714F65C2">
      <w:pPr>
        <w:ind w:firstLine="720"/>
        <w:rPr>
          <w:b/>
        </w:rPr>
      </w:pPr>
      <w:r w:rsidRPr="001A117E">
        <w:t xml:space="preserve">Finally, the licensee’s </w:t>
      </w:r>
      <w:r w:rsidR="00601633">
        <w:t>use</w:t>
      </w:r>
      <w:r w:rsidRPr="001A117E">
        <w:t xml:space="preserve"> of larger caliber enhanced weapons </w:t>
      </w:r>
      <w:r w:rsidR="00601633">
        <w:t>(</w:t>
      </w:r>
      <w:r w:rsidR="008408A3">
        <w:t>e.g</w:t>
      </w:r>
      <w:r w:rsidR="00616A2F">
        <w:t xml:space="preserve">., </w:t>
      </w:r>
      <w:r w:rsidR="008408A3">
        <w:t xml:space="preserve">use of </w:t>
      </w:r>
      <w:r w:rsidR="00601633">
        <w:t xml:space="preserve">7.62x51mm or </w:t>
      </w:r>
      <w:r w:rsidR="008408A3">
        <w:t xml:space="preserve">12.7x99mm </w:t>
      </w:r>
      <w:r w:rsidR="00B40F06">
        <w:t>machine guns</w:t>
      </w:r>
      <w:r w:rsidR="008408A3">
        <w:t xml:space="preserve"> versus a 5.56x45mm machine gun</w:t>
      </w:r>
      <w:r w:rsidR="00601633">
        <w:t xml:space="preserve">) </w:t>
      </w:r>
      <w:r w:rsidRPr="001A117E">
        <w:t xml:space="preserve">or </w:t>
      </w:r>
      <w:r w:rsidR="00601633">
        <w:t xml:space="preserve">the use of </w:t>
      </w:r>
      <w:r w:rsidRPr="001A117E">
        <w:t xml:space="preserve">any </w:t>
      </w:r>
      <w:r w:rsidR="00B40F06">
        <w:t xml:space="preserve">enhanced </w:t>
      </w:r>
      <w:r w:rsidRPr="001A117E">
        <w:t xml:space="preserve">weapon </w:t>
      </w:r>
      <w:r w:rsidR="00B40F06">
        <w:t xml:space="preserve">(machine gun) </w:t>
      </w:r>
      <w:r w:rsidRPr="001A117E">
        <w:t xml:space="preserve">under conditions in which the maximum </w:t>
      </w:r>
      <w:r w:rsidR="00601633">
        <w:t xml:space="preserve">ballistic </w:t>
      </w:r>
      <w:r w:rsidRPr="001A117E">
        <w:t xml:space="preserve">ordinate of fire </w:t>
      </w:r>
      <w:r w:rsidR="00601633">
        <w:t>could be expected to</w:t>
      </w:r>
      <w:r w:rsidRPr="001A117E">
        <w:t xml:space="preserve"> exceed </w:t>
      </w:r>
      <w:r w:rsidRPr="001A117E" w:rsidR="00327D9F">
        <w:t>305</w:t>
      </w:r>
      <w:r w:rsidRPr="001A117E" w:rsidR="009217F7">
        <w:t> </w:t>
      </w:r>
      <w:r w:rsidRPr="001A117E">
        <w:t>meters</w:t>
      </w:r>
      <w:r w:rsidR="00BE465A">
        <w:t xml:space="preserve"> (m)</w:t>
      </w:r>
      <w:r w:rsidRPr="001A117E">
        <w:t xml:space="preserve"> </w:t>
      </w:r>
      <w:r w:rsidR="00BE465A">
        <w:t>[</w:t>
      </w:r>
      <w:r w:rsidRPr="001A117E" w:rsidR="00327D9F">
        <w:t>1</w:t>
      </w:r>
      <w:r w:rsidRPr="001A117E" w:rsidR="009217F7">
        <w:t>,</w:t>
      </w:r>
      <w:r w:rsidRPr="001A117E" w:rsidR="00327D9F">
        <w:t>000</w:t>
      </w:r>
      <w:r w:rsidRPr="001A117E" w:rsidR="009217F7">
        <w:t> </w:t>
      </w:r>
      <w:r w:rsidRPr="001A117E" w:rsidR="00327D9F">
        <w:t>feet</w:t>
      </w:r>
      <w:r w:rsidR="00BE465A">
        <w:t xml:space="preserve"> (ft</w:t>
      </w:r>
      <w:r w:rsidRPr="001A117E" w:rsidR="00327D9F">
        <w:t>)</w:t>
      </w:r>
      <w:r w:rsidR="00BE465A">
        <w:t>]</w:t>
      </w:r>
      <w:r w:rsidRPr="001A117E" w:rsidR="00327D9F">
        <w:t xml:space="preserve"> </w:t>
      </w:r>
      <w:r w:rsidR="00BE465A">
        <w:t xml:space="preserve">elevation </w:t>
      </w:r>
      <w:r w:rsidRPr="001A117E">
        <w:t xml:space="preserve">above ground level </w:t>
      </w:r>
      <w:r w:rsidR="00601633">
        <w:t xml:space="preserve">(AGL) </w:t>
      </w:r>
      <w:r w:rsidRPr="001A117E">
        <w:t xml:space="preserve">may create a </w:t>
      </w:r>
      <w:r w:rsidR="00601633">
        <w:t xml:space="preserve">safety </w:t>
      </w:r>
      <w:r w:rsidRPr="001A117E">
        <w:t>risk to aircraft</w:t>
      </w:r>
      <w:r w:rsidR="00616A2F">
        <w:t xml:space="preserve"> traversing over the licensee’s facility</w:t>
      </w:r>
      <w:r w:rsidR="00AD6D5E">
        <w:t xml:space="preserve">. </w:t>
      </w:r>
      <w:r w:rsidRPr="001A117E" w:rsidR="009217F7">
        <w:t>The licensee should</w:t>
      </w:r>
      <w:r w:rsidRPr="001A117E">
        <w:t xml:space="preserve"> </w:t>
      </w:r>
      <w:r w:rsidRPr="001A117E" w:rsidR="004A3873">
        <w:t xml:space="preserve">discuss such issues with </w:t>
      </w:r>
      <w:r w:rsidR="00601633">
        <w:t xml:space="preserve">its </w:t>
      </w:r>
      <w:r w:rsidRPr="001A117E" w:rsidR="00295E27">
        <w:t>local</w:t>
      </w:r>
      <w:r w:rsidRPr="001A117E">
        <w:t xml:space="preserve"> Federal Aviation Administration </w:t>
      </w:r>
      <w:r w:rsidR="00360F9C">
        <w:t xml:space="preserve">(FAA) </w:t>
      </w:r>
      <w:r w:rsidRPr="001A117E" w:rsidR="00295E27">
        <w:t xml:space="preserve">officials </w:t>
      </w:r>
      <w:r w:rsidRPr="001A117E">
        <w:t xml:space="preserve">to determine whether </w:t>
      </w:r>
      <w:r w:rsidR="00601633">
        <w:t xml:space="preserve">the FAA </w:t>
      </w:r>
      <w:r w:rsidR="007A47E7">
        <w:t xml:space="preserve">may need to </w:t>
      </w:r>
      <w:r w:rsidR="00601633">
        <w:t xml:space="preserve">consider </w:t>
      </w:r>
      <w:r w:rsidR="007A47E7">
        <w:t>if</w:t>
      </w:r>
      <w:r w:rsidR="00616A2F">
        <w:t xml:space="preserve"> </w:t>
      </w:r>
      <w:r w:rsidR="007A47E7">
        <w:t xml:space="preserve">any </w:t>
      </w:r>
      <w:r w:rsidRPr="001A117E">
        <w:t xml:space="preserve">aircraft safety restrictions </w:t>
      </w:r>
      <w:r w:rsidR="00616A2F">
        <w:t xml:space="preserve">are necessary </w:t>
      </w:r>
      <w:r w:rsidR="007A47E7">
        <w:t xml:space="preserve">in the airspace surrounding </w:t>
      </w:r>
      <w:r w:rsidRPr="001A117E">
        <w:t>the facility or training range</w:t>
      </w:r>
      <w:r w:rsidR="007A47E7">
        <w:t>,</w:t>
      </w:r>
      <w:r w:rsidRPr="001A117E">
        <w:t xml:space="preserve"> </w:t>
      </w:r>
      <w:r w:rsidR="007A47E7">
        <w:t xml:space="preserve">should </w:t>
      </w:r>
      <w:r w:rsidR="00601633">
        <w:t xml:space="preserve">the licensee </w:t>
      </w:r>
      <w:r w:rsidR="00BE465A">
        <w:t xml:space="preserve">obtain such enhanced </w:t>
      </w:r>
      <w:r w:rsidR="00601633">
        <w:t>weapons</w:t>
      </w:r>
      <w:r w:rsidR="00AD6D5E">
        <w:t xml:space="preserve">. </w:t>
      </w:r>
      <w:r w:rsidRPr="001A117E" w:rsidR="00502418">
        <w:t>Federal Aviation Administration regulations specify a minim</w:t>
      </w:r>
      <w:r w:rsidRPr="001A117E" w:rsidR="009217F7">
        <w:t>um</w:t>
      </w:r>
      <w:r w:rsidRPr="001A117E" w:rsidR="00502418">
        <w:t xml:space="preserve"> safe altitude of </w:t>
      </w:r>
      <w:r w:rsidRPr="001A117E" w:rsidR="009217F7">
        <w:t xml:space="preserve">305 m </w:t>
      </w:r>
      <w:r w:rsidR="00601633">
        <w:t>AGL</w:t>
      </w:r>
      <w:r w:rsidR="007A47E7">
        <w:t xml:space="preserve"> [above ground level]</w:t>
      </w:r>
      <w:r w:rsidR="00601633">
        <w:t xml:space="preserve"> </w:t>
      </w:r>
      <w:r w:rsidRPr="001A117E" w:rsidR="009217F7">
        <w:t>(</w:t>
      </w:r>
      <w:r w:rsidRPr="001A117E" w:rsidR="00502418">
        <w:t>1</w:t>
      </w:r>
      <w:r w:rsidRPr="001A117E" w:rsidR="009217F7">
        <w:t>,</w:t>
      </w:r>
      <w:r w:rsidRPr="001A117E" w:rsidR="00502418">
        <w:t>000</w:t>
      </w:r>
      <w:r w:rsidRPr="001A117E" w:rsidR="009217F7">
        <w:t> </w:t>
      </w:r>
      <w:r w:rsidRPr="001A117E" w:rsidR="00502418">
        <w:t>f</w:t>
      </w:r>
      <w:r w:rsidR="00BE465A">
        <w:t>t</w:t>
      </w:r>
      <w:r w:rsidRPr="001A117E" w:rsidR="009217F7">
        <w:t>)</w:t>
      </w:r>
      <w:r w:rsidRPr="001A117E" w:rsidR="00502418">
        <w:t xml:space="preserve"> above the highest obstacle within a horizontal distance of less than </w:t>
      </w:r>
      <w:r w:rsidRPr="001A117E" w:rsidR="009217F7">
        <w:t>610 m (</w:t>
      </w:r>
      <w:r w:rsidRPr="001A117E" w:rsidR="00502418">
        <w:t>2</w:t>
      </w:r>
      <w:r w:rsidRPr="001A117E" w:rsidR="009217F7">
        <w:t>,</w:t>
      </w:r>
      <w:r w:rsidRPr="001A117E" w:rsidR="00502418">
        <w:t>000</w:t>
      </w:r>
      <w:r w:rsidRPr="001A117E" w:rsidR="009217F7">
        <w:t> </w:t>
      </w:r>
      <w:r w:rsidRPr="001A117E" w:rsidR="00502418">
        <w:t>f</w:t>
      </w:r>
      <w:r w:rsidR="00BE465A">
        <w:t>t</w:t>
      </w:r>
      <w:r w:rsidRPr="001A117E" w:rsidR="009217F7">
        <w:t>)</w:t>
      </w:r>
      <w:r w:rsidRPr="001A117E" w:rsidR="00502418">
        <w:t xml:space="preserve"> </w:t>
      </w:r>
      <w:r w:rsidR="00BE465A">
        <w:t xml:space="preserve">of the aircraft </w:t>
      </w:r>
      <w:r w:rsidRPr="001A117E" w:rsidR="00502418">
        <w:t>(</w:t>
      </w:r>
      <w:r w:rsidR="00360F9C">
        <w:t xml:space="preserve">see </w:t>
      </w:r>
      <w:r w:rsidRPr="001A117E" w:rsidR="00502418">
        <w:t>14</w:t>
      </w:r>
      <w:r w:rsidRPr="001A117E" w:rsidR="009217F7">
        <w:t> </w:t>
      </w:r>
      <w:r w:rsidRPr="001A117E" w:rsidR="00502418">
        <w:t>CFR</w:t>
      </w:r>
      <w:r w:rsidRPr="001A117E" w:rsidR="009217F7">
        <w:t> </w:t>
      </w:r>
      <w:r w:rsidRPr="001A117E" w:rsidR="00502418">
        <w:t>91.119</w:t>
      </w:r>
      <w:r w:rsidRPr="001A117E" w:rsidR="00123651">
        <w:t xml:space="preserve">, “Minimum </w:t>
      </w:r>
      <w:r w:rsidRPr="001A117E" w:rsidR="00BE465A">
        <w:t>safe altitudes</w:t>
      </w:r>
      <w:r w:rsidRPr="001A117E" w:rsidR="00123651">
        <w:t>: General”</w:t>
      </w:r>
      <w:r w:rsidRPr="001A117E" w:rsidR="00502418">
        <w:t>)</w:t>
      </w:r>
      <w:r w:rsidRPr="001A117E" w:rsidR="007350FD">
        <w:t xml:space="preserve"> (Ref.</w:t>
      </w:r>
      <w:r w:rsidR="00360F9C">
        <w:t> </w:t>
      </w:r>
      <w:r w:rsidR="00736DDD">
        <w:t>35</w:t>
      </w:r>
      <w:r w:rsidRPr="001A117E" w:rsidR="007350FD">
        <w:t>)</w:t>
      </w:r>
      <w:r w:rsidR="00AD6D5E">
        <w:t xml:space="preserve">. </w:t>
      </w:r>
      <w:r w:rsidRPr="001A117E" w:rsidR="009217F7">
        <w:t xml:space="preserve">The licensee’s </w:t>
      </w:r>
      <w:r w:rsidR="00601633">
        <w:t xml:space="preserve">WSA, </w:t>
      </w:r>
      <w:r w:rsidRPr="001A117E" w:rsidR="009217F7">
        <w:t>physical security and/or training and qualification plans should reflect a</w:t>
      </w:r>
      <w:r w:rsidRPr="001A117E">
        <w:t>ny required additional safety measures</w:t>
      </w:r>
      <w:r w:rsidR="00601633">
        <w:t xml:space="preserve"> following discussions with the FAA (e.g., for example use of elevation limits on </w:t>
      </w:r>
      <w:r w:rsidR="00B40F06">
        <w:t xml:space="preserve">enhanced </w:t>
      </w:r>
      <w:r w:rsidR="00601633">
        <w:t>weapons</w:t>
      </w:r>
      <w:r w:rsidR="00B40F06">
        <w:t xml:space="preserve"> fired from fixed positions</w:t>
      </w:r>
      <w:r w:rsidR="00601633">
        <w:t>).</w:t>
      </w:r>
    </w:p>
    <w:p w:rsidR="00C71AA8" w:rsidRDefault="00C71AA8" w14:paraId="6190A654" w14:textId="77777777">
      <w:pPr>
        <w:pStyle w:val="ListParagraph"/>
        <w:ind w:left="0"/>
      </w:pPr>
    </w:p>
    <w:p w:rsidRPr="001A117E" w:rsidR="0061275D" w:rsidRDefault="00D879E2" w14:paraId="10799042" w14:textId="2A0CEB5B">
      <w:pPr>
        <w:keepNext/>
        <w:keepLines/>
        <w:outlineLvl w:val="1"/>
        <w:rPr>
          <w:b/>
        </w:rPr>
      </w:pPr>
      <w:bookmarkStart w:name="_Toc251747905" w:id="191"/>
      <w:bookmarkStart w:name="_Toc462847524" w:id="192"/>
      <w:bookmarkStart w:name="_Toc79047452" w:id="193"/>
      <w:r w:rsidRPr="001A117E">
        <w:rPr>
          <w:b/>
        </w:rPr>
        <w:t>4</w:t>
      </w:r>
      <w:r w:rsidRPr="001A117E" w:rsidR="00CB5540">
        <w:rPr>
          <w:b/>
        </w:rPr>
        <w:t>.</w:t>
      </w:r>
      <w:r w:rsidRPr="001A117E" w:rsidR="009217F7">
        <w:rPr>
          <w:b/>
        </w:rPr>
        <w:tab/>
      </w:r>
      <w:r w:rsidRPr="001A117E" w:rsidR="00C71AA8">
        <w:rPr>
          <w:b/>
        </w:rPr>
        <w:t>Specific Conditions Required to Possess Enhanced Weapons</w:t>
      </w:r>
      <w:bookmarkEnd w:id="191"/>
      <w:bookmarkEnd w:id="192"/>
      <w:bookmarkEnd w:id="193"/>
    </w:p>
    <w:p w:rsidRPr="001A117E" w:rsidR="00C71AA8" w:rsidRDefault="00C71AA8" w14:paraId="793827B1" w14:textId="77777777">
      <w:pPr>
        <w:keepNext/>
        <w:keepLines/>
        <w:rPr>
          <w:b/>
        </w:rPr>
      </w:pPr>
    </w:p>
    <w:p w:rsidRPr="001A117E" w:rsidR="00C71AA8" w:rsidRDefault="00C71AA8" w14:paraId="7A57A549" w14:textId="77777777">
      <w:pPr>
        <w:keepNext/>
        <w:keepLines/>
        <w:ind w:firstLine="720"/>
      </w:pPr>
      <w:r w:rsidRPr="001A117E">
        <w:t xml:space="preserve">The NRC regulations in 10 CFR 73.15(g) set forth specific conditions required of licensees who have been approved for </w:t>
      </w:r>
      <w:r w:rsidR="00796485">
        <w:t>combined preemption authority and enhanced weapons authority</w:t>
      </w:r>
      <w:r w:rsidRPr="001A117E">
        <w:t xml:space="preserve">. </w:t>
      </w:r>
    </w:p>
    <w:p w:rsidRPr="001A117E" w:rsidR="00C71AA8" w:rsidRDefault="00C71AA8" w14:paraId="0F6CE89E" w14:textId="77777777">
      <w:pPr>
        <w:ind w:firstLine="720"/>
      </w:pPr>
    </w:p>
    <w:p w:rsidRPr="001A117E" w:rsidR="00C24527" w:rsidRDefault="005D6ADE" w14:paraId="0B0E8BE9" w14:textId="2D60063C">
      <w:pPr>
        <w:keepNext/>
        <w:keepLines/>
        <w:outlineLvl w:val="2"/>
      </w:pPr>
      <w:bookmarkStart w:name="_Toc507569741" w:id="194"/>
      <w:bookmarkStart w:name="_Toc507569855" w:id="195"/>
      <w:bookmarkStart w:name="_Toc507656780" w:id="196"/>
      <w:bookmarkStart w:name="_Toc507657055" w:id="197"/>
      <w:bookmarkStart w:name="_Toc513714427" w:id="198"/>
      <w:bookmarkStart w:name="_Toc513718544" w:id="199"/>
      <w:bookmarkStart w:name="_Toc513719966" w:id="200"/>
      <w:bookmarkStart w:name="_Toc513720079" w:id="201"/>
      <w:bookmarkStart w:name="_Toc513728497" w:id="202"/>
      <w:bookmarkStart w:name="_Toc513750359" w:id="203"/>
      <w:bookmarkStart w:name="_Toc514059843" w:id="204"/>
      <w:bookmarkStart w:name="_Toc514125721" w:id="205"/>
      <w:bookmarkStart w:name="_Toc514266723" w:id="206"/>
      <w:bookmarkStart w:name="_Toc514266843" w:id="207"/>
      <w:bookmarkStart w:name="_Toc514268922" w:id="208"/>
      <w:bookmarkStart w:name="_Toc514429249" w:id="209"/>
      <w:bookmarkStart w:name="_Toc514429369" w:id="210"/>
      <w:bookmarkStart w:name="_Toc4593913" w:id="211"/>
      <w:bookmarkStart w:name="_Toc4594033" w:id="212"/>
      <w:bookmarkStart w:name="_Toc17271825" w:id="213"/>
      <w:bookmarkStart w:name="_Toc25924580" w:id="214"/>
      <w:bookmarkStart w:name="_Toc26948850" w:id="215"/>
      <w:bookmarkStart w:name="_Toc26948972" w:id="216"/>
      <w:bookmarkStart w:name="_Toc29386296" w:id="217"/>
      <w:bookmarkStart w:name="_Toc29386416" w:id="218"/>
      <w:bookmarkStart w:name="_Toc29386537" w:id="219"/>
      <w:bookmarkStart w:name="_Toc29992233" w:id="220"/>
      <w:bookmarkStart w:name="_Toc29992355" w:id="221"/>
      <w:bookmarkStart w:name="_Toc30590893" w:id="222"/>
      <w:bookmarkStart w:name="_Toc30591016" w:id="223"/>
      <w:bookmarkStart w:name="_Toc31119363" w:id="224"/>
      <w:bookmarkStart w:name="_Toc31200896" w:id="225"/>
      <w:bookmarkStart w:name="_Toc31291923" w:id="226"/>
      <w:bookmarkStart w:name="_Toc31292267" w:id="227"/>
      <w:bookmarkStart w:name="_Toc31356127" w:id="228"/>
      <w:bookmarkStart w:name="_Toc31720981" w:id="229"/>
      <w:bookmarkStart w:name="_Toc31721213" w:id="230"/>
      <w:bookmarkStart w:name="_Toc31721336" w:id="231"/>
      <w:bookmarkStart w:name="_Toc31721460" w:id="232"/>
      <w:bookmarkStart w:name="_Toc31721583" w:id="233"/>
      <w:bookmarkStart w:name="_Toc33624389" w:id="234"/>
      <w:bookmarkStart w:name="_Toc33624515" w:id="235"/>
      <w:bookmarkStart w:name="_Toc33646520" w:id="236"/>
      <w:bookmarkStart w:name="_Toc35269407" w:id="237"/>
      <w:bookmarkStart w:name="_Toc35269530" w:id="238"/>
      <w:bookmarkStart w:name="_Toc35340382" w:id="239"/>
      <w:bookmarkStart w:name="_Toc38951335" w:id="240"/>
      <w:bookmarkStart w:name="_Toc79047453" w:id="241"/>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r>
        <w:t>4.1</w:t>
      </w:r>
      <w:r>
        <w:tab/>
      </w:r>
      <w:r w:rsidR="00C24527">
        <w:t xml:space="preserve">Documentation </w:t>
      </w:r>
      <w:r w:rsidRPr="001A117E" w:rsidR="00C24527">
        <w:t>for Federal Firearms License Holders</w:t>
      </w:r>
      <w:r w:rsidR="0034584B">
        <w:t xml:space="preserve"> Use</w:t>
      </w:r>
      <w:bookmarkEnd w:id="241"/>
    </w:p>
    <w:p w:rsidRPr="001A117E" w:rsidR="00C24527" w:rsidRDefault="00C24527" w14:paraId="481A1E52" w14:textId="77777777">
      <w:pPr>
        <w:pStyle w:val="ListParagraph"/>
        <w:keepNext/>
        <w:keepLines/>
        <w:ind w:left="360"/>
        <w:outlineLvl w:val="2"/>
      </w:pPr>
    </w:p>
    <w:p w:rsidRPr="001A117E" w:rsidR="00600812" w:rsidRDefault="00616A2F" w14:paraId="2D09FDDE" w14:textId="1AA30DD4">
      <w:pPr>
        <w:pStyle w:val="ListParagraph"/>
        <w:ind w:left="0" w:firstLine="720"/>
      </w:pPr>
      <w:r>
        <w:t>Under 10 CFR 73.15(g</w:t>
      </w:r>
      <w:r w:rsidR="00FF25A7">
        <w:t>)(1)</w:t>
      </w:r>
      <w:r w:rsidR="0089194F">
        <w:t>,</w:t>
      </w:r>
      <w:r w:rsidR="00946F98">
        <w:t xml:space="preserve"> l</w:t>
      </w:r>
      <w:r w:rsidRPr="001A117E" w:rsidR="00600812">
        <w:t xml:space="preserve">icensees </w:t>
      </w:r>
      <w:r w:rsidR="00946F98">
        <w:t>must</w:t>
      </w:r>
      <w:r w:rsidRPr="001A117E" w:rsidR="00600812">
        <w:t xml:space="preserve"> provide a copy of the NRC’s authorization approving an application for </w:t>
      </w:r>
      <w:r w:rsidR="002544DA">
        <w:t xml:space="preserve">combined preemption authority and enhanced weapons authority </w:t>
      </w:r>
      <w:r w:rsidRPr="001A117E" w:rsidR="00600812">
        <w:t xml:space="preserve">to the ATF FFL holder (e.g., the manufacturer, importer, or dealer possessing the enhanced weapons) </w:t>
      </w:r>
      <w:r w:rsidR="00C24527">
        <w:t xml:space="preserve">that will be </w:t>
      </w:r>
      <w:r w:rsidRPr="001A117E" w:rsidR="009217F7">
        <w:t>supplying</w:t>
      </w:r>
      <w:r w:rsidRPr="001A117E" w:rsidR="00600812">
        <w:t xml:space="preserve"> the enhanced weapons to the </w:t>
      </w:r>
      <w:r w:rsidR="00203581">
        <w:t xml:space="preserve">NRC </w:t>
      </w:r>
      <w:r w:rsidRPr="001A117E" w:rsidR="00600812">
        <w:t>licensee</w:t>
      </w:r>
      <w:r w:rsidR="00AD6D5E">
        <w:t xml:space="preserve">. </w:t>
      </w:r>
      <w:r w:rsidRPr="001A117E" w:rsidR="00600812">
        <w:t xml:space="preserve">The NRC’s authorization letter would identify the </w:t>
      </w:r>
      <w:r w:rsidR="003A02FF">
        <w:t xml:space="preserve">total </w:t>
      </w:r>
      <w:r w:rsidR="00CC6BA2">
        <w:t>number</w:t>
      </w:r>
      <w:r w:rsidRPr="001A117E" w:rsidR="00600812">
        <w:t xml:space="preserve">, types, and calibers or gauges of enhanced weapons </w:t>
      </w:r>
      <w:r w:rsidR="00CC6BA2">
        <w:t xml:space="preserve">that </w:t>
      </w:r>
      <w:r w:rsidRPr="001A117E" w:rsidR="00600812">
        <w:t>the licensee is authorized to possess</w:t>
      </w:r>
      <w:r w:rsidR="00AD6D5E">
        <w:t xml:space="preserve">. </w:t>
      </w:r>
      <w:r w:rsidR="00CF7E75">
        <w:t>L</w:t>
      </w:r>
      <w:r w:rsidRPr="001A117E" w:rsidR="00CF7E75">
        <w:t xml:space="preserve">icensees may not </w:t>
      </w:r>
      <w:r w:rsidR="00CF7E75">
        <w:t xml:space="preserve">possess enhanced weapons in excess of the total number </w:t>
      </w:r>
      <w:r w:rsidRPr="001A117E" w:rsidR="00CF7E75">
        <w:t>authorized in the NRC’s approval</w:t>
      </w:r>
      <w:r w:rsidR="00CF7E75">
        <w:t xml:space="preserve"> letter</w:t>
      </w:r>
      <w:r w:rsidR="00AD6D5E">
        <w:t xml:space="preserve">. </w:t>
      </w:r>
      <w:r w:rsidR="00CF7E75">
        <w:t xml:space="preserve">Additionally, licensees may only possess the type and </w:t>
      </w:r>
      <w:r w:rsidR="00242B06">
        <w:t>caliber</w:t>
      </w:r>
      <w:r w:rsidR="00CF7E75">
        <w:t xml:space="preserve"> or gauge of enhanced weapons specified in the NRC’s approval letter.</w:t>
      </w:r>
      <w:r w:rsidR="00B430C5">
        <w:t xml:space="preserve"> </w:t>
      </w:r>
    </w:p>
    <w:p w:rsidRPr="001A117E" w:rsidR="00600812" w:rsidRDefault="00600812" w14:paraId="735CEB76" w14:textId="77777777">
      <w:pPr>
        <w:ind w:firstLine="720"/>
      </w:pPr>
    </w:p>
    <w:p w:rsidRPr="001A117E" w:rsidR="00600812" w:rsidRDefault="00600812" w14:paraId="4EC20873" w14:textId="5152EAEA">
      <w:pPr>
        <w:pStyle w:val="ListParagraph"/>
        <w:keepNext/>
        <w:keepLines/>
        <w:ind w:left="0" w:firstLine="720"/>
      </w:pPr>
      <w:r w:rsidRPr="001A117E">
        <w:t>ATF’s regulations require prior approval by ATF of requests to transfer weapons registered under the NFA (i.e.,</w:t>
      </w:r>
      <w:r w:rsidRPr="001A117E" w:rsidR="00F160C9">
        <w:t> </w:t>
      </w:r>
      <w:r w:rsidRPr="001A117E">
        <w:t>enhanced weapons)</w:t>
      </w:r>
      <w:r w:rsidR="00AD6D5E">
        <w:t xml:space="preserve">. </w:t>
      </w:r>
      <w:r w:rsidRPr="001A117E" w:rsidR="00CF7E75">
        <w:t xml:space="preserve">The FFL holder will submit an application to ATF </w:t>
      </w:r>
      <w:r w:rsidR="00CF7E75">
        <w:t>using</w:t>
      </w:r>
      <w:r w:rsidRPr="00E00C0C" w:rsidR="00CF7E75">
        <w:t xml:space="preserve"> ATF Form 4 (5320.4) </w:t>
      </w:r>
      <w:r w:rsidRPr="001A117E" w:rsidR="00CF7E75">
        <w:t>to transfer the enhanced weapons to the NRC licensee</w:t>
      </w:r>
      <w:r w:rsidR="00AD6D5E">
        <w:t xml:space="preserve">. </w:t>
      </w:r>
      <w:r w:rsidRPr="001A117E" w:rsidR="00CF7E75">
        <w:t xml:space="preserve">The FFL holder should include a copy of the NRC’s authorization </w:t>
      </w:r>
      <w:r w:rsidR="00CF7E75">
        <w:t xml:space="preserve">letter </w:t>
      </w:r>
      <w:r w:rsidRPr="001A117E" w:rsidR="00CF7E75">
        <w:t xml:space="preserve">with the FFL’s application to ATF to </w:t>
      </w:r>
      <w:r w:rsidR="00900E2F">
        <w:t xml:space="preserve">request the </w:t>
      </w:r>
      <w:r w:rsidRPr="001A117E" w:rsidR="00CF7E75">
        <w:t xml:space="preserve">transfer </w:t>
      </w:r>
      <w:r w:rsidR="00900E2F">
        <w:t xml:space="preserve">of </w:t>
      </w:r>
      <w:r w:rsidRPr="001A117E" w:rsidR="00CF7E75">
        <w:t>the enhanced weapons to the NRC licensee</w:t>
      </w:r>
      <w:r w:rsidR="00AD6D5E">
        <w:t xml:space="preserve">. </w:t>
      </w:r>
      <w:r w:rsidRPr="001A117E">
        <w:t xml:space="preserve">ATF will rely on this NRC </w:t>
      </w:r>
      <w:r w:rsidRPr="001A117E" w:rsidR="00203581">
        <w:t>authorization letter</w:t>
      </w:r>
      <w:r w:rsidR="006463AD">
        <w:t>’s</w:t>
      </w:r>
      <w:r w:rsidRPr="001A117E" w:rsidR="00203581">
        <w:t xml:space="preserve"> </w:t>
      </w:r>
      <w:r w:rsidRPr="001A117E">
        <w:t xml:space="preserve">information in reviewing and approving a </w:t>
      </w:r>
      <w:r w:rsidRPr="001A117E" w:rsidR="00203581">
        <w:t xml:space="preserve">request </w:t>
      </w:r>
      <w:r w:rsidR="00203581">
        <w:t xml:space="preserve">to </w:t>
      </w:r>
      <w:r w:rsidRPr="001A117E">
        <w:t>transfer</w:t>
      </w:r>
      <w:r w:rsidR="00203581">
        <w:t xml:space="preserve"> enhanced weapons to the NRC licensee</w:t>
      </w:r>
      <w:r w:rsidR="00CF7E75">
        <w:t>.</w:t>
      </w:r>
    </w:p>
    <w:p w:rsidRPr="001A117E" w:rsidR="00600812" w:rsidRDefault="00600812" w14:paraId="04CB03EA" w14:textId="77777777">
      <w:pPr>
        <w:ind w:firstLine="720"/>
      </w:pPr>
    </w:p>
    <w:p w:rsidRPr="001A117E" w:rsidR="00600812" w:rsidRDefault="005D6ADE" w14:paraId="7B61DD34" w14:textId="6D85C760">
      <w:pPr>
        <w:keepNext/>
        <w:keepLines/>
        <w:ind w:left="720" w:hanging="720"/>
        <w:outlineLvl w:val="2"/>
      </w:pPr>
      <w:bookmarkStart w:name="_Toc79047454" w:id="242"/>
      <w:r>
        <w:lastRenderedPageBreak/>
        <w:t>4.2</w:t>
      </w:r>
      <w:r>
        <w:tab/>
      </w:r>
      <w:r w:rsidRPr="001A117E" w:rsidR="00600812">
        <w:t xml:space="preserve">Notification </w:t>
      </w:r>
      <w:r w:rsidR="00C24527">
        <w:t>to the</w:t>
      </w:r>
      <w:r w:rsidRPr="001A117E" w:rsidR="00600812">
        <w:t xml:space="preserve"> Chief Law Enforcement Officer</w:t>
      </w:r>
      <w:bookmarkEnd w:id="242"/>
    </w:p>
    <w:p w:rsidRPr="001A117E" w:rsidR="00600812" w:rsidRDefault="00600812" w14:paraId="747012BE" w14:textId="77777777">
      <w:pPr>
        <w:pStyle w:val="ListParagraph"/>
        <w:keepNext/>
        <w:keepLines/>
        <w:ind w:left="360"/>
        <w:outlineLvl w:val="2"/>
      </w:pPr>
    </w:p>
    <w:p w:rsidR="00C24527" w:rsidRDefault="006463AD" w14:paraId="0A8BF0CC" w14:textId="5E87A97A">
      <w:pPr>
        <w:ind w:firstLine="720"/>
      </w:pPr>
      <w:r>
        <w:t>NRC l</w:t>
      </w:r>
      <w:r w:rsidRPr="001A117E" w:rsidR="00600812">
        <w:t xml:space="preserve">icensees </w:t>
      </w:r>
      <w:r w:rsidR="00946F98">
        <w:t xml:space="preserve">are not required to obtain an </w:t>
      </w:r>
      <w:r w:rsidR="00170966">
        <w:t xml:space="preserve">ATF FFL </w:t>
      </w:r>
      <w:r w:rsidR="00946F98">
        <w:t xml:space="preserve">to receive enhanced weapons pursuant to </w:t>
      </w:r>
      <w:r w:rsidR="00170966">
        <w:t xml:space="preserve">the NRC’s approval of an application </w:t>
      </w:r>
      <w:r w:rsidR="00741F91">
        <w:t>under Section 161A of the AEA</w:t>
      </w:r>
      <w:r w:rsidR="00AD6D5E">
        <w:t xml:space="preserve">. </w:t>
      </w:r>
      <w:r w:rsidR="00946F98">
        <w:t xml:space="preserve">However, if the NRC licensee does not hold also hold an ATF FFL (authorizing the possession of NFA registered weapons), then under </w:t>
      </w:r>
      <w:r w:rsidR="005E0F4C">
        <w:t xml:space="preserve">current </w:t>
      </w:r>
      <w:r w:rsidRPr="001A117E" w:rsidR="00600812">
        <w:t>ATF regulations in 27</w:t>
      </w:r>
      <w:r w:rsidRPr="001A117E" w:rsidR="00F160C9">
        <w:t> </w:t>
      </w:r>
      <w:r w:rsidRPr="001A117E" w:rsidR="00600812">
        <w:t>CFR</w:t>
      </w:r>
      <w:r w:rsidRPr="001A117E" w:rsidR="00F160C9">
        <w:t> </w:t>
      </w:r>
      <w:r w:rsidRPr="001A117E" w:rsidR="00600812">
        <w:t xml:space="preserve">479.84 </w:t>
      </w:r>
      <w:r w:rsidR="00170966">
        <w:t xml:space="preserve">the NRC licensee is required </w:t>
      </w:r>
      <w:r w:rsidRPr="001A117E" w:rsidR="00600812">
        <w:t>to notify the chief law enforcement officer (CLEO) in the applicable jurisdiction of the forthcoming transfer of enhanced weapons</w:t>
      </w:r>
      <w:r w:rsidR="003D4F31">
        <w:t xml:space="preserve"> </w:t>
      </w:r>
      <w:r w:rsidR="00170966">
        <w:t xml:space="preserve">from the ATF FFL </w:t>
      </w:r>
      <w:r w:rsidR="003D4F31">
        <w:t>to the NRC licensee</w:t>
      </w:r>
      <w:r w:rsidR="00AD6D5E">
        <w:t xml:space="preserve">. </w:t>
      </w:r>
      <w:r w:rsidR="00170966">
        <w:t>Under ATF’s regulation l</w:t>
      </w:r>
      <w:r w:rsidRPr="001A117E" w:rsidR="00600812">
        <w:t>icensees who are part of a corporation or company should notify the CLEO at their principal office or principal place of business</w:t>
      </w:r>
      <w:r w:rsidR="003D4F31">
        <w:t xml:space="preserve"> of the corporation or company</w:t>
      </w:r>
      <w:r w:rsidR="00AD6D5E">
        <w:t xml:space="preserve">. </w:t>
      </w:r>
    </w:p>
    <w:p w:rsidR="00C24527" w:rsidRDefault="00C24527" w14:paraId="35A179A2" w14:textId="77777777">
      <w:pPr>
        <w:ind w:firstLine="720"/>
      </w:pPr>
    </w:p>
    <w:p w:rsidRPr="001A117E" w:rsidR="00600812" w:rsidRDefault="006463AD" w14:paraId="0EC4062F" w14:textId="0EF89C11">
      <w:pPr>
        <w:keepNext/>
        <w:keepLines/>
        <w:ind w:firstLine="720"/>
      </w:pPr>
      <w:r>
        <w:t xml:space="preserve">However, </w:t>
      </w:r>
      <w:r w:rsidR="00170966">
        <w:t>the NRC staff notes that the “</w:t>
      </w:r>
      <w:r w:rsidRPr="001A117E" w:rsidR="00170966">
        <w:t>principal office or principal place of business</w:t>
      </w:r>
      <w:r w:rsidR="00170966">
        <w:t xml:space="preserve"> of the corporation or company” </w:t>
      </w:r>
      <w:r w:rsidRPr="001A117E" w:rsidR="00600812">
        <w:t xml:space="preserve">may not be the location of the facility </w:t>
      </w:r>
      <w:r w:rsidR="00170966">
        <w:t xml:space="preserve">that will possess </w:t>
      </w:r>
      <w:r w:rsidRPr="001A117E" w:rsidR="00600812">
        <w:t>the enhanced weapons</w:t>
      </w:r>
      <w:r w:rsidR="00AD6D5E">
        <w:t xml:space="preserve">. </w:t>
      </w:r>
      <w:r>
        <w:t xml:space="preserve">For example, a reactor facility that is part of a </w:t>
      </w:r>
      <w:r w:rsidR="003D4F31">
        <w:t xml:space="preserve">larger </w:t>
      </w:r>
      <w:r>
        <w:t xml:space="preserve">corporate fleet of reactor </w:t>
      </w:r>
      <w:r w:rsidR="003D4F31">
        <w:t>facilities</w:t>
      </w:r>
      <w:r w:rsidR="00946F98">
        <w:t xml:space="preserve"> is obtaining enhanced weapons</w:t>
      </w:r>
      <w:r w:rsidR="003A02FF">
        <w:t xml:space="preserve"> may be located in a different state than the </w:t>
      </w:r>
      <w:r w:rsidR="0034584B">
        <w:t xml:space="preserve">fleet’s </w:t>
      </w:r>
      <w:r w:rsidR="003A02FF">
        <w:t>corporate offices</w:t>
      </w:r>
      <w:r w:rsidR="00AD6D5E">
        <w:t xml:space="preserve">. </w:t>
      </w:r>
      <w:r w:rsidR="00170966">
        <w:t>In this situation</w:t>
      </w:r>
      <w:r w:rsidRPr="001A117E" w:rsidR="00600812">
        <w:t xml:space="preserve">, </w:t>
      </w:r>
      <w:r w:rsidR="00C24527">
        <w:t xml:space="preserve">NRC staff has verified with </w:t>
      </w:r>
      <w:r w:rsidRPr="001A117E" w:rsidR="00600812">
        <w:t xml:space="preserve">ATF staff </w:t>
      </w:r>
      <w:r w:rsidR="00C24527">
        <w:t xml:space="preserve">that ATF </w:t>
      </w:r>
      <w:r w:rsidRPr="001A117E" w:rsidR="00600812">
        <w:t xml:space="preserve">has </w:t>
      </w:r>
      <w:r w:rsidR="00C24527">
        <w:t>no objections if a</w:t>
      </w:r>
      <w:r w:rsidRPr="001A117E" w:rsidR="00F160C9">
        <w:t xml:space="preserve"> </w:t>
      </w:r>
      <w:r w:rsidRPr="001A117E" w:rsidR="00600812">
        <w:t xml:space="preserve">licensee </w:t>
      </w:r>
      <w:r w:rsidR="005B3934">
        <w:t>(</w:t>
      </w:r>
      <w:r w:rsidR="00C24527">
        <w:t>that is part of a larger corporate fleet</w:t>
      </w:r>
      <w:r w:rsidR="005B3934">
        <w:t>)</w:t>
      </w:r>
      <w:r w:rsidR="00C24527">
        <w:t xml:space="preserve"> </w:t>
      </w:r>
      <w:r w:rsidRPr="001A117E" w:rsidR="00F160C9">
        <w:t xml:space="preserve">also </w:t>
      </w:r>
      <w:r w:rsidR="00C24527">
        <w:t xml:space="preserve">chooses to </w:t>
      </w:r>
      <w:r w:rsidRPr="001A117E" w:rsidR="00600812">
        <w:t xml:space="preserve">notify the CLEO for the location of </w:t>
      </w:r>
      <w:r w:rsidR="003D4F31">
        <w:t>its</w:t>
      </w:r>
      <w:r w:rsidRPr="001A117E" w:rsidR="00600812">
        <w:t xml:space="preserve"> facility</w:t>
      </w:r>
      <w:r w:rsidR="00C24527">
        <w:t xml:space="preserve">, in addition to the </w:t>
      </w:r>
      <w:r w:rsidR="00170966">
        <w:t xml:space="preserve">required </w:t>
      </w:r>
      <w:r w:rsidR="00C24527">
        <w:t xml:space="preserve">notification made to the appropriate CLEO </w:t>
      </w:r>
      <w:r w:rsidR="00946F98">
        <w:t>at the corporation’s or company’s</w:t>
      </w:r>
      <w:r w:rsidR="00170966">
        <w:t xml:space="preserve"> </w:t>
      </w:r>
      <w:r w:rsidRPr="001A117E" w:rsidR="00946F98">
        <w:t>principal office or principal place of business</w:t>
      </w:r>
      <w:r w:rsidR="00946F98">
        <w:t xml:space="preserve"> as required </w:t>
      </w:r>
      <w:r w:rsidR="00C24527">
        <w:t>under 27 CFR 479.84</w:t>
      </w:r>
      <w:r w:rsidRPr="001A117E" w:rsidR="00600812">
        <w:t>.</w:t>
      </w:r>
    </w:p>
    <w:p w:rsidRPr="001A117E" w:rsidR="00600812" w:rsidRDefault="00600812" w14:paraId="112DF3BF" w14:textId="77777777">
      <w:pPr>
        <w:ind w:firstLine="720"/>
      </w:pPr>
    </w:p>
    <w:p w:rsidRPr="001A117E" w:rsidR="00600812" w:rsidRDefault="0014369F" w14:paraId="2AECA27B" w14:textId="4FC53514">
      <w:pPr>
        <w:keepNext/>
        <w:keepLines/>
        <w:ind w:left="720" w:hanging="720"/>
        <w:outlineLvl w:val="2"/>
      </w:pPr>
      <w:bookmarkStart w:name="_Toc79047455" w:id="243"/>
      <w:r>
        <w:t>4.3</w:t>
      </w:r>
      <w:r>
        <w:tab/>
      </w:r>
      <w:r w:rsidRPr="001A117E" w:rsidR="00C9533F">
        <w:t>Identification of the Transferee</w:t>
      </w:r>
      <w:bookmarkEnd w:id="243"/>
    </w:p>
    <w:p w:rsidRPr="001A117E" w:rsidR="001663CD" w:rsidRDefault="001663CD" w14:paraId="53221615" w14:textId="77777777">
      <w:pPr>
        <w:pStyle w:val="ListParagraph"/>
        <w:keepNext/>
        <w:keepLines/>
        <w:ind w:left="360"/>
        <w:outlineLvl w:val="2"/>
      </w:pPr>
    </w:p>
    <w:p w:rsidRPr="001A117E" w:rsidR="001663CD" w:rsidRDefault="001A779C" w14:paraId="5DB615D1" w14:textId="0DCC7A58">
      <w:pPr>
        <w:ind w:firstLine="720"/>
      </w:pPr>
      <w:r>
        <w:t>NRC l</w:t>
      </w:r>
      <w:r w:rsidRPr="001A117E">
        <w:t xml:space="preserve">icensees </w:t>
      </w:r>
      <w:r>
        <w:t xml:space="preserve">are not required to obtain an ATF FFL to receive enhanced weapons pursuant to the NRC’s approval of an application </w:t>
      </w:r>
      <w:r w:rsidR="00741F91">
        <w:t>under Section 161A of the AEA</w:t>
      </w:r>
      <w:r w:rsidR="00AD6D5E">
        <w:t xml:space="preserve">. </w:t>
      </w:r>
      <w:r w:rsidR="00FD5565">
        <w:t xml:space="preserve">However, if the NRC licensee does not hold an ATF FFL (authorizing the possession of NFA registered weapons), then under </w:t>
      </w:r>
      <w:r w:rsidRPr="001A117E" w:rsidR="001663CD">
        <w:t>ATF’s regulations in 27</w:t>
      </w:r>
      <w:r w:rsidRPr="001A117E" w:rsidR="00F160C9">
        <w:t> </w:t>
      </w:r>
      <w:r w:rsidRPr="001A117E" w:rsidR="001663CD">
        <w:t>CFR</w:t>
      </w:r>
      <w:r w:rsidRPr="001A117E" w:rsidR="00F160C9">
        <w:t> </w:t>
      </w:r>
      <w:r w:rsidRPr="001A117E" w:rsidR="001663CD">
        <w:t xml:space="preserve">479.85 </w:t>
      </w:r>
      <w:r w:rsidR="00FD5565">
        <w:t xml:space="preserve">the NRC licensee is required </w:t>
      </w:r>
      <w:r w:rsidRPr="001A117E" w:rsidR="001663CD">
        <w:t xml:space="preserve">to provide additional information </w:t>
      </w:r>
      <w:r w:rsidR="003D4F31">
        <w:t>(</w:t>
      </w:r>
      <w:r w:rsidR="00741F91">
        <w:t>as</w:t>
      </w:r>
      <w:r w:rsidR="003D4F31">
        <w:t xml:space="preserve"> the transferee) </w:t>
      </w:r>
      <w:r w:rsidRPr="001A117E" w:rsidR="001663CD">
        <w:t>to accompany the application to transfer the enhanced weapons</w:t>
      </w:r>
      <w:r w:rsidR="00AD6D5E">
        <w:t xml:space="preserve">. </w:t>
      </w:r>
      <w:r w:rsidR="00FD5565">
        <w:t>This information is submitted to ATF b</w:t>
      </w:r>
      <w:r w:rsidRPr="001A117E" w:rsidR="001663CD">
        <w:t>y the FFL</w:t>
      </w:r>
      <w:r w:rsidRPr="001A117E" w:rsidR="00123651">
        <w:t xml:space="preserve"> holder</w:t>
      </w:r>
      <w:r w:rsidR="003D4F31">
        <w:t xml:space="preserve"> (transferor)</w:t>
      </w:r>
      <w:r w:rsidR="00AD6D5E">
        <w:t xml:space="preserve">. </w:t>
      </w:r>
      <w:r w:rsidRPr="001A117E" w:rsidR="001663CD">
        <w:t xml:space="preserve">This includes information on the licensee and on any “responsible persons.”  </w:t>
      </w:r>
      <w:r w:rsidRPr="001A117E" w:rsidR="005B3934">
        <w:t>Information on responsible persons is required for companies and corporations</w:t>
      </w:r>
      <w:r w:rsidR="005B3934">
        <w:t xml:space="preserve"> possessing NFA-registered firearms</w:t>
      </w:r>
      <w:r w:rsidR="00AD6D5E">
        <w:t xml:space="preserve">. </w:t>
      </w:r>
      <w:r w:rsidRPr="001A117E" w:rsidR="001663CD">
        <w:t xml:space="preserve">ATF’s definition of </w:t>
      </w:r>
      <w:r w:rsidRPr="001A117E" w:rsidR="00F160C9">
        <w:t>“</w:t>
      </w:r>
      <w:r w:rsidRPr="001A117E" w:rsidR="001663CD">
        <w:t>responsible person</w:t>
      </w:r>
      <w:r w:rsidRPr="001A117E" w:rsidR="00F160C9">
        <w:t>”</w:t>
      </w:r>
      <w:r w:rsidRPr="001A117E" w:rsidR="001663CD">
        <w:t xml:space="preserve"> </w:t>
      </w:r>
      <w:r w:rsidR="005B3934">
        <w:t xml:space="preserve">is specified </w:t>
      </w:r>
      <w:r w:rsidRPr="001A117E" w:rsidR="001663CD">
        <w:t>in 27</w:t>
      </w:r>
      <w:r w:rsidRPr="001A117E" w:rsidR="00F160C9">
        <w:t> </w:t>
      </w:r>
      <w:r w:rsidRPr="001A117E" w:rsidR="001663CD">
        <w:t>CFR</w:t>
      </w:r>
      <w:r w:rsidRPr="001A117E" w:rsidR="00F160C9">
        <w:t> </w:t>
      </w:r>
      <w:r w:rsidRPr="001A117E" w:rsidR="001663CD">
        <w:t>479.11</w:t>
      </w:r>
      <w:r w:rsidR="008748E8">
        <w:t>, “Meaning of terms</w:t>
      </w:r>
      <w:r w:rsidR="005B3934">
        <w:t>.</w:t>
      </w:r>
      <w:r w:rsidR="008748E8">
        <w:t>”</w:t>
      </w:r>
      <w:r w:rsidRPr="001A117E" w:rsidR="001663CD">
        <w:t xml:space="preserve">  These ATF checks </w:t>
      </w:r>
      <w:r w:rsidR="005B3934">
        <w:t xml:space="preserve">of “responsible persons” </w:t>
      </w:r>
      <w:r w:rsidRPr="001A117E" w:rsidR="001663CD">
        <w:t xml:space="preserve">are separate from </w:t>
      </w:r>
      <w:r w:rsidRPr="001A117E" w:rsidR="00F160C9">
        <w:t xml:space="preserve">the </w:t>
      </w:r>
      <w:r w:rsidRPr="001A117E" w:rsidR="001663CD">
        <w:t>firearms background checks required under 10</w:t>
      </w:r>
      <w:r w:rsidRPr="001A117E" w:rsidR="00F160C9">
        <w:t> </w:t>
      </w:r>
      <w:r w:rsidRPr="001A117E" w:rsidR="001663CD">
        <w:t>CFR</w:t>
      </w:r>
      <w:r w:rsidRPr="001A117E" w:rsidR="00F160C9">
        <w:t> </w:t>
      </w:r>
      <w:r w:rsidRPr="001A117E" w:rsidR="001663CD">
        <w:t>73.17 for security personnel whose official duties require access to covered weapons.</w:t>
      </w:r>
      <w:r w:rsidR="00FD5565">
        <w:t xml:space="preserve"> </w:t>
      </w:r>
    </w:p>
    <w:p w:rsidRPr="001A117E" w:rsidR="001663CD" w:rsidRDefault="001663CD" w14:paraId="2D6FEC3C" w14:textId="77777777">
      <w:pPr>
        <w:ind w:firstLine="720"/>
      </w:pPr>
    </w:p>
    <w:p w:rsidRPr="001A117E" w:rsidR="001663CD" w:rsidP="00A21C9A" w:rsidRDefault="001663CD" w14:paraId="39C6968F" w14:textId="77777777">
      <w:pPr>
        <w:pStyle w:val="ListParagraph"/>
        <w:keepNext/>
        <w:keepLines/>
        <w:numPr>
          <w:ilvl w:val="2"/>
          <w:numId w:val="27"/>
        </w:numPr>
        <w:ind w:left="720" w:hanging="720"/>
        <w:contextualSpacing w:val="0"/>
        <w:outlineLvl w:val="2"/>
      </w:pPr>
      <w:bookmarkStart w:name="_Toc79047456" w:id="244"/>
      <w:r w:rsidRPr="001A117E">
        <w:t>Registration of Enhanced Weapons</w:t>
      </w:r>
      <w:bookmarkEnd w:id="244"/>
    </w:p>
    <w:p w:rsidRPr="001A117E" w:rsidR="001663CD" w:rsidRDefault="001663CD" w14:paraId="128AC0D9" w14:textId="77777777">
      <w:pPr>
        <w:pStyle w:val="ListParagraph"/>
        <w:keepNext/>
        <w:keepLines/>
        <w:ind w:left="360"/>
        <w:outlineLvl w:val="2"/>
      </w:pPr>
    </w:p>
    <w:p w:rsidRPr="001A117E" w:rsidR="001663CD" w:rsidRDefault="00741F91" w14:paraId="7014F096" w14:textId="1B0EFC86">
      <w:pPr>
        <w:ind w:firstLine="720"/>
      </w:pPr>
      <w:r>
        <w:t xml:space="preserve">Under ATF’s regulations in </w:t>
      </w:r>
      <w:r w:rsidRPr="001A117E">
        <w:t>27 CFR 479</w:t>
      </w:r>
      <w:r w:rsidR="003D39B9">
        <w:t>.101, “Registration of firearms,”</w:t>
      </w:r>
      <w:r>
        <w:t xml:space="preserve"> NRC l</w:t>
      </w:r>
      <w:r w:rsidRPr="001A117E" w:rsidR="001663CD">
        <w:t xml:space="preserve">icensees must register </w:t>
      </w:r>
      <w:r w:rsidR="003D39B9">
        <w:t xml:space="preserve">under the National Firearms Registration and Transfer Record (NFRTR) </w:t>
      </w:r>
      <w:r w:rsidRPr="001A117E" w:rsidR="001663CD">
        <w:t>all the enhanced weapons they possess under Section 161A</w:t>
      </w:r>
      <w:r w:rsidR="003D39B9">
        <w:t xml:space="preserve"> authority</w:t>
      </w:r>
      <w:r w:rsidR="00AD6D5E">
        <w:t xml:space="preserve">. </w:t>
      </w:r>
      <w:r w:rsidRPr="001A117E" w:rsidR="001663CD">
        <w:t xml:space="preserve">Enhanced weapons possessed by an NRC licensee </w:t>
      </w:r>
      <w:r w:rsidR="00FD5565">
        <w:t>must</w:t>
      </w:r>
      <w:r w:rsidRPr="001A117E" w:rsidR="001663CD">
        <w:t xml:space="preserve"> be registered with ATF under the name of </w:t>
      </w:r>
      <w:r w:rsidR="00FD5565">
        <w:t>the licensee</w:t>
      </w:r>
      <w:r w:rsidR="00AD6D5E">
        <w:t xml:space="preserve">. </w:t>
      </w:r>
      <w:r w:rsidR="00FD5565">
        <w:t xml:space="preserve">These enhanced weapons may not be registered under the name of the </w:t>
      </w:r>
      <w:r w:rsidRPr="001A117E" w:rsidR="001663CD">
        <w:t>licensee’s security contractor</w:t>
      </w:r>
      <w:r w:rsidR="003D4F31">
        <w:t xml:space="preserve"> that provides security services to the licensee</w:t>
      </w:r>
      <w:r w:rsidRPr="001A117E" w:rsidR="001663CD">
        <w:t>.</w:t>
      </w:r>
    </w:p>
    <w:p w:rsidRPr="001A117E" w:rsidR="001663CD" w:rsidRDefault="001663CD" w14:paraId="2C3FA906" w14:textId="77777777">
      <w:pPr>
        <w:ind w:firstLine="720"/>
      </w:pPr>
    </w:p>
    <w:p w:rsidRPr="001A117E" w:rsidR="00C71AA8" w:rsidP="00CF300A" w:rsidRDefault="00D879E2" w14:paraId="21440F71" w14:textId="77777777">
      <w:pPr>
        <w:outlineLvl w:val="1"/>
        <w:rPr>
          <w:b/>
        </w:rPr>
      </w:pPr>
      <w:bookmarkStart w:name="_Toc251747908" w:id="245"/>
      <w:bookmarkStart w:name="_Toc462847528" w:id="246"/>
      <w:bookmarkStart w:name="_Toc79047457" w:id="247"/>
      <w:r w:rsidRPr="001A117E">
        <w:rPr>
          <w:b/>
        </w:rPr>
        <w:t>5</w:t>
      </w:r>
      <w:r w:rsidRPr="001A117E" w:rsidR="00CB5540">
        <w:rPr>
          <w:b/>
        </w:rPr>
        <w:t>.</w:t>
      </w:r>
      <w:r w:rsidRPr="001A117E" w:rsidR="006B0303">
        <w:rPr>
          <w:b/>
        </w:rPr>
        <w:tab/>
      </w:r>
      <w:r w:rsidRPr="001A117E" w:rsidR="00C71AA8">
        <w:rPr>
          <w:b/>
        </w:rPr>
        <w:t>Completion of Training and Qualification before Use of Enhanced Weapons</w:t>
      </w:r>
      <w:bookmarkEnd w:id="245"/>
      <w:bookmarkEnd w:id="246"/>
      <w:bookmarkEnd w:id="247"/>
      <w:r w:rsidRPr="001A117E" w:rsidR="00C71AA8">
        <w:rPr>
          <w:b/>
        </w:rPr>
        <w:t xml:space="preserve"> </w:t>
      </w:r>
    </w:p>
    <w:p w:rsidRPr="001A117E" w:rsidR="00C71AA8" w:rsidP="00CF300A" w:rsidRDefault="00C71AA8" w14:paraId="4B1127BC" w14:textId="77777777">
      <w:pPr>
        <w:ind w:hanging="1800"/>
      </w:pPr>
    </w:p>
    <w:p w:rsidR="00C71AA8" w:rsidP="00CF300A" w:rsidRDefault="0089194F" w14:paraId="6C2E2E49" w14:textId="6023287D">
      <w:pPr>
        <w:ind w:firstLine="720"/>
      </w:pPr>
      <w:r>
        <w:t>Under</w:t>
      </w:r>
      <w:r w:rsidR="00D823C0">
        <w:t xml:space="preserve"> </w:t>
      </w:r>
      <w:r w:rsidRPr="00D823C0" w:rsidR="00D823C0">
        <w:t>10 CFR 73.15(h) and </w:t>
      </w:r>
      <w:r w:rsidR="003D39B9">
        <w:t>73.15</w:t>
      </w:r>
      <w:r w:rsidRPr="00D823C0" w:rsidR="00D823C0">
        <w:t>(j)</w:t>
      </w:r>
      <w:r w:rsidR="00D823C0">
        <w:t xml:space="preserve">, </w:t>
      </w:r>
      <w:r w:rsidR="003D39B9">
        <w:t xml:space="preserve">a </w:t>
      </w:r>
      <w:r w:rsidR="00D823C0">
        <w:t>licensee that</w:t>
      </w:r>
      <w:r w:rsidRPr="006A0625" w:rsidR="006A0625">
        <w:t xml:space="preserve"> ha</w:t>
      </w:r>
      <w:r w:rsidR="003D39B9">
        <w:t>s</w:t>
      </w:r>
      <w:r w:rsidRPr="006A0625" w:rsidR="006A0625">
        <w:t xml:space="preserve"> </w:t>
      </w:r>
      <w:r w:rsidR="003D39B9">
        <w:t xml:space="preserve">been approved for </w:t>
      </w:r>
      <w:r w:rsidRPr="006A0625" w:rsidR="006A0625">
        <w:t>combined preemption authority and enhanced weapons authority</w:t>
      </w:r>
      <w:r w:rsidR="00AA4AB7">
        <w:t xml:space="preserve"> must ensure that their security personnel</w:t>
      </w:r>
      <w:r w:rsidR="00D823C0">
        <w:t xml:space="preserve"> with</w:t>
      </w:r>
      <w:r w:rsidR="00AA4AB7">
        <w:t xml:space="preserve"> access to enhanced weapons </w:t>
      </w:r>
      <w:r w:rsidR="00D823C0">
        <w:t>complete</w:t>
      </w:r>
      <w:r w:rsidR="00AA4AB7">
        <w:t xml:space="preserve"> </w:t>
      </w:r>
      <w:r w:rsidR="00E05579">
        <w:t xml:space="preserve">firearms </w:t>
      </w:r>
      <w:r w:rsidR="00AA4AB7">
        <w:t>training and qualification requirements</w:t>
      </w:r>
      <w:r w:rsidRPr="00D823C0" w:rsidR="00D823C0">
        <w:t xml:space="preserve"> </w:t>
      </w:r>
      <w:r w:rsidR="00615614">
        <w:t xml:space="preserve">on the approved enhanced weapons, </w:t>
      </w:r>
      <w:r w:rsidRPr="00D823C0" w:rsidR="00D823C0">
        <w:t>in accordance with the licensee’s NRC-approved training and qualification plan</w:t>
      </w:r>
      <w:r w:rsidR="00AD6D5E">
        <w:t xml:space="preserve">. </w:t>
      </w:r>
      <w:r w:rsidRPr="001A117E" w:rsidR="00C71AA8">
        <w:rPr>
          <w:lang w:val="en"/>
        </w:rPr>
        <w:t xml:space="preserve">The licensee </w:t>
      </w:r>
      <w:r w:rsidR="000D0FC2">
        <w:rPr>
          <w:lang w:val="en"/>
        </w:rPr>
        <w:t>must</w:t>
      </w:r>
      <w:r w:rsidRPr="001A117E" w:rsidR="000D0FC2">
        <w:rPr>
          <w:lang w:val="en"/>
        </w:rPr>
        <w:t xml:space="preserve"> </w:t>
      </w:r>
      <w:r w:rsidRPr="001A117E" w:rsidR="00C71AA8">
        <w:rPr>
          <w:lang w:val="en"/>
        </w:rPr>
        <w:t xml:space="preserve">retain all reports, records, or other documentation </w:t>
      </w:r>
      <w:r w:rsidR="003D39B9">
        <w:rPr>
          <w:lang w:val="en"/>
        </w:rPr>
        <w:t xml:space="preserve">of such training as </w:t>
      </w:r>
      <w:r w:rsidRPr="001A117E" w:rsidR="00C71AA8">
        <w:rPr>
          <w:lang w:val="en"/>
        </w:rPr>
        <w:t xml:space="preserve">required by </w:t>
      </w:r>
      <w:r w:rsidRPr="001A117E" w:rsidR="00C71AA8">
        <w:t>10 CFR 73.15</w:t>
      </w:r>
      <w:r w:rsidR="00ED0F9C">
        <w:t>(</w:t>
      </w:r>
      <w:r w:rsidR="00C624A0">
        <w:t>h</w:t>
      </w:r>
      <w:r w:rsidR="00ED0F9C">
        <w:t>)</w:t>
      </w:r>
      <w:r w:rsidR="00C624A0">
        <w:t>(4)</w:t>
      </w:r>
      <w:r w:rsidR="00AD6D5E">
        <w:t xml:space="preserve">. </w:t>
      </w:r>
    </w:p>
    <w:p w:rsidRPr="001A117E" w:rsidR="0014369F" w:rsidRDefault="0014369F" w14:paraId="3FD54064" w14:textId="77777777">
      <w:pPr>
        <w:keepNext/>
        <w:keepLines/>
        <w:ind w:firstLine="720"/>
        <w:rPr>
          <w:lang w:val="en"/>
        </w:rPr>
      </w:pPr>
    </w:p>
    <w:p w:rsidRPr="001A117E" w:rsidR="00C71AA8" w:rsidP="00A21C9A" w:rsidRDefault="00C71AA8" w14:paraId="6A5CBECB" w14:textId="77777777">
      <w:pPr>
        <w:pStyle w:val="ListParagraph"/>
        <w:numPr>
          <w:ilvl w:val="1"/>
          <w:numId w:val="47"/>
        </w:numPr>
        <w:ind w:left="720" w:hanging="720"/>
        <w:contextualSpacing w:val="0"/>
        <w:outlineLvl w:val="2"/>
      </w:pPr>
      <w:bookmarkStart w:name="_Toc507569752" w:id="248"/>
      <w:bookmarkStart w:name="_Toc507569866" w:id="249"/>
      <w:bookmarkStart w:name="_Toc507656791" w:id="250"/>
      <w:bookmarkStart w:name="_Toc507657066" w:id="251"/>
      <w:bookmarkStart w:name="_Toc513714438" w:id="252"/>
      <w:bookmarkStart w:name="_Toc513718555" w:id="253"/>
      <w:bookmarkStart w:name="_Toc513719977" w:id="254"/>
      <w:bookmarkStart w:name="_Toc513720090" w:id="255"/>
      <w:bookmarkStart w:name="_Toc513728508" w:id="256"/>
      <w:bookmarkStart w:name="_Toc513750370" w:id="257"/>
      <w:bookmarkStart w:name="_Toc514059854" w:id="258"/>
      <w:bookmarkStart w:name="_Toc514125731" w:id="259"/>
      <w:bookmarkStart w:name="_Toc514266733" w:id="260"/>
      <w:bookmarkStart w:name="_Toc514266853" w:id="261"/>
      <w:bookmarkStart w:name="_Toc514268932" w:id="262"/>
      <w:bookmarkStart w:name="_Toc514429259" w:id="263"/>
      <w:bookmarkStart w:name="_Toc514429379" w:id="264"/>
      <w:bookmarkStart w:name="_Toc4593923" w:id="265"/>
      <w:bookmarkStart w:name="_Toc4594043" w:id="266"/>
      <w:bookmarkStart w:name="_Toc17271835" w:id="267"/>
      <w:bookmarkStart w:name="_Toc25924590" w:id="268"/>
      <w:bookmarkStart w:name="_Toc26948860" w:id="269"/>
      <w:bookmarkStart w:name="_Toc26948982" w:id="270"/>
      <w:bookmarkStart w:name="_Toc29386306" w:id="271"/>
      <w:bookmarkStart w:name="_Toc29386426" w:id="272"/>
      <w:bookmarkStart w:name="_Toc29386547" w:id="273"/>
      <w:bookmarkStart w:name="_Toc29992243" w:id="274"/>
      <w:bookmarkStart w:name="_Toc29992365" w:id="275"/>
      <w:bookmarkStart w:name="_Toc30590903" w:id="276"/>
      <w:bookmarkStart w:name="_Toc30591026" w:id="277"/>
      <w:bookmarkStart w:name="_Toc31119373" w:id="278"/>
      <w:bookmarkStart w:name="_Toc31200906" w:id="279"/>
      <w:bookmarkStart w:name="_Toc31291933" w:id="280"/>
      <w:bookmarkStart w:name="_Toc31292277" w:id="281"/>
      <w:bookmarkStart w:name="_Toc31356137" w:id="282"/>
      <w:bookmarkStart w:name="_Toc31720991" w:id="283"/>
      <w:bookmarkStart w:name="_Toc31721223" w:id="284"/>
      <w:bookmarkStart w:name="_Toc31721346" w:id="285"/>
      <w:bookmarkStart w:name="_Toc31721470" w:id="286"/>
      <w:bookmarkStart w:name="_Toc31721593" w:id="287"/>
      <w:bookmarkStart w:name="_Toc33624399" w:id="288"/>
      <w:bookmarkStart w:name="_Toc33624525" w:id="289"/>
      <w:bookmarkStart w:name="_Toc33646530" w:id="290"/>
      <w:bookmarkStart w:name="_Toc35269416" w:id="291"/>
      <w:bookmarkStart w:name="_Toc35269539" w:id="292"/>
      <w:bookmarkStart w:name="_Toc35340391" w:id="293"/>
      <w:bookmarkStart w:name="_Toc38951345" w:id="294"/>
      <w:bookmarkStart w:name="_Toc507569753" w:id="295"/>
      <w:bookmarkStart w:name="_Toc507569867" w:id="296"/>
      <w:bookmarkStart w:name="_Toc507656792" w:id="297"/>
      <w:bookmarkStart w:name="_Toc507657067" w:id="298"/>
      <w:bookmarkStart w:name="_Toc513714439" w:id="299"/>
      <w:bookmarkStart w:name="_Toc513718556" w:id="300"/>
      <w:bookmarkStart w:name="_Toc513719978" w:id="301"/>
      <w:bookmarkStart w:name="_Toc513720091" w:id="302"/>
      <w:bookmarkStart w:name="_Toc513728509" w:id="303"/>
      <w:bookmarkStart w:name="_Toc513750371" w:id="304"/>
      <w:bookmarkStart w:name="_Toc514059855" w:id="305"/>
      <w:bookmarkStart w:name="_Toc514125732" w:id="306"/>
      <w:bookmarkStart w:name="_Toc514266734" w:id="307"/>
      <w:bookmarkStart w:name="_Toc514266854" w:id="308"/>
      <w:bookmarkStart w:name="_Toc514268933" w:id="309"/>
      <w:bookmarkStart w:name="_Toc514429260" w:id="310"/>
      <w:bookmarkStart w:name="_Toc514429380" w:id="311"/>
      <w:bookmarkStart w:name="_Toc4593924" w:id="312"/>
      <w:bookmarkStart w:name="_Toc4594044" w:id="313"/>
      <w:bookmarkStart w:name="_Toc17271836" w:id="314"/>
      <w:bookmarkStart w:name="_Toc25924591" w:id="315"/>
      <w:bookmarkStart w:name="_Toc26948861" w:id="316"/>
      <w:bookmarkStart w:name="_Toc26948983" w:id="317"/>
      <w:bookmarkStart w:name="_Toc29386307" w:id="318"/>
      <w:bookmarkStart w:name="_Toc29386427" w:id="319"/>
      <w:bookmarkStart w:name="_Toc29386548" w:id="320"/>
      <w:bookmarkStart w:name="_Toc29992244" w:id="321"/>
      <w:bookmarkStart w:name="_Toc29992366" w:id="322"/>
      <w:bookmarkStart w:name="_Toc30590904" w:id="323"/>
      <w:bookmarkStart w:name="_Toc30591027" w:id="324"/>
      <w:bookmarkStart w:name="_Toc31119374" w:id="325"/>
      <w:bookmarkStart w:name="_Toc31200907" w:id="326"/>
      <w:bookmarkStart w:name="_Toc31291934" w:id="327"/>
      <w:bookmarkStart w:name="_Toc31292278" w:id="328"/>
      <w:bookmarkStart w:name="_Toc31356138" w:id="329"/>
      <w:bookmarkStart w:name="_Toc31720992" w:id="330"/>
      <w:bookmarkStart w:name="_Toc31721224" w:id="331"/>
      <w:bookmarkStart w:name="_Toc31721347" w:id="332"/>
      <w:bookmarkStart w:name="_Toc31721471" w:id="333"/>
      <w:bookmarkStart w:name="_Toc31721594" w:id="334"/>
      <w:bookmarkStart w:name="_Toc33624400" w:id="335"/>
      <w:bookmarkStart w:name="_Toc33624526" w:id="336"/>
      <w:bookmarkStart w:name="_Toc33646531" w:id="337"/>
      <w:bookmarkStart w:name="_Toc35269417" w:id="338"/>
      <w:bookmarkStart w:name="_Toc35269540" w:id="339"/>
      <w:bookmarkStart w:name="_Toc35340392" w:id="340"/>
      <w:bookmarkStart w:name="_Toc38951346" w:id="341"/>
      <w:bookmarkStart w:name="_Toc507569754" w:id="342"/>
      <w:bookmarkStart w:name="_Toc507569868" w:id="343"/>
      <w:bookmarkStart w:name="_Toc507656793" w:id="344"/>
      <w:bookmarkStart w:name="_Toc507657068" w:id="345"/>
      <w:bookmarkStart w:name="_Toc513714440" w:id="346"/>
      <w:bookmarkStart w:name="_Toc513718557" w:id="347"/>
      <w:bookmarkStart w:name="_Toc513719979" w:id="348"/>
      <w:bookmarkStart w:name="_Toc513720092" w:id="349"/>
      <w:bookmarkStart w:name="_Toc513728510" w:id="350"/>
      <w:bookmarkStart w:name="_Toc513750372" w:id="351"/>
      <w:bookmarkStart w:name="_Toc514059856" w:id="352"/>
      <w:bookmarkStart w:name="_Toc514125733" w:id="353"/>
      <w:bookmarkStart w:name="_Toc514266735" w:id="354"/>
      <w:bookmarkStart w:name="_Toc514266855" w:id="355"/>
      <w:bookmarkStart w:name="_Toc514268934" w:id="356"/>
      <w:bookmarkStart w:name="_Toc514429261" w:id="357"/>
      <w:bookmarkStart w:name="_Toc514429381" w:id="358"/>
      <w:bookmarkStart w:name="_Toc4593925" w:id="359"/>
      <w:bookmarkStart w:name="_Toc4594045" w:id="360"/>
      <w:bookmarkStart w:name="_Toc17271837" w:id="361"/>
      <w:bookmarkStart w:name="_Toc25924592" w:id="362"/>
      <w:bookmarkStart w:name="_Toc26948862" w:id="363"/>
      <w:bookmarkStart w:name="_Toc26948984" w:id="364"/>
      <w:bookmarkStart w:name="_Toc29386308" w:id="365"/>
      <w:bookmarkStart w:name="_Toc29386428" w:id="366"/>
      <w:bookmarkStart w:name="_Toc29386549" w:id="367"/>
      <w:bookmarkStart w:name="_Toc29992245" w:id="368"/>
      <w:bookmarkStart w:name="_Toc29992367" w:id="369"/>
      <w:bookmarkStart w:name="_Toc30590905" w:id="370"/>
      <w:bookmarkStart w:name="_Toc30591028" w:id="371"/>
      <w:bookmarkStart w:name="_Toc31119375" w:id="372"/>
      <w:bookmarkStart w:name="_Toc31200908" w:id="373"/>
      <w:bookmarkStart w:name="_Toc31291935" w:id="374"/>
      <w:bookmarkStart w:name="_Toc31292279" w:id="375"/>
      <w:bookmarkStart w:name="_Toc31356139" w:id="376"/>
      <w:bookmarkStart w:name="_Toc31720993" w:id="377"/>
      <w:bookmarkStart w:name="_Toc31721225" w:id="378"/>
      <w:bookmarkStart w:name="_Toc31721348" w:id="379"/>
      <w:bookmarkStart w:name="_Toc31721472" w:id="380"/>
      <w:bookmarkStart w:name="_Toc31721595" w:id="381"/>
      <w:bookmarkStart w:name="_Toc33624401" w:id="382"/>
      <w:bookmarkStart w:name="_Toc33624527" w:id="383"/>
      <w:bookmarkStart w:name="_Toc33646532" w:id="384"/>
      <w:bookmarkStart w:name="_Toc35269418" w:id="385"/>
      <w:bookmarkStart w:name="_Toc35269541" w:id="386"/>
      <w:bookmarkStart w:name="_Toc35340393" w:id="387"/>
      <w:bookmarkStart w:name="_Toc38951347" w:id="388"/>
      <w:bookmarkStart w:name="_Toc507569755" w:id="389"/>
      <w:bookmarkStart w:name="_Toc507569869" w:id="390"/>
      <w:bookmarkStart w:name="_Toc507656794" w:id="391"/>
      <w:bookmarkStart w:name="_Toc507657069" w:id="392"/>
      <w:bookmarkStart w:name="_Toc513714441" w:id="393"/>
      <w:bookmarkStart w:name="_Toc513718558" w:id="394"/>
      <w:bookmarkStart w:name="_Toc513719980" w:id="395"/>
      <w:bookmarkStart w:name="_Toc513720093" w:id="396"/>
      <w:bookmarkStart w:name="_Toc513728511" w:id="397"/>
      <w:bookmarkStart w:name="_Toc513750373" w:id="398"/>
      <w:bookmarkStart w:name="_Toc514059857" w:id="399"/>
      <w:bookmarkStart w:name="_Toc514125734" w:id="400"/>
      <w:bookmarkStart w:name="_Toc514266736" w:id="401"/>
      <w:bookmarkStart w:name="_Toc514266856" w:id="402"/>
      <w:bookmarkStart w:name="_Toc514268935" w:id="403"/>
      <w:bookmarkStart w:name="_Toc514429262" w:id="404"/>
      <w:bookmarkStart w:name="_Toc514429382" w:id="405"/>
      <w:bookmarkStart w:name="_Toc4593926" w:id="406"/>
      <w:bookmarkStart w:name="_Toc4594046" w:id="407"/>
      <w:bookmarkStart w:name="_Toc17271838" w:id="408"/>
      <w:bookmarkStart w:name="_Toc25924593" w:id="409"/>
      <w:bookmarkStart w:name="_Toc26948863" w:id="410"/>
      <w:bookmarkStart w:name="_Toc26948985" w:id="411"/>
      <w:bookmarkStart w:name="_Toc29386309" w:id="412"/>
      <w:bookmarkStart w:name="_Toc29386429" w:id="413"/>
      <w:bookmarkStart w:name="_Toc29386550" w:id="414"/>
      <w:bookmarkStart w:name="_Toc29992246" w:id="415"/>
      <w:bookmarkStart w:name="_Toc29992368" w:id="416"/>
      <w:bookmarkStart w:name="_Toc30590906" w:id="417"/>
      <w:bookmarkStart w:name="_Toc30591029" w:id="418"/>
      <w:bookmarkStart w:name="_Toc31119376" w:id="419"/>
      <w:bookmarkStart w:name="_Toc31200909" w:id="420"/>
      <w:bookmarkStart w:name="_Toc31291936" w:id="421"/>
      <w:bookmarkStart w:name="_Toc31292280" w:id="422"/>
      <w:bookmarkStart w:name="_Toc31356140" w:id="423"/>
      <w:bookmarkStart w:name="_Toc31720994" w:id="424"/>
      <w:bookmarkStart w:name="_Toc31721226" w:id="425"/>
      <w:bookmarkStart w:name="_Toc31721349" w:id="426"/>
      <w:bookmarkStart w:name="_Toc31721473" w:id="427"/>
      <w:bookmarkStart w:name="_Toc31721596" w:id="428"/>
      <w:bookmarkStart w:name="_Toc33624402" w:id="429"/>
      <w:bookmarkStart w:name="_Toc33624528" w:id="430"/>
      <w:bookmarkStart w:name="_Toc33646533" w:id="431"/>
      <w:bookmarkStart w:name="_Toc35269419" w:id="432"/>
      <w:bookmarkStart w:name="_Toc35269542" w:id="433"/>
      <w:bookmarkStart w:name="_Toc35340394" w:id="434"/>
      <w:bookmarkStart w:name="_Toc251747909" w:id="435"/>
      <w:bookmarkStart w:name="_Toc462847529" w:id="436"/>
      <w:bookmarkStart w:name="_Toc79047458" w:id="43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r w:rsidRPr="001A117E">
        <w:t>Initial Training and Qualification</w:t>
      </w:r>
      <w:bookmarkEnd w:id="435"/>
      <w:bookmarkEnd w:id="436"/>
      <w:bookmarkEnd w:id="437"/>
      <w:r w:rsidRPr="001A117E">
        <w:t xml:space="preserve"> </w:t>
      </w:r>
    </w:p>
    <w:p w:rsidRPr="001A117E" w:rsidR="00C71AA8" w:rsidRDefault="00C71AA8" w14:paraId="03105747" w14:textId="77777777"/>
    <w:p w:rsidRPr="001A117E" w:rsidR="00C71AA8" w:rsidRDefault="003974E4" w14:paraId="24F0F6FE" w14:textId="77777777">
      <w:pPr>
        <w:pStyle w:val="ListParagraph"/>
        <w:numPr>
          <w:ilvl w:val="1"/>
          <w:numId w:val="136"/>
        </w:numPr>
        <w:ind w:left="1080"/>
      </w:pPr>
      <w:r>
        <w:t>Under 10 CFR 73.15(h)(2)</w:t>
      </w:r>
      <w:r w:rsidR="0089194F">
        <w:t>,</w:t>
      </w:r>
      <w:r>
        <w:t xml:space="preserve"> l</w:t>
      </w:r>
      <w:r w:rsidR="00ED0F9C">
        <w:t>icensee s</w:t>
      </w:r>
      <w:r w:rsidRPr="001A117E" w:rsidR="00C71AA8">
        <w:t xml:space="preserve">ecurity personnel who will use enhanced weapons to implement the licensee’s protective strategy </w:t>
      </w:r>
      <w:r w:rsidR="00267251">
        <w:t>must</w:t>
      </w:r>
      <w:r w:rsidRPr="001A117E" w:rsidR="00C71AA8">
        <w:t xml:space="preserve"> complete their initial training and qualification on these enhanced weapons before using such weapons in the protection of the facility, radioactive material, or other property. </w:t>
      </w:r>
    </w:p>
    <w:p w:rsidRPr="001A117E" w:rsidR="00AF6CE8" w:rsidRDefault="00AF6CE8" w14:paraId="4B402A98" w14:textId="77777777">
      <w:pPr>
        <w:pStyle w:val="ListParagraph"/>
        <w:ind w:left="1080" w:hanging="360"/>
      </w:pPr>
    </w:p>
    <w:p w:rsidR="00FB3572" w:rsidRDefault="00C71AA8" w14:paraId="64402D4D" w14:textId="77777777">
      <w:pPr>
        <w:pStyle w:val="ListParagraph"/>
        <w:numPr>
          <w:ilvl w:val="1"/>
          <w:numId w:val="136"/>
        </w:numPr>
        <w:ind w:left="1080"/>
      </w:pPr>
      <w:r w:rsidRPr="001A117E">
        <w:t xml:space="preserve">Licensees </w:t>
      </w:r>
      <w:r w:rsidR="00267251">
        <w:t>must</w:t>
      </w:r>
      <w:r w:rsidRPr="001A117E">
        <w:t xml:space="preserve"> document the completion of their security personnel’s training and qualification on the specific enhanced weapons in accordance with the requirements of the licensee’s </w:t>
      </w:r>
      <w:r w:rsidR="00845408">
        <w:t>NRC-</w:t>
      </w:r>
      <w:r w:rsidRPr="001A117E">
        <w:t>approved training and qualification plan.</w:t>
      </w:r>
    </w:p>
    <w:p w:rsidRPr="001A117E" w:rsidR="00C71AA8" w:rsidRDefault="00C71AA8" w14:paraId="77AEDC29" w14:textId="757352E6">
      <w:pPr>
        <w:pStyle w:val="ListParagraph"/>
        <w:ind w:left="1080"/>
      </w:pPr>
      <w:r w:rsidRPr="001A117E">
        <w:t xml:space="preserve"> </w:t>
      </w:r>
    </w:p>
    <w:p w:rsidRPr="001A117E" w:rsidR="00C71AA8" w:rsidP="00A21C9A" w:rsidRDefault="00C71AA8" w14:paraId="7DA9D8DB" w14:textId="77777777">
      <w:pPr>
        <w:pStyle w:val="ListParagraph"/>
        <w:keepNext/>
        <w:keepLines/>
        <w:numPr>
          <w:ilvl w:val="1"/>
          <w:numId w:val="47"/>
        </w:numPr>
        <w:tabs>
          <w:tab w:val="left" w:pos="720"/>
        </w:tabs>
        <w:ind w:left="720" w:hanging="720"/>
        <w:contextualSpacing w:val="0"/>
        <w:outlineLvl w:val="2"/>
      </w:pPr>
      <w:bookmarkStart w:name="_Toc251747910" w:id="438"/>
      <w:bookmarkStart w:name="_Toc462847530" w:id="439"/>
      <w:bookmarkStart w:name="_Toc79047459" w:id="440"/>
      <w:r w:rsidRPr="001A117E">
        <w:t>Recurring Training and Qualification</w:t>
      </w:r>
      <w:bookmarkEnd w:id="438"/>
      <w:bookmarkEnd w:id="439"/>
      <w:bookmarkEnd w:id="440"/>
      <w:r w:rsidRPr="001A117E">
        <w:t xml:space="preserve"> </w:t>
      </w:r>
    </w:p>
    <w:p w:rsidRPr="001A117E" w:rsidR="00C71AA8" w:rsidRDefault="00C71AA8" w14:paraId="77F14FFA" w14:textId="77777777">
      <w:pPr>
        <w:keepNext/>
        <w:keepLines/>
        <w:ind w:firstLine="720"/>
      </w:pPr>
    </w:p>
    <w:p w:rsidRPr="001A117E" w:rsidR="00C71AA8" w:rsidRDefault="00703271" w14:paraId="7F9624ED" w14:textId="77777777">
      <w:pPr>
        <w:pStyle w:val="ListParagraph"/>
        <w:keepNext/>
        <w:keepLines/>
        <w:numPr>
          <w:ilvl w:val="1"/>
          <w:numId w:val="33"/>
        </w:numPr>
      </w:pPr>
      <w:r>
        <w:t>Under 10 CFR 73.15(h)(3)</w:t>
      </w:r>
      <w:r w:rsidR="0089194F">
        <w:t>,</w:t>
      </w:r>
      <w:r>
        <w:t xml:space="preserve"> l</w:t>
      </w:r>
      <w:r w:rsidR="00ED0F9C">
        <w:t>icensee s</w:t>
      </w:r>
      <w:r w:rsidRPr="001A117E" w:rsidR="00C71AA8">
        <w:t xml:space="preserve">ecurity personnel who will use enhanced weapons to implement the licensee’s protective strategy </w:t>
      </w:r>
      <w:r w:rsidR="00845408">
        <w:t>must</w:t>
      </w:r>
      <w:r w:rsidRPr="001A117E" w:rsidR="00C71AA8">
        <w:t xml:space="preserve"> complete their recurring training and qualification in accordance with the requirements of the licensee’s training and qualification plan. </w:t>
      </w:r>
    </w:p>
    <w:p w:rsidRPr="001A117E" w:rsidR="00C71AA8" w:rsidRDefault="00C71AA8" w14:paraId="3E1382B9" w14:textId="77777777">
      <w:pPr>
        <w:ind w:left="1080" w:hanging="360"/>
      </w:pPr>
    </w:p>
    <w:p w:rsidRPr="001A117E" w:rsidR="00C71AA8" w:rsidRDefault="00C71AA8" w14:paraId="0D8AB8F8" w14:textId="77777777">
      <w:pPr>
        <w:pStyle w:val="ListParagraph"/>
        <w:numPr>
          <w:ilvl w:val="1"/>
          <w:numId w:val="33"/>
        </w:numPr>
      </w:pPr>
      <w:r w:rsidRPr="001A117E">
        <w:t xml:space="preserve">Licensees should document </w:t>
      </w:r>
      <w:r w:rsidR="00FE20A4">
        <w:t xml:space="preserve">and record </w:t>
      </w:r>
      <w:r w:rsidRPr="001A117E">
        <w:t xml:space="preserve">the completion of security personnel’s recurring training and qualification on the specific enhanced weapons in accordance with the requirements of the licensee’s </w:t>
      </w:r>
      <w:r w:rsidR="00FE20A4">
        <w:t>NRC-</w:t>
      </w:r>
      <w:r w:rsidRPr="001A117E">
        <w:t>approved training and qualification plan</w:t>
      </w:r>
      <w:r w:rsidR="00B430C5">
        <w:t xml:space="preserve">. </w:t>
      </w:r>
    </w:p>
    <w:p w:rsidRPr="001A117E" w:rsidR="00C71AA8" w:rsidRDefault="00C71AA8" w14:paraId="1DE6B9B1" w14:textId="77777777">
      <w:pPr>
        <w:ind w:firstLine="720"/>
      </w:pPr>
    </w:p>
    <w:p w:rsidRPr="001A117E" w:rsidR="00C71AA8" w:rsidP="00A21C9A" w:rsidRDefault="00C71AA8" w14:paraId="376E8C99" w14:textId="77777777">
      <w:pPr>
        <w:pStyle w:val="ListParagraph"/>
        <w:keepNext/>
        <w:numPr>
          <w:ilvl w:val="1"/>
          <w:numId w:val="47"/>
        </w:numPr>
        <w:ind w:left="720" w:hanging="720"/>
        <w:contextualSpacing w:val="0"/>
        <w:outlineLvl w:val="2"/>
      </w:pPr>
      <w:bookmarkStart w:name="_Toc462847531" w:id="441"/>
      <w:bookmarkStart w:name="_Toc79047460" w:id="442"/>
      <w:bookmarkStart w:name="_Toc251747911" w:id="443"/>
      <w:r w:rsidRPr="001A117E">
        <w:t>Training on the Use of Enhanced Weapons</w:t>
      </w:r>
      <w:bookmarkEnd w:id="441"/>
      <w:bookmarkEnd w:id="442"/>
      <w:r w:rsidRPr="001A117E">
        <w:t xml:space="preserve"> </w:t>
      </w:r>
      <w:bookmarkEnd w:id="443"/>
    </w:p>
    <w:p w:rsidRPr="001A117E" w:rsidR="00C71AA8" w:rsidRDefault="00C71AA8" w14:paraId="2714A67F" w14:textId="77777777">
      <w:pPr>
        <w:keepNext/>
        <w:ind w:firstLine="720"/>
      </w:pPr>
    </w:p>
    <w:p w:rsidR="00395A7C" w:rsidRDefault="00845408" w14:paraId="5E44129A" w14:textId="647E5690">
      <w:pPr>
        <w:ind w:firstLine="720"/>
      </w:pPr>
      <w:r>
        <w:t>Under 10 CFR 73.15(j)</w:t>
      </w:r>
      <w:r w:rsidR="0089194F">
        <w:t>,</w:t>
      </w:r>
      <w:r>
        <w:t xml:space="preserve"> l</w:t>
      </w:r>
      <w:r w:rsidRPr="000D71D2" w:rsidR="000D71D2">
        <w:t>icensee</w:t>
      </w:r>
      <w:r>
        <w:t xml:space="preserve"> security </w:t>
      </w:r>
      <w:r w:rsidRPr="001A117E">
        <w:t xml:space="preserve">personnel who will use enhanced weapons to implement the licensee’s protective strategy </w:t>
      </w:r>
      <w:r>
        <w:t>must</w:t>
      </w:r>
      <w:r w:rsidRPr="001A117E">
        <w:t xml:space="preserve"> </w:t>
      </w:r>
      <w:r>
        <w:t>be trained</w:t>
      </w:r>
      <w:r w:rsidR="00503A04">
        <w:t xml:space="preserve"> </w:t>
      </w:r>
      <w:r w:rsidRPr="000D71D2" w:rsidR="000D71D2">
        <w:t xml:space="preserve">on the use of </w:t>
      </w:r>
      <w:r w:rsidR="00503A04">
        <w:t xml:space="preserve">force, including </w:t>
      </w:r>
      <w:r w:rsidRPr="000D71D2" w:rsidR="000D71D2">
        <w:t>deadly force</w:t>
      </w:r>
      <w:r w:rsidR="008C0DF5">
        <w:t>,</w:t>
      </w:r>
      <w:r w:rsidRPr="000D71D2" w:rsidR="000D71D2">
        <w:t xml:space="preserve"> </w:t>
      </w:r>
      <w:r w:rsidR="00ED0F9C">
        <w:t xml:space="preserve">in accordance with </w:t>
      </w:r>
      <w:r w:rsidRPr="000D71D2" w:rsidR="000D71D2">
        <w:t>applicable State or Federal law</w:t>
      </w:r>
      <w:r w:rsidR="00AD6D5E">
        <w:t xml:space="preserve">. </w:t>
      </w:r>
      <w:r w:rsidRPr="001A117E" w:rsidR="00C71AA8">
        <w:t xml:space="preserve">The licensee’s </w:t>
      </w:r>
      <w:r w:rsidR="000D71D2">
        <w:t>training</w:t>
      </w:r>
      <w:r w:rsidRPr="001A117E" w:rsidR="00C71AA8">
        <w:t xml:space="preserve"> </w:t>
      </w:r>
      <w:r w:rsidR="000D71D2">
        <w:t xml:space="preserve">on the use of deadly force </w:t>
      </w:r>
      <w:r w:rsidRPr="001A117E" w:rsidR="00C71AA8">
        <w:t xml:space="preserve">should address the </w:t>
      </w:r>
      <w:r w:rsidR="000D71D2">
        <w:t xml:space="preserve">potential </w:t>
      </w:r>
      <w:r w:rsidRPr="001A117E" w:rsidR="00C71AA8">
        <w:t xml:space="preserve">use of enhanced weapons in the same manner as </w:t>
      </w:r>
      <w:r w:rsidR="00395A7C">
        <w:t>this</w:t>
      </w:r>
      <w:r w:rsidR="000D71D2">
        <w:t xml:space="preserve"> training</w:t>
      </w:r>
      <w:r w:rsidRPr="001A117E" w:rsidR="00C71AA8">
        <w:t xml:space="preserve"> address</w:t>
      </w:r>
      <w:r w:rsidR="000D71D2">
        <w:t>es</w:t>
      </w:r>
      <w:r w:rsidRPr="001A117E" w:rsidR="00C71AA8">
        <w:t xml:space="preserve"> the use of existing non</w:t>
      </w:r>
      <w:r w:rsidRPr="001A117E" w:rsidR="00753960">
        <w:t>-</w:t>
      </w:r>
      <w:r w:rsidRPr="001A117E" w:rsidR="00C71AA8">
        <w:t>enhanced weapons</w:t>
      </w:r>
      <w:r w:rsidR="00AD6D5E">
        <w:t xml:space="preserve">. </w:t>
      </w:r>
    </w:p>
    <w:p w:rsidR="00395A7C" w:rsidRDefault="00395A7C" w14:paraId="748A8E2F" w14:textId="77777777">
      <w:pPr>
        <w:ind w:firstLine="720"/>
      </w:pPr>
    </w:p>
    <w:p w:rsidR="00C71AA8" w:rsidRDefault="00C71AA8" w14:paraId="027DA507" w14:textId="77777777">
      <w:pPr>
        <w:ind w:firstLine="720"/>
      </w:pPr>
      <w:r w:rsidRPr="001A117E">
        <w:t xml:space="preserve">Licensees do not need to repeat use-of-force training </w:t>
      </w:r>
      <w:r w:rsidR="00EA6929">
        <w:t>regarding</w:t>
      </w:r>
      <w:r w:rsidRPr="001A117E">
        <w:t xml:space="preserve"> the employment of enhanced weapons for security personnel who are currently </w:t>
      </w:r>
      <w:r w:rsidR="00EA6929">
        <w:t xml:space="preserve">trained and </w:t>
      </w:r>
      <w:r w:rsidRPr="001A117E">
        <w:t xml:space="preserve">qualified </w:t>
      </w:r>
      <w:r w:rsidR="0089194F">
        <w:t>on the use of force</w:t>
      </w:r>
      <w:r w:rsidRPr="001A117E">
        <w:t xml:space="preserve"> in accordance with the requirements of the licensee’s approved training and qualification plan. </w:t>
      </w:r>
    </w:p>
    <w:p w:rsidR="00293FFF" w:rsidRDefault="00293FFF" w14:paraId="2930AC13" w14:textId="77777777">
      <w:pPr>
        <w:ind w:firstLine="720"/>
      </w:pPr>
    </w:p>
    <w:p w:rsidRPr="001A117E" w:rsidR="00293FFF" w:rsidP="00A21C9A" w:rsidRDefault="00293FFF" w14:paraId="4B462707" w14:textId="4C63B5A0">
      <w:pPr>
        <w:pStyle w:val="ListParagraph"/>
        <w:keepNext/>
        <w:numPr>
          <w:ilvl w:val="1"/>
          <w:numId w:val="47"/>
        </w:numPr>
        <w:ind w:left="720" w:hanging="720"/>
        <w:contextualSpacing w:val="0"/>
        <w:outlineLvl w:val="2"/>
      </w:pPr>
      <w:bookmarkStart w:name="_Toc79047461" w:id="444"/>
      <w:r>
        <w:t xml:space="preserve">Instructor Qualification for </w:t>
      </w:r>
      <w:r w:rsidRPr="001A117E">
        <w:t xml:space="preserve">Training </w:t>
      </w:r>
      <w:r>
        <w:t xml:space="preserve">Security </w:t>
      </w:r>
      <w:r w:rsidR="0035502B">
        <w:t>P</w:t>
      </w:r>
      <w:r>
        <w:t xml:space="preserve">ersonnel </w:t>
      </w:r>
      <w:r w:rsidRPr="001A117E">
        <w:t>on Enhanced Weapons</w:t>
      </w:r>
      <w:bookmarkEnd w:id="444"/>
      <w:r w:rsidRPr="001A117E">
        <w:t xml:space="preserve"> </w:t>
      </w:r>
    </w:p>
    <w:p w:rsidRPr="001A117E" w:rsidR="00293FFF" w:rsidRDefault="00293FFF" w14:paraId="5D540504" w14:textId="77777777">
      <w:pPr>
        <w:ind w:firstLine="720"/>
      </w:pPr>
    </w:p>
    <w:p w:rsidR="00293FFF" w:rsidRDefault="00293FFF" w14:paraId="7B51639C" w14:textId="6A477DF3">
      <w:pPr>
        <w:ind w:firstLine="720"/>
      </w:pPr>
      <w:r>
        <w:t xml:space="preserve">The NRC staff considers as a good practice that instructors training security personnel on the use and handling of enhanced weapons be </w:t>
      </w:r>
      <w:r w:rsidRPr="006F501A">
        <w:t xml:space="preserve">trained or certified by a State or nationally recognized entity for </w:t>
      </w:r>
      <w:r>
        <w:t xml:space="preserve">the specific type of </w:t>
      </w:r>
      <w:r w:rsidRPr="006F501A">
        <w:t>enhanced weapons for which the individual will be providing instruction</w:t>
      </w:r>
      <w:r w:rsidR="00AD6D5E">
        <w:t xml:space="preserve">. </w:t>
      </w:r>
      <w:r w:rsidR="00680A32">
        <w:t>L</w:t>
      </w:r>
      <w:r>
        <w:t xml:space="preserve">icensees </w:t>
      </w:r>
      <w:r w:rsidR="00680A32">
        <w:t xml:space="preserve">may wish to refer to the appropriate guidance in </w:t>
      </w:r>
      <w:r>
        <w:t>RG 5.75</w:t>
      </w:r>
      <w:r w:rsidR="00680A32">
        <w:t xml:space="preserve"> when developing </w:t>
      </w:r>
      <w:r>
        <w:t>firearms instructor qualification</w:t>
      </w:r>
      <w:r w:rsidR="00CB17E1">
        <w:t>s</w:t>
      </w:r>
      <w:r w:rsidR="00AD6D5E">
        <w:t xml:space="preserve">. </w:t>
      </w:r>
      <w:r w:rsidR="00680A32">
        <w:t>Licensees who are not covered by the regulatory requirements addressed in RG 5.75 may also find this guidance helpful.</w:t>
      </w:r>
    </w:p>
    <w:p w:rsidRPr="001A117E" w:rsidR="00293FFF" w:rsidRDefault="00293FFF" w14:paraId="7C674CDB" w14:textId="77777777">
      <w:pPr>
        <w:ind w:firstLine="720"/>
      </w:pPr>
    </w:p>
    <w:p w:rsidRPr="001A117E" w:rsidR="0005282D" w:rsidP="002A5BBA" w:rsidRDefault="00D879E2" w14:paraId="21FC710F" w14:textId="77777777">
      <w:pPr>
        <w:outlineLvl w:val="1"/>
        <w:rPr>
          <w:b/>
        </w:rPr>
      </w:pPr>
      <w:bookmarkStart w:name="_Toc251747931" w:id="445"/>
      <w:bookmarkStart w:name="_Toc462847533" w:id="446"/>
      <w:bookmarkStart w:name="_Toc79047462" w:id="447"/>
      <w:r w:rsidRPr="001A117E">
        <w:rPr>
          <w:b/>
        </w:rPr>
        <w:t>6</w:t>
      </w:r>
      <w:r w:rsidRPr="001A117E" w:rsidR="00FB420B">
        <w:rPr>
          <w:b/>
        </w:rPr>
        <w:t>.</w:t>
      </w:r>
      <w:r w:rsidRPr="001A117E" w:rsidR="00FB420B">
        <w:rPr>
          <w:b/>
        </w:rPr>
        <w:tab/>
      </w:r>
      <w:r w:rsidRPr="001A117E" w:rsidR="0005282D">
        <w:rPr>
          <w:b/>
        </w:rPr>
        <w:t>Firearms Background Check for Armed Security Personnel</w:t>
      </w:r>
      <w:bookmarkEnd w:id="445"/>
      <w:bookmarkEnd w:id="446"/>
      <w:bookmarkEnd w:id="447"/>
    </w:p>
    <w:p w:rsidRPr="001A117E" w:rsidR="0005282D" w:rsidP="002A5BBA" w:rsidRDefault="0005282D" w14:paraId="6C8A1DE5" w14:textId="77777777"/>
    <w:p w:rsidRPr="001A117E" w:rsidR="0005282D" w:rsidP="002A5BBA" w:rsidRDefault="0005282D" w14:paraId="09A9C50B" w14:textId="4AFA2CBB">
      <w:pPr>
        <w:ind w:firstLine="720"/>
      </w:pPr>
      <w:r w:rsidRPr="001A117E">
        <w:t>The NRC regulations in 10 CFR 73.17 set forth the requirements for licensees to conduct firearms background checks for all security personnel whose official duties require access to covered weapons</w:t>
      </w:r>
      <w:r w:rsidR="00EA6929">
        <w:t xml:space="preserve"> or</w:t>
      </w:r>
      <w:r w:rsidR="0023704A">
        <w:t xml:space="preserve"> </w:t>
      </w:r>
      <w:r w:rsidR="00EA6929">
        <w:t>enhanced weapons</w:t>
      </w:r>
      <w:r w:rsidR="00AD6D5E">
        <w:t xml:space="preserve">. </w:t>
      </w:r>
      <w:r w:rsidRPr="001A117E">
        <w:t xml:space="preserve">A firearms background check consists of the submission of fingerprints and other identifying information to the NRC for forwarding to the FBI for a check against the </w:t>
      </w:r>
      <w:r w:rsidR="0089194F">
        <w:t xml:space="preserve">FBI’s databases, including the </w:t>
      </w:r>
      <w:r w:rsidRPr="001A117E">
        <w:t>NICS</w:t>
      </w:r>
      <w:r w:rsidR="00AD6D5E">
        <w:t xml:space="preserve">. </w:t>
      </w:r>
    </w:p>
    <w:p w:rsidRPr="001A117E" w:rsidR="00EB5157" w:rsidRDefault="00EB5157" w14:paraId="50F8EB5F" w14:textId="77777777">
      <w:pPr>
        <w:ind w:firstLine="720"/>
      </w:pPr>
    </w:p>
    <w:p w:rsidRPr="001A117E" w:rsidR="00137D0E" w:rsidRDefault="00254D51" w14:paraId="786A7413" w14:textId="77777777">
      <w:pPr>
        <w:ind w:firstLine="720"/>
      </w:pPr>
      <w:r>
        <w:t>Under</w:t>
      </w:r>
      <w:r w:rsidRPr="001A117E" w:rsidR="0023704A">
        <w:t xml:space="preserve"> 10 CFR 73.17(b)</w:t>
      </w:r>
      <w:r w:rsidR="0023704A">
        <w:t>, f</w:t>
      </w:r>
      <w:r w:rsidRPr="001A117E" w:rsidR="00137D0E">
        <w:t xml:space="preserve">irearms background checks </w:t>
      </w:r>
      <w:r>
        <w:t xml:space="preserve">must </w:t>
      </w:r>
      <w:r w:rsidRPr="001A117E" w:rsidR="00137D0E">
        <w:t>apply to all security personnel who handle, use, repair</w:t>
      </w:r>
      <w:r w:rsidRPr="001A117E" w:rsidR="001B05FF">
        <w:t>,</w:t>
      </w:r>
      <w:r w:rsidRPr="001A117E" w:rsidR="00137D0E">
        <w:t xml:space="preserve"> and/or maintain accountability of covered weapons, including enhanced weapons,</w:t>
      </w:r>
      <w:r w:rsidR="0023704A">
        <w:t xml:space="preserve"> </w:t>
      </w:r>
      <w:r w:rsidRPr="001A117E" w:rsidR="00137D0E">
        <w:t>whether these security personnel are employed directly by the licensee or are employed by a security contractor who provides security services to the licensee.</w:t>
      </w:r>
    </w:p>
    <w:p w:rsidRPr="001A117E" w:rsidR="00A97ED0" w:rsidRDefault="00A97ED0" w14:paraId="26F3F191" w14:textId="77777777">
      <w:pPr>
        <w:ind w:left="360"/>
      </w:pPr>
    </w:p>
    <w:p w:rsidR="00F969DA" w:rsidRDefault="00A97ED0" w14:paraId="77871A78" w14:textId="6F36EA67">
      <w:pPr>
        <w:pStyle w:val="ListParagraph"/>
        <w:ind w:left="0" w:firstLine="720"/>
      </w:pPr>
      <w:r w:rsidRPr="001A117E">
        <w:t>Under 10 CFR 73.17(b)(</w:t>
      </w:r>
      <w:r w:rsidR="00F969DA">
        <w:t>6</w:t>
      </w:r>
      <w:r w:rsidRPr="001A117E">
        <w:t xml:space="preserve">), </w:t>
      </w:r>
      <w:r w:rsidR="00F969DA">
        <w:t xml:space="preserve">a </w:t>
      </w:r>
      <w:r w:rsidRPr="001A117E">
        <w:t xml:space="preserve">licensee </w:t>
      </w:r>
      <w:r w:rsidR="009769B3">
        <w:t xml:space="preserve">can only </w:t>
      </w:r>
      <w:r w:rsidRPr="001A117E">
        <w:t>begin firearms background checks</w:t>
      </w:r>
      <w:r w:rsidR="00353793">
        <w:t xml:space="preserve"> </w:t>
      </w:r>
      <w:r w:rsidRPr="001A117E">
        <w:t xml:space="preserve">after receiving notification from the NRC that the agency has accepted for review its application for either stand-alone preemption authority or for </w:t>
      </w:r>
      <w:r>
        <w:t>combined preemption authority and enhanced weapons authority</w:t>
      </w:r>
      <w:r w:rsidR="00AD6D5E">
        <w:t xml:space="preserve">. </w:t>
      </w:r>
      <w:r w:rsidRPr="001A117E">
        <w:t>However, once accepted for review, these applications require a firearms background check for all security personnel whose official duties require access to covered weapons</w:t>
      </w:r>
      <w:r w:rsidR="00AD6D5E">
        <w:t xml:space="preserve">. </w:t>
      </w:r>
    </w:p>
    <w:p w:rsidR="00F969DA" w:rsidRDefault="00F969DA" w14:paraId="150F62C9" w14:textId="77777777">
      <w:pPr>
        <w:pStyle w:val="ListParagraph"/>
        <w:ind w:left="0" w:firstLine="720"/>
      </w:pPr>
    </w:p>
    <w:p w:rsidRPr="001A117E" w:rsidR="00A97ED0" w:rsidRDefault="00F969DA" w14:paraId="0A4D6FCC" w14:textId="135DFC62">
      <w:pPr>
        <w:pStyle w:val="ListParagraph"/>
        <w:ind w:left="0" w:firstLine="720"/>
      </w:pPr>
      <w:r>
        <w:t xml:space="preserve">Under 10 CFR 73.17(b)(7), an entity that has applied for an NRC license </w:t>
      </w:r>
      <w:r w:rsidR="000F1D14">
        <w:t xml:space="preserve">and also applied </w:t>
      </w:r>
      <w:r w:rsidRPr="001A117E" w:rsidR="000F1D14">
        <w:t xml:space="preserve">for either stand-alone preemption authority or for </w:t>
      </w:r>
      <w:r w:rsidR="000F1D14">
        <w:t xml:space="preserve">combined preemption authority and enhanced weapons authority </w:t>
      </w:r>
      <w:r>
        <w:t>can only begin firearms background checks after the NRC has issued its license</w:t>
      </w:r>
      <w:r w:rsidR="00AD6D5E">
        <w:t xml:space="preserve">. </w:t>
      </w:r>
      <w:r w:rsidR="000F1D14">
        <w:t>This requirement applies to licenses issued under 10 CFR Part 50, Part 52, Part 70, and Part 72</w:t>
      </w:r>
      <w:r w:rsidR="00AD6D5E">
        <w:t xml:space="preserve">. </w:t>
      </w:r>
    </w:p>
    <w:p w:rsidRPr="001A117E" w:rsidR="00A97ED0" w:rsidRDefault="00A97ED0" w14:paraId="57C6901E" w14:textId="77777777">
      <w:pPr>
        <w:pStyle w:val="ListParagraph"/>
        <w:ind w:left="1440" w:hanging="720"/>
      </w:pPr>
    </w:p>
    <w:p w:rsidRPr="001A117E" w:rsidR="0005282D" w:rsidP="004A5785" w:rsidRDefault="0005282D" w14:paraId="7793B2C6" w14:textId="77777777">
      <w:pPr>
        <w:pStyle w:val="ListParagraph"/>
        <w:numPr>
          <w:ilvl w:val="1"/>
          <w:numId w:val="48"/>
        </w:numPr>
        <w:ind w:left="720" w:hanging="720"/>
        <w:contextualSpacing w:val="0"/>
        <w:outlineLvl w:val="2"/>
      </w:pPr>
      <w:bookmarkStart w:name="_Toc251747932" w:id="448"/>
      <w:bookmarkStart w:name="_Toc462847534" w:id="449"/>
      <w:bookmarkStart w:name="_Toc79047463" w:id="450"/>
      <w:r w:rsidRPr="001A117E">
        <w:t>General Requirements for Fingerprints and Firearms Background Checks</w:t>
      </w:r>
      <w:bookmarkEnd w:id="448"/>
      <w:bookmarkEnd w:id="449"/>
      <w:bookmarkEnd w:id="450"/>
    </w:p>
    <w:p w:rsidRPr="001A117E" w:rsidR="0005282D" w:rsidP="004A5785" w:rsidRDefault="0005282D" w14:paraId="783E5B00" w14:textId="77777777"/>
    <w:p w:rsidRPr="001A117E" w:rsidR="0005282D" w:rsidP="004A5785" w:rsidRDefault="0005282D" w14:paraId="0B35FF9F" w14:textId="17A7FED1">
      <w:pPr>
        <w:ind w:firstLine="720"/>
      </w:pPr>
      <w:r w:rsidRPr="001A117E">
        <w:t xml:space="preserve">Only licensees that </w:t>
      </w:r>
      <w:r w:rsidR="00540072">
        <w:t xml:space="preserve">(1) </w:t>
      </w:r>
      <w:r w:rsidRPr="001A117E">
        <w:t xml:space="preserve">fall within the NRC-designated classes of facilities, radioactive material, or other property specified in 10 CFR 73.15(c) (see </w:t>
      </w:r>
      <w:r w:rsidRPr="001A117E" w:rsidR="00337545">
        <w:t>Section B</w:t>
      </w:r>
      <w:r w:rsidR="00EA6929">
        <w:t xml:space="preserve"> of this RG</w:t>
      </w:r>
      <w:r w:rsidRPr="001A117E" w:rsidR="00337545">
        <w:t>)</w:t>
      </w:r>
      <w:r w:rsidRPr="001A117E">
        <w:t xml:space="preserve"> and </w:t>
      </w:r>
      <w:r w:rsidR="00540072">
        <w:t xml:space="preserve">(2) </w:t>
      </w:r>
      <w:r w:rsidRPr="001A117E">
        <w:t xml:space="preserve">apply for </w:t>
      </w:r>
      <w:r w:rsidR="00477889">
        <w:t xml:space="preserve">either </w:t>
      </w:r>
      <w:r w:rsidRPr="001A117E">
        <w:t>stand</w:t>
      </w:r>
      <w:r w:rsidRPr="001A117E" w:rsidR="00337545">
        <w:noBreakHyphen/>
      </w:r>
      <w:r w:rsidRPr="001A117E">
        <w:t xml:space="preserve">alone preemption authority or </w:t>
      </w:r>
      <w:r w:rsidR="002544DA">
        <w:t xml:space="preserve">combined preemption authority and enhanced weapons authority </w:t>
      </w:r>
      <w:r w:rsidRPr="001A117E">
        <w:t xml:space="preserve">are subject to </w:t>
      </w:r>
      <w:r w:rsidR="00C753EF">
        <w:t xml:space="preserve">the </w:t>
      </w:r>
      <w:r w:rsidRPr="001A117E">
        <w:t>firearms background check</w:t>
      </w:r>
      <w:r w:rsidR="00C753EF">
        <w:t xml:space="preserve"> requirement</w:t>
      </w:r>
      <w:r w:rsidRPr="001A117E">
        <w:t>s</w:t>
      </w:r>
      <w:r w:rsidR="00C753EF">
        <w:t xml:space="preserve"> set forth in 10 CFR 73.17(b)</w:t>
      </w:r>
      <w:r w:rsidR="00AD6D5E">
        <w:t xml:space="preserve">. </w:t>
      </w:r>
      <w:r w:rsidRPr="001A117E">
        <w:t>Completion of firearms background checks on security personnel for such licensees</w:t>
      </w:r>
      <w:r w:rsidRPr="001A117E" w:rsidR="00510727">
        <w:t xml:space="preserve"> </w:t>
      </w:r>
      <w:r w:rsidRPr="001A117E">
        <w:t xml:space="preserve">is a required element of the process </w:t>
      </w:r>
      <w:r w:rsidRPr="001A117E" w:rsidR="00337545">
        <w:t>described</w:t>
      </w:r>
      <w:r w:rsidRPr="001A117E">
        <w:t xml:space="preserve"> in 10</w:t>
      </w:r>
      <w:r w:rsidRPr="001A117E" w:rsidR="00337545">
        <w:t> </w:t>
      </w:r>
      <w:r w:rsidRPr="001A117E">
        <w:t>CFR</w:t>
      </w:r>
      <w:r w:rsidRPr="001A117E" w:rsidR="00337545">
        <w:t> </w:t>
      </w:r>
      <w:r w:rsidRPr="001A117E">
        <w:t xml:space="preserve">73.15 for obtaining </w:t>
      </w:r>
      <w:r w:rsidR="00EA6929">
        <w:t xml:space="preserve">Section 161A </w:t>
      </w:r>
      <w:r w:rsidR="00796485">
        <w:t>authority</w:t>
      </w:r>
      <w:r w:rsidRPr="001A117E">
        <w:t xml:space="preserve">. </w:t>
      </w:r>
    </w:p>
    <w:p w:rsidRPr="001A117E" w:rsidR="0005282D" w:rsidRDefault="0005282D" w14:paraId="319C2A8A" w14:textId="77777777">
      <w:pPr>
        <w:ind w:firstLine="720"/>
      </w:pPr>
    </w:p>
    <w:p w:rsidRPr="001A117E" w:rsidR="0005282D" w:rsidRDefault="0005282D" w14:paraId="4F18B750" w14:textId="22E748C8">
      <w:pPr>
        <w:ind w:firstLine="720"/>
      </w:pPr>
      <w:r w:rsidRPr="001A117E">
        <w:t>The NRC regulations in 10 CFR 73.17(b)(1) require a license</w:t>
      </w:r>
      <w:r w:rsidRPr="001A117E" w:rsidR="00C6209E">
        <w:t>e to</w:t>
      </w:r>
      <w:r w:rsidRPr="001A117E">
        <w:t xml:space="preserve"> develop a </w:t>
      </w:r>
      <w:r w:rsidRPr="001A117E" w:rsidR="00123651">
        <w:t>firearms background check pla</w:t>
      </w:r>
      <w:r w:rsidRPr="001A117E">
        <w:t>n</w:t>
      </w:r>
      <w:r w:rsidR="00AD6D5E">
        <w:t xml:space="preserve">. </w:t>
      </w:r>
      <w:r w:rsidRPr="001A117E">
        <w:t xml:space="preserve">The NRC regulations in 10 CFR 73.17(b)(3) </w:t>
      </w:r>
      <w:r w:rsidRPr="001A117E" w:rsidR="00337545">
        <w:t xml:space="preserve">specify </w:t>
      </w:r>
      <w:r w:rsidRPr="001A117E">
        <w:t>the overall performance objectives the licensee’s plan must meet.</w:t>
      </w:r>
    </w:p>
    <w:p w:rsidRPr="001A117E" w:rsidR="0005282D" w:rsidRDefault="0005282D" w14:paraId="023D6756" w14:textId="77777777">
      <w:pPr>
        <w:ind w:left="1440"/>
      </w:pPr>
    </w:p>
    <w:p w:rsidR="00EE2B2E" w:rsidRDefault="0005282D" w14:paraId="08B1F79B" w14:textId="6E93EBC1">
      <w:pPr>
        <w:pStyle w:val="ListParagraph"/>
        <w:numPr>
          <w:ilvl w:val="1"/>
          <w:numId w:val="30"/>
        </w:numPr>
        <w:tabs>
          <w:tab w:val="left" w:pos="1170"/>
        </w:tabs>
      </w:pPr>
      <w:r w:rsidRPr="001A117E">
        <w:t xml:space="preserve">The </w:t>
      </w:r>
      <w:r w:rsidR="000511AC">
        <w:t xml:space="preserve">NRC regulations in </w:t>
      </w:r>
      <w:r w:rsidRPr="001A117E">
        <w:t xml:space="preserve">10 CFR 73.17 apply to </w:t>
      </w:r>
      <w:r w:rsidRPr="001A117E" w:rsidR="00EE2B2E">
        <w:t xml:space="preserve">all </w:t>
      </w:r>
      <w:r w:rsidRPr="001A117E">
        <w:t>individuals in the licensee’s organization performing official duties involving access to covered weapons</w:t>
      </w:r>
      <w:r w:rsidR="00AD6D5E">
        <w:t xml:space="preserve">. </w:t>
      </w:r>
      <w:r w:rsidRPr="001A117E" w:rsidR="00337545">
        <w:t>The licensee is not responsible for c</w:t>
      </w:r>
      <w:r w:rsidRPr="001A117E">
        <w:t xml:space="preserve">onducting or verifying firearms background checks of licensed commercial firearms manufacturers and dealers. </w:t>
      </w:r>
    </w:p>
    <w:p w:rsidR="0071021B" w:rsidP="009B391F" w:rsidRDefault="0071021B" w14:paraId="3BC848B2" w14:textId="77777777">
      <w:pPr>
        <w:pStyle w:val="ListParagraph"/>
        <w:tabs>
          <w:tab w:val="left" w:pos="1170"/>
        </w:tabs>
        <w:ind w:left="1080"/>
      </w:pPr>
    </w:p>
    <w:p w:rsidR="0071021B" w:rsidP="0071021B" w:rsidRDefault="0071021B" w14:paraId="0B854FEC" w14:textId="77777777">
      <w:pPr>
        <w:pStyle w:val="ListParagraph"/>
        <w:numPr>
          <w:ilvl w:val="0"/>
          <w:numId w:val="99"/>
        </w:numPr>
      </w:pPr>
      <w:r w:rsidRPr="001A117E">
        <w:t xml:space="preserve">Firearms background checks should not apply to personnel at a licensee’s warehouse or supply organization who may receive or dispatch shipments of covered or enhanced weapons at the facility, </w:t>
      </w:r>
      <w:r>
        <w:t>provided the following</w:t>
      </w:r>
      <w:r w:rsidRPr="001A117E">
        <w:t xml:space="preserve"> conditions</w:t>
      </w:r>
      <w:r>
        <w:t xml:space="preserve"> are met:</w:t>
      </w:r>
    </w:p>
    <w:p w:rsidR="0071021B" w:rsidRDefault="0071021B" w14:paraId="1457C7A9" w14:textId="77777777">
      <w:pPr>
        <w:pStyle w:val="ListParagraph"/>
      </w:pPr>
    </w:p>
    <w:p w:rsidR="0071021B" w:rsidRDefault="0071021B" w14:paraId="06935758" w14:textId="77777777">
      <w:pPr>
        <w:pStyle w:val="ListParagraph"/>
        <w:numPr>
          <w:ilvl w:val="1"/>
          <w:numId w:val="138"/>
        </w:numPr>
        <w:ind w:left="1440"/>
      </w:pPr>
      <w:r>
        <w:t>W</w:t>
      </w:r>
      <w:r w:rsidRPr="001A117E">
        <w:t>hen such personnel receive any incoming weapons shipments</w:t>
      </w:r>
      <w:r>
        <w:t xml:space="preserve"> that </w:t>
      </w:r>
      <w:r w:rsidRPr="001A117E">
        <w:t>remain sealed in their shipping containers</w:t>
      </w:r>
      <w:r>
        <w:t xml:space="preserve"> and those containers </w:t>
      </w:r>
      <w:r w:rsidRPr="001A117E">
        <w:t>are promptly turned over to appropriate security personnel</w:t>
      </w:r>
      <w:r>
        <w:t xml:space="preserve"> or </w:t>
      </w:r>
      <w:r w:rsidRPr="001A117E">
        <w:t>are promptly moved to an approved security storage area (e.g., an armory)</w:t>
      </w:r>
      <w:r>
        <w:t>; or</w:t>
      </w:r>
    </w:p>
    <w:p w:rsidR="0071021B" w:rsidRDefault="0071021B" w14:paraId="5D8A803E" w14:textId="77777777">
      <w:pPr>
        <w:pStyle w:val="ListParagraph"/>
        <w:ind w:left="1440" w:hanging="360"/>
      </w:pPr>
    </w:p>
    <w:p w:rsidRPr="001A117E" w:rsidR="0071021B" w:rsidRDefault="0071021B" w14:paraId="2566A9FC" w14:textId="77777777">
      <w:pPr>
        <w:pStyle w:val="ListParagraph"/>
        <w:numPr>
          <w:ilvl w:val="1"/>
          <w:numId w:val="138"/>
        </w:numPr>
        <w:ind w:left="1440"/>
      </w:pPr>
      <w:r>
        <w:t>W</w:t>
      </w:r>
      <w:r w:rsidRPr="001A117E">
        <w:t>hen such personnel handle outgoing weapons shipments</w:t>
      </w:r>
      <w:r>
        <w:t xml:space="preserve"> that </w:t>
      </w:r>
      <w:r w:rsidRPr="001A117E">
        <w:t>are secured and sealed in a shipping container.</w:t>
      </w:r>
    </w:p>
    <w:p w:rsidRPr="001A117E" w:rsidR="00A97ED0" w:rsidRDefault="00A97ED0" w14:paraId="09DD9FD2" w14:textId="77777777">
      <w:pPr>
        <w:ind w:firstLine="720"/>
      </w:pPr>
    </w:p>
    <w:p w:rsidR="009968EE" w:rsidRDefault="0005282D" w14:paraId="1648F5E3" w14:textId="3E103584">
      <w:pPr>
        <w:pStyle w:val="ListParagraph"/>
        <w:numPr>
          <w:ilvl w:val="0"/>
          <w:numId w:val="99"/>
        </w:numPr>
      </w:pPr>
      <w:r w:rsidRPr="001A117E">
        <w:t>Licensees may have already submitted the fingerprints of their security personnel as part of an access authorization or personal security clearance programs</w:t>
      </w:r>
      <w:r w:rsidR="00AD6D5E">
        <w:t xml:space="preserve">. </w:t>
      </w:r>
      <w:r w:rsidRPr="001A117E">
        <w:t xml:space="preserve">However, </w:t>
      </w:r>
      <w:r w:rsidR="00BE0C75">
        <w:t>pursuant to 10 CFR 73.17</w:t>
      </w:r>
      <w:r w:rsidR="007545D3">
        <w:t>(e)(1)</w:t>
      </w:r>
      <w:r w:rsidR="00BE0C75">
        <w:t>, licensees are required to submit a</w:t>
      </w:r>
      <w:r w:rsidR="009968EE">
        <w:t xml:space="preserve">n additional </w:t>
      </w:r>
      <w:r w:rsidR="00BE0C75">
        <w:t>set of fingerprints and NRC Form 754</w:t>
      </w:r>
      <w:r w:rsidR="009968EE">
        <w:t xml:space="preserve">. This form is used by the licensee to provide identifying and reference information </w:t>
      </w:r>
      <w:r w:rsidR="009968EE">
        <w:lastRenderedPageBreak/>
        <w:t>on security personnel undergoing a firearms background check in support of a licensee’s application for 161A authority</w:t>
      </w:r>
      <w:r w:rsidR="00AD6D5E">
        <w:t xml:space="preserve">. </w:t>
      </w:r>
    </w:p>
    <w:p w:rsidR="009968EE" w:rsidRDefault="009968EE" w14:paraId="080DBA98" w14:textId="77777777">
      <w:pPr>
        <w:pStyle w:val="ListParagraph"/>
        <w:ind w:hanging="360"/>
      </w:pPr>
    </w:p>
    <w:p w:rsidRPr="001A117E" w:rsidR="0005282D" w:rsidRDefault="0004476B" w14:paraId="11BC0461" w14:textId="77777777">
      <w:pPr>
        <w:pStyle w:val="ListParagraph"/>
        <w:numPr>
          <w:ilvl w:val="0"/>
          <w:numId w:val="99"/>
        </w:numPr>
      </w:pPr>
      <w:r>
        <w:t>Under 10 CFR 73.17(k), t</w:t>
      </w:r>
      <w:r w:rsidR="00520EC7">
        <w:t xml:space="preserve">he fingerprint images must be submitted on FBI form FD-258 and coded with the correct information for a firearms background check. </w:t>
      </w:r>
      <w:r w:rsidRPr="001A117E" w:rsidR="0005282D">
        <w:t>The FBI requires a new set of fingerprint images</w:t>
      </w:r>
      <w:r w:rsidR="00520EC7">
        <w:t xml:space="preserve"> on Form FD-258</w:t>
      </w:r>
      <w:r w:rsidRPr="001A117E" w:rsidR="0005282D">
        <w:t xml:space="preserve">, along with the information </w:t>
      </w:r>
      <w:r w:rsidRPr="001A117E" w:rsidR="008D695E">
        <w:t>from</w:t>
      </w:r>
      <w:r w:rsidRPr="001A117E" w:rsidR="0005282D">
        <w:t xml:space="preserve"> NRC Form 754, to perform the firearms background check.</w:t>
      </w:r>
    </w:p>
    <w:p w:rsidRPr="001A117E" w:rsidR="0005282D" w:rsidRDefault="0005282D" w14:paraId="7500C8B0" w14:textId="77777777">
      <w:pPr>
        <w:ind w:firstLine="720"/>
      </w:pPr>
    </w:p>
    <w:p w:rsidRPr="001A117E" w:rsidR="0005282D" w:rsidRDefault="0005282D" w14:paraId="3A2004C5" w14:textId="77777777">
      <w:pPr>
        <w:pStyle w:val="ListParagraph"/>
        <w:numPr>
          <w:ilvl w:val="0"/>
          <w:numId w:val="35"/>
        </w:numPr>
        <w:ind w:left="1440"/>
      </w:pPr>
      <w:r w:rsidRPr="001A117E">
        <w:t xml:space="preserve">After completing the firearms background check, the FBI will return to the NRC one of three possible NICS </w:t>
      </w:r>
      <w:r w:rsidRPr="001A117E" w:rsidR="008D695E">
        <w:t>r</w:t>
      </w:r>
      <w:r w:rsidRPr="001A117E">
        <w:t>esponses: “proceed,” “delayed,” or “denied”</w:t>
      </w:r>
      <w:r w:rsidR="00520EC7">
        <w:t xml:space="preserve"> and the associated NTN</w:t>
      </w:r>
      <w:r w:rsidRPr="001A117E">
        <w:t xml:space="preserve">: </w:t>
      </w:r>
    </w:p>
    <w:p w:rsidRPr="001A117E" w:rsidR="0005282D" w:rsidRDefault="0005282D" w14:paraId="7963C4B7" w14:textId="77777777">
      <w:pPr>
        <w:ind w:left="1800" w:hanging="360"/>
      </w:pPr>
    </w:p>
    <w:p w:rsidRPr="001A117E" w:rsidR="0005282D" w:rsidRDefault="0005282D" w14:paraId="037EA7CE" w14:textId="77777777">
      <w:pPr>
        <w:pStyle w:val="ListParagraph"/>
        <w:numPr>
          <w:ilvl w:val="0"/>
          <w:numId w:val="161"/>
        </w:numPr>
      </w:pPr>
      <w:r w:rsidRPr="001A117E">
        <w:t>“Proceed” means the individual has satisfactorily completed the check.</w:t>
      </w:r>
    </w:p>
    <w:p w:rsidRPr="001A117E" w:rsidR="0005282D" w:rsidRDefault="0005282D" w14:paraId="2CF83F1D" w14:textId="77777777">
      <w:pPr>
        <w:ind w:left="2160" w:hanging="360"/>
      </w:pPr>
    </w:p>
    <w:p w:rsidRPr="001A117E" w:rsidR="0005282D" w:rsidRDefault="0005282D" w14:paraId="4A99F4A1" w14:textId="77777777">
      <w:pPr>
        <w:pStyle w:val="ListParagraph"/>
        <w:numPr>
          <w:ilvl w:val="0"/>
          <w:numId w:val="161"/>
        </w:numPr>
      </w:pPr>
      <w:r w:rsidRPr="001A117E">
        <w:t xml:space="preserve">“Delayed” means the FBI needs additional information to complete the check. </w:t>
      </w:r>
    </w:p>
    <w:p w:rsidRPr="001A117E" w:rsidR="0005282D" w:rsidRDefault="0005282D" w14:paraId="0F4AAE11" w14:textId="77777777">
      <w:pPr>
        <w:ind w:left="2160" w:hanging="360"/>
      </w:pPr>
    </w:p>
    <w:p w:rsidRPr="001A117E" w:rsidR="0005282D" w:rsidRDefault="0005282D" w14:paraId="3F047308" w14:textId="77777777">
      <w:pPr>
        <w:pStyle w:val="ListParagraph"/>
        <w:numPr>
          <w:ilvl w:val="0"/>
          <w:numId w:val="161"/>
        </w:numPr>
      </w:pPr>
      <w:r w:rsidRPr="001A117E">
        <w:t>“Denied” means the FBI has concluded the individual is prohibited from possessing</w:t>
      </w:r>
      <w:r w:rsidRPr="001A117E" w:rsidR="001305BB">
        <w:t xml:space="preserve"> </w:t>
      </w:r>
      <w:r w:rsidRPr="001A117E">
        <w:t xml:space="preserve">firearms under </w:t>
      </w:r>
      <w:r w:rsidR="0004476B">
        <w:t>Federal (</w:t>
      </w:r>
      <w:r w:rsidR="00FC0BE2">
        <w:t>27 CFR 478.32</w:t>
      </w:r>
      <w:r w:rsidR="0004476B">
        <w:t>)</w:t>
      </w:r>
      <w:r w:rsidRPr="001A117E">
        <w:t xml:space="preserve"> and/or applicable State law. </w:t>
      </w:r>
    </w:p>
    <w:p w:rsidRPr="001A117E" w:rsidR="0005282D" w:rsidRDefault="0005282D" w14:paraId="28BDBDDE" w14:textId="77777777">
      <w:pPr>
        <w:ind w:left="1800" w:hanging="360"/>
      </w:pPr>
    </w:p>
    <w:p w:rsidRPr="001A117E" w:rsidR="0005282D" w:rsidRDefault="0005282D" w14:paraId="1229BDD3" w14:textId="77777777">
      <w:pPr>
        <w:pStyle w:val="ListParagraph"/>
        <w:numPr>
          <w:ilvl w:val="0"/>
          <w:numId w:val="35"/>
        </w:numPr>
        <w:ind w:left="1440"/>
      </w:pPr>
      <w:r w:rsidRPr="001A117E">
        <w:t xml:space="preserve">The NRC will forward the </w:t>
      </w:r>
      <w:r w:rsidR="00520EC7">
        <w:t xml:space="preserve">NICS </w:t>
      </w:r>
      <w:r w:rsidRPr="001A117E">
        <w:t>response and the associated NTN</w:t>
      </w:r>
      <w:r w:rsidR="00F51E1E">
        <w:t>(s)</w:t>
      </w:r>
      <w:r w:rsidRPr="001A117E">
        <w:t xml:space="preserve"> </w:t>
      </w:r>
      <w:r w:rsidR="00F80408">
        <w:t xml:space="preserve">received from the FBI </w:t>
      </w:r>
      <w:r w:rsidRPr="001A117E">
        <w:t xml:space="preserve">to the submitting licensee, who </w:t>
      </w:r>
      <w:r w:rsidR="00AD04DA">
        <w:t>must</w:t>
      </w:r>
      <w:r w:rsidRPr="001A117E">
        <w:t xml:space="preserve"> provide th</w:t>
      </w:r>
      <w:r w:rsidR="00A91D63">
        <w:t>is</w:t>
      </w:r>
      <w:r w:rsidRPr="001A117E">
        <w:t xml:space="preserve"> information to the individual</w:t>
      </w:r>
      <w:r w:rsidR="00F80408">
        <w:t xml:space="preserve"> undergoing the firearms background check</w:t>
      </w:r>
      <w:r w:rsidRPr="001A117E">
        <w:t xml:space="preserve">. </w:t>
      </w:r>
    </w:p>
    <w:p w:rsidRPr="001A117E" w:rsidR="0005282D" w:rsidRDefault="0005282D" w14:paraId="666408C3" w14:textId="77777777">
      <w:pPr>
        <w:ind w:firstLine="720"/>
      </w:pPr>
    </w:p>
    <w:p w:rsidR="004751A4" w:rsidRDefault="00E3721B" w14:paraId="26B11B20" w14:textId="09E341A3">
      <w:pPr>
        <w:pStyle w:val="ListParagraph"/>
        <w:numPr>
          <w:ilvl w:val="0"/>
          <w:numId w:val="99"/>
        </w:numPr>
      </w:pPr>
      <w:r>
        <w:t>Once the</w:t>
      </w:r>
      <w:r w:rsidRPr="001A117E" w:rsidR="0005282D">
        <w:t xml:space="preserve"> licensee</w:t>
      </w:r>
      <w:r w:rsidRPr="001A117E" w:rsidR="008D695E">
        <w:t xml:space="preserve"> begins</w:t>
      </w:r>
      <w:r w:rsidRPr="001A117E" w:rsidR="0005282D">
        <w:t xml:space="preserve"> </w:t>
      </w:r>
      <w:r w:rsidR="00993AE2">
        <w:t xml:space="preserve">initial </w:t>
      </w:r>
      <w:r w:rsidRPr="001A117E" w:rsidR="0005282D">
        <w:t>firearms background checks</w:t>
      </w:r>
      <w:r>
        <w:t>,</w:t>
      </w:r>
      <w:r w:rsidRPr="001A117E" w:rsidR="0005282D">
        <w:t xml:space="preserve"> security personnel would be permitted to continue duties that require access to any covered weapons currently in use at the site</w:t>
      </w:r>
      <w:r w:rsidR="000511AC">
        <w:t xml:space="preserve"> while the check is pending</w:t>
      </w:r>
      <w:r w:rsidR="00AD6D5E">
        <w:t xml:space="preserve">. </w:t>
      </w:r>
      <w:r>
        <w:t>Consistent with the requirements in 10 CFR 73.15(d)(</w:t>
      </w:r>
      <w:r w:rsidR="000B6780">
        <w:t>4</w:t>
      </w:r>
      <w:r>
        <w:t>) or 10 CFR 73.15(e)(</w:t>
      </w:r>
      <w:r w:rsidR="000B6780">
        <w:t>5) the licensee must provide confirmation to the NRC that a sufficient number of security personnel have completed a satisfactory firearms background check</w:t>
      </w:r>
      <w:r w:rsidR="00AD6D5E">
        <w:t xml:space="preserve">. </w:t>
      </w:r>
      <w:r w:rsidR="000B6780">
        <w:t>Once the NRC has received that confirmation it will complete its review and make an appropriate determination on the licensee’s application.</w:t>
      </w:r>
    </w:p>
    <w:p w:rsidR="0070629A" w:rsidRDefault="0070629A" w14:paraId="736A5EE2" w14:textId="77777777">
      <w:pPr>
        <w:pStyle w:val="ListParagraph"/>
        <w:ind w:left="1080"/>
      </w:pPr>
    </w:p>
    <w:p w:rsidR="0070629A" w:rsidRDefault="0070629A" w14:paraId="52C6F026" w14:textId="77777777">
      <w:pPr>
        <w:pStyle w:val="ListParagraph"/>
        <w:numPr>
          <w:ilvl w:val="0"/>
          <w:numId w:val="99"/>
        </w:numPr>
      </w:pPr>
      <w:r>
        <w:t>Consistent with the requirements in 10 CFR 73.15(d)(6) or 10 CFR 73.15(e)(8), once the NRC has approved a licensee’s application for stand-alone preemption authority or combined preemption authority and enhanced weapons authority, respectively, the licensee must</w:t>
      </w:r>
      <w:r w:rsidRPr="00CA3E0D">
        <w:t xml:space="preserve"> only assign security personnel who have completed a satisfactory firearms background check to duties requiring access to any covered weapons.</w:t>
      </w:r>
    </w:p>
    <w:p w:rsidR="0070629A" w:rsidRDefault="0070629A" w14:paraId="34F7B8F3" w14:textId="77777777">
      <w:pPr>
        <w:pStyle w:val="ListParagraph"/>
        <w:ind w:left="1080"/>
      </w:pPr>
    </w:p>
    <w:p w:rsidR="0070629A" w:rsidRDefault="0070629A" w14:paraId="1E7EFF45" w14:textId="643BAD5A">
      <w:pPr>
        <w:pStyle w:val="ListParagraph"/>
        <w:numPr>
          <w:ilvl w:val="0"/>
          <w:numId w:val="99"/>
        </w:numPr>
      </w:pPr>
      <w:r w:rsidRPr="001A117E">
        <w:t xml:space="preserve">However, </w:t>
      </w:r>
      <w:r>
        <w:t>under the NRC requirements in 10 CFR 73.17(b)(8), if a “denied” or “delayed” NICS response (i.e., an adverse firearms background check) is received, then the security personnel must be removed from duties requiring access to covered weapons</w:t>
      </w:r>
      <w:r w:rsidR="00AD6D5E">
        <w:t xml:space="preserve">. </w:t>
      </w:r>
      <w:r>
        <w:t>If the individual is on duty at the time of removal, the licensee must fill the vacated position in accordance with the time frames specified in its physical security plan</w:t>
      </w:r>
      <w:r w:rsidR="00AD6D5E">
        <w:t xml:space="preserve">. </w:t>
      </w:r>
      <w:r>
        <w:t>Removed</w:t>
      </w:r>
      <w:r w:rsidRPr="001A117E">
        <w:t xml:space="preserve"> security personnel may be assigned to other security duties </w:t>
      </w:r>
      <w:r>
        <w:t xml:space="preserve">that do not </w:t>
      </w:r>
      <w:r w:rsidRPr="001A117E">
        <w:t>requir</w:t>
      </w:r>
      <w:r>
        <w:t>e</w:t>
      </w:r>
      <w:r w:rsidRPr="001A117E">
        <w:t xml:space="preserve"> access to covered weapons</w:t>
      </w:r>
      <w:r>
        <w:t>, at the licensee’s discretion</w:t>
      </w:r>
      <w:r w:rsidR="00AD6D5E">
        <w:t xml:space="preserve">. </w:t>
      </w:r>
    </w:p>
    <w:p w:rsidR="00EE504B" w:rsidRDefault="00EE504B" w14:paraId="0913CE5D" w14:textId="77777777">
      <w:pPr>
        <w:pStyle w:val="ListParagraph"/>
        <w:ind w:left="1080"/>
      </w:pPr>
    </w:p>
    <w:p w:rsidR="00134BDA" w:rsidRDefault="00EE504B" w14:paraId="57E08686" w14:textId="77777777">
      <w:pPr>
        <w:pStyle w:val="ListParagraph"/>
        <w:numPr>
          <w:ilvl w:val="0"/>
          <w:numId w:val="99"/>
        </w:numPr>
        <w:tabs>
          <w:tab w:val="left" w:pos="1080"/>
        </w:tabs>
      </w:pPr>
      <w:r w:rsidRPr="001A117E">
        <w:t>Under 10 CFR 73.17(p)</w:t>
      </w:r>
      <w:r>
        <w:t>(1)</w:t>
      </w:r>
      <w:r w:rsidRPr="001A117E">
        <w:t xml:space="preserve">, licensees may not assign security personnel who have received a “denied” </w:t>
      </w:r>
      <w:r>
        <w:t xml:space="preserve">or “delayed” </w:t>
      </w:r>
      <w:r w:rsidRPr="001A117E">
        <w:t>NICS response to duties requiring access to covered weapons while the security personnel</w:t>
      </w:r>
      <w:r>
        <w:t>’s</w:t>
      </w:r>
      <w:r w:rsidRPr="001A117E">
        <w:t xml:space="preserve"> appeal</w:t>
      </w:r>
      <w:r>
        <w:t xml:space="preserve"> of a</w:t>
      </w:r>
      <w:r w:rsidRPr="001A117E">
        <w:t xml:space="preserve"> </w:t>
      </w:r>
      <w:r>
        <w:t xml:space="preserve">“denied” </w:t>
      </w:r>
      <w:r w:rsidRPr="001A117E">
        <w:t xml:space="preserve">response </w:t>
      </w:r>
      <w:r>
        <w:t xml:space="preserve">or resolution of a “delayed” response is pending with the FBI. </w:t>
      </w:r>
    </w:p>
    <w:p w:rsidRPr="001A117E" w:rsidR="00EE504B" w:rsidRDefault="00EE504B" w14:paraId="5B959A1F" w14:textId="77777777">
      <w:pPr>
        <w:pStyle w:val="ListParagraph"/>
        <w:tabs>
          <w:tab w:val="left" w:pos="1080"/>
        </w:tabs>
        <w:ind w:left="1080"/>
      </w:pPr>
    </w:p>
    <w:p w:rsidR="00B92985" w:rsidRDefault="00134BDA" w14:paraId="15467021" w14:textId="60763933">
      <w:pPr>
        <w:pStyle w:val="ListParagraph"/>
        <w:numPr>
          <w:ilvl w:val="0"/>
          <w:numId w:val="99"/>
        </w:numPr>
      </w:pPr>
      <w:r>
        <w:lastRenderedPageBreak/>
        <w:t xml:space="preserve">If an individual wants to appeal a “denied” NICS response </w:t>
      </w:r>
      <w:r w:rsidRPr="001A117E">
        <w:t xml:space="preserve">or </w:t>
      </w:r>
      <w:r>
        <w:t xml:space="preserve">provide additional information </w:t>
      </w:r>
      <w:r w:rsidRPr="001A117E">
        <w:t>to resolve a “delayed” NICS response</w:t>
      </w:r>
      <w:r>
        <w:t xml:space="preserve">, they must file </w:t>
      </w:r>
      <w:r w:rsidRPr="0056775F">
        <w:t xml:space="preserve">directly </w:t>
      </w:r>
      <w:r>
        <w:t xml:space="preserve">with </w:t>
      </w:r>
      <w:r w:rsidRPr="0056775F">
        <w:t>the FBI</w:t>
      </w:r>
      <w:r>
        <w:t xml:space="preserve"> in accordance with the FBI’s established procedures</w:t>
      </w:r>
      <w:r w:rsidR="00AD6D5E">
        <w:t xml:space="preserve">. </w:t>
      </w:r>
      <w:r>
        <w:t>(See Staff Regulatory Guidance position 6.13 for additional information and on timeliness considerations.)</w:t>
      </w:r>
    </w:p>
    <w:p w:rsidR="00B92985" w:rsidRDefault="00B92985" w14:paraId="4A4865CC" w14:textId="77777777">
      <w:pPr>
        <w:pStyle w:val="ListParagraph"/>
        <w:ind w:left="1080"/>
      </w:pPr>
    </w:p>
    <w:p w:rsidR="00134BDA" w:rsidRDefault="00134BDA" w14:paraId="56762BB5" w14:textId="77777777">
      <w:pPr>
        <w:pStyle w:val="ListParagraph"/>
        <w:numPr>
          <w:ilvl w:val="0"/>
          <w:numId w:val="99"/>
        </w:numPr>
        <w:tabs>
          <w:tab w:val="left" w:pos="1170"/>
        </w:tabs>
      </w:pPr>
      <w:r w:rsidRPr="001A117E">
        <w:t>Licensees may</w:t>
      </w:r>
      <w:r>
        <w:t xml:space="preserve"> </w:t>
      </w:r>
      <w:r w:rsidRPr="001A117E">
        <w:t xml:space="preserve">return security personnel who receive </w:t>
      </w:r>
      <w:r>
        <w:t xml:space="preserve">an </w:t>
      </w:r>
      <w:r w:rsidRPr="001A117E">
        <w:t xml:space="preserve">adverse firearms background check to duties requiring access to covered weapons if they </w:t>
      </w:r>
      <w:r>
        <w:t xml:space="preserve">subsequently </w:t>
      </w:r>
      <w:r w:rsidRPr="001A117E">
        <w:t>receive a “proceed” response from the FBI in a subsequent firearms background check.</w:t>
      </w:r>
    </w:p>
    <w:p w:rsidR="001C2DF7" w:rsidRDefault="001C2DF7" w14:paraId="0E77AE7A" w14:textId="77777777">
      <w:pPr>
        <w:pStyle w:val="ListParagraph"/>
        <w:ind w:left="1080"/>
      </w:pPr>
    </w:p>
    <w:p w:rsidR="00B92985" w:rsidRDefault="00B92985" w14:paraId="206D2B21" w14:textId="7B95567A">
      <w:pPr>
        <w:pStyle w:val="ListParagraph"/>
        <w:keepNext/>
        <w:keepLines/>
        <w:numPr>
          <w:ilvl w:val="0"/>
          <w:numId w:val="162"/>
        </w:numPr>
        <w:tabs>
          <w:tab w:val="left" w:pos="1170"/>
          <w:tab w:val="left" w:pos="1260"/>
        </w:tabs>
      </w:pPr>
      <w:r w:rsidRPr="001A117E">
        <w:t>Security personnel who have completed a satisfactory firearms background check, but who have had a break in service with the licensee or their security contractor of greater than 1 week</w:t>
      </w:r>
      <w:r>
        <w:t xml:space="preserve"> </w:t>
      </w:r>
      <w:r w:rsidRPr="001A117E">
        <w:t>are required to complete a new satisfactory firearms background check per 10</w:t>
      </w:r>
      <w:r w:rsidR="00554341">
        <w:t> </w:t>
      </w:r>
      <w:r w:rsidRPr="001A117E">
        <w:t>CFR</w:t>
      </w:r>
      <w:r w:rsidR="00554341">
        <w:t> </w:t>
      </w:r>
      <w:r w:rsidRPr="001A117E">
        <w:t>73.17(b)</w:t>
      </w:r>
      <w:r>
        <w:t>(9)</w:t>
      </w:r>
      <w:r w:rsidR="00AD6D5E">
        <w:t xml:space="preserve">. </w:t>
      </w:r>
      <w:r>
        <w:t>(</w:t>
      </w:r>
      <w:r w:rsidRPr="001A117E">
        <w:t xml:space="preserve">See Staff Regulatory Guidance </w:t>
      </w:r>
      <w:r w:rsidRPr="00694C60">
        <w:t>position 6.5</w:t>
      </w:r>
      <w:r w:rsidRPr="001A117E">
        <w:t xml:space="preserve"> for </w:t>
      </w:r>
      <w:r>
        <w:t xml:space="preserve">further discussion of </w:t>
      </w:r>
      <w:r w:rsidRPr="001A117E">
        <w:t>“break in service.”</w:t>
      </w:r>
      <w:r>
        <w:t xml:space="preserve">)  </w:t>
      </w:r>
    </w:p>
    <w:p w:rsidR="001C2DF7" w:rsidRDefault="001C2DF7" w14:paraId="171C5C4B" w14:textId="77777777">
      <w:pPr>
        <w:pStyle w:val="ListParagraph"/>
        <w:ind w:left="1080"/>
      </w:pPr>
    </w:p>
    <w:p w:rsidR="001C2DF7" w:rsidRDefault="001C2DF7" w14:paraId="360D71C7" w14:textId="096A6057">
      <w:pPr>
        <w:pStyle w:val="ListParagraph"/>
        <w:numPr>
          <w:ilvl w:val="0"/>
          <w:numId w:val="99"/>
        </w:numPr>
        <w:tabs>
          <w:tab w:val="left" w:pos="1080"/>
          <w:tab w:val="left" w:pos="1260"/>
        </w:tabs>
        <w:ind w:left="1170" w:hanging="450"/>
      </w:pPr>
      <w:r>
        <w:t>A licensee may accept a satisfactory firearms background check completed by another licensee that meets the requirements in 10 CFR 73.17(b)(9)(iv)(B)</w:t>
      </w:r>
      <w:r w:rsidR="00AD6D5E">
        <w:t xml:space="preserve">. </w:t>
      </w:r>
    </w:p>
    <w:p w:rsidRPr="001A117E" w:rsidR="008A14CF" w:rsidRDefault="008A14CF" w14:paraId="3CD2B28A" w14:textId="77777777">
      <w:pPr>
        <w:pStyle w:val="ListParagraph"/>
        <w:ind w:left="1080"/>
      </w:pPr>
    </w:p>
    <w:p w:rsidR="008A14CF" w:rsidRDefault="008A14CF" w14:paraId="7A182A67" w14:textId="50FE9B6F">
      <w:pPr>
        <w:pStyle w:val="ListParagraph"/>
        <w:numPr>
          <w:ilvl w:val="0"/>
          <w:numId w:val="99"/>
        </w:numPr>
        <w:tabs>
          <w:tab w:val="left" w:pos="1170"/>
        </w:tabs>
      </w:pPr>
      <w:r w:rsidRPr="001A117E">
        <w:t>A change in the licensee or ownership of a facility, radioactive material, or other property, or a change in the security contractor that provides security services for protecting such facilities, radioactive material, or other property, does not require a new firearms background check for security personnel currently working at the facility or escorting the radioactive material or other property</w:t>
      </w:r>
      <w:r w:rsidR="00AD6D5E">
        <w:t xml:space="preserve">. </w:t>
      </w:r>
      <w:r w:rsidRPr="001A117E">
        <w:t>This applies to security personnel whose official duties still require access to covered weapons and who have not had a break in service.</w:t>
      </w:r>
    </w:p>
    <w:p w:rsidRPr="001A117E" w:rsidR="00E709CB" w:rsidRDefault="00E709CB" w14:paraId="0C1F9C32" w14:textId="77777777">
      <w:pPr>
        <w:pStyle w:val="ListParagraph"/>
        <w:ind w:left="1080"/>
      </w:pPr>
    </w:p>
    <w:p w:rsidR="008A14CF" w:rsidRDefault="008A14CF" w14:paraId="33B7D77F" w14:textId="77777777">
      <w:pPr>
        <w:pStyle w:val="ListParagraph"/>
        <w:numPr>
          <w:ilvl w:val="0"/>
          <w:numId w:val="99"/>
        </w:numPr>
        <w:tabs>
          <w:tab w:val="left" w:pos="1170"/>
        </w:tabs>
        <w:contextualSpacing w:val="0"/>
      </w:pPr>
      <w:r w:rsidRPr="001A117E">
        <w:t>Under 10 CFR 73.17(b)(3)</w:t>
      </w:r>
      <w:r>
        <w:t>(vi)</w:t>
      </w:r>
      <w:r w:rsidRPr="001A117E">
        <w:t xml:space="preserve">, a licensee </w:t>
      </w:r>
      <w:r>
        <w:t>must</w:t>
      </w:r>
      <w:r w:rsidRPr="001A117E">
        <w:t xml:space="preserve"> maintain records of a decision to remove security personnel from duties requiring access to covered weapons because of the identification or occurrence of any Federal or State disqualifying status condition or event.</w:t>
      </w:r>
    </w:p>
    <w:p w:rsidRPr="001A117E" w:rsidR="00E709CB" w:rsidRDefault="00E709CB" w14:paraId="2ED2F8DB" w14:textId="77777777">
      <w:pPr>
        <w:pStyle w:val="ListParagraph"/>
        <w:ind w:left="1080"/>
        <w:contextualSpacing w:val="0"/>
      </w:pPr>
    </w:p>
    <w:p w:rsidR="008A14CF" w:rsidP="009B391F" w:rsidRDefault="008A14CF" w14:paraId="6EA1BB9A" w14:textId="2F8C7B5E">
      <w:pPr>
        <w:pStyle w:val="ListParagraph"/>
        <w:keepNext/>
        <w:keepLines/>
        <w:numPr>
          <w:ilvl w:val="0"/>
          <w:numId w:val="99"/>
        </w:numPr>
        <w:tabs>
          <w:tab w:val="left" w:pos="990"/>
          <w:tab w:val="left" w:pos="1170"/>
          <w:tab w:val="left" w:pos="1260"/>
        </w:tabs>
      </w:pPr>
      <w:r w:rsidRPr="001A117E">
        <w:t>Under 10 CFR 73.17(</w:t>
      </w:r>
      <w:r>
        <w:t>g</w:t>
      </w:r>
      <w:r w:rsidRPr="001A117E">
        <w:t xml:space="preserve">), a licensee must develop and implement procedures to notify the NRC </w:t>
      </w:r>
      <w:r w:rsidR="00B17CBE">
        <w:t xml:space="preserve">within 72-hours </w:t>
      </w:r>
      <w:r w:rsidRPr="001A117E">
        <w:t xml:space="preserve">of a decision to remove security personnel from duties requiring access to covered weapons because of the identification or occurrence of any Federal or State disqualifying status condition or event. </w:t>
      </w:r>
    </w:p>
    <w:p w:rsidRPr="001A117E" w:rsidR="00E709CB" w:rsidP="0071021B" w:rsidRDefault="00E709CB" w14:paraId="4DA6FF2D" w14:textId="77777777">
      <w:pPr>
        <w:pStyle w:val="ListParagraph"/>
        <w:ind w:left="1080"/>
      </w:pPr>
    </w:p>
    <w:p w:rsidR="00462B9A" w:rsidRDefault="00462B9A" w14:paraId="1A98417C" w14:textId="529DC325">
      <w:pPr>
        <w:pStyle w:val="ListParagraph"/>
        <w:numPr>
          <w:ilvl w:val="0"/>
          <w:numId w:val="99"/>
        </w:numPr>
        <w:tabs>
          <w:tab w:val="left" w:pos="1170"/>
          <w:tab w:val="left" w:pos="1260"/>
          <w:tab w:val="left" w:pos="1350"/>
        </w:tabs>
      </w:pPr>
      <w:r>
        <w:t>Under 10 CFR 73.17(b)(12), s</w:t>
      </w:r>
      <w:r w:rsidRPr="001A117E">
        <w:t xml:space="preserve">ecurity personnel who have completed a satisfactory firearms background check under NRC orders issued before </w:t>
      </w:r>
      <w:r>
        <w:t xml:space="preserve">10 CFR 73.17 took effect (i.e., their most recent firearms background check was accomplished under NRC order) </w:t>
      </w:r>
      <w:r w:rsidRPr="001A117E">
        <w:t>are not subject to a new initial firearms background check under 10 CFR 73.17(e)</w:t>
      </w:r>
      <w:r w:rsidR="00AD6D5E">
        <w:t xml:space="preserve">. </w:t>
      </w:r>
      <w:r w:rsidRPr="001A117E">
        <w:t>However, the</w:t>
      </w:r>
      <w:r>
        <w:t>se security personnel</w:t>
      </w:r>
      <w:r w:rsidRPr="001A117E">
        <w:t xml:space="preserve"> are subject to the requirements for break</w:t>
      </w:r>
      <w:r w:rsidRPr="001A117E">
        <w:noBreakHyphen/>
        <w:t>in</w:t>
      </w:r>
      <w:r w:rsidRPr="001A117E">
        <w:noBreakHyphen/>
        <w:t xml:space="preserve">service and periodic firearms background checks in </w:t>
      </w:r>
      <w:r>
        <w:t xml:space="preserve">10CFR 73.17(b)(9) and </w:t>
      </w:r>
      <w:r w:rsidRPr="001A117E">
        <w:t>10 CFR 73.17(f)</w:t>
      </w:r>
      <w:r>
        <w:t>, respectively</w:t>
      </w:r>
      <w:r w:rsidRPr="001A117E">
        <w:t xml:space="preserve">. </w:t>
      </w:r>
    </w:p>
    <w:p w:rsidRPr="001A117E" w:rsidR="00E709CB" w:rsidRDefault="00E709CB" w14:paraId="5E14E73F" w14:textId="77777777">
      <w:pPr>
        <w:pStyle w:val="ListParagraph"/>
        <w:ind w:left="1080"/>
      </w:pPr>
    </w:p>
    <w:p w:rsidR="00462B9A" w:rsidRDefault="00462B9A" w14:paraId="62F83460" w14:textId="77777777">
      <w:pPr>
        <w:pStyle w:val="ListParagraph"/>
        <w:numPr>
          <w:ilvl w:val="0"/>
          <w:numId w:val="99"/>
        </w:numPr>
        <w:tabs>
          <w:tab w:val="left" w:pos="1170"/>
          <w:tab w:val="left" w:pos="1260"/>
        </w:tabs>
      </w:pPr>
      <w:r w:rsidRPr="001A117E">
        <w:t>Under 10 CFR 73.17(b)(1</w:t>
      </w:r>
      <w:r>
        <w:t>3</w:t>
      </w:r>
      <w:r w:rsidRPr="001A117E">
        <w:t xml:space="preserve">), a licensee who withdraws its application for Section 161A authority must discontinue conducting </w:t>
      </w:r>
      <w:r>
        <w:t xml:space="preserve">the </w:t>
      </w:r>
      <w:r w:rsidRPr="001A117E">
        <w:t>firearms background checks</w:t>
      </w:r>
      <w:r>
        <w:t xml:space="preserve"> required by 10 CFR 73.17</w:t>
      </w:r>
      <w:r w:rsidRPr="001A117E">
        <w:t>.</w:t>
      </w:r>
    </w:p>
    <w:p w:rsidRPr="001A117E" w:rsidR="009B274B" w:rsidRDefault="009B274B" w14:paraId="66FE3491" w14:textId="77777777">
      <w:pPr>
        <w:pStyle w:val="ListParagraph"/>
        <w:ind w:left="1080"/>
      </w:pPr>
    </w:p>
    <w:p w:rsidRPr="001A117E" w:rsidR="00462B9A" w:rsidRDefault="00462B9A" w14:paraId="41339BE2" w14:textId="77777777">
      <w:pPr>
        <w:pStyle w:val="ListParagraph"/>
        <w:numPr>
          <w:ilvl w:val="0"/>
          <w:numId w:val="99"/>
        </w:numPr>
        <w:tabs>
          <w:tab w:val="left" w:pos="1170"/>
        </w:tabs>
      </w:pPr>
      <w:r w:rsidRPr="001A117E">
        <w:t>Under 10 CFR 73.17(b)(1</w:t>
      </w:r>
      <w:r>
        <w:t>4</w:t>
      </w:r>
      <w:r w:rsidRPr="001A117E">
        <w:t xml:space="preserve">), a licensee whose application for Section 161A authority has been </w:t>
      </w:r>
      <w:r>
        <w:t>rescinded</w:t>
      </w:r>
      <w:r w:rsidRPr="001A117E">
        <w:t xml:space="preserve"> or revoked must discontinue conducting </w:t>
      </w:r>
      <w:r>
        <w:t xml:space="preserve">the </w:t>
      </w:r>
      <w:r w:rsidRPr="001A117E">
        <w:t>firearms background checks</w:t>
      </w:r>
      <w:r w:rsidRPr="0067128E">
        <w:t xml:space="preserve"> </w:t>
      </w:r>
      <w:r>
        <w:t>required by 10 CFR 73.17</w:t>
      </w:r>
      <w:r w:rsidRPr="001A117E">
        <w:t>.</w:t>
      </w:r>
    </w:p>
    <w:p w:rsidRPr="001A117E" w:rsidR="0005282D" w:rsidRDefault="0005282D" w14:paraId="73EFF495" w14:textId="77777777">
      <w:pPr>
        <w:ind w:left="360" w:hanging="360"/>
      </w:pPr>
    </w:p>
    <w:p w:rsidRPr="001A117E" w:rsidR="0005282D" w:rsidRDefault="00E3516F" w14:paraId="5786DCE8" w14:textId="77777777">
      <w:pPr>
        <w:ind w:firstLine="720"/>
      </w:pPr>
      <w:r>
        <w:t>The f</w:t>
      </w:r>
      <w:r w:rsidRPr="001A117E" w:rsidR="0005282D">
        <w:t xml:space="preserve">irearms background checks </w:t>
      </w:r>
      <w:r>
        <w:t xml:space="preserve">required by 10 CFR 73.17 </w:t>
      </w:r>
      <w:r w:rsidRPr="001A117E" w:rsidR="0005282D">
        <w:t xml:space="preserve">are not a substitute for any </w:t>
      </w:r>
      <w:r>
        <w:t xml:space="preserve">other NRC regulatory requirements governing security personnel </w:t>
      </w:r>
      <w:r w:rsidRPr="001A117E" w:rsidR="0005282D">
        <w:t xml:space="preserve">background checks </w:t>
      </w:r>
      <w:r w:rsidRPr="001A117E" w:rsidR="0036729F">
        <w:t>or investigations</w:t>
      </w:r>
      <w:r w:rsidRPr="001A117E" w:rsidR="0005282D">
        <w:t xml:space="preserve"> </w:t>
      </w:r>
      <w:r w:rsidRPr="001A117E" w:rsidR="0005282D">
        <w:lastRenderedPageBreak/>
        <w:t xml:space="preserve">(e.g., “R” and “U” material access authorizations, “Q” and “L” personal security clearances, or criminal history and background checks for unescorted access to nuclear power reactors or access to Safeguards Information). </w:t>
      </w:r>
    </w:p>
    <w:p w:rsidRPr="001A117E" w:rsidR="00545B70" w:rsidRDefault="00545B70" w14:paraId="6BD595F5" w14:textId="77777777"/>
    <w:p w:rsidRPr="001A117E" w:rsidR="009E358E" w:rsidP="00554341" w:rsidRDefault="009E358E" w14:paraId="7BE6C47F" w14:textId="77777777">
      <w:pPr>
        <w:pStyle w:val="ListParagraph"/>
        <w:keepNext/>
        <w:keepLines/>
        <w:numPr>
          <w:ilvl w:val="1"/>
          <w:numId w:val="48"/>
        </w:numPr>
        <w:tabs>
          <w:tab w:val="left" w:pos="720"/>
        </w:tabs>
        <w:ind w:left="720" w:hanging="720"/>
        <w:contextualSpacing w:val="0"/>
        <w:outlineLvl w:val="2"/>
      </w:pPr>
      <w:bookmarkStart w:name="_Toc79047464" w:id="451"/>
      <w:r w:rsidRPr="001A117E">
        <w:t>Specific State Restrictions on Possessing Covered Weapons</w:t>
      </w:r>
      <w:bookmarkEnd w:id="451"/>
      <w:r w:rsidRPr="001A117E">
        <w:t xml:space="preserve">  </w:t>
      </w:r>
    </w:p>
    <w:p w:rsidRPr="001A117E" w:rsidR="009E358E" w:rsidRDefault="009E358E" w14:paraId="5F0D3CF0" w14:textId="77777777">
      <w:pPr>
        <w:keepNext/>
        <w:keepLines/>
        <w:ind w:firstLine="720"/>
      </w:pPr>
    </w:p>
    <w:p w:rsidR="00A82295" w:rsidRDefault="009E358E" w14:paraId="19E7A652" w14:textId="095449C5">
      <w:pPr>
        <w:keepNext/>
        <w:keepLines/>
        <w:ind w:firstLine="720"/>
      </w:pPr>
      <w:r w:rsidRPr="001A117E">
        <w:t xml:space="preserve">Many States have enacted unique restrictions regarding access to firearms above and beyond the Federal disqualification criteria specified in </w:t>
      </w:r>
      <w:r w:rsidR="00474393">
        <w:t>27 CFR 478.32</w:t>
      </w:r>
      <w:r w:rsidR="00AD6D5E">
        <w:t xml:space="preserve">. </w:t>
      </w:r>
      <w:r w:rsidR="00D01860">
        <w:t>Accordingly, a licensee must identify each State in which an individual security officer will have access to covered weapons when submitting that officer’s firearms background check.</w:t>
      </w:r>
      <w:r w:rsidR="00A82295">
        <w:t xml:space="preserve"> </w:t>
      </w:r>
    </w:p>
    <w:p w:rsidR="00A82295" w:rsidRDefault="00A82295" w14:paraId="66E4572D" w14:textId="77777777">
      <w:pPr>
        <w:ind w:firstLine="720"/>
      </w:pPr>
    </w:p>
    <w:p w:rsidR="00A82295" w:rsidRDefault="00A82295" w14:paraId="60F14CCF" w14:textId="61B78586">
      <w:pPr>
        <w:keepNext/>
        <w:keepLines/>
        <w:ind w:firstLine="720"/>
      </w:pPr>
      <w:r>
        <w:t>Consider the following three examples regarding a</w:t>
      </w:r>
      <w:r w:rsidRPr="001A117E">
        <w:t xml:space="preserve"> hypothetical 45-year-old security officer with a 25-year-old prior misdemeanor drug conviction (i.e., one that was not punishable by more than 2 years of State incarceration)</w:t>
      </w:r>
      <w:r w:rsidR="00AD6D5E">
        <w:t xml:space="preserve">. </w:t>
      </w:r>
      <w:r>
        <w:t xml:space="preserve">The security officer </w:t>
      </w:r>
      <w:r w:rsidRPr="001A117E">
        <w:t>has no other adverse issues</w:t>
      </w:r>
      <w:r>
        <w:t xml:space="preserve"> and has </w:t>
      </w:r>
      <w:r w:rsidRPr="001A117E">
        <w:t>been adjudicated by the licensee as acceptable for access to a facility under 10 CFR 73.57, “</w:t>
      </w:r>
      <w:r w:rsidRPr="001A117E">
        <w:rPr>
          <w:lang w:val="en"/>
        </w:rPr>
        <w:t>Requirements for Criminal History Records Checks of Individuals Granted Unescorted Access to a Nuclear Power Facility, a Non-Power Reactor, or Access to Safeguards Information</w:t>
      </w:r>
      <w:r>
        <w:rPr>
          <w:lang w:val="en"/>
        </w:rPr>
        <w:t>.</w:t>
      </w:r>
      <w:r w:rsidRPr="001A117E">
        <w:rPr>
          <w:lang w:val="en"/>
        </w:rPr>
        <w:t>”</w:t>
      </w:r>
      <w:r>
        <w:rPr>
          <w:lang w:val="en"/>
        </w:rPr>
        <w:t xml:space="preserve"> This security officer’s </w:t>
      </w:r>
      <w:r w:rsidRPr="001A117E">
        <w:t>official duties require access to multiple types of covered weapons (i.e., both handguns and rifles)</w:t>
      </w:r>
      <w:r>
        <w:t>.</w:t>
      </w:r>
    </w:p>
    <w:p w:rsidR="00A82295" w:rsidRDefault="00A82295" w14:paraId="241C9DE2" w14:textId="77777777">
      <w:pPr>
        <w:ind w:firstLine="720"/>
      </w:pPr>
    </w:p>
    <w:p w:rsidR="003C5E49" w:rsidRDefault="00A82295" w14:paraId="78E1A42A" w14:textId="44B37DB9">
      <w:pPr>
        <w:pStyle w:val="ListParagraph"/>
        <w:numPr>
          <w:ilvl w:val="0"/>
          <w:numId w:val="91"/>
        </w:numPr>
        <w:ind w:left="1080"/>
      </w:pPr>
      <w:r w:rsidRPr="001A117E">
        <w:t>State A prohibits an individual with any misdemeanor drug conviction from possessing any firearms</w:t>
      </w:r>
      <w:r w:rsidR="00AD6D5E">
        <w:t xml:space="preserve">. </w:t>
      </w:r>
      <w:r>
        <w:t xml:space="preserve">Accordingly, this security officer would be prohibited from access to any weapons at a licensee facility in State A </w:t>
      </w:r>
      <w:bookmarkStart w:name="_Hlk29460785" w:id="452"/>
      <w:r>
        <w:t>or while transporting licensee property or material through State A,</w:t>
      </w:r>
      <w:bookmarkEnd w:id="452"/>
      <w:r>
        <w:t xml:space="preserve"> even if the licensee had received Section 161A authority because of the existence of a State disqualifying event that would prevent completion of a satisfactory FBI firearms background check. </w:t>
      </w:r>
    </w:p>
    <w:p w:rsidR="003C5E49" w:rsidRDefault="003C5E49" w14:paraId="0363E0E3" w14:textId="77777777">
      <w:pPr>
        <w:pStyle w:val="ListParagraph"/>
        <w:ind w:left="1080" w:hanging="360"/>
      </w:pPr>
    </w:p>
    <w:p w:rsidR="003C5E49" w:rsidRDefault="00A82295" w14:paraId="29B7213C" w14:textId="072B7B0A">
      <w:pPr>
        <w:pStyle w:val="ListParagraph"/>
        <w:numPr>
          <w:ilvl w:val="0"/>
          <w:numId w:val="91"/>
        </w:numPr>
        <w:ind w:left="1080"/>
      </w:pPr>
      <w:r w:rsidRPr="001A117E">
        <w:t>State B prohibits an individual with any misdemeanor drug conviction from possessing handguns, but permits possession of long weapons (e.g., rifles or shotguns)</w:t>
      </w:r>
      <w:r w:rsidR="00AD6D5E">
        <w:t xml:space="preserve">. </w:t>
      </w:r>
      <w:r>
        <w:t>Accordingly, the security officer would be permitted access to rifles or shotguns</w:t>
      </w:r>
      <w:r w:rsidR="00AD6D5E">
        <w:t xml:space="preserve">. </w:t>
      </w:r>
      <w:r>
        <w:t>However, the security officer would be prohibited access to any handguns at a licensee facility in State B or while transporting licensee property or material through State B, even if the licensee had received Section 161A authority because of the existence of a State disqualifying event that would prevent completion of a satisfactory FBI firearms background check.</w:t>
      </w:r>
    </w:p>
    <w:p w:rsidR="003C5E49" w:rsidRDefault="003C5E49" w14:paraId="7182BA2F" w14:textId="77777777">
      <w:pPr>
        <w:pStyle w:val="ListParagraph"/>
        <w:ind w:left="1080" w:hanging="360"/>
      </w:pPr>
    </w:p>
    <w:p w:rsidRPr="001A117E" w:rsidR="00A82295" w:rsidRDefault="00A82295" w14:paraId="3F2D908A" w14:textId="2A1BD05A">
      <w:pPr>
        <w:pStyle w:val="ListParagraph"/>
        <w:numPr>
          <w:ilvl w:val="0"/>
          <w:numId w:val="91"/>
        </w:numPr>
        <w:ind w:left="1080"/>
      </w:pPr>
      <w:r w:rsidRPr="001A117E">
        <w:t>State C has no firearms restrictions triggered by a misdemeanor drug conviction</w:t>
      </w:r>
      <w:r w:rsidR="00AD6D5E">
        <w:t xml:space="preserve">. </w:t>
      </w:r>
      <w:r w:rsidRPr="001A117E">
        <w:t xml:space="preserve">Consequently, </w:t>
      </w:r>
      <w:r>
        <w:t>the security officer would be permitted access to all covered weapons</w:t>
      </w:r>
      <w:r w:rsidRPr="00D01860">
        <w:t xml:space="preserve"> </w:t>
      </w:r>
      <w:r>
        <w:t>at a licensee facility in State C</w:t>
      </w:r>
      <w:r w:rsidRPr="00A82295">
        <w:t xml:space="preserve"> </w:t>
      </w:r>
      <w:r>
        <w:t>or while transporting licensee property or material through State C.</w:t>
      </w:r>
    </w:p>
    <w:p w:rsidR="00A82295" w:rsidRDefault="00A82295" w14:paraId="520ED486" w14:textId="77777777">
      <w:pPr>
        <w:keepNext/>
        <w:keepLines/>
        <w:ind w:firstLine="720"/>
      </w:pPr>
      <w:r>
        <w:t xml:space="preserve"> </w:t>
      </w:r>
    </w:p>
    <w:p w:rsidRPr="001A117E" w:rsidR="009E358E" w:rsidRDefault="009E358E" w14:paraId="1DFC0315" w14:textId="4F320E00">
      <w:pPr>
        <w:ind w:firstLine="720"/>
      </w:pPr>
      <w:r w:rsidRPr="001A117E">
        <w:t>Consequently, for the FBI to correctly conduct a firearms background check required by Section 161A of the AEA, security personnel are required to identify on NRC Form 754 the specific State</w:t>
      </w:r>
      <w:r w:rsidR="00D01860">
        <w:t xml:space="preserve"> or State</w:t>
      </w:r>
      <w:r w:rsidRPr="001A117E">
        <w:t>s that are or would be their official duty location(s)</w:t>
      </w:r>
      <w:r w:rsidR="00AD6D5E">
        <w:t xml:space="preserve">. </w:t>
      </w:r>
      <w:r w:rsidRPr="001A117E" w:rsidR="00027E75">
        <w:t xml:space="preserve">Security </w:t>
      </w:r>
      <w:r w:rsidRPr="001A117E">
        <w:t>personnel may enter multiple States on their NRC Form 754 to address frequent reassignments</w:t>
      </w:r>
      <w:r w:rsidRPr="001A117E" w:rsidR="00027E75">
        <w:t>, such as</w:t>
      </w:r>
      <w:r w:rsidRPr="001A117E">
        <w:t xml:space="preserve"> reassignment for outage </w:t>
      </w:r>
      <w:r w:rsidR="00FC0BE2">
        <w:t xml:space="preserve">or strike </w:t>
      </w:r>
      <w:r w:rsidRPr="001A117E">
        <w:t>support purposes to facilities located in different States, but owned by the same utility, or security personnel who are employed by a security contractor operating at multiple sites</w:t>
      </w:r>
      <w:r w:rsidR="00AD6D5E">
        <w:t xml:space="preserve">. </w:t>
      </w:r>
      <w:r w:rsidRPr="001A117E">
        <w:t xml:space="preserve">Additionally, security personnel may enter </w:t>
      </w:r>
      <w:r w:rsidR="00E3516F">
        <w:t xml:space="preserve">Continental United States </w:t>
      </w:r>
      <w:r w:rsidRPr="001A117E">
        <w:t>or “CONUS” (i.e., all 48</w:t>
      </w:r>
      <w:r w:rsidRPr="001A117E" w:rsidR="00027E75">
        <w:t> </w:t>
      </w:r>
      <w:r w:rsidRPr="001A117E">
        <w:t>contiguous states) on Form</w:t>
      </w:r>
      <w:r w:rsidRPr="001A117E" w:rsidR="00027E75">
        <w:t> </w:t>
      </w:r>
      <w:r w:rsidRPr="001A117E">
        <w:t>754 for security personnel escorting interstate shipments of designated radioactive material or other property</w:t>
      </w:r>
      <w:r w:rsidR="00E3516F">
        <w:t xml:space="preserve"> through multiple states</w:t>
      </w:r>
      <w:r w:rsidR="00AD6D5E">
        <w:t xml:space="preserve">. </w:t>
      </w:r>
      <w:r w:rsidR="00474393">
        <w:t xml:space="preserve">NRC Form 754 may be </w:t>
      </w:r>
      <w:r w:rsidRPr="00A5768B" w:rsidR="001F688C">
        <w:rPr>
          <w:rFonts w:eastAsia="Arial"/>
        </w:rPr>
        <w:t>obtain</w:t>
      </w:r>
      <w:r w:rsidR="001F688C">
        <w:rPr>
          <w:rFonts w:eastAsia="Arial"/>
        </w:rPr>
        <w:t>ed</w:t>
      </w:r>
      <w:r w:rsidRPr="00A5768B" w:rsidR="001F688C">
        <w:rPr>
          <w:rFonts w:eastAsia="Arial"/>
        </w:rPr>
        <w:t xml:space="preserve"> </w:t>
      </w:r>
      <w:r w:rsidRPr="00A5768B" w:rsidR="00BB42A8">
        <w:rPr>
          <w:rFonts w:eastAsia="Arial"/>
        </w:rPr>
        <w:t xml:space="preserve">online </w:t>
      </w:r>
      <w:r w:rsidRPr="00A5768B" w:rsidR="001F688C">
        <w:rPr>
          <w:rFonts w:eastAsia="Arial"/>
        </w:rPr>
        <w:t xml:space="preserve">in the ADAMS Public Documents collection at </w:t>
      </w:r>
      <w:r w:rsidR="005A3732">
        <w:rPr>
          <w:rFonts w:eastAsia="Arial"/>
        </w:rPr>
        <w:t xml:space="preserve">the NRC web site:  </w:t>
      </w:r>
      <w:hyperlink w:history="1" r:id="rId17">
        <w:r w:rsidR="007F75FD">
          <w:rPr>
            <w:rStyle w:val="Hyperlink"/>
            <w:rFonts w:eastAsia="Arial"/>
            <w:bCs/>
            <w:iCs/>
          </w:rPr>
          <w:t>https://www.nrc.gov/reading-rm/adams.html</w:t>
        </w:r>
      </w:hyperlink>
      <w:r w:rsidR="00AD6D5E">
        <w:rPr>
          <w:rFonts w:eastAsia="Arial"/>
        </w:rPr>
        <w:t xml:space="preserve">. </w:t>
      </w:r>
    </w:p>
    <w:p w:rsidRPr="001A117E" w:rsidR="009E358E" w:rsidRDefault="009E358E" w14:paraId="680EED68" w14:textId="77777777">
      <w:pPr>
        <w:ind w:left="720" w:hanging="720"/>
        <w:rPr>
          <w:b/>
        </w:rPr>
      </w:pPr>
      <w:r w:rsidRPr="001A117E">
        <w:rPr>
          <w:b/>
        </w:rPr>
        <w:tab/>
      </w:r>
    </w:p>
    <w:p w:rsidRPr="001A117E" w:rsidR="009E358E" w:rsidRDefault="009E358E" w14:paraId="1FB69223" w14:textId="25F1713C">
      <w:pPr>
        <w:ind w:left="1440" w:hanging="720"/>
      </w:pPr>
      <w:r w:rsidRPr="001A117E">
        <w:rPr>
          <w:b/>
        </w:rPr>
        <w:t>Note:</w:t>
      </w:r>
      <w:r w:rsidRPr="001A117E">
        <w:tab/>
        <w:t>FBI staff have indic</w:t>
      </w:r>
      <w:r w:rsidRPr="001A117E" w:rsidR="00D84A15">
        <w:t>a</w:t>
      </w:r>
      <w:r w:rsidRPr="001A117E">
        <w:t xml:space="preserve">ted to NRC staff that listing multiple states or CONUS on NRC Form 754 </w:t>
      </w:r>
      <w:r w:rsidR="000C3574">
        <w:t>would</w:t>
      </w:r>
      <w:r w:rsidRPr="001A117E">
        <w:t xml:space="preserve"> increase the </w:t>
      </w:r>
      <w:r w:rsidRPr="001A117E" w:rsidR="000A3524">
        <w:t xml:space="preserve">time </w:t>
      </w:r>
      <w:r w:rsidRPr="001A117E">
        <w:t xml:space="preserve">required </w:t>
      </w:r>
      <w:r w:rsidRPr="001A117E" w:rsidR="00910BA6">
        <w:t xml:space="preserve">for </w:t>
      </w:r>
      <w:r w:rsidRPr="001A117E">
        <w:t xml:space="preserve">the FBI to complete a firearms </w:t>
      </w:r>
      <w:r w:rsidRPr="001A117E">
        <w:lastRenderedPageBreak/>
        <w:t>background check</w:t>
      </w:r>
      <w:r w:rsidR="00AD6D5E">
        <w:t xml:space="preserve">. </w:t>
      </w:r>
      <w:r w:rsidRPr="001A117E">
        <w:t xml:space="preserve">The NRC and FBI will </w:t>
      </w:r>
      <w:r w:rsidR="00694C60">
        <w:t>update this</w:t>
      </w:r>
      <w:r w:rsidRPr="001A117E" w:rsidR="000A3524">
        <w:t xml:space="preserve"> </w:t>
      </w:r>
      <w:r w:rsidRPr="001A117E">
        <w:t>guidance in the future on conducting firearms background checks for multiple states.</w:t>
      </w:r>
    </w:p>
    <w:p w:rsidRPr="001A117E" w:rsidR="009E358E" w:rsidRDefault="009E358E" w14:paraId="3A111D03" w14:textId="77777777"/>
    <w:p w:rsidRPr="001A117E" w:rsidR="00A862C7" w:rsidP="001975BE" w:rsidRDefault="00A862C7" w14:paraId="3D92BCD4" w14:textId="77777777">
      <w:pPr>
        <w:pStyle w:val="ListParagraph"/>
        <w:keepNext/>
        <w:keepLines/>
        <w:numPr>
          <w:ilvl w:val="1"/>
          <w:numId w:val="48"/>
        </w:numPr>
        <w:ind w:left="720" w:hanging="720"/>
        <w:contextualSpacing w:val="0"/>
        <w:outlineLvl w:val="2"/>
      </w:pPr>
      <w:bookmarkStart w:name="_Toc79047465" w:id="453"/>
      <w:bookmarkStart w:name="_Toc251747933" w:id="454"/>
      <w:bookmarkStart w:name="_Toc462847535" w:id="455"/>
      <w:r w:rsidRPr="001A117E">
        <w:t>Firearms Background Check Submittals</w:t>
      </w:r>
      <w:bookmarkEnd w:id="453"/>
      <w:r w:rsidRPr="001A117E">
        <w:t xml:space="preserve"> </w:t>
      </w:r>
    </w:p>
    <w:p w:rsidRPr="001A117E" w:rsidR="00A862C7" w:rsidRDefault="00A862C7" w14:paraId="4162E875" w14:textId="77777777">
      <w:pPr>
        <w:keepNext/>
        <w:keepLines/>
      </w:pPr>
    </w:p>
    <w:bookmarkEnd w:id="454"/>
    <w:bookmarkEnd w:id="455"/>
    <w:p w:rsidRPr="001A117E" w:rsidR="0005282D" w:rsidRDefault="0005282D" w14:paraId="0A7CA95F" w14:textId="77777777">
      <w:pPr>
        <w:keepNext/>
        <w:keepLines/>
        <w:ind w:firstLine="720"/>
      </w:pPr>
      <w:r w:rsidRPr="001A117E">
        <w:t xml:space="preserve">The NRC regulations in 10 CFR 73.17(b), (d), and (e) set forth the requirements for licensees to conduct firearms background checks for all security personnel whose official duties require access to covered weapons. </w:t>
      </w:r>
    </w:p>
    <w:p w:rsidRPr="001A117E" w:rsidR="0005282D" w:rsidRDefault="0005282D" w14:paraId="6B7A6552" w14:textId="77777777">
      <w:pPr>
        <w:ind w:left="1440" w:hanging="720"/>
      </w:pPr>
    </w:p>
    <w:p w:rsidRPr="001A117E" w:rsidR="0005282D" w:rsidRDefault="004D6DCE" w14:paraId="518DE363" w14:textId="588A4476">
      <w:pPr>
        <w:pStyle w:val="ListParagraph"/>
        <w:numPr>
          <w:ilvl w:val="1"/>
          <w:numId w:val="37"/>
        </w:numPr>
        <w:ind w:left="1080" w:hanging="360"/>
      </w:pPr>
      <w:r>
        <w:t xml:space="preserve">Under 10 CFR 73.17(e)(1) </w:t>
      </w:r>
      <w:r w:rsidR="00BF54F3">
        <w:t>l</w:t>
      </w:r>
      <w:r w:rsidRPr="001A117E" w:rsidR="0005282D">
        <w:t xml:space="preserve">icensees </w:t>
      </w:r>
      <w:r w:rsidR="00B53808">
        <w:t>must</w:t>
      </w:r>
      <w:r w:rsidRPr="001A117E" w:rsidR="00B53808">
        <w:t xml:space="preserve"> </w:t>
      </w:r>
      <w:r w:rsidRPr="001A117E" w:rsidR="0005282D">
        <w:t>submit the following to the NRC, in accordance with 10 CFR 73, for all security personnel requiring a firearms background check:</w:t>
      </w:r>
    </w:p>
    <w:p w:rsidRPr="001A117E" w:rsidR="0005282D" w:rsidRDefault="0005282D" w14:paraId="4B593CAF" w14:textId="77777777">
      <w:pPr>
        <w:ind w:left="1440" w:hanging="720"/>
      </w:pPr>
    </w:p>
    <w:p w:rsidR="004A188C" w:rsidRDefault="0005282D" w14:paraId="3979D8BF" w14:textId="77777777">
      <w:pPr>
        <w:pStyle w:val="ListParagraph"/>
        <w:numPr>
          <w:ilvl w:val="0"/>
          <w:numId w:val="68"/>
        </w:numPr>
        <w:ind w:left="1440"/>
      </w:pPr>
      <w:r w:rsidRPr="001A117E">
        <w:t>a set of fingerprint impressions</w:t>
      </w:r>
      <w:r w:rsidR="00C30E18">
        <w:t xml:space="preserve"> taken </w:t>
      </w:r>
      <w:r w:rsidRPr="001A117E">
        <w:t>in accordance with 10 CFR 73.17(k); and</w:t>
      </w:r>
    </w:p>
    <w:p w:rsidRPr="001A117E" w:rsidR="00091175" w:rsidRDefault="00091175" w14:paraId="127CE2B1" w14:textId="77777777">
      <w:pPr>
        <w:pStyle w:val="ListParagraph"/>
        <w:ind w:left="1440" w:hanging="360"/>
      </w:pPr>
    </w:p>
    <w:p w:rsidRPr="001A117E" w:rsidR="0005282D" w:rsidRDefault="0005282D" w14:paraId="5C1168D4" w14:textId="3A91C744">
      <w:pPr>
        <w:pStyle w:val="ListParagraph"/>
        <w:numPr>
          <w:ilvl w:val="0"/>
          <w:numId w:val="68"/>
        </w:numPr>
        <w:ind w:left="1440"/>
      </w:pPr>
      <w:r w:rsidRPr="001A117E">
        <w:t>a completed NRC Form 754</w:t>
      </w:r>
      <w:r w:rsidR="00AD6D5E">
        <w:t xml:space="preserve">. </w:t>
      </w:r>
    </w:p>
    <w:p w:rsidR="00B53808" w:rsidRDefault="00B53808" w14:paraId="22EF86A0" w14:textId="77777777"/>
    <w:p w:rsidR="0005282D" w:rsidRDefault="0005282D" w14:paraId="5A0C7A65" w14:textId="61AFA9F6">
      <w:pPr>
        <w:pStyle w:val="ListParagraph"/>
        <w:numPr>
          <w:ilvl w:val="1"/>
          <w:numId w:val="37"/>
        </w:numPr>
        <w:ind w:left="1080" w:hanging="360"/>
      </w:pPr>
      <w:r w:rsidRPr="001A117E">
        <w:t xml:space="preserve">The NRC developed NRC Form 754 for licensee security personnel to submit the necessary information that the NRC forwards to the FBI </w:t>
      </w:r>
      <w:r w:rsidRPr="001A117E" w:rsidR="00B653F2">
        <w:t xml:space="preserve">for </w:t>
      </w:r>
      <w:r w:rsidRPr="001A117E">
        <w:t>perform</w:t>
      </w:r>
      <w:r w:rsidRPr="001A117E" w:rsidR="00B653F2">
        <w:t>ance of</w:t>
      </w:r>
      <w:r w:rsidRPr="001A117E">
        <w:t xml:space="preserve"> the NICS portion of the firearms background check</w:t>
      </w:r>
      <w:r w:rsidR="00AD6D5E">
        <w:t xml:space="preserve">. </w:t>
      </w:r>
      <w:r w:rsidRPr="001A117E">
        <w:t>Security officers can view or print the blank form electronically, or they can complete the form online and then print it</w:t>
      </w:r>
      <w:r w:rsidR="00AD6D5E">
        <w:t xml:space="preserve">. </w:t>
      </w:r>
      <w:r w:rsidRPr="001A117E">
        <w:t xml:space="preserve">However, </w:t>
      </w:r>
      <w:r w:rsidR="000C3574">
        <w:t xml:space="preserve">because a completed form contains </w:t>
      </w:r>
      <w:r w:rsidRPr="001A117E" w:rsidR="00B653F2">
        <w:t>personal</w:t>
      </w:r>
      <w:r w:rsidR="00E44752">
        <w:t>ly</w:t>
      </w:r>
      <w:r w:rsidRPr="001A117E" w:rsidR="00B653F2">
        <w:t xml:space="preserve"> identi</w:t>
      </w:r>
      <w:r w:rsidR="00E44752">
        <w:t>fiable</w:t>
      </w:r>
      <w:r w:rsidRPr="001A117E" w:rsidR="00B653F2">
        <w:t xml:space="preserve"> information </w:t>
      </w:r>
      <w:r w:rsidR="000C3574">
        <w:t xml:space="preserve">(PII), the NRC staff recommends that </w:t>
      </w:r>
      <w:r w:rsidRPr="001A117E" w:rsidR="00B653F2">
        <w:t>completed form</w:t>
      </w:r>
      <w:r w:rsidR="000C3574">
        <w:t>s should only be stored on secure systems and transmitted via secure means</w:t>
      </w:r>
      <w:r w:rsidR="00AD6D5E">
        <w:t xml:space="preserve">. </w:t>
      </w:r>
      <w:r w:rsidR="0088727F">
        <w:t>A</w:t>
      </w:r>
      <w:r w:rsidR="00121228">
        <w:t>n</w:t>
      </w:r>
      <w:r w:rsidR="00AB2F93">
        <w:t xml:space="preserve"> </w:t>
      </w:r>
      <w:r w:rsidR="009A1AB9">
        <w:t xml:space="preserve">SSN contained on a </w:t>
      </w:r>
      <w:r w:rsidR="00AB2F93">
        <w:t xml:space="preserve">completed NRC Form 754 must not be visible on the outside of any mailing package </w:t>
      </w:r>
      <w:r w:rsidR="009A1AB9">
        <w:t>sent to the NRC</w:t>
      </w:r>
      <w:r w:rsidR="00135606">
        <w:t>.</w:t>
      </w:r>
      <w:r w:rsidR="00AB2F93">
        <w:t xml:space="preserve"> </w:t>
      </w:r>
      <w:r w:rsidR="00DB3B81">
        <w:t xml:space="preserve">Licensees can find additional details on the process for submission of fingerprint impressions and NRC Form 754 information on the NRC’s </w:t>
      </w:r>
      <w:r w:rsidRPr="00A5768B" w:rsidR="00DB3B81">
        <w:rPr>
          <w:rFonts w:eastAsia="Arial Unicode MS"/>
        </w:rPr>
        <w:t xml:space="preserve">public Web site at:  </w:t>
      </w:r>
      <w:hyperlink w:history="1" r:id="rId18">
        <w:r w:rsidRPr="00A5768B" w:rsidR="00DB3B81">
          <w:rPr>
            <w:rStyle w:val="Hyperlink"/>
            <w:rFonts w:cs="Arial"/>
          </w:rPr>
          <w:t>https://www.nrc.gov/security/c</w:t>
        </w:r>
        <w:r w:rsidR="00DB3B81">
          <w:rPr>
            <w:rStyle w:val="Hyperlink"/>
            <w:rFonts w:cs="Arial"/>
          </w:rPr>
          <w:t>For</w:t>
        </w:r>
        <w:r w:rsidRPr="00A5768B" w:rsidR="00DB3B81">
          <w:rPr>
            <w:rStyle w:val="Hyperlink"/>
            <w:rFonts w:cs="Arial"/>
          </w:rPr>
          <w:t>hp.html</w:t>
        </w:r>
      </w:hyperlink>
      <w:r w:rsidRPr="00A5768B" w:rsidR="00DB3B81">
        <w:rPr>
          <w:rFonts w:cs="Arial"/>
        </w:rPr>
        <w:t>.</w:t>
      </w:r>
      <w:r w:rsidRPr="001A117E">
        <w:t xml:space="preserve"> </w:t>
      </w:r>
    </w:p>
    <w:p w:rsidR="00E07A4E" w:rsidRDefault="00E07A4E" w14:paraId="2BC05F77" w14:textId="77777777">
      <w:pPr>
        <w:pStyle w:val="ListParagraph"/>
        <w:ind w:left="1080" w:hanging="360"/>
      </w:pPr>
    </w:p>
    <w:p w:rsidR="00E07A4E" w:rsidRDefault="00E07A4E" w14:paraId="0E1B2BDB" w14:textId="61A239DC">
      <w:pPr>
        <w:pStyle w:val="ListParagraph"/>
        <w:numPr>
          <w:ilvl w:val="1"/>
          <w:numId w:val="37"/>
        </w:numPr>
        <w:ind w:left="1080" w:hanging="360"/>
      </w:pPr>
      <w:r w:rsidRPr="001A117E">
        <w:t>In</w:t>
      </w:r>
      <w:r>
        <w:t xml:space="preserve">stead </w:t>
      </w:r>
      <w:r w:rsidRPr="001A117E">
        <w:t xml:space="preserve">of submitting a copy of each completed NRC Form 754 to the NRC, licensees may submit a single document to the NRC containing a consolidated set of data from the NRC Form 754 completed by multiple security </w:t>
      </w:r>
      <w:r>
        <w:t>personnel</w:t>
      </w:r>
      <w:r w:rsidR="00AD6D5E">
        <w:t xml:space="preserve">. </w:t>
      </w:r>
      <w:r>
        <w:t>For example, information from the data fields in NRC Forms 754 for individual security personnel can be consolidated as multiple entries in a single Excel spreadsheet or Access database file for submission to the NRC</w:t>
      </w:r>
      <w:r w:rsidR="00AD6D5E">
        <w:t xml:space="preserve">. </w:t>
      </w:r>
      <w:r w:rsidRPr="001A117E">
        <w:t xml:space="preserve">Licensees electronically submitting to the NRC either an individual Form 754 or consolidated data from multiple forms should ensure that any </w:t>
      </w:r>
      <w:r>
        <w:t xml:space="preserve">PII </w:t>
      </w:r>
      <w:r w:rsidRPr="001A117E">
        <w:t xml:space="preserve">contained in these documents is protected in accordance with 10 CFR 73.4. </w:t>
      </w:r>
      <w:r w:rsidR="00C7125D">
        <w:t xml:space="preserve"> </w:t>
      </w:r>
      <w:r w:rsidR="00094780">
        <w:t>Similarly</w:t>
      </w:r>
      <w:r w:rsidR="00121228">
        <w:t xml:space="preserve">, </w:t>
      </w:r>
      <w:r w:rsidR="00C7125D">
        <w:t>under 10 CFR 9.301(a)</w:t>
      </w:r>
      <w:r w:rsidR="001F2C73">
        <w:t>,</w:t>
      </w:r>
      <w:r w:rsidR="00C7125D">
        <w:t xml:space="preserve"> a licensee must ensure that the SSNs from consolidated </w:t>
      </w:r>
      <w:r w:rsidR="003D0D42">
        <w:t xml:space="preserve">NRC Forms 754 </w:t>
      </w:r>
      <w:r w:rsidR="00E90AA4">
        <w:t>must not be visible on the outside of any mailing package sent to the NRC</w:t>
      </w:r>
      <w:r w:rsidR="00C7125D">
        <w:t>.</w:t>
      </w:r>
    </w:p>
    <w:p w:rsidRPr="001A117E" w:rsidR="00E07A4E" w:rsidRDefault="00E07A4E" w14:paraId="436E18F2" w14:textId="77777777">
      <w:pPr>
        <w:pStyle w:val="ListParagraph"/>
        <w:ind w:left="1080" w:hanging="360"/>
      </w:pPr>
    </w:p>
    <w:p w:rsidR="00E07A4E" w:rsidRDefault="00E07A4E" w14:paraId="71BFD214" w14:textId="77777777">
      <w:pPr>
        <w:pStyle w:val="ListParagraph"/>
        <w:numPr>
          <w:ilvl w:val="1"/>
          <w:numId w:val="37"/>
        </w:numPr>
        <w:ind w:left="1080" w:hanging="360"/>
      </w:pPr>
      <w:r w:rsidRPr="001A117E">
        <w:t xml:space="preserve">Under 10 CFR 73.17(e)(4), licensees </w:t>
      </w:r>
      <w:r>
        <w:t>must</w:t>
      </w:r>
      <w:r w:rsidRPr="001A117E">
        <w:t xml:space="preserve"> retain a copy of each NRC Form 754 (or consolidated set of data) submitted to the NRC for a period of 1 year following the termination of an individual’s access to covered weapons or the denial of an individual’s access to covered weapons.</w:t>
      </w:r>
    </w:p>
    <w:p w:rsidR="00E07A4E" w:rsidRDefault="00E07A4E" w14:paraId="66EB451F" w14:textId="77777777">
      <w:pPr>
        <w:pStyle w:val="ListParagraph"/>
        <w:ind w:left="1080" w:hanging="360"/>
      </w:pPr>
    </w:p>
    <w:p w:rsidRPr="001A117E" w:rsidR="00E07A4E" w:rsidRDefault="00E07A4E" w14:paraId="6AC799D7" w14:textId="1D6C7D47">
      <w:pPr>
        <w:pStyle w:val="ListParagraph"/>
        <w:numPr>
          <w:ilvl w:val="1"/>
          <w:numId w:val="37"/>
        </w:numPr>
        <w:ind w:left="1080" w:hanging="360"/>
      </w:pPr>
      <w:r w:rsidRPr="001A117E">
        <w:t>The NRC will return the results of the firearms background check and the NTN, or NTNs, to the submitting licensee</w:t>
      </w:r>
      <w:r w:rsidR="00AD6D5E">
        <w:t xml:space="preserve">. </w:t>
      </w:r>
      <w:r w:rsidRPr="001A117E">
        <w:t>Under 10 CFR 73.17(n)(</w:t>
      </w:r>
      <w:r>
        <w:t>3</w:t>
      </w:r>
      <w:r w:rsidRPr="001A117E">
        <w:t xml:space="preserve">), the licensee </w:t>
      </w:r>
      <w:r>
        <w:t>must</w:t>
      </w:r>
      <w:r w:rsidRPr="001A117E">
        <w:t xml:space="preserve"> provide these results to the individual security officer who completed the form</w:t>
      </w:r>
      <w:r w:rsidR="00AD6D5E">
        <w:t xml:space="preserve">. </w:t>
      </w:r>
      <w:r>
        <w:t>Providing t</w:t>
      </w:r>
      <w:r w:rsidRPr="001A117E">
        <w:t xml:space="preserve">his </w:t>
      </w:r>
      <w:r>
        <w:t>information will ensure that the security officer has the necessary information to initiate an appeal under the FBI’s established appeals processes should the individual elect to do so</w:t>
      </w:r>
      <w:r w:rsidR="00AD6D5E">
        <w:t xml:space="preserve">. </w:t>
      </w:r>
    </w:p>
    <w:p w:rsidRPr="001A117E" w:rsidR="00CB7A40" w:rsidRDefault="00CB7A40" w14:paraId="0665B64F" w14:textId="77777777">
      <w:pPr>
        <w:pStyle w:val="ListParagraph"/>
      </w:pPr>
    </w:p>
    <w:p w:rsidR="00FF7FE5" w:rsidRDefault="000441DB" w14:paraId="47F2B953" w14:textId="102C1CDC">
      <w:pPr>
        <w:pStyle w:val="ListParagraph"/>
        <w:numPr>
          <w:ilvl w:val="0"/>
          <w:numId w:val="141"/>
        </w:numPr>
        <w:ind w:left="1440"/>
      </w:pPr>
      <w:r w:rsidRPr="001A117E">
        <w:t xml:space="preserve">Security officers receiving a firearms background check </w:t>
      </w:r>
      <w:r w:rsidR="00FF7FE5">
        <w:t xml:space="preserve">for activities in a single state (e.g., a single facility) </w:t>
      </w:r>
      <w:r w:rsidRPr="001A117E">
        <w:t xml:space="preserve">will receive </w:t>
      </w:r>
      <w:r w:rsidR="008D0B21">
        <w:t xml:space="preserve">only </w:t>
      </w:r>
      <w:r w:rsidRPr="001A117E">
        <w:t>a single NTN along with the NICS check results</w:t>
      </w:r>
      <w:r w:rsidR="00AD6D5E">
        <w:t xml:space="preserve">. </w:t>
      </w:r>
    </w:p>
    <w:p w:rsidR="00FF7FE5" w:rsidRDefault="00B430C5" w14:paraId="7615CFA3" w14:textId="3DCBA12B">
      <w:pPr>
        <w:pStyle w:val="ListParagraph"/>
        <w:ind w:left="1440"/>
      </w:pPr>
      <w:r>
        <w:lastRenderedPageBreak/>
        <w:t xml:space="preserve"> </w:t>
      </w:r>
    </w:p>
    <w:p w:rsidRPr="001A117E" w:rsidR="00742489" w:rsidRDefault="00FF7FE5" w14:paraId="070FA914" w14:textId="075BD980">
      <w:pPr>
        <w:pStyle w:val="ListParagraph"/>
        <w:numPr>
          <w:ilvl w:val="0"/>
          <w:numId w:val="141"/>
        </w:numPr>
        <w:ind w:left="1440"/>
      </w:pPr>
      <w:r>
        <w:t>S</w:t>
      </w:r>
      <w:r w:rsidRPr="001A117E" w:rsidR="000441DB">
        <w:t xml:space="preserve">ecurity officers receiving a </w:t>
      </w:r>
      <w:r w:rsidRPr="001A117E" w:rsidR="004B4752">
        <w:t>firearms</w:t>
      </w:r>
      <w:r w:rsidRPr="001A117E" w:rsidR="000441DB">
        <w:t xml:space="preserve"> </w:t>
      </w:r>
      <w:r w:rsidRPr="001A117E" w:rsidR="004B4752">
        <w:t>background</w:t>
      </w:r>
      <w:r w:rsidRPr="001A117E" w:rsidR="000441DB">
        <w:t xml:space="preserve"> check</w:t>
      </w:r>
      <w:r w:rsidRPr="001A117E" w:rsidR="004B4752">
        <w:t xml:space="preserve"> for activities involving </w:t>
      </w:r>
      <w:r w:rsidR="008D0B21">
        <w:t xml:space="preserve">multiple states (e.g., escorting </w:t>
      </w:r>
      <w:r w:rsidRPr="001A117E" w:rsidR="00742489">
        <w:t>interstate</w:t>
      </w:r>
      <w:r w:rsidRPr="001A117E" w:rsidR="004B4752">
        <w:t xml:space="preserve"> transportation of radioactive material</w:t>
      </w:r>
      <w:r w:rsidR="008D0B21">
        <w:t>)</w:t>
      </w:r>
      <w:r w:rsidRPr="001A117E" w:rsidR="004B4752">
        <w:t xml:space="preserve"> </w:t>
      </w:r>
      <w:r w:rsidRPr="001A117E" w:rsidR="00742489">
        <w:t xml:space="preserve">may receive </w:t>
      </w:r>
      <w:r w:rsidR="008D0B21">
        <w:t xml:space="preserve">multiple </w:t>
      </w:r>
      <w:r w:rsidRPr="001A117E" w:rsidR="00742489">
        <w:t>NTN</w:t>
      </w:r>
      <w:r w:rsidR="008D0B21">
        <w:t>s</w:t>
      </w:r>
      <w:r w:rsidR="00AD6D5E">
        <w:t xml:space="preserve">. </w:t>
      </w:r>
      <w:r w:rsidR="00AD4B96">
        <w:t>Individuals initiating an appeal to the FBI must include all of the NTNs associated with their firearms background check</w:t>
      </w:r>
      <w:r w:rsidR="00A14812">
        <w:t xml:space="preserve"> with their appeal</w:t>
      </w:r>
      <w:r w:rsidR="00AD4B96">
        <w:t>.</w:t>
      </w:r>
    </w:p>
    <w:p w:rsidRPr="001A117E" w:rsidR="00742489" w:rsidRDefault="00742489" w14:paraId="7ED61677" w14:textId="77777777"/>
    <w:p w:rsidRPr="001A117E" w:rsidR="0005282D" w:rsidP="001975BE" w:rsidRDefault="0005282D" w14:paraId="7628C7E4" w14:textId="77777777">
      <w:pPr>
        <w:pStyle w:val="ListParagraph"/>
        <w:keepNext/>
        <w:keepLines/>
        <w:numPr>
          <w:ilvl w:val="1"/>
          <w:numId w:val="48"/>
        </w:numPr>
        <w:ind w:left="720" w:hanging="720"/>
        <w:contextualSpacing w:val="0"/>
        <w:outlineLvl w:val="2"/>
      </w:pPr>
      <w:bookmarkStart w:name="_Toc251747934" w:id="456"/>
      <w:bookmarkStart w:name="_Toc462847536" w:id="457"/>
      <w:bookmarkStart w:name="_Toc79047466" w:id="458"/>
      <w:r w:rsidRPr="001A117E">
        <w:t>Periodic Firearms Background Checks</w:t>
      </w:r>
      <w:bookmarkEnd w:id="456"/>
      <w:bookmarkEnd w:id="457"/>
      <w:bookmarkEnd w:id="458"/>
      <w:r w:rsidRPr="001A117E">
        <w:t xml:space="preserve"> </w:t>
      </w:r>
    </w:p>
    <w:p w:rsidRPr="001A117E" w:rsidR="0005282D" w:rsidRDefault="0005282D" w14:paraId="15896EFD" w14:textId="77777777">
      <w:pPr>
        <w:keepNext/>
        <w:keepLines/>
      </w:pPr>
    </w:p>
    <w:p w:rsidR="005608A3" w:rsidRDefault="0005282D" w14:paraId="5473AECF" w14:textId="0AADFC5D">
      <w:pPr>
        <w:keepNext/>
        <w:keepLines/>
        <w:ind w:firstLine="720"/>
      </w:pPr>
      <w:r w:rsidRPr="001A117E">
        <w:t>The NRC regulations in 10 CFR 73.17(f) set forth the requirements for licensees to periodically conduct firearms background checks for all security personnel whose official duties require access to covered weapons</w:t>
      </w:r>
      <w:r w:rsidR="00AD6D5E">
        <w:t xml:space="preserve">. </w:t>
      </w:r>
      <w:r w:rsidRPr="001A117E">
        <w:t xml:space="preserve">Licensees </w:t>
      </w:r>
      <w:r w:rsidR="00997425">
        <w:t xml:space="preserve">must </w:t>
      </w:r>
      <w:r w:rsidRPr="001A117E">
        <w:t>complete a satisfactory firearms background check by submitting the information required by 10 CFR 73.17(d) at least once every 5 years for all security personnel whose official duties require access to covered weapons</w:t>
      </w:r>
      <w:r w:rsidR="00AD6D5E">
        <w:t xml:space="preserve">. </w:t>
      </w:r>
      <w:r w:rsidRPr="001A117E" w:rsidR="005608A3">
        <w:t xml:space="preserve">Licensees must complete </w:t>
      </w:r>
      <w:r w:rsidR="005608A3">
        <w:t>the</w:t>
      </w:r>
      <w:r w:rsidRPr="001A117E" w:rsidR="005608A3">
        <w:t xml:space="preserve"> periodic firearms background check no later than the same calendar month as the most recent firearms background check</w:t>
      </w:r>
      <w:r w:rsidR="00AD6D5E">
        <w:t xml:space="preserve">. </w:t>
      </w:r>
      <w:r w:rsidRPr="001A117E" w:rsidR="005608A3">
        <w:t>The allowance period for completion of the periodic firearms background check is midnight (i.e., 23:59 local time) o</w:t>
      </w:r>
      <w:r w:rsidR="005608A3">
        <w:t>n</w:t>
      </w:r>
      <w:r w:rsidRPr="001A117E" w:rsidR="005608A3">
        <w:t xml:space="preserve"> the last day of the calendar month of expiration</w:t>
      </w:r>
      <w:r w:rsidR="00AD6D5E">
        <w:t xml:space="preserve">. </w:t>
      </w:r>
      <w:r w:rsidR="00AD4B96">
        <w:t>The following examples are provided to assist in applying this requirement.</w:t>
      </w:r>
    </w:p>
    <w:p w:rsidR="005608A3" w:rsidRDefault="005608A3" w14:paraId="75061F4D" w14:textId="77777777">
      <w:pPr>
        <w:ind w:firstLine="720"/>
      </w:pPr>
    </w:p>
    <w:p w:rsidR="00236FCB" w:rsidRDefault="00236FCB" w14:paraId="06EBC097" w14:textId="4FB741B1">
      <w:pPr>
        <w:pStyle w:val="ListParagraph"/>
        <w:numPr>
          <w:ilvl w:val="0"/>
          <w:numId w:val="69"/>
        </w:numPr>
        <w:ind w:left="1080"/>
      </w:pPr>
      <w:r>
        <w:t>Individual A completes an initial satisfactory firearms background check on May 14, 2014</w:t>
      </w:r>
      <w:r w:rsidR="00AD6D5E">
        <w:t xml:space="preserve">. </w:t>
      </w:r>
      <w:r>
        <w:t>The individual must complete a satisfactory periodic firearms background check by 23:59 local time on May 31, 2019.</w:t>
      </w:r>
    </w:p>
    <w:p w:rsidR="00236FCB" w:rsidRDefault="00236FCB" w14:paraId="1D481ED3" w14:textId="77777777">
      <w:pPr>
        <w:pStyle w:val="ListParagraph"/>
        <w:ind w:left="1080" w:hanging="360"/>
      </w:pPr>
    </w:p>
    <w:p w:rsidR="00236FCB" w:rsidRDefault="00236FCB" w14:paraId="72D34071" w14:textId="3433E095">
      <w:pPr>
        <w:pStyle w:val="ListParagraph"/>
        <w:numPr>
          <w:ilvl w:val="0"/>
          <w:numId w:val="69"/>
        </w:numPr>
        <w:ind w:left="1080"/>
      </w:pPr>
      <w:r>
        <w:t>Individual B completes an initial satisfactory firearms background check on May 14, 2014</w:t>
      </w:r>
      <w:r w:rsidR="00AD6D5E">
        <w:t xml:space="preserve">. </w:t>
      </w:r>
      <w:r>
        <w:t>The individual completes a satisfactory periodic firearms background check on July 2, 2017 (i.e., the licensee chose to accomplish the firearms background check in conjunction with a criminal history records check at a shorter periodicity)</w:t>
      </w:r>
      <w:r w:rsidR="00AD6D5E">
        <w:t xml:space="preserve">. </w:t>
      </w:r>
      <w:r>
        <w:t>The individual must complete a satisfactory periodic firearms background check by 23:59 local time on July 31, 2022</w:t>
      </w:r>
      <w:r w:rsidR="00A14812">
        <w:t>, five years after the last completed firearms background check in 2017</w:t>
      </w:r>
      <w:r>
        <w:t>.</w:t>
      </w:r>
    </w:p>
    <w:p w:rsidR="00236FCB" w:rsidRDefault="00236FCB" w14:paraId="2D5C2D4E" w14:textId="77777777">
      <w:pPr>
        <w:pStyle w:val="ListParagraph"/>
        <w:ind w:left="1080" w:hanging="360"/>
      </w:pPr>
    </w:p>
    <w:p w:rsidR="001A77E8" w:rsidRDefault="00236FCB" w14:paraId="4442E5B9" w14:textId="65763504">
      <w:pPr>
        <w:pStyle w:val="ListParagraph"/>
        <w:keepNext/>
        <w:keepLines/>
        <w:numPr>
          <w:ilvl w:val="0"/>
          <w:numId w:val="69"/>
        </w:numPr>
        <w:ind w:left="1080"/>
      </w:pPr>
      <w:r>
        <w:t xml:space="preserve">Individual C completes an initial satisfactory firearms background check on August 14, 2014, for State </w:t>
      </w:r>
      <w:r w:rsidR="00A14812">
        <w:t>X</w:t>
      </w:r>
      <w:r w:rsidR="00AD6D5E">
        <w:t xml:space="preserve">. </w:t>
      </w:r>
      <w:r>
        <w:t xml:space="preserve">The individual subsequently completes a satisfactory firearms background check on March 29, 2016, for States </w:t>
      </w:r>
      <w:r w:rsidR="00A14812">
        <w:t>Y</w:t>
      </w:r>
      <w:r>
        <w:t xml:space="preserve"> and </w:t>
      </w:r>
      <w:r w:rsidR="00A14812">
        <w:t>Z</w:t>
      </w:r>
      <w:r>
        <w:t xml:space="preserve"> to escort shipments of radioactive material</w:t>
      </w:r>
      <w:r w:rsidR="00AD6D5E">
        <w:t xml:space="preserve">. </w:t>
      </w:r>
      <w:r>
        <w:t xml:space="preserve">If the March 2016 check included States </w:t>
      </w:r>
      <w:r w:rsidR="00A14812">
        <w:t>X</w:t>
      </w:r>
      <w:r>
        <w:t xml:space="preserve">, </w:t>
      </w:r>
      <w:r w:rsidR="00A14812">
        <w:t>Y</w:t>
      </w:r>
      <w:r>
        <w:t xml:space="preserve">, and </w:t>
      </w:r>
      <w:r w:rsidR="00A14812">
        <w:t>Z</w:t>
      </w:r>
      <w:r>
        <w:t>; then the individual must complete a satisfactory periodic firearms background check by 23:59 local time on March 31, 2021</w:t>
      </w:r>
      <w:r w:rsidR="00AD6D5E">
        <w:t xml:space="preserve">. </w:t>
      </w:r>
      <w:r>
        <w:t xml:space="preserve">However, if the March 2016 check only included States </w:t>
      </w:r>
      <w:r w:rsidR="00A14812">
        <w:t>Y</w:t>
      </w:r>
      <w:r>
        <w:t xml:space="preserve"> and </w:t>
      </w:r>
      <w:r w:rsidR="00A14812">
        <w:t>Z</w:t>
      </w:r>
      <w:r>
        <w:t xml:space="preserve">, then to use covered weapons to protect a facility or escort a shipment in State </w:t>
      </w:r>
      <w:r w:rsidR="00A14812">
        <w:t>X</w:t>
      </w:r>
      <w:r>
        <w:t xml:space="preserve"> the individual must complete a satisfactory periodic firearms background check by 23:59 local time on August</w:t>
      </w:r>
      <w:r w:rsidR="00D32DE2">
        <w:t xml:space="preserve"> 31, 2019.</w:t>
      </w:r>
    </w:p>
    <w:p w:rsidR="001A77E8" w:rsidRDefault="001A77E8" w14:paraId="5573C29F" w14:textId="77777777">
      <w:pPr>
        <w:pStyle w:val="ListParagraph"/>
      </w:pPr>
    </w:p>
    <w:p w:rsidRPr="001A117E" w:rsidR="00742489" w:rsidRDefault="0005282D" w14:paraId="54FE347D" w14:textId="02DCBBCA">
      <w:pPr>
        <w:keepNext/>
        <w:keepLines/>
        <w:ind w:firstLine="720"/>
      </w:pPr>
      <w:r w:rsidRPr="001A117E">
        <w:t>Licensees, at their discretion, may perform periodic (</w:t>
      </w:r>
      <w:r w:rsidR="00CF1077">
        <w:t xml:space="preserve">or </w:t>
      </w:r>
      <w:r w:rsidRPr="001A117E" w:rsidR="00CF1077">
        <w:t>recurring</w:t>
      </w:r>
      <w:r w:rsidRPr="001A117E">
        <w:t>) firearms background checks more frequently than once every 5 years</w:t>
      </w:r>
      <w:r w:rsidR="00AD6D5E">
        <w:t xml:space="preserve">. </w:t>
      </w:r>
      <w:r w:rsidR="00CF1077">
        <w:t>For example,</w:t>
      </w:r>
      <w:r w:rsidRPr="001A117E">
        <w:t> </w:t>
      </w:r>
      <w:r w:rsidR="005608A3">
        <w:t xml:space="preserve">a </w:t>
      </w:r>
      <w:r w:rsidR="007F04F5">
        <w:t xml:space="preserve">licensee may wish to </w:t>
      </w:r>
      <w:r w:rsidRPr="001A117E">
        <w:t xml:space="preserve">synchronize the submission of fingerprints for access authorization checks for security personnel with fingerprints submitted for firearms background checks. </w:t>
      </w:r>
    </w:p>
    <w:p w:rsidRPr="001A117E" w:rsidR="00742489" w:rsidRDefault="00742489" w14:paraId="37307A60" w14:textId="77777777">
      <w:pPr>
        <w:pStyle w:val="ListParagraph"/>
      </w:pPr>
    </w:p>
    <w:p w:rsidRPr="001A117E" w:rsidR="0005282D" w:rsidRDefault="00053274" w14:paraId="59D37BFB" w14:textId="691CE5FC">
      <w:pPr>
        <w:ind w:firstLine="720"/>
      </w:pPr>
      <w:r>
        <w:t>Under 10 CFR 73.17(f)(4), l</w:t>
      </w:r>
      <w:r w:rsidRPr="001A117E" w:rsidR="0005282D">
        <w:t xml:space="preserve">icensees may continue a security </w:t>
      </w:r>
      <w:r w:rsidR="00AB39B5">
        <w:t xml:space="preserve">remove security personnel </w:t>
      </w:r>
      <w:r w:rsidR="00091175">
        <w:t>personnel</w:t>
      </w:r>
      <w:r w:rsidRPr="001A117E" w:rsidR="0005282D">
        <w:t>’s access to covered weapons pending the completion of these periodic firearms background checks</w:t>
      </w:r>
      <w:r w:rsidR="00AD6D5E">
        <w:t xml:space="preserve">. </w:t>
      </w:r>
      <w:r w:rsidRPr="001A117E" w:rsidR="0005282D">
        <w:t>However, licensees must remove security personnel from duties requiring access to covered weapons</w:t>
      </w:r>
      <w:r w:rsidR="005608A3">
        <w:t xml:space="preserve"> </w:t>
      </w:r>
      <w:r w:rsidRPr="001A117E" w:rsidR="0005282D">
        <w:t>if the satisfactory completion of a periodic firearms background check does not occur before the allowance period</w:t>
      </w:r>
      <w:r w:rsidRPr="001A117E" w:rsidR="00E85C42">
        <w:t xml:space="preserve"> expires</w:t>
      </w:r>
      <w:r w:rsidRPr="001A117E" w:rsidR="0005282D">
        <w:t xml:space="preserve">. </w:t>
      </w:r>
    </w:p>
    <w:p w:rsidRPr="001A117E" w:rsidR="0005282D" w:rsidRDefault="0005282D" w14:paraId="2148347C" w14:textId="77777777">
      <w:pPr>
        <w:ind w:firstLine="720"/>
      </w:pPr>
    </w:p>
    <w:p w:rsidR="00016D2B" w:rsidRDefault="0005282D" w14:paraId="6A124CE4" w14:textId="1F2FEF27">
      <w:pPr>
        <w:ind w:firstLine="720"/>
      </w:pPr>
      <w:r w:rsidRPr="001A117E">
        <w:t>Under 10 CFR 73.17(</w:t>
      </w:r>
      <w:r w:rsidR="00053274">
        <w:t>f</w:t>
      </w:r>
      <w:r w:rsidRPr="001A117E">
        <w:t>)(</w:t>
      </w:r>
      <w:r w:rsidR="00053274">
        <w:t>5</w:t>
      </w:r>
      <w:r w:rsidRPr="001A117E">
        <w:t xml:space="preserve">), licensees </w:t>
      </w:r>
      <w:r w:rsidR="000D7524">
        <w:t>must</w:t>
      </w:r>
      <w:r w:rsidRPr="001A117E" w:rsidR="000D7524">
        <w:t xml:space="preserve"> </w:t>
      </w:r>
      <w:r w:rsidRPr="001A117E">
        <w:t xml:space="preserve">remove any </w:t>
      </w:r>
      <w:r w:rsidR="00AB39B5">
        <w:t xml:space="preserve">security personnel </w:t>
      </w:r>
      <w:r w:rsidRPr="001A117E">
        <w:t>from duties requiring access to covered weapons</w:t>
      </w:r>
      <w:r w:rsidR="005608A3">
        <w:t xml:space="preserve"> “without delay”</w:t>
      </w:r>
      <w:r w:rsidRPr="001A117E">
        <w:t xml:space="preserve"> if the individual receives an adverse NICS response (i.e., a </w:t>
      </w:r>
      <w:r w:rsidRPr="001A117E">
        <w:lastRenderedPageBreak/>
        <w:t xml:space="preserve">“delayed” or “denied” </w:t>
      </w:r>
      <w:r w:rsidR="00053274">
        <w:t xml:space="preserve">NICS </w:t>
      </w:r>
      <w:r w:rsidRPr="001A117E">
        <w:t>response) during a periodic firearms background check</w:t>
      </w:r>
      <w:r w:rsidR="00AD6D5E">
        <w:t xml:space="preserve">. </w:t>
      </w:r>
      <w:r w:rsidR="00AB39B5">
        <w:t>Without delay means that the licensees should take all reasonable and prompt steps to remove such security personnel from duties requiring access to covered weapons</w:t>
      </w:r>
      <w:r w:rsidR="00AD6D5E">
        <w:t xml:space="preserve">. </w:t>
      </w:r>
      <w:r w:rsidR="00AB39B5">
        <w:t>If the security personnel are on duty, the licensee must reconstitute its security force in accordance with its physical security plan</w:t>
      </w:r>
      <w:r w:rsidR="00BD398E">
        <w:t xml:space="preserve">. </w:t>
      </w:r>
    </w:p>
    <w:p w:rsidR="00016D2B" w:rsidRDefault="00016D2B" w14:paraId="5B1CAA7B" w14:textId="77777777">
      <w:pPr>
        <w:pStyle w:val="ListParagraph"/>
        <w:ind w:left="0" w:firstLine="720"/>
      </w:pPr>
    </w:p>
    <w:p w:rsidR="0005282D" w:rsidRDefault="00016D2B" w14:paraId="75C520D9" w14:textId="77777777">
      <w:pPr>
        <w:ind w:firstLine="720"/>
      </w:pPr>
      <w:r>
        <w:t>Under 10 CFR 73.17(p)(3), l</w:t>
      </w:r>
      <w:r w:rsidRPr="001A117E" w:rsidR="0005282D">
        <w:t>icensees may return individuals who have received an adverse firearms background check to duties requiring access to covered weapons</w:t>
      </w:r>
      <w:r>
        <w:t>,</w:t>
      </w:r>
      <w:r w:rsidRPr="001A117E" w:rsidR="0005282D">
        <w:t xml:space="preserve"> if the</w:t>
      </w:r>
      <w:r w:rsidRPr="001A117E" w:rsidR="00E85C42">
        <w:t xml:space="preserve"> individual</w:t>
      </w:r>
      <w:r w:rsidR="00091175">
        <w:t>:</w:t>
      </w:r>
      <w:r w:rsidRPr="001A117E" w:rsidR="0005282D">
        <w:t xml:space="preserve"> </w:t>
      </w:r>
    </w:p>
    <w:p w:rsidR="00091175" w:rsidRDefault="00091175" w14:paraId="268A21D0" w14:textId="77777777">
      <w:pPr>
        <w:pStyle w:val="ListParagraph"/>
        <w:ind w:left="1440"/>
      </w:pPr>
    </w:p>
    <w:p w:rsidR="00091175" w:rsidRDefault="000D7524" w14:paraId="1C400181" w14:textId="77777777">
      <w:pPr>
        <w:pStyle w:val="ListParagraph"/>
        <w:numPr>
          <w:ilvl w:val="0"/>
          <w:numId w:val="142"/>
        </w:numPr>
        <w:ind w:left="1080"/>
      </w:pPr>
      <w:r>
        <w:t>S</w:t>
      </w:r>
      <w:r w:rsidRPr="001A117E" w:rsidR="00091175">
        <w:t>ubsequently complete</w:t>
      </w:r>
      <w:r w:rsidR="00091175">
        <w:t>s</w:t>
      </w:r>
      <w:r w:rsidRPr="001A117E" w:rsidR="00091175">
        <w:t xml:space="preserve"> a satisfactory firearms background check; </w:t>
      </w:r>
      <w:r w:rsidR="00091175">
        <w:t>or</w:t>
      </w:r>
    </w:p>
    <w:p w:rsidRPr="001A117E" w:rsidR="00091175" w:rsidRDefault="00091175" w14:paraId="5E867CA4" w14:textId="77777777">
      <w:pPr>
        <w:pStyle w:val="ListParagraph"/>
        <w:ind w:left="1080" w:hanging="360"/>
      </w:pPr>
    </w:p>
    <w:p w:rsidR="00091175" w:rsidRDefault="000D7524" w14:paraId="6868840E" w14:textId="77777777">
      <w:pPr>
        <w:pStyle w:val="ListParagraph"/>
        <w:numPr>
          <w:ilvl w:val="0"/>
          <w:numId w:val="142"/>
        </w:numPr>
        <w:ind w:left="1080"/>
      </w:pPr>
      <w:r>
        <w:t>S</w:t>
      </w:r>
      <w:r w:rsidR="00091175">
        <w:t>atisfactorily appeals a “denied” NICS response or satisfactorily resolves a “delayed” NICS response.</w:t>
      </w:r>
    </w:p>
    <w:p w:rsidRPr="001A117E" w:rsidR="0005282D" w:rsidRDefault="0005282D" w14:paraId="0C9EFD2F" w14:textId="77777777"/>
    <w:p w:rsidRPr="001A117E" w:rsidR="0005282D" w:rsidP="001975BE" w:rsidRDefault="0005282D" w14:paraId="4A639D5C" w14:textId="77777777">
      <w:pPr>
        <w:pStyle w:val="ListParagraph"/>
        <w:keepNext/>
        <w:keepLines/>
        <w:numPr>
          <w:ilvl w:val="1"/>
          <w:numId w:val="48"/>
        </w:numPr>
        <w:ind w:left="720" w:hanging="720"/>
        <w:contextualSpacing w:val="0"/>
        <w:outlineLvl w:val="2"/>
      </w:pPr>
      <w:bookmarkStart w:name="_Toc462847537" w:id="459"/>
      <w:bookmarkStart w:name="_Toc79047467" w:id="460"/>
      <w:bookmarkStart w:name="_Toc251747935" w:id="461"/>
      <w:r w:rsidRPr="001A117E">
        <w:t>Break</w:t>
      </w:r>
      <w:r w:rsidR="00AF7214">
        <w:t xml:space="preserve"> </w:t>
      </w:r>
      <w:r w:rsidRPr="001A117E">
        <w:t>in</w:t>
      </w:r>
      <w:r w:rsidR="00AF7214">
        <w:t xml:space="preserve"> </w:t>
      </w:r>
      <w:r w:rsidRPr="001A117E">
        <w:t>Service Firearms Background Checks</w:t>
      </w:r>
      <w:bookmarkEnd w:id="459"/>
      <w:bookmarkEnd w:id="460"/>
      <w:r w:rsidRPr="001A117E">
        <w:t xml:space="preserve"> </w:t>
      </w:r>
    </w:p>
    <w:p w:rsidRPr="001A117E" w:rsidR="0005282D" w:rsidRDefault="0005282D" w14:paraId="6A98AF7B" w14:textId="77777777">
      <w:pPr>
        <w:keepNext/>
        <w:keepLines/>
      </w:pPr>
    </w:p>
    <w:p w:rsidR="00354C6D" w:rsidRDefault="00127B6A" w14:paraId="7E90F272" w14:textId="65263441">
      <w:pPr>
        <w:keepNext/>
        <w:keepLines/>
        <w:ind w:firstLine="720"/>
      </w:pPr>
      <w:r>
        <w:t xml:space="preserve">Under </w:t>
      </w:r>
      <w:r w:rsidRPr="001A117E" w:rsidR="00563865">
        <w:t>10 CFR 73.17(b)</w:t>
      </w:r>
      <w:r w:rsidR="00563865">
        <w:t>(9), t</w:t>
      </w:r>
      <w:r w:rsidRPr="001A117E" w:rsidR="0005282D">
        <w:t>he licensee must complete a new satisfactory firearms background check if the security personnel ha</w:t>
      </w:r>
      <w:r w:rsidRPr="001A117E" w:rsidR="00BD556F">
        <w:t>ve</w:t>
      </w:r>
      <w:r w:rsidRPr="001A117E" w:rsidR="0005282D">
        <w:t xml:space="preserve"> had a break in service with their employing licensee or their security contractor of greater than </w:t>
      </w:r>
      <w:r w:rsidRPr="001A117E" w:rsidR="00BD556F">
        <w:t xml:space="preserve">1 </w:t>
      </w:r>
      <w:r w:rsidRPr="001A117E" w:rsidR="0005282D">
        <w:t>week</w:t>
      </w:r>
      <w:r w:rsidR="00AD6D5E">
        <w:t xml:space="preserve">. </w:t>
      </w:r>
      <w:r w:rsidRPr="001A117E" w:rsidR="0005282D">
        <w:t xml:space="preserve">A </w:t>
      </w:r>
      <w:r w:rsidRPr="001A117E" w:rsidR="00BD556F">
        <w:t>“</w:t>
      </w:r>
      <w:r w:rsidRPr="001A117E" w:rsidR="0005282D">
        <w:t>break in service</w:t>
      </w:r>
      <w:r w:rsidRPr="001A117E" w:rsidR="00BD556F">
        <w:t>”</w:t>
      </w:r>
      <w:r w:rsidRPr="001A117E" w:rsidR="0005282D">
        <w:t xml:space="preserve"> means th</w:t>
      </w:r>
      <w:r w:rsidRPr="001A117E" w:rsidR="00BD556F">
        <w:t>at employment of the</w:t>
      </w:r>
      <w:r w:rsidRPr="001A117E" w:rsidR="0005282D">
        <w:t xml:space="preserve"> security personnel</w:t>
      </w:r>
      <w:r w:rsidRPr="001A117E" w:rsidR="00BD556F">
        <w:t xml:space="preserve"> with the licensee or the security contractor has ended</w:t>
      </w:r>
      <w:r w:rsidR="00AD6D5E">
        <w:t xml:space="preserve">. </w:t>
      </w:r>
      <w:r w:rsidRPr="001A117E" w:rsidR="00BD556F">
        <w:t>It does not matter</w:t>
      </w:r>
      <w:r w:rsidRPr="001A117E" w:rsidR="0005282D">
        <w:t xml:space="preserve"> </w:t>
      </w:r>
      <w:r w:rsidR="00251888">
        <w:t>if</w:t>
      </w:r>
      <w:r w:rsidRPr="001A117E" w:rsidR="00BD556F">
        <w:t xml:space="preserve"> </w:t>
      </w:r>
      <w:r w:rsidRPr="001A117E" w:rsidR="0005282D">
        <w:t>the previous</w:t>
      </w:r>
      <w:r w:rsidRPr="001A117E" w:rsidR="003E0EF6">
        <w:t xml:space="preserve"> employing </w:t>
      </w:r>
      <w:r w:rsidRPr="001A117E" w:rsidR="0005282D">
        <w:t xml:space="preserve">licensee </w:t>
      </w:r>
      <w:r w:rsidR="00251888">
        <w:t>has</w:t>
      </w:r>
      <w:r w:rsidRPr="001A117E" w:rsidR="00BD556F">
        <w:t xml:space="preserve"> </w:t>
      </w:r>
      <w:r w:rsidRPr="001A117E" w:rsidR="0005282D">
        <w:t xml:space="preserve">completed a satisfactory firearms background check on the individual within the last </w:t>
      </w:r>
      <w:r w:rsidRPr="001A117E" w:rsidR="00BD556F">
        <w:t xml:space="preserve">5 </w:t>
      </w:r>
      <w:r w:rsidRPr="001A117E" w:rsidR="0005282D">
        <w:t>years.</w:t>
      </w:r>
    </w:p>
    <w:p w:rsidR="00354C6D" w:rsidRDefault="00354C6D" w14:paraId="19B20DC8" w14:textId="77777777">
      <w:pPr>
        <w:ind w:firstLine="720"/>
      </w:pPr>
    </w:p>
    <w:p w:rsidR="0005282D" w:rsidRDefault="00CB17E1" w14:paraId="5EC769A0" w14:textId="77777777">
      <w:pPr>
        <w:ind w:firstLine="720"/>
      </w:pPr>
      <w:r>
        <w:t xml:space="preserve">Activities that are not considered a “break in service,” even if the </w:t>
      </w:r>
      <w:r w:rsidR="003000A2">
        <w:t xml:space="preserve">security personnel is </w:t>
      </w:r>
      <w:r>
        <w:t xml:space="preserve">in a </w:t>
      </w:r>
      <w:r w:rsidR="003000A2">
        <w:t>non-paid status, include, but are not limited to</w:t>
      </w:r>
      <w:r w:rsidR="00293FFF">
        <w:t>,</w:t>
      </w:r>
      <w:r w:rsidR="003000A2">
        <w:t xml:space="preserve"> the following:</w:t>
      </w:r>
    </w:p>
    <w:p w:rsidR="003000A2" w:rsidRDefault="003000A2" w14:paraId="232C1344" w14:textId="77777777">
      <w:pPr>
        <w:ind w:firstLine="720"/>
      </w:pPr>
    </w:p>
    <w:p w:rsidR="003000A2" w:rsidRDefault="003000A2" w14:paraId="6CEBE002" w14:textId="54A53C1B">
      <w:pPr>
        <w:pStyle w:val="ListParagraph"/>
        <w:numPr>
          <w:ilvl w:val="0"/>
          <w:numId w:val="143"/>
        </w:numPr>
        <w:ind w:left="1080"/>
      </w:pPr>
      <w:r>
        <w:t xml:space="preserve">Vacation </w:t>
      </w:r>
      <w:r w:rsidR="00937BC1">
        <w:t xml:space="preserve">time </w:t>
      </w:r>
      <w:r>
        <w:t>or annual leave;</w:t>
      </w:r>
    </w:p>
    <w:p w:rsidR="00C07437" w:rsidRDefault="00C07437" w14:paraId="61FFCA4C" w14:textId="77777777">
      <w:pPr>
        <w:pStyle w:val="ListParagraph"/>
        <w:ind w:left="1080" w:hanging="360"/>
      </w:pPr>
    </w:p>
    <w:p w:rsidR="00937BC1" w:rsidRDefault="00937BC1" w14:paraId="2FFD916E" w14:textId="2D00B46E">
      <w:pPr>
        <w:pStyle w:val="ListParagraph"/>
        <w:numPr>
          <w:ilvl w:val="0"/>
          <w:numId w:val="143"/>
        </w:numPr>
        <w:ind w:left="1080"/>
      </w:pPr>
      <w:r>
        <w:t>Sick time or sick leave;</w:t>
      </w:r>
    </w:p>
    <w:p w:rsidR="00C07437" w:rsidRDefault="00C07437" w14:paraId="0F16AC3E" w14:textId="77777777">
      <w:pPr>
        <w:pStyle w:val="ListParagraph"/>
        <w:ind w:left="1080" w:hanging="360"/>
      </w:pPr>
    </w:p>
    <w:p w:rsidR="003000A2" w:rsidRDefault="003000A2" w14:paraId="2DC10799" w14:textId="73DA768D">
      <w:pPr>
        <w:pStyle w:val="ListParagraph"/>
        <w:numPr>
          <w:ilvl w:val="0"/>
          <w:numId w:val="143"/>
        </w:numPr>
        <w:ind w:left="1080"/>
      </w:pPr>
      <w:r>
        <w:t>Short-term disability;</w:t>
      </w:r>
    </w:p>
    <w:p w:rsidR="00C07437" w:rsidRDefault="00C07437" w14:paraId="1F02E9A0" w14:textId="77777777">
      <w:pPr>
        <w:pStyle w:val="ListParagraph"/>
        <w:ind w:left="1080" w:hanging="360"/>
      </w:pPr>
    </w:p>
    <w:p w:rsidR="003000A2" w:rsidRDefault="003000A2" w14:paraId="614D3BDE" w14:textId="4DC94FE7">
      <w:pPr>
        <w:pStyle w:val="ListParagraph"/>
        <w:numPr>
          <w:ilvl w:val="0"/>
          <w:numId w:val="143"/>
        </w:numPr>
        <w:ind w:left="1080"/>
      </w:pPr>
      <w:r>
        <w:t>Long-term disability;</w:t>
      </w:r>
      <w:r w:rsidR="00937BC1">
        <w:t xml:space="preserve"> or</w:t>
      </w:r>
    </w:p>
    <w:p w:rsidR="00C07437" w:rsidRDefault="00C07437" w14:paraId="3F0B3446" w14:textId="77777777">
      <w:pPr>
        <w:pStyle w:val="ListParagraph"/>
        <w:ind w:left="1080" w:hanging="360"/>
      </w:pPr>
    </w:p>
    <w:p w:rsidRPr="001A117E" w:rsidR="003000A2" w:rsidRDefault="003000A2" w14:paraId="6AFE91D5" w14:textId="77777777">
      <w:pPr>
        <w:pStyle w:val="ListParagraph"/>
        <w:numPr>
          <w:ilvl w:val="0"/>
          <w:numId w:val="143"/>
        </w:numPr>
        <w:ind w:left="1080"/>
      </w:pPr>
      <w:r>
        <w:t>Family Medical Leave Act</w:t>
      </w:r>
      <w:r w:rsidR="00937BC1">
        <w:t>.</w:t>
      </w:r>
      <w:r>
        <w:t xml:space="preserve"> </w:t>
      </w:r>
    </w:p>
    <w:p w:rsidRPr="001A117E" w:rsidR="0005282D" w:rsidRDefault="0005282D" w14:paraId="432D7E95" w14:textId="77777777">
      <w:pPr>
        <w:ind w:left="1440" w:firstLine="720"/>
      </w:pPr>
    </w:p>
    <w:p w:rsidR="0005282D" w:rsidRDefault="0005282D" w14:paraId="435DEAAD" w14:textId="3B981ADA">
      <w:pPr>
        <w:pStyle w:val="ListParagraph"/>
        <w:ind w:left="0" w:firstLine="720"/>
      </w:pPr>
      <w:r w:rsidRPr="001A117E">
        <w:t>Under 10 CFR 73.17(b)(1</w:t>
      </w:r>
      <w:r w:rsidR="00251888">
        <w:t>0</w:t>
      </w:r>
      <w:r w:rsidRPr="001A117E">
        <w:t>), a change in the licensee’s ownership of the facility, radioactive material, or other property does not trigger the break</w:t>
      </w:r>
      <w:r w:rsidRPr="001A117E" w:rsidR="00BD556F">
        <w:t>-</w:t>
      </w:r>
      <w:r w:rsidRPr="001A117E">
        <w:t>in</w:t>
      </w:r>
      <w:r w:rsidRPr="001A117E" w:rsidR="00BD556F">
        <w:t>-s</w:t>
      </w:r>
      <w:r w:rsidRPr="001A117E">
        <w:t>ervice firearms background check requirement</w:t>
      </w:r>
      <w:r w:rsidR="00AD6D5E">
        <w:t xml:space="preserve">. </w:t>
      </w:r>
      <w:r w:rsidRPr="001A117E">
        <w:t>Similarly, a change in the security contractor providing security services to the licensee also does not trigger the break</w:t>
      </w:r>
      <w:r w:rsidRPr="001A117E" w:rsidR="00BD556F">
        <w:t>-</w:t>
      </w:r>
      <w:r w:rsidRPr="001A117E">
        <w:t>in</w:t>
      </w:r>
      <w:r w:rsidRPr="001A117E" w:rsidR="00BD556F">
        <w:t>-</w:t>
      </w:r>
      <w:r w:rsidRPr="001A117E">
        <w:t>service firearms background check requirement</w:t>
      </w:r>
      <w:r w:rsidR="00563865">
        <w:t xml:space="preserve"> </w:t>
      </w:r>
      <w:r w:rsidR="003C5E49">
        <w:t xml:space="preserve">if the new contractor retains the security personnel </w:t>
      </w:r>
      <w:r w:rsidR="00360CE6">
        <w:t xml:space="preserve">employed by the previous contractor and those security personnel </w:t>
      </w:r>
      <w:r w:rsidR="003C5E49">
        <w:t>have a current firearms background check</w:t>
      </w:r>
      <w:r w:rsidR="00AD6D5E">
        <w:t xml:space="preserve">. </w:t>
      </w:r>
      <w:r w:rsidR="00563865">
        <w:t xml:space="preserve">However, if the new security contractor brings in new personnel, </w:t>
      </w:r>
      <w:r w:rsidR="00C41895">
        <w:t xml:space="preserve">then </w:t>
      </w:r>
      <w:r w:rsidR="00563865">
        <w:t>under 10 CFR 73.17(b)(9)(ii) these personnel are subject to a new satisfactory firearms background check</w:t>
      </w:r>
      <w:r w:rsidRPr="001A117E">
        <w:t>.</w:t>
      </w:r>
    </w:p>
    <w:p w:rsidRPr="001A117E" w:rsidR="007C6DC4" w:rsidRDefault="007C6DC4" w14:paraId="0500D2CE" w14:textId="77777777">
      <w:pPr>
        <w:pStyle w:val="ListParagraph"/>
        <w:ind w:left="0" w:firstLine="720"/>
      </w:pPr>
    </w:p>
    <w:p w:rsidRPr="001A117E" w:rsidR="0005282D" w:rsidRDefault="0005282D" w14:paraId="0BA3E827" w14:textId="77777777">
      <w:pPr>
        <w:pStyle w:val="ListParagraph"/>
        <w:ind w:left="0" w:firstLine="720"/>
      </w:pPr>
      <w:r w:rsidRPr="001A117E">
        <w:t>Under 10 CFR 73.17(b)(</w:t>
      </w:r>
      <w:r w:rsidR="00251888">
        <w:t>9</w:t>
      </w:r>
      <w:r w:rsidR="00563865">
        <w:t>)(iv)</w:t>
      </w:r>
      <w:r w:rsidRPr="001A117E">
        <w:t>, the NRC has identified two exceptions to the requirement to perform a break</w:t>
      </w:r>
      <w:r w:rsidRPr="001A117E" w:rsidR="00BD556F">
        <w:noBreakHyphen/>
      </w:r>
      <w:r w:rsidRPr="001A117E">
        <w:t>in</w:t>
      </w:r>
      <w:r w:rsidRPr="001A117E" w:rsidR="00BD556F">
        <w:noBreakHyphen/>
      </w:r>
      <w:r w:rsidRPr="001A117E">
        <w:t>service firearms background check:</w:t>
      </w:r>
    </w:p>
    <w:p w:rsidRPr="001A117E" w:rsidR="0005282D" w:rsidRDefault="0005282D" w14:paraId="2A0DE64D" w14:textId="77777777">
      <w:pPr>
        <w:pStyle w:val="ListParagraph"/>
        <w:ind w:left="1440"/>
      </w:pPr>
    </w:p>
    <w:p w:rsidR="00CB7A40" w:rsidRDefault="005A7EEA" w14:paraId="7248F269" w14:textId="77777777">
      <w:pPr>
        <w:pStyle w:val="ListParagraph"/>
        <w:numPr>
          <w:ilvl w:val="0"/>
          <w:numId w:val="144"/>
        </w:numPr>
        <w:ind w:left="1080"/>
      </w:pPr>
      <w:r w:rsidRPr="001A117E">
        <w:t>The individual is on t</w:t>
      </w:r>
      <w:r w:rsidRPr="001A117E" w:rsidR="0005282D">
        <w:t>emporary active duty with the U.S. military reserves or National Guard</w:t>
      </w:r>
      <w:r w:rsidR="00251888">
        <w:t>;</w:t>
      </w:r>
      <w:r w:rsidR="00FD5F6C">
        <w:t xml:space="preserve"> or</w:t>
      </w:r>
    </w:p>
    <w:p w:rsidR="00251888" w:rsidRDefault="00251888" w14:paraId="73888932" w14:textId="77777777">
      <w:pPr>
        <w:pStyle w:val="ListParagraph"/>
        <w:ind w:left="1080" w:hanging="360"/>
      </w:pPr>
    </w:p>
    <w:p w:rsidR="00251888" w:rsidRDefault="00251888" w14:paraId="58044876" w14:textId="36C61385">
      <w:pPr>
        <w:pStyle w:val="ListParagraph"/>
        <w:keepNext/>
        <w:keepLines/>
        <w:numPr>
          <w:ilvl w:val="0"/>
          <w:numId w:val="144"/>
        </w:numPr>
        <w:ind w:left="1080"/>
      </w:pPr>
      <w:r w:rsidRPr="001A117E">
        <w:lastRenderedPageBreak/>
        <w:t>The licensee has verified via an industry</w:t>
      </w:r>
      <w:r>
        <w:t>-</w:t>
      </w:r>
      <w:r w:rsidRPr="001A117E">
        <w:t xml:space="preserve">wide information-sharing database (e.g., the Nuclear Energy Institute’s Personnel Access Data System (PADS) database) that the individual has completed a satisfactory firearms background check within </w:t>
      </w:r>
      <w:r>
        <w:t xml:space="preserve">the previous </w:t>
      </w:r>
      <w:r w:rsidRPr="001A117E">
        <w:t>12</w:t>
      </w:r>
      <w:r>
        <w:t> m</w:t>
      </w:r>
      <w:r w:rsidRPr="001A117E">
        <w:t>onths before the break in service</w:t>
      </w:r>
      <w:r>
        <w:t xml:space="preserve"> occurred</w:t>
      </w:r>
      <w:r w:rsidR="00AD6D5E">
        <w:t xml:space="preserve">. </w:t>
      </w:r>
      <w:r>
        <w:t>However, this exception is</w:t>
      </w:r>
      <w:r w:rsidRPr="001A117E">
        <w:t xml:space="preserve"> </w:t>
      </w:r>
      <w:r w:rsidR="005608A3">
        <w:t xml:space="preserve">only applicable if </w:t>
      </w:r>
      <w:r w:rsidRPr="001A117E">
        <w:t xml:space="preserve">the previous firearms background check </w:t>
      </w:r>
      <w:r w:rsidR="005608A3">
        <w:t xml:space="preserve">was for a duty station in the same state </w:t>
      </w:r>
      <w:r w:rsidRPr="001A117E">
        <w:t xml:space="preserve">where the </w:t>
      </w:r>
      <w:r w:rsidR="005608A3">
        <w:t xml:space="preserve">current </w:t>
      </w:r>
      <w:r w:rsidRPr="001A117E">
        <w:t xml:space="preserve">licensee (who would otherwise be performing </w:t>
      </w:r>
      <w:r w:rsidR="00FD5F6C">
        <w:t>this break-in-service</w:t>
      </w:r>
      <w:r w:rsidRPr="001A117E">
        <w:t xml:space="preserve"> firearms background check) is located or the activity is occurring</w:t>
      </w:r>
      <w:r w:rsidR="00AD6D5E">
        <w:t xml:space="preserve">. </w:t>
      </w:r>
      <w:r w:rsidR="00FD5F6C">
        <w:t>That is, t</w:t>
      </w:r>
      <w:r w:rsidRPr="001A117E">
        <w:t>his previous firearms background check must have included the State or Territory where the new licensee facility or activity is located to ensure that NICS check</w:t>
      </w:r>
      <w:r w:rsidR="005608A3">
        <w:t xml:space="preserve">s the correct </w:t>
      </w:r>
      <w:r w:rsidRPr="001A117E">
        <w:t>State</w:t>
      </w:r>
      <w:r w:rsidR="005608A3">
        <w:t xml:space="preserve">’s </w:t>
      </w:r>
      <w:r w:rsidRPr="001A117E">
        <w:t>prohibitions</w:t>
      </w:r>
      <w:r w:rsidR="005A478D">
        <w:t xml:space="preserve"> on access to firearms</w:t>
      </w:r>
      <w:r w:rsidR="00FD5F6C">
        <w:t>.</w:t>
      </w:r>
    </w:p>
    <w:p w:rsidRPr="001A117E" w:rsidR="0005282D" w:rsidRDefault="0005282D" w14:paraId="375CB61A" w14:textId="77777777"/>
    <w:p w:rsidRPr="001A117E" w:rsidR="0005282D" w:rsidP="001975BE" w:rsidRDefault="0005282D" w14:paraId="7AC2D81C" w14:textId="77777777">
      <w:pPr>
        <w:pStyle w:val="ListParagraph"/>
        <w:numPr>
          <w:ilvl w:val="1"/>
          <w:numId w:val="48"/>
        </w:numPr>
        <w:ind w:left="720" w:hanging="720"/>
        <w:contextualSpacing w:val="0"/>
        <w:outlineLvl w:val="2"/>
      </w:pPr>
      <w:bookmarkStart w:name="_Toc462847538" w:id="462"/>
      <w:bookmarkStart w:name="_Toc79047468" w:id="463"/>
      <w:r w:rsidRPr="001A117E">
        <w:t>Notification of the Removal of a Security Officer</w:t>
      </w:r>
      <w:bookmarkEnd w:id="461"/>
      <w:bookmarkEnd w:id="462"/>
      <w:bookmarkEnd w:id="463"/>
      <w:r w:rsidRPr="001A117E">
        <w:t xml:space="preserve"> </w:t>
      </w:r>
    </w:p>
    <w:p w:rsidRPr="001A117E" w:rsidR="0005282D" w:rsidRDefault="0005282D" w14:paraId="1FE9B41E" w14:textId="77777777"/>
    <w:p w:rsidRPr="001A117E" w:rsidR="0005282D" w:rsidRDefault="0005282D" w14:paraId="63AFA5CF" w14:textId="73EF0BAE">
      <w:pPr>
        <w:ind w:firstLine="720"/>
      </w:pPr>
      <w:r w:rsidRPr="001A117E">
        <w:t xml:space="preserve">The NRC regulations in 10 CFR 73.17(g) set forth the requirements </w:t>
      </w:r>
      <w:r w:rsidR="00C41895">
        <w:t xml:space="preserve">for licensees </w:t>
      </w:r>
      <w:r w:rsidRPr="001A117E">
        <w:t xml:space="preserve">to notify the NRC of actions taken to remove a previously cleared individual from access to covered weapons, because of the identification or occurrence of any Federal or State disqualifying status condition or </w:t>
      </w:r>
      <w:r w:rsidR="006B4B8E">
        <w:t xml:space="preserve">disqualifying </w:t>
      </w:r>
      <w:r w:rsidRPr="001A117E">
        <w:t>event that would prevent the</w:t>
      </w:r>
      <w:r w:rsidRPr="001A117E" w:rsidR="005A7EEA">
        <w:t xml:space="preserve"> individual</w:t>
      </w:r>
      <w:r w:rsidRPr="001A117E">
        <w:t xml:space="preserve"> from possessing, receiving, or using firearms or ammunition</w:t>
      </w:r>
      <w:r w:rsidR="00AD6D5E">
        <w:t xml:space="preserve">. </w:t>
      </w:r>
      <w:r w:rsidR="00A3671E">
        <w:t xml:space="preserve">ATF’s regulations in 27 CFR 478.32 list the Federal </w:t>
      </w:r>
      <w:r w:rsidR="00C41895">
        <w:t xml:space="preserve">disqualifying </w:t>
      </w:r>
      <w:r w:rsidRPr="001A117E" w:rsidR="009542D6">
        <w:t xml:space="preserve">status conditions and </w:t>
      </w:r>
      <w:r w:rsidR="00C41895">
        <w:t xml:space="preserve">disqualifying </w:t>
      </w:r>
      <w:r w:rsidRPr="001A117E" w:rsidR="009542D6">
        <w:t>events that would prohibit the individual from possessing, receiving, or using firearms or ammunition</w:t>
      </w:r>
      <w:r w:rsidR="00AD6D5E">
        <w:t xml:space="preserve">. </w:t>
      </w:r>
      <w:r w:rsidR="00A3671E">
        <w:t>Licensees should refer to their applicable State regulations regarding any State</w:t>
      </w:r>
      <w:r w:rsidRPr="00A3671E" w:rsidR="00A3671E">
        <w:t xml:space="preserve"> </w:t>
      </w:r>
      <w:r w:rsidR="00A3671E">
        <w:t xml:space="preserve">disqualifying </w:t>
      </w:r>
      <w:r w:rsidRPr="001A117E" w:rsidR="00A3671E">
        <w:t xml:space="preserve">status conditions and </w:t>
      </w:r>
      <w:r w:rsidR="00A3671E">
        <w:t xml:space="preserve">disqualifying </w:t>
      </w:r>
      <w:r w:rsidRPr="001A117E" w:rsidR="00A3671E">
        <w:t>events</w:t>
      </w:r>
      <w:r w:rsidR="00AD6D5E">
        <w:t xml:space="preserve">. </w:t>
      </w:r>
    </w:p>
    <w:p w:rsidRPr="001A117E" w:rsidR="0005282D" w:rsidRDefault="0005282D" w14:paraId="6478D7E7" w14:textId="77777777">
      <w:pPr>
        <w:tabs>
          <w:tab w:val="left" w:pos="2448"/>
        </w:tabs>
        <w:ind w:left="1440" w:hanging="720"/>
      </w:pPr>
    </w:p>
    <w:p w:rsidRPr="001A117E" w:rsidR="0005282D" w:rsidP="00140CC7" w:rsidRDefault="0005282D" w14:paraId="799C0115" w14:textId="2DBDC934">
      <w:pPr>
        <w:pStyle w:val="ListParagraph"/>
        <w:numPr>
          <w:ilvl w:val="0"/>
          <w:numId w:val="145"/>
        </w:numPr>
        <w:ind w:left="1080"/>
      </w:pPr>
      <w:r w:rsidRPr="001A117E">
        <w:t xml:space="preserve">Under 10 CFR 73.17(g), licensees </w:t>
      </w:r>
      <w:r w:rsidRPr="001A117E" w:rsidR="004862C8">
        <w:t xml:space="preserve">must </w:t>
      </w:r>
      <w:r w:rsidRPr="001A117E">
        <w:t>notify the NRC Headquarters Operations Center of such occurrences</w:t>
      </w:r>
      <w:r w:rsidR="00E43A07">
        <w:t xml:space="preserve"> </w:t>
      </w:r>
      <w:r w:rsidRPr="001A117E" w:rsidR="00E43A07">
        <w:t>within 72 hours after acting to remove security personnel from duties requiring access to covered weapons</w:t>
      </w:r>
      <w:r w:rsidR="00AD6D5E">
        <w:t xml:space="preserve">. </w:t>
      </w:r>
      <w:r w:rsidR="006B4B8E">
        <w:t xml:space="preserve">Licensees </w:t>
      </w:r>
      <w:r w:rsidR="00A3671E">
        <w:t xml:space="preserve">must </w:t>
      </w:r>
      <w:r w:rsidR="006B4B8E">
        <w:t>make such notifications</w:t>
      </w:r>
      <w:r w:rsidRPr="001A117E">
        <w:t xml:space="preserve"> </w:t>
      </w:r>
      <w:r w:rsidR="00A3671E">
        <w:t xml:space="preserve">to the NRC Headquarters Operations Center </w:t>
      </w:r>
      <w:r w:rsidRPr="001A117E">
        <w:t xml:space="preserve">by telephone at the number specified in </w:t>
      </w:r>
      <w:r w:rsidR="00CC741C">
        <w:t xml:space="preserve">Table 1 of </w:t>
      </w:r>
      <w:r w:rsidRPr="001A117E">
        <w:t>Appendix A</w:t>
      </w:r>
      <w:r w:rsidRPr="001A117E" w:rsidR="00207086">
        <w:t xml:space="preserve"> to 10 CFR Part 73</w:t>
      </w:r>
      <w:r w:rsidRPr="001A117E">
        <w:t>, “</w:t>
      </w:r>
      <w:r w:rsidR="006B4B8E">
        <w:t xml:space="preserve">Appendix A - </w:t>
      </w:r>
      <w:r w:rsidRPr="001A117E">
        <w:t>U.S. Nuclear Regulatory Commission Offices and Classified Mailing Addresses</w:t>
      </w:r>
      <w:r w:rsidR="00CC741C">
        <w:t>.</w:t>
      </w:r>
      <w:r w:rsidRPr="001A117E">
        <w:t xml:space="preserve">” </w:t>
      </w:r>
    </w:p>
    <w:p w:rsidRPr="001A117E" w:rsidR="0005282D" w:rsidRDefault="0005282D" w14:paraId="70E2829B" w14:textId="77777777"/>
    <w:p w:rsidRPr="001A117E" w:rsidR="0005282D" w:rsidP="001975BE" w:rsidRDefault="0005282D" w14:paraId="3CB95770" w14:textId="77777777">
      <w:pPr>
        <w:pStyle w:val="ListParagraph"/>
        <w:keepNext/>
        <w:keepLines/>
        <w:numPr>
          <w:ilvl w:val="1"/>
          <w:numId w:val="48"/>
        </w:numPr>
        <w:ind w:left="720" w:hanging="720"/>
        <w:contextualSpacing w:val="0"/>
        <w:outlineLvl w:val="2"/>
      </w:pPr>
      <w:bookmarkStart w:name="_Toc251747936" w:id="464"/>
      <w:bookmarkStart w:name="_Toc462847539" w:id="465"/>
      <w:bookmarkStart w:name="_Toc79047469" w:id="466"/>
      <w:r w:rsidRPr="001A117E">
        <w:t>Security Personnel Responsibilities</w:t>
      </w:r>
      <w:bookmarkEnd w:id="464"/>
      <w:bookmarkEnd w:id="465"/>
      <w:bookmarkEnd w:id="466"/>
      <w:r w:rsidRPr="001A117E">
        <w:t xml:space="preserve"> </w:t>
      </w:r>
    </w:p>
    <w:p w:rsidRPr="001A117E" w:rsidR="0005282D" w:rsidRDefault="0005282D" w14:paraId="2D5C4984" w14:textId="77777777">
      <w:pPr>
        <w:keepNext/>
        <w:keepLines/>
      </w:pPr>
    </w:p>
    <w:p w:rsidRPr="001A117E" w:rsidR="0005282D" w:rsidRDefault="0005282D" w14:paraId="487D2106" w14:textId="13161F66">
      <w:pPr>
        <w:keepNext/>
        <w:keepLines/>
        <w:ind w:firstLine="720"/>
      </w:pPr>
      <w:r w:rsidRPr="001A117E">
        <w:t xml:space="preserve">The NRC regulations in 10 CFR 73.17(h) set forth the requirements for security personnel whose official duties require access to covered weapons to notify their licensee’s security management within 72 hours of the identification or occurrence of any </w:t>
      </w:r>
      <w:r w:rsidR="006B4B8E">
        <w:t xml:space="preserve">Federal or State </w:t>
      </w:r>
      <w:r w:rsidRPr="001A117E">
        <w:t>disqualifying status condition</w:t>
      </w:r>
      <w:r w:rsidR="006B4B8E">
        <w:t>s</w:t>
      </w:r>
      <w:r w:rsidRPr="001A117E">
        <w:t xml:space="preserve"> or </w:t>
      </w:r>
      <w:r w:rsidRPr="001A117E" w:rsidR="006B4B8E">
        <w:t xml:space="preserve">disqualifying </w:t>
      </w:r>
      <w:r w:rsidRPr="001A117E">
        <w:t>events</w:t>
      </w:r>
      <w:r w:rsidR="00AD6D5E">
        <w:t xml:space="preserve">. </w:t>
      </w:r>
      <w:r w:rsidRPr="001A117E">
        <w:t xml:space="preserve">See the status conditions and events listed under </w:t>
      </w:r>
      <w:r w:rsidR="006B4B8E">
        <w:t xml:space="preserve">ATF </w:t>
      </w:r>
      <w:r w:rsidRPr="001A117E">
        <w:t>regulations in 27 CFR 478</w:t>
      </w:r>
      <w:r w:rsidR="006B4B8E">
        <w:t>.32</w:t>
      </w:r>
      <w:r w:rsidRPr="001A117E">
        <w:t xml:space="preserve"> that would prohibit the individual from possessing, receiving, or using firearms or ammunition. </w:t>
      </w:r>
    </w:p>
    <w:p w:rsidRPr="001A117E" w:rsidR="0005282D" w:rsidRDefault="0005282D" w14:paraId="0368B561" w14:textId="77777777">
      <w:pPr>
        <w:keepNext/>
        <w:keepLines/>
        <w:ind w:left="1440" w:hanging="720"/>
      </w:pPr>
    </w:p>
    <w:p w:rsidRPr="001A117E" w:rsidR="0005282D" w:rsidRDefault="00B57FD7" w14:paraId="630307AD" w14:textId="52BF5004">
      <w:pPr>
        <w:ind w:firstLine="720"/>
      </w:pPr>
      <w:r>
        <w:t xml:space="preserve">Under 10 CFR 73.17(h), the individual must make such </w:t>
      </w:r>
      <w:r w:rsidRPr="001A117E" w:rsidR="0005282D">
        <w:t xml:space="preserve">notifications to the licensee’s security management, regardless of whether the security </w:t>
      </w:r>
      <w:r w:rsidR="00673CE9">
        <w:t>personnel are</w:t>
      </w:r>
      <w:r w:rsidRPr="001A117E" w:rsidR="0005282D">
        <w:t xml:space="preserve"> employed by the licensee or by a security contractor providing security services to the licensee</w:t>
      </w:r>
      <w:r w:rsidR="00AD6D5E">
        <w:t xml:space="preserve">. </w:t>
      </w:r>
      <w:r w:rsidRPr="001A117E" w:rsidR="00742660">
        <w:t xml:space="preserve">After </w:t>
      </w:r>
      <w:r w:rsidRPr="001A117E" w:rsidR="00E26989">
        <w:t xml:space="preserve">the </w:t>
      </w:r>
      <w:r w:rsidRPr="001A117E" w:rsidR="00742660">
        <w:t xml:space="preserve">security officer </w:t>
      </w:r>
      <w:r w:rsidRPr="001A117E" w:rsidR="00E26989">
        <w:t xml:space="preserve">notifies </w:t>
      </w:r>
      <w:r w:rsidRPr="001A117E" w:rsidR="00742660">
        <w:t xml:space="preserve">the licensee’s security management, they may also </w:t>
      </w:r>
      <w:r w:rsidRPr="001A117E" w:rsidR="00E26989">
        <w:t xml:space="preserve">notify </w:t>
      </w:r>
      <w:r w:rsidRPr="001A117E" w:rsidR="00742660">
        <w:t>their security contractor management, if applicable.</w:t>
      </w:r>
    </w:p>
    <w:p w:rsidRPr="001A117E" w:rsidR="0005282D" w:rsidRDefault="0005282D" w14:paraId="064A75F5" w14:textId="77777777"/>
    <w:p w:rsidRPr="001A117E" w:rsidR="0005282D" w:rsidP="00D5764A" w:rsidRDefault="0005282D" w14:paraId="719BE003" w14:textId="77777777">
      <w:pPr>
        <w:pStyle w:val="ListParagraph"/>
        <w:numPr>
          <w:ilvl w:val="1"/>
          <w:numId w:val="48"/>
        </w:numPr>
        <w:ind w:left="720" w:hanging="720"/>
        <w:outlineLvl w:val="2"/>
      </w:pPr>
      <w:bookmarkStart w:name="_Toc251747937" w:id="467"/>
      <w:bookmarkStart w:name="_Toc462847540" w:id="468"/>
      <w:bookmarkStart w:name="_Toc79047470" w:id="469"/>
      <w:r w:rsidRPr="001A117E">
        <w:t>Training Security Personnel on Disqualifying Events</w:t>
      </w:r>
      <w:bookmarkEnd w:id="467"/>
      <w:r w:rsidRPr="001A117E">
        <w:t xml:space="preserve"> and Appealing Adverse Firearms Background Checks</w:t>
      </w:r>
      <w:bookmarkEnd w:id="468"/>
      <w:bookmarkEnd w:id="469"/>
      <w:r w:rsidRPr="001A117E">
        <w:t xml:space="preserve"> </w:t>
      </w:r>
    </w:p>
    <w:p w:rsidRPr="001A117E" w:rsidR="0005282D" w:rsidRDefault="0005282D" w14:paraId="03EDD325" w14:textId="77777777"/>
    <w:p w:rsidRPr="001A117E" w:rsidR="0005282D" w:rsidRDefault="0005282D" w14:paraId="55C9F640" w14:textId="0EB3E948">
      <w:pPr>
        <w:ind w:firstLine="720"/>
      </w:pPr>
      <w:r w:rsidRPr="001A117E">
        <w:t xml:space="preserve">The NRC regulations in 10 CFR 73.17(j) set forth the requirements for licensees to include, within their NRC-approved training and qualification plans, information on the identification or occurrence of any </w:t>
      </w:r>
      <w:r w:rsidR="00E3678C">
        <w:t xml:space="preserve">Federal or State </w:t>
      </w:r>
      <w:r w:rsidRPr="001A117E">
        <w:t xml:space="preserve">disqualifying </w:t>
      </w:r>
      <w:r w:rsidR="00E3678C">
        <w:t xml:space="preserve">status </w:t>
      </w:r>
      <w:r w:rsidRPr="001A117E">
        <w:t xml:space="preserve">conditions or </w:t>
      </w:r>
      <w:r w:rsidRPr="001A117E" w:rsidR="00E3678C">
        <w:t xml:space="preserve">disqualifying </w:t>
      </w:r>
      <w:r w:rsidRPr="001A117E">
        <w:t>events that would prohibit personnel from possessing, receiving, or using firearms or ammunition</w:t>
      </w:r>
      <w:r w:rsidR="00AD6D5E">
        <w:t xml:space="preserve">. </w:t>
      </w:r>
      <w:r w:rsidR="00B134BB">
        <w:t xml:space="preserve">This training must be provided </w:t>
      </w:r>
      <w:r w:rsidR="00FE56C4">
        <w:t xml:space="preserve">to affected security personnel </w:t>
      </w:r>
      <w:r w:rsidR="00B134BB">
        <w:t>on an annual basis</w:t>
      </w:r>
      <w:r w:rsidR="00FA5D4A">
        <w:t xml:space="preserve">. </w:t>
      </w:r>
    </w:p>
    <w:p w:rsidRPr="001A117E" w:rsidR="0005282D" w:rsidRDefault="0005282D" w14:paraId="3FF8DDDA" w14:textId="77777777">
      <w:pPr>
        <w:ind w:left="1440" w:hanging="720"/>
      </w:pPr>
    </w:p>
    <w:p w:rsidR="0005282D" w:rsidRDefault="0005282D" w14:paraId="4963BD8D" w14:textId="59632567">
      <w:pPr>
        <w:ind w:firstLine="720"/>
      </w:pPr>
      <w:r w:rsidRPr="001A117E">
        <w:lastRenderedPageBreak/>
        <w:t>This training requirement is intended to assist security personnel in understanding their continuing obligation to promptly report disqualifying conditions or events and thus to encourage self-identification as required by 10</w:t>
      </w:r>
      <w:r w:rsidRPr="001A117E" w:rsidR="00E26989">
        <w:t> </w:t>
      </w:r>
      <w:r w:rsidRPr="001A117E">
        <w:t>CFR</w:t>
      </w:r>
      <w:r w:rsidRPr="001A117E" w:rsidR="00E26989">
        <w:t> </w:t>
      </w:r>
      <w:r w:rsidRPr="001A117E">
        <w:t>73.17(h)</w:t>
      </w:r>
      <w:r w:rsidR="00AD6D5E">
        <w:t xml:space="preserve">. </w:t>
      </w:r>
      <w:r w:rsidRPr="001A117E">
        <w:t xml:space="preserve">The obligation to report disqualifying </w:t>
      </w:r>
      <w:r w:rsidR="00E3678C">
        <w:t xml:space="preserve">status conditions and </w:t>
      </w:r>
      <w:r w:rsidRPr="001A117E" w:rsidR="00E3678C">
        <w:t xml:space="preserve">disqualifying </w:t>
      </w:r>
      <w:r w:rsidRPr="001A117E">
        <w:t>events remains as long as the security personnel’s official duties require access to covered weapons.</w:t>
      </w:r>
    </w:p>
    <w:p w:rsidR="00B134BB" w:rsidRDefault="00B134BB" w14:paraId="126B9D65" w14:textId="77777777">
      <w:pPr>
        <w:ind w:firstLine="720"/>
      </w:pPr>
    </w:p>
    <w:p w:rsidRPr="001A117E" w:rsidR="0005282D" w:rsidRDefault="00B134BB" w14:paraId="4581F6FF" w14:textId="4B9EBE61">
      <w:pPr>
        <w:ind w:firstLine="720"/>
      </w:pPr>
      <w:r>
        <w:t xml:space="preserve">Licensees must also provide security personnel with </w:t>
      </w:r>
      <w:r w:rsidR="00FE56C4">
        <w:t xml:space="preserve">information </w:t>
      </w:r>
      <w:r w:rsidRPr="001A117E">
        <w:t xml:space="preserve">on how </w:t>
      </w:r>
      <w:r>
        <w:t xml:space="preserve">to appeal </w:t>
      </w:r>
      <w:r w:rsidRPr="001A117E">
        <w:t xml:space="preserve">a “denied” </w:t>
      </w:r>
      <w:r>
        <w:t xml:space="preserve">NICS response to the FBI or to provide the FBI with additional information to resolve a </w:t>
      </w:r>
      <w:r w:rsidRPr="001A117E">
        <w:t>“delayed” NICS response</w:t>
      </w:r>
      <w:r w:rsidR="00AD6D5E">
        <w:t xml:space="preserve">. </w:t>
      </w:r>
      <w:r>
        <w:t>(See Staff Regulatory Guidance position 6.13 for additional information).</w:t>
      </w:r>
    </w:p>
    <w:p w:rsidR="0005282D" w:rsidRDefault="0005282D" w14:paraId="25ED5D2B" w14:textId="77777777">
      <w:pPr>
        <w:ind w:firstLine="720"/>
      </w:pPr>
    </w:p>
    <w:p w:rsidRPr="001A117E" w:rsidR="005F73EA" w:rsidP="000025FC" w:rsidRDefault="005F73EA" w14:paraId="1E1C0DDE" w14:textId="77777777">
      <w:pPr>
        <w:pStyle w:val="ListParagraph"/>
        <w:keepNext/>
        <w:keepLines/>
        <w:numPr>
          <w:ilvl w:val="1"/>
          <w:numId w:val="48"/>
        </w:numPr>
        <w:ind w:left="720" w:hanging="720"/>
        <w:contextualSpacing w:val="0"/>
        <w:outlineLvl w:val="2"/>
      </w:pPr>
      <w:bookmarkStart w:name="_Toc79047471" w:id="470"/>
      <w:r w:rsidRPr="001A117E">
        <w:t>S</w:t>
      </w:r>
      <w:r>
        <w:t>ubmission of Fingerprint Cards</w:t>
      </w:r>
      <w:bookmarkEnd w:id="470"/>
      <w:r w:rsidRPr="001A117E">
        <w:t xml:space="preserve"> </w:t>
      </w:r>
    </w:p>
    <w:p w:rsidRPr="001A117E" w:rsidR="005F73EA" w:rsidRDefault="005F73EA" w14:paraId="354CCFEC" w14:textId="77777777">
      <w:pPr>
        <w:keepNext/>
        <w:keepLines/>
      </w:pPr>
    </w:p>
    <w:p w:rsidRPr="00E06E87" w:rsidR="00E3678C" w:rsidRDefault="0005282D" w14:paraId="5ED15524" w14:textId="704B57C8">
      <w:pPr>
        <w:ind w:firstLine="720"/>
      </w:pPr>
      <w:r w:rsidRPr="001A117E">
        <w:t>The NRC regulations in 10 CFR 73.17(</w:t>
      </w:r>
      <w:r w:rsidR="00E3678C">
        <w:t>k</w:t>
      </w:r>
      <w:r w:rsidRPr="001A117E">
        <w:t>) set forth the requirements for licensees to submit fingerprint cards to the NRC in support of firearms background checks</w:t>
      </w:r>
      <w:r w:rsidR="00AD6D5E">
        <w:t xml:space="preserve">. </w:t>
      </w:r>
      <w:r w:rsidRPr="001A117E">
        <w:t>The NRC’s process for submitting fingerprint checks is similar to the existing regulations in 10 CFR 73.57(d)</w:t>
      </w:r>
      <w:r w:rsidRPr="001A117E" w:rsidR="007266CA">
        <w:t xml:space="preserve"> for criminal history records checks</w:t>
      </w:r>
      <w:r w:rsidR="00AD6D5E">
        <w:t xml:space="preserve">. </w:t>
      </w:r>
      <w:r w:rsidR="00E3678C">
        <w:t>L</w:t>
      </w:r>
      <w:r w:rsidRPr="001A117E" w:rsidR="00E26989">
        <w:t xml:space="preserve">icensees </w:t>
      </w:r>
      <w:r w:rsidRPr="001A117E">
        <w:t>should submit one completed, legible standard fingerprint card (FBI Form FD</w:t>
      </w:r>
      <w:r w:rsidRPr="001A117E" w:rsidR="00E26989">
        <w:noBreakHyphen/>
      </w:r>
      <w:r w:rsidRPr="001A117E">
        <w:t>258, ORIMDNRCOOOZ) or, where practicable, other fingerprint records, for each individual requiring a firearms background check</w:t>
      </w:r>
      <w:r w:rsidR="00AD6D5E">
        <w:t xml:space="preserve">. </w:t>
      </w:r>
      <w:r w:rsidRPr="004E6C6D" w:rsidR="00E3678C">
        <w:rPr>
          <w:rFonts w:eastAsia="Arial Unicode MS"/>
        </w:rPr>
        <w:t>Information on how to obtain FBI Form FD</w:t>
      </w:r>
      <w:r w:rsidRPr="004E6C6D" w:rsidR="00E3678C">
        <w:rPr>
          <w:rFonts w:eastAsia="Arial Unicode MS"/>
        </w:rPr>
        <w:noBreakHyphen/>
        <w:t xml:space="preserve">258 and the process for manual or electronic submission of fingerprint records to the NRC is </w:t>
      </w:r>
      <w:r w:rsidRPr="004E6C6D" w:rsidR="00E06E87">
        <w:rPr>
          <w:rFonts w:eastAsia="Arial Unicode MS"/>
        </w:rPr>
        <w:t xml:space="preserve">provided </w:t>
      </w:r>
      <w:r w:rsidRPr="004E6C6D" w:rsidR="00E3678C">
        <w:rPr>
          <w:rFonts w:eastAsia="Arial Unicode MS"/>
        </w:rPr>
        <w:t xml:space="preserve">on the NRC’s </w:t>
      </w:r>
      <w:r w:rsidR="00C6105E">
        <w:rPr>
          <w:rFonts w:eastAsia="Arial Unicode MS"/>
        </w:rPr>
        <w:t>w</w:t>
      </w:r>
      <w:r w:rsidRPr="004E6C6D" w:rsidR="00E3678C">
        <w:rPr>
          <w:rFonts w:eastAsia="Arial Unicode MS"/>
        </w:rPr>
        <w:t xml:space="preserve">eb site at: </w:t>
      </w:r>
      <w:hyperlink w:history="1" r:id="rId19">
        <w:r w:rsidRPr="00A5768B" w:rsidR="003E4AF7">
          <w:rPr>
            <w:rStyle w:val="Hyperlink"/>
            <w:rFonts w:cs="Arial"/>
          </w:rPr>
          <w:t>https://www.nrc.gov/security/chp.html</w:t>
        </w:r>
      </w:hyperlink>
      <w:r w:rsidRPr="00A5768B" w:rsidR="003E4AF7">
        <w:rPr>
          <w:rFonts w:cs="Arial"/>
        </w:rPr>
        <w:t>.</w:t>
      </w:r>
    </w:p>
    <w:p w:rsidR="00E06E87" w:rsidRDefault="00E06E87" w14:paraId="1FBC4010" w14:textId="77777777">
      <w:pPr>
        <w:pStyle w:val="ListParagraph"/>
        <w:ind w:left="1440"/>
      </w:pPr>
    </w:p>
    <w:p w:rsidRPr="001A117E" w:rsidR="0005282D" w:rsidRDefault="00860D40" w14:paraId="13F27491" w14:textId="77777777">
      <w:pPr>
        <w:pStyle w:val="ListParagraph"/>
        <w:numPr>
          <w:ilvl w:val="0"/>
          <w:numId w:val="40"/>
        </w:numPr>
        <w:ind w:left="1080"/>
      </w:pPr>
      <w:r>
        <w:t>Under 10 CFR 73.17(k)(2), licensees must</w:t>
      </w:r>
      <w:r w:rsidRPr="001A117E" w:rsidR="0005282D">
        <w:t xml:space="preserve"> add the following information to the FBI Form FD</w:t>
      </w:r>
      <w:r w:rsidRPr="001A117E" w:rsidR="0005282D">
        <w:noBreakHyphen/>
        <w:t>258 fingerprint card or electronic fingerprint records submitted to the NRC:</w:t>
      </w:r>
    </w:p>
    <w:p w:rsidRPr="001A117E" w:rsidR="0005282D" w:rsidRDefault="0005282D" w14:paraId="576E8E7B" w14:textId="77777777">
      <w:pPr>
        <w:ind w:left="720" w:hanging="360"/>
      </w:pPr>
    </w:p>
    <w:p w:rsidRPr="001A117E" w:rsidR="0005282D" w:rsidRDefault="0005282D" w14:paraId="475CDA2D" w14:textId="77777777">
      <w:pPr>
        <w:pStyle w:val="ListParagraph"/>
        <w:numPr>
          <w:ilvl w:val="0"/>
          <w:numId w:val="73"/>
        </w:numPr>
        <w:ind w:left="1440"/>
      </w:pPr>
      <w:r w:rsidRPr="001A117E">
        <w:t xml:space="preserve">For fingerprints submitted to the NRC for the completion of a firearms background check </w:t>
      </w:r>
      <w:r w:rsidRPr="001A117E">
        <w:rPr>
          <w:b/>
        </w:rPr>
        <w:t>only</w:t>
      </w:r>
      <w:r w:rsidRPr="001A117E">
        <w:t xml:space="preserve">, the licensee </w:t>
      </w:r>
      <w:r w:rsidR="001D3CE8">
        <w:t>must</w:t>
      </w:r>
      <w:r w:rsidRPr="001A117E" w:rsidR="001D3CE8">
        <w:t xml:space="preserve"> </w:t>
      </w:r>
      <w:r w:rsidRPr="001A117E">
        <w:t>enter the terms “MDNRCNICZ” in the “ORI” field and “Firearms” in the “Reasons Fingerprinted” field of FBI Form</w:t>
      </w:r>
      <w:r w:rsidRPr="001A117E" w:rsidR="001E2BEE">
        <w:t> </w:t>
      </w:r>
      <w:r w:rsidRPr="001A117E">
        <w:t>FD</w:t>
      </w:r>
      <w:r w:rsidRPr="001A117E">
        <w:noBreakHyphen/>
        <w:t>258.</w:t>
      </w:r>
    </w:p>
    <w:p w:rsidRPr="001A117E" w:rsidR="0005282D" w:rsidRDefault="0005282D" w14:paraId="502AD3DA" w14:textId="77777777">
      <w:pPr>
        <w:ind w:left="1440" w:hanging="360"/>
      </w:pPr>
    </w:p>
    <w:p w:rsidRPr="001A117E" w:rsidR="0005282D" w:rsidRDefault="0005282D" w14:paraId="160E346E" w14:textId="77777777">
      <w:pPr>
        <w:pStyle w:val="ListParagraph"/>
        <w:numPr>
          <w:ilvl w:val="0"/>
          <w:numId w:val="73"/>
        </w:numPr>
        <w:ind w:left="1440"/>
      </w:pPr>
      <w:r w:rsidRPr="001A117E">
        <w:t xml:space="preserve">For fingerprints submitted to the NRC for the </w:t>
      </w:r>
      <w:r w:rsidRPr="001A117E" w:rsidR="00C650C5">
        <w:t xml:space="preserve">simultaneous </w:t>
      </w:r>
      <w:r w:rsidRPr="001A117E">
        <w:t xml:space="preserve">completion of </w:t>
      </w:r>
      <w:r w:rsidRPr="001A117E">
        <w:rPr>
          <w:b/>
        </w:rPr>
        <w:t>both</w:t>
      </w:r>
      <w:r w:rsidRPr="001A117E">
        <w:t xml:space="preserve"> </w:t>
      </w:r>
      <w:r w:rsidRPr="001A117E" w:rsidR="00C650C5">
        <w:t>(1)</w:t>
      </w:r>
      <w:r w:rsidRPr="001A117E" w:rsidR="001E2BEE">
        <w:t> </w:t>
      </w:r>
      <w:r w:rsidRPr="001A117E">
        <w:t xml:space="preserve">an access authorization check or criminal history </w:t>
      </w:r>
      <w:r w:rsidRPr="001A117E" w:rsidR="00C650C5">
        <w:t xml:space="preserve">records </w:t>
      </w:r>
      <w:r w:rsidRPr="001A117E">
        <w:t xml:space="preserve">check and </w:t>
      </w:r>
      <w:r w:rsidRPr="001A117E" w:rsidR="00C650C5">
        <w:t>(2)</w:t>
      </w:r>
      <w:r w:rsidRPr="001A117E" w:rsidR="001E2BEE">
        <w:t> </w:t>
      </w:r>
      <w:r w:rsidRPr="001A117E">
        <w:t xml:space="preserve">a firearms background check, the licensee </w:t>
      </w:r>
      <w:r w:rsidR="001D3CE8">
        <w:t>must</w:t>
      </w:r>
      <w:r w:rsidRPr="001A117E" w:rsidR="001D3CE8">
        <w:t xml:space="preserve"> </w:t>
      </w:r>
      <w:r w:rsidRPr="001A117E">
        <w:t>enter the terms “MDNRC000Z” in the “ORI” field and “Employment and Firearms” in the “Reasons Fingerprinted” field of FBI Form FD</w:t>
      </w:r>
      <w:r w:rsidRPr="001A117E">
        <w:noBreakHyphen/>
        <w:t xml:space="preserve">258. </w:t>
      </w:r>
    </w:p>
    <w:p w:rsidRPr="001A117E" w:rsidR="0005282D" w:rsidRDefault="0005282D" w14:paraId="39FE1875" w14:textId="77777777">
      <w:pPr>
        <w:pStyle w:val="ListParagraph"/>
        <w:ind w:hanging="360"/>
      </w:pPr>
    </w:p>
    <w:p w:rsidRPr="001A117E" w:rsidR="0005282D" w:rsidRDefault="001D3CE8" w14:paraId="63FD18B1" w14:textId="5368212F">
      <w:pPr>
        <w:pStyle w:val="ListParagraph"/>
        <w:numPr>
          <w:ilvl w:val="0"/>
          <w:numId w:val="40"/>
        </w:numPr>
        <w:ind w:left="1080"/>
      </w:pPr>
      <w:r>
        <w:t>Under 10 CFR 73.17(k)(3), licensees must</w:t>
      </w:r>
      <w:r w:rsidRPr="001A117E" w:rsidR="0005282D">
        <w:t xml:space="preserve"> establish procedures to ensure that the quality of the fingerprints minimizes the rejection rate of fingerprint cards or records caused by illegible or incomplete information</w:t>
      </w:r>
      <w:r w:rsidR="00AD6D5E">
        <w:t xml:space="preserve">. </w:t>
      </w:r>
      <w:r>
        <w:t xml:space="preserve">Under 10 CFR 73.17(k)(4), the </w:t>
      </w:r>
      <w:r w:rsidRPr="001A117E" w:rsidR="0005282D">
        <w:t xml:space="preserve">NRC will review fingerprints for firearms background checks for completeness and will return any </w:t>
      </w:r>
      <w:r w:rsidRPr="001A117E" w:rsidR="00C650C5">
        <w:t xml:space="preserve">FBI </w:t>
      </w:r>
      <w:r w:rsidRPr="001A117E" w:rsidR="0005282D">
        <w:t>Form FD</w:t>
      </w:r>
      <w:r w:rsidRPr="001A117E" w:rsidR="0005282D">
        <w:noBreakHyphen/>
        <w:t>258 or other fingerprint record containing omissions or evident errors to the licensee for corrections</w:t>
      </w:r>
      <w:r w:rsidR="00AD6D5E">
        <w:t xml:space="preserve">. </w:t>
      </w:r>
      <w:r w:rsidRPr="001A117E" w:rsidR="0005282D">
        <w:t xml:space="preserve">There is no fee for fingerprint cards returned by the NRC. </w:t>
      </w:r>
    </w:p>
    <w:p w:rsidRPr="001A117E" w:rsidR="0005282D" w:rsidRDefault="0005282D" w14:paraId="7FA9367B" w14:textId="77777777">
      <w:pPr>
        <w:pStyle w:val="ListParagraph"/>
        <w:ind w:left="1080" w:hanging="360"/>
      </w:pPr>
    </w:p>
    <w:p w:rsidR="00924A58" w:rsidP="000742DA" w:rsidRDefault="00E87901" w14:paraId="1CA6F4CD" w14:textId="4C0A1BDD">
      <w:pPr>
        <w:pStyle w:val="ListParagraph"/>
        <w:numPr>
          <w:ilvl w:val="0"/>
          <w:numId w:val="40"/>
        </w:numPr>
        <w:ind w:left="1080"/>
      </w:pPr>
      <w:r>
        <w:t xml:space="preserve">Under </w:t>
      </w:r>
      <w:r w:rsidRPr="001A117E" w:rsidR="00E274FC">
        <w:t>10 CFR 73.17(n)</w:t>
      </w:r>
      <w:r>
        <w:t>,</w:t>
      </w:r>
      <w:r w:rsidRPr="001A117E" w:rsidR="00E274FC">
        <w:t xml:space="preserve"> </w:t>
      </w:r>
      <w:r w:rsidR="00B134BB">
        <w:t>the FBI’s response to a licensee firearms background check request is transmitted solely to the NRC</w:t>
      </w:r>
      <w:r w:rsidR="00AD6D5E">
        <w:t xml:space="preserve">. </w:t>
      </w:r>
      <w:r w:rsidR="00B134BB">
        <w:t xml:space="preserve">The NRC will forward the FBI’s response </w:t>
      </w:r>
      <w:r w:rsidR="00C21F43">
        <w:t xml:space="preserve">to the submitting licensee. </w:t>
      </w:r>
      <w:r w:rsidRPr="001A117E" w:rsidR="00C21F43">
        <w:t>For a firearms background check by itself, the FBI will provide the NRC with only the “proceed,” “delayed,” or “denied” NICS responses and the associated NTN(s) and will not provide the FBI’s fingerprint record</w:t>
      </w:r>
      <w:r w:rsidR="00AD6D5E">
        <w:t xml:space="preserve">. </w:t>
      </w:r>
      <w:r w:rsidRPr="001A117E" w:rsidR="00C21F43">
        <w:t xml:space="preserve">If the firearms background check involves only a single State, typically the FBI </w:t>
      </w:r>
      <w:r w:rsidR="00C21F43">
        <w:t xml:space="preserve">will </w:t>
      </w:r>
      <w:r w:rsidRPr="001A117E" w:rsidR="00C21F43">
        <w:t>return only a single NTN to the NRC</w:t>
      </w:r>
      <w:r w:rsidR="00AD6D5E">
        <w:t xml:space="preserve">. </w:t>
      </w:r>
      <w:r w:rsidRPr="001A117E" w:rsidR="00C21F43">
        <w:t>However, if the firearms background check includes more than one State, then the FBI may return more than one NTN to the NRC</w:t>
      </w:r>
      <w:r w:rsidR="00FA5D4A">
        <w:t>.</w:t>
      </w:r>
    </w:p>
    <w:p w:rsidR="00924A58" w:rsidP="00924A58" w:rsidRDefault="00924A58" w14:paraId="3ADBD164" w14:textId="77777777">
      <w:pPr>
        <w:pStyle w:val="ListParagraph"/>
        <w:keepNext/>
        <w:keepLines/>
        <w:ind w:left="1080"/>
      </w:pPr>
    </w:p>
    <w:p w:rsidRPr="001A117E" w:rsidR="00C650C5" w:rsidRDefault="00924A58" w14:paraId="199C1A60" w14:textId="7336D693">
      <w:pPr>
        <w:pStyle w:val="ListParagraph"/>
        <w:keepNext/>
        <w:keepLines/>
        <w:numPr>
          <w:ilvl w:val="0"/>
          <w:numId w:val="40"/>
        </w:numPr>
        <w:ind w:left="1080"/>
      </w:pPr>
      <w:r>
        <w:t xml:space="preserve">Under 10 CFR 9.301(a), because a completed FBI Form FD-258 contains a full SSN, a licensee must ensure that the SSN is not visible </w:t>
      </w:r>
      <w:r w:rsidR="0063678B">
        <w:t>on the outside of any mailing package sent to the NRC</w:t>
      </w:r>
    </w:p>
    <w:p w:rsidRPr="001A117E" w:rsidR="0005282D" w:rsidRDefault="0005282D" w14:paraId="14AC9AF0" w14:textId="77777777">
      <w:pPr>
        <w:ind w:left="1440"/>
      </w:pPr>
    </w:p>
    <w:p w:rsidRPr="001A117E" w:rsidR="0005282D" w:rsidP="00350F5C" w:rsidRDefault="0005282D" w14:paraId="3CC0964B" w14:textId="77777777">
      <w:pPr>
        <w:pStyle w:val="ListParagraph"/>
        <w:keepNext/>
        <w:keepLines/>
        <w:numPr>
          <w:ilvl w:val="1"/>
          <w:numId w:val="48"/>
        </w:numPr>
        <w:contextualSpacing w:val="0"/>
        <w:outlineLvl w:val="2"/>
      </w:pPr>
      <w:bookmarkStart w:name="_Toc251747939" w:id="471"/>
      <w:bookmarkStart w:name="_Toc462847542" w:id="472"/>
      <w:bookmarkStart w:name="_Toc79047472" w:id="473"/>
      <w:r w:rsidRPr="001A117E">
        <w:t>Fees for Firearms Background Checks and Fingerprinting</w:t>
      </w:r>
      <w:bookmarkEnd w:id="471"/>
      <w:bookmarkEnd w:id="472"/>
      <w:bookmarkEnd w:id="473"/>
    </w:p>
    <w:p w:rsidRPr="001A117E" w:rsidR="0005282D" w:rsidRDefault="0005282D" w14:paraId="4352A26C" w14:textId="77777777">
      <w:pPr>
        <w:keepNext/>
        <w:keepLines/>
      </w:pPr>
    </w:p>
    <w:p w:rsidR="00C21F43" w:rsidRDefault="0005282D" w14:paraId="542DE7A5" w14:textId="7DAA7FBC">
      <w:pPr>
        <w:keepNext/>
        <w:keepLines/>
        <w:ind w:firstLine="720"/>
      </w:pPr>
      <w:r w:rsidRPr="001A117E">
        <w:t>The NRC regulations in 10 CFR 73.17(m) set forth the requirements for licensees to pay fees to the NRC in support of firearms background checks</w:t>
      </w:r>
      <w:r w:rsidR="00AD6D5E">
        <w:t xml:space="preserve">. </w:t>
      </w:r>
      <w:r w:rsidRPr="001A117E">
        <w:t>The NRC intends to charge the same fee for fingerprints submitted for a firearms background check as the fee currently imposed for fingerprints submitted for other NRC-required criminal history checks, including fingerprints (i.e., an NRC administrative fee plus the FBI’s processing fee)</w:t>
      </w:r>
      <w:r w:rsidR="00AD6D5E">
        <w:t xml:space="preserve">. </w:t>
      </w:r>
      <w:r w:rsidRPr="001A117E">
        <w:t>In addition, the NRC may charge an administrative fee for processing the NICS check informati</w:t>
      </w:r>
      <w:r w:rsidRPr="001A117E" w:rsidR="00992D21">
        <w:t>on, b</w:t>
      </w:r>
      <w:r w:rsidRPr="001A117E">
        <w:t>ut no FBI fee will be charged for the NICS check</w:t>
      </w:r>
      <w:r w:rsidR="00AD6D5E">
        <w:t xml:space="preserve">. </w:t>
      </w:r>
      <w:r w:rsidRPr="00176546" w:rsidR="00C21F43">
        <w:t xml:space="preserve">Licensees can find fee information for firearms background checks on the NRC’s </w:t>
      </w:r>
      <w:r w:rsidR="00350F5C">
        <w:t>w</w:t>
      </w:r>
      <w:r w:rsidRPr="00176546" w:rsidR="00C21F43">
        <w:t xml:space="preserve">eb site at: </w:t>
      </w:r>
      <w:hyperlink w:history="1" r:id="rId20">
        <w:r w:rsidRPr="00A5768B" w:rsidR="00C21F43">
          <w:rPr>
            <w:rStyle w:val="Hyperlink"/>
            <w:rFonts w:cs="Arial"/>
          </w:rPr>
          <w:t>https://www.nrc.gov/security/chp.html</w:t>
        </w:r>
      </w:hyperlink>
      <w:r w:rsidRPr="00A5768B" w:rsidR="00C21F43">
        <w:rPr>
          <w:rFonts w:cs="Arial"/>
        </w:rPr>
        <w:t>.</w:t>
      </w:r>
    </w:p>
    <w:p w:rsidRPr="001A117E" w:rsidR="0005282D" w:rsidRDefault="0005282D" w14:paraId="001C79B1" w14:textId="77777777">
      <w:pPr>
        <w:ind w:firstLine="720"/>
      </w:pPr>
    </w:p>
    <w:p w:rsidRPr="001A117E" w:rsidR="0005282D" w:rsidRDefault="00992D21" w14:paraId="5F75191F" w14:textId="77777777">
      <w:pPr>
        <w:pStyle w:val="ListParagraph"/>
        <w:keepNext/>
        <w:numPr>
          <w:ilvl w:val="1"/>
          <w:numId w:val="48"/>
        </w:numPr>
        <w:outlineLvl w:val="2"/>
      </w:pPr>
      <w:bookmarkStart w:name="_Toc79047473" w:id="474"/>
      <w:bookmarkStart w:name="_Toc251747940" w:id="475"/>
      <w:bookmarkStart w:name="_Toc462847543" w:id="476"/>
      <w:r w:rsidRPr="001A117E">
        <w:t xml:space="preserve">Processing of Firearms Background Checks for </w:t>
      </w:r>
      <w:r w:rsidRPr="001A117E" w:rsidR="0005282D">
        <w:t xml:space="preserve">NRC </w:t>
      </w:r>
      <w:r w:rsidRPr="001A117E" w:rsidR="00D04379">
        <w:t xml:space="preserve">Licensees Who </w:t>
      </w:r>
      <w:r w:rsidRPr="001A117E">
        <w:t>A</w:t>
      </w:r>
      <w:r w:rsidRPr="001A117E" w:rsidR="00D04379">
        <w:t xml:space="preserve">re </w:t>
      </w:r>
      <w:r w:rsidRPr="001A117E">
        <w:t>A</w:t>
      </w:r>
      <w:r w:rsidRPr="001A117E" w:rsidR="00D04379">
        <w:t>lso Federal Agencies</w:t>
      </w:r>
      <w:bookmarkEnd w:id="474"/>
      <w:r w:rsidRPr="001A117E" w:rsidR="00D04379">
        <w:t xml:space="preserve"> </w:t>
      </w:r>
      <w:bookmarkEnd w:id="475"/>
      <w:bookmarkEnd w:id="476"/>
    </w:p>
    <w:p w:rsidRPr="001A117E" w:rsidR="0005282D" w:rsidRDefault="0005282D" w14:paraId="2A519F58" w14:textId="77777777">
      <w:pPr>
        <w:keepNext/>
      </w:pPr>
    </w:p>
    <w:p w:rsidRPr="001A117E" w:rsidR="0005282D" w:rsidRDefault="00D04379" w14:paraId="185AB61B" w14:textId="451B582B">
      <w:pPr>
        <w:keepNext/>
        <w:ind w:firstLine="720"/>
      </w:pPr>
      <w:r w:rsidRPr="001A117E">
        <w:t>The NRC regulations in 10 CFR 73.17(n)</w:t>
      </w:r>
      <w:r w:rsidR="00176546">
        <w:t>(2)</w:t>
      </w:r>
      <w:r w:rsidRPr="001A117E">
        <w:t xml:space="preserve"> set forth the </w:t>
      </w:r>
      <w:r w:rsidRPr="001A117E" w:rsidR="00D026EE">
        <w:t>process</w:t>
      </w:r>
      <w:r w:rsidRPr="001A117E">
        <w:t xml:space="preserve"> for </w:t>
      </w:r>
      <w:r w:rsidRPr="001A117E" w:rsidR="00E274FC">
        <w:t xml:space="preserve">NRC licensees who are also Federal agencies </w:t>
      </w:r>
      <w:r w:rsidRPr="001A117E" w:rsidR="00D026EE">
        <w:t xml:space="preserve">and choose </w:t>
      </w:r>
      <w:r w:rsidRPr="001A117E">
        <w:t>to</w:t>
      </w:r>
      <w:r w:rsidRPr="001A117E" w:rsidR="00E274FC">
        <w:t xml:space="preserve"> submit fingerprints and NRC Form 754 information directly to the FBI</w:t>
      </w:r>
      <w:r w:rsidRPr="001A117E">
        <w:t xml:space="preserve"> for firearms background check</w:t>
      </w:r>
      <w:r w:rsidR="001A7D7B">
        <w:t>s</w:t>
      </w:r>
      <w:r w:rsidR="00AD6D5E">
        <w:t xml:space="preserve">. </w:t>
      </w:r>
      <w:r w:rsidRPr="001A117E">
        <w:t xml:space="preserve">In </w:t>
      </w:r>
      <w:r w:rsidRPr="001A117E" w:rsidR="00992D21">
        <w:t xml:space="preserve">these cases, </w:t>
      </w:r>
      <w:r w:rsidRPr="001A117E" w:rsidR="0005282D">
        <w:t>the FBI will inform the</w:t>
      </w:r>
      <w:r w:rsidRPr="001A117E" w:rsidR="00D026EE">
        <w:t>se</w:t>
      </w:r>
      <w:r w:rsidRPr="001A117E" w:rsidR="0005282D">
        <w:t xml:space="preserve"> </w:t>
      </w:r>
      <w:r w:rsidR="007A799D">
        <w:t xml:space="preserve">Federal agencies </w:t>
      </w:r>
      <w:r w:rsidRPr="001A117E" w:rsidR="00D026EE">
        <w:t>directly</w:t>
      </w:r>
      <w:r w:rsidRPr="001A117E">
        <w:t xml:space="preserve"> </w:t>
      </w:r>
      <w:r w:rsidRPr="001A117E" w:rsidR="0005282D">
        <w:t xml:space="preserve">of the </w:t>
      </w:r>
      <w:r w:rsidRPr="001A117E" w:rsidR="00D026EE">
        <w:t xml:space="preserve">NICS </w:t>
      </w:r>
      <w:r w:rsidR="00EF0007">
        <w:t>response</w:t>
      </w:r>
      <w:r w:rsidRPr="001A117E" w:rsidR="0005282D">
        <w:t xml:space="preserve"> </w:t>
      </w:r>
      <w:r w:rsidRPr="001A117E" w:rsidR="00992D21">
        <w:t>(</w:t>
      </w:r>
      <w:r w:rsidRPr="001A117E" w:rsidR="0005282D">
        <w:t>“proceed,” “delayed,” or “denied”</w:t>
      </w:r>
      <w:r w:rsidRPr="001A117E" w:rsidR="00992D21">
        <w:t>)</w:t>
      </w:r>
      <w:r w:rsidRPr="001A117E" w:rsidR="0005282D">
        <w:t xml:space="preserve"> and the associated </w:t>
      </w:r>
      <w:r w:rsidRPr="001A117E" w:rsidR="008F6FA9">
        <w:t>NTN(s)</w:t>
      </w:r>
      <w:r w:rsidR="00AD6D5E">
        <w:t xml:space="preserve">. </w:t>
      </w:r>
      <w:r w:rsidR="00176546">
        <w:t>Under 10 CFR 73.17</w:t>
      </w:r>
      <w:r w:rsidR="00EF0007">
        <w:t>(n)(3)</w:t>
      </w:r>
      <w:r w:rsidR="00176546">
        <w:t>, t</w:t>
      </w:r>
      <w:r w:rsidRPr="001A117E" w:rsidR="0005282D">
        <w:t>he</w:t>
      </w:r>
      <w:r w:rsidR="007A799D">
        <w:t>se Federal</w:t>
      </w:r>
      <w:r w:rsidRPr="001A117E" w:rsidR="0005282D">
        <w:t xml:space="preserve"> licensee</w:t>
      </w:r>
      <w:r w:rsidR="007A799D">
        <w:t>s</w:t>
      </w:r>
      <w:r w:rsidRPr="001A117E" w:rsidR="0005282D">
        <w:t xml:space="preserve"> </w:t>
      </w:r>
      <w:r w:rsidR="001A7D7B">
        <w:t>must</w:t>
      </w:r>
      <w:r w:rsidRPr="001A117E" w:rsidR="001A7D7B">
        <w:t xml:space="preserve"> </w:t>
      </w:r>
      <w:r w:rsidRPr="001A117E" w:rsidR="0005282D">
        <w:t xml:space="preserve">provide </w:t>
      </w:r>
      <w:r w:rsidR="00EF0007">
        <w:t xml:space="preserve">the NICS response and associated NTN(s) </w:t>
      </w:r>
      <w:r w:rsidRPr="001A117E" w:rsidR="0005282D">
        <w:t xml:space="preserve">to the </w:t>
      </w:r>
      <w:r w:rsidRPr="001A117E" w:rsidR="00D026EE">
        <w:t xml:space="preserve">submitting </w:t>
      </w:r>
      <w:r w:rsidRPr="001A117E" w:rsidR="0005282D">
        <w:t>security officer.</w:t>
      </w:r>
    </w:p>
    <w:p w:rsidRPr="001A117E" w:rsidR="0005282D" w:rsidRDefault="0005282D" w14:paraId="6B08FA0E" w14:textId="77777777">
      <w:pPr>
        <w:ind w:firstLine="720"/>
      </w:pPr>
      <w:bookmarkStart w:name="_Toc251747941" w:id="477"/>
    </w:p>
    <w:p w:rsidRPr="001A117E" w:rsidR="0005282D" w:rsidP="00E644D7" w:rsidRDefault="00953A6C" w14:paraId="526DD988" w14:textId="77777777">
      <w:pPr>
        <w:pStyle w:val="ListParagraph"/>
        <w:keepNext/>
        <w:keepLines/>
        <w:numPr>
          <w:ilvl w:val="1"/>
          <w:numId w:val="48"/>
        </w:numPr>
        <w:contextualSpacing w:val="0"/>
        <w:outlineLvl w:val="2"/>
      </w:pPr>
      <w:bookmarkStart w:name="_Toc462847544" w:id="478"/>
      <w:bookmarkStart w:name="_Toc79047474" w:id="479"/>
      <w:r w:rsidRPr="001A117E">
        <w:t>A</w:t>
      </w:r>
      <w:r w:rsidRPr="001A117E" w:rsidR="0005282D">
        <w:t xml:space="preserve">ppeals </w:t>
      </w:r>
      <w:r w:rsidR="008621BA">
        <w:t xml:space="preserve">and Resolution </w:t>
      </w:r>
      <w:r w:rsidR="00807974">
        <w:t>of Adverse Firearms Background Checks.</w:t>
      </w:r>
      <w:bookmarkEnd w:id="477"/>
      <w:bookmarkEnd w:id="478"/>
      <w:bookmarkEnd w:id="479"/>
    </w:p>
    <w:p w:rsidRPr="001A117E" w:rsidR="0005282D" w:rsidP="00E644D7" w:rsidRDefault="0005282D" w14:paraId="5B3F065A" w14:textId="77777777">
      <w:pPr>
        <w:keepNext/>
        <w:keepLines/>
      </w:pPr>
    </w:p>
    <w:p w:rsidRPr="001A117E" w:rsidR="0005282D" w:rsidP="00E644D7" w:rsidRDefault="0005282D" w14:paraId="1BE3A3A2" w14:textId="77777777">
      <w:pPr>
        <w:keepNext/>
        <w:keepLines/>
        <w:ind w:firstLine="720"/>
      </w:pPr>
      <w:r w:rsidRPr="001A117E">
        <w:t xml:space="preserve">The NRC regulations in 10 CFR 73.17(p) set forth the requirements for </w:t>
      </w:r>
      <w:r w:rsidR="008621BA">
        <w:t xml:space="preserve">licensees regarding </w:t>
      </w:r>
      <w:r w:rsidRPr="001A117E">
        <w:t xml:space="preserve">security personnel </w:t>
      </w:r>
      <w:r w:rsidR="008621BA">
        <w:t>who are appealing a</w:t>
      </w:r>
      <w:r w:rsidRPr="001A117E">
        <w:t xml:space="preserve"> “denied” </w:t>
      </w:r>
      <w:r w:rsidR="008621BA">
        <w:t xml:space="preserve">NICS response </w:t>
      </w:r>
      <w:r w:rsidRPr="001A117E">
        <w:t xml:space="preserve">or </w:t>
      </w:r>
      <w:r w:rsidR="008621BA">
        <w:t xml:space="preserve">providing additional information to resolve a </w:t>
      </w:r>
      <w:r w:rsidRPr="001A117E">
        <w:t>“delayed” NICS response</w:t>
      </w:r>
      <w:r w:rsidR="008621BA">
        <w:t xml:space="preserve"> (i.e., adverse firearms background checks</w:t>
      </w:r>
      <w:r w:rsidRPr="001A117E">
        <w:t>).</w:t>
      </w:r>
    </w:p>
    <w:p w:rsidRPr="001A117E" w:rsidR="0005282D" w:rsidRDefault="0005282D" w14:paraId="070937C6" w14:textId="77777777"/>
    <w:p w:rsidR="008621BA" w:rsidRDefault="008621BA" w14:paraId="07AD6A12" w14:textId="77777777">
      <w:pPr>
        <w:pStyle w:val="ListParagraph"/>
        <w:numPr>
          <w:ilvl w:val="0"/>
          <w:numId w:val="146"/>
        </w:numPr>
        <w:ind w:left="1080"/>
      </w:pPr>
      <w:r>
        <w:t xml:space="preserve">Licensees </w:t>
      </w:r>
      <w:r w:rsidR="000B3289">
        <w:t xml:space="preserve">must </w:t>
      </w:r>
      <w:r w:rsidR="00CC2B71">
        <w:t xml:space="preserve">not assign security personnel who have received an adverse firearms background check to official duties requiring access to covered weapons during the appeal of a “denied” NICS response or during the </w:t>
      </w:r>
      <w:r w:rsidR="009542D6">
        <w:t xml:space="preserve">resolution of </w:t>
      </w:r>
      <w:r w:rsidR="00CC2B71">
        <w:t>a “delayed” NICS response.</w:t>
      </w:r>
    </w:p>
    <w:p w:rsidR="00DB5BB9" w:rsidRDefault="00DB5BB9" w14:paraId="22CADE6D" w14:textId="77777777">
      <w:pPr>
        <w:pStyle w:val="ListParagraph"/>
        <w:ind w:left="1080" w:hanging="360"/>
      </w:pPr>
    </w:p>
    <w:p w:rsidR="00CC2B71" w:rsidRDefault="00CC2B71" w14:paraId="5BC3C3AD" w14:textId="77777777">
      <w:pPr>
        <w:pStyle w:val="ListParagraph"/>
        <w:numPr>
          <w:ilvl w:val="0"/>
          <w:numId w:val="146"/>
        </w:numPr>
        <w:ind w:left="1080"/>
      </w:pPr>
      <w:r>
        <w:t>Licensees</w:t>
      </w:r>
      <w:r w:rsidR="00DB5BB9">
        <w:t xml:space="preserve"> may assign security personnel</w:t>
      </w:r>
      <w:r w:rsidR="009542D6">
        <w:t xml:space="preserve"> during this period </w:t>
      </w:r>
      <w:r w:rsidR="00DB5BB9">
        <w:t xml:space="preserve">to </w:t>
      </w:r>
      <w:r w:rsidR="00533CD8">
        <w:t xml:space="preserve">other </w:t>
      </w:r>
      <w:r w:rsidR="00DB5BB9">
        <w:t xml:space="preserve">security duties that do not require access to covered weapons, to non-security duties, or </w:t>
      </w:r>
      <w:r w:rsidR="009542D6">
        <w:t xml:space="preserve">any other personnel actions that </w:t>
      </w:r>
      <w:r w:rsidR="00DB5BB9">
        <w:t>the licensee deems appropriate.</w:t>
      </w:r>
    </w:p>
    <w:p w:rsidR="00AB3936" w:rsidRDefault="00AB3936" w14:paraId="0036BA04" w14:textId="77777777">
      <w:pPr>
        <w:pStyle w:val="ListParagraph"/>
        <w:ind w:left="1080" w:hanging="360"/>
      </w:pPr>
    </w:p>
    <w:p w:rsidR="00DB5BB9" w:rsidRDefault="00DB5BB9" w14:paraId="4E8AC9B9" w14:textId="77777777">
      <w:pPr>
        <w:pStyle w:val="ListParagraph"/>
        <w:numPr>
          <w:ilvl w:val="0"/>
          <w:numId w:val="146"/>
        </w:numPr>
        <w:ind w:left="1080"/>
      </w:pPr>
      <w:r>
        <w:t xml:space="preserve">If an individual is successful in their appeal </w:t>
      </w:r>
      <w:r w:rsidR="007D28AC">
        <w:t xml:space="preserve">of a </w:t>
      </w:r>
      <w:r w:rsidR="007337B2">
        <w:t>“denied” NICS response or in resolution of a “delayed” NICS response, the licensee may return the individual to official duties requiring access to covered weapons.</w:t>
      </w:r>
    </w:p>
    <w:p w:rsidR="00A24346" w:rsidRDefault="00A24346" w14:paraId="3D69A6BC" w14:textId="77777777">
      <w:pPr>
        <w:pStyle w:val="ListParagraph"/>
        <w:ind w:left="1080" w:hanging="360"/>
      </w:pPr>
    </w:p>
    <w:p w:rsidR="007337B2" w:rsidRDefault="007337B2" w14:paraId="192E4B13" w14:textId="45124F00">
      <w:pPr>
        <w:pStyle w:val="ListParagraph"/>
        <w:numPr>
          <w:ilvl w:val="0"/>
          <w:numId w:val="146"/>
        </w:numPr>
        <w:ind w:left="1080"/>
      </w:pPr>
      <w:r>
        <w:t>Licensees may not</w:t>
      </w:r>
      <w:r w:rsidR="0004413F">
        <w:t xml:space="preserve"> file</w:t>
      </w:r>
      <w:r w:rsidR="00A24346">
        <w:t>, on behalf of an individual, an appeal or provide additional information to resolve an adverse firearms background check</w:t>
      </w:r>
      <w:r w:rsidR="00AD6D5E">
        <w:t xml:space="preserve">. </w:t>
      </w:r>
      <w:r w:rsidR="00A24346">
        <w:t xml:space="preserve">Instead, individuals </w:t>
      </w:r>
      <w:r w:rsidR="00EF0007">
        <w:t xml:space="preserve">must </w:t>
      </w:r>
      <w:r w:rsidR="00A24346">
        <w:t>file an appeal or provide additional information directly with the FBI.</w:t>
      </w:r>
    </w:p>
    <w:p w:rsidR="009C4E7B" w:rsidRDefault="009C4E7B" w14:paraId="2002C40A" w14:textId="77777777">
      <w:pPr>
        <w:pStyle w:val="ListParagraph"/>
        <w:ind w:left="1440"/>
      </w:pPr>
    </w:p>
    <w:p w:rsidRPr="001A117E" w:rsidR="0005282D" w:rsidP="00CC07B7" w:rsidRDefault="009955A6" w14:paraId="25276696" w14:textId="77777777">
      <w:pPr>
        <w:pStyle w:val="ListParagraph"/>
        <w:keepNext/>
        <w:keepLines/>
        <w:numPr>
          <w:ilvl w:val="1"/>
          <w:numId w:val="48"/>
        </w:numPr>
        <w:tabs>
          <w:tab w:val="left" w:pos="630"/>
        </w:tabs>
        <w:contextualSpacing w:val="0"/>
        <w:outlineLvl w:val="2"/>
      </w:pPr>
      <w:bookmarkStart w:name="_Toc251747942" w:id="480"/>
      <w:bookmarkStart w:name="_Toc462847545" w:id="481"/>
      <w:bookmarkStart w:name="_Toc79047475" w:id="482"/>
      <w:r>
        <w:t>Security Personnel Filing</w:t>
      </w:r>
      <w:r w:rsidRPr="001A117E" w:rsidR="0005282D">
        <w:t xml:space="preserve"> Appeals</w:t>
      </w:r>
      <w:bookmarkEnd w:id="480"/>
      <w:bookmarkEnd w:id="481"/>
      <w:r w:rsidRPr="001A117E" w:rsidR="0095088F">
        <w:t xml:space="preserve"> or Providing Additional Information</w:t>
      </w:r>
      <w:bookmarkEnd w:id="482"/>
      <w:r w:rsidRPr="001A117E" w:rsidR="0005282D">
        <w:t xml:space="preserve"> </w:t>
      </w:r>
    </w:p>
    <w:p w:rsidRPr="001A117E" w:rsidR="0005282D" w:rsidRDefault="0005282D" w14:paraId="73974FBF" w14:textId="77777777">
      <w:pPr>
        <w:keepNext/>
        <w:keepLines/>
      </w:pPr>
    </w:p>
    <w:p w:rsidR="00583466" w:rsidRDefault="009955A6" w14:paraId="0EDB48A0" w14:textId="13E36ADD">
      <w:pPr>
        <w:pStyle w:val="ListParagraph"/>
        <w:ind w:left="0" w:firstLine="720"/>
      </w:pPr>
      <w:r>
        <w:t xml:space="preserve">Security personnel who receive a “denied” NICS response may file an appeal </w:t>
      </w:r>
      <w:r w:rsidR="00583466">
        <w:t>w</w:t>
      </w:r>
      <w:r>
        <w:t>ith the FBI</w:t>
      </w:r>
      <w:r w:rsidR="00AD6D5E">
        <w:t xml:space="preserve">. </w:t>
      </w:r>
      <w:r>
        <w:t xml:space="preserve">Security personnel who receive a “delayed” NICS response may provide additional information to the </w:t>
      </w:r>
      <w:r>
        <w:lastRenderedPageBreak/>
        <w:t>FBI to resolve their “delayed” response</w:t>
      </w:r>
      <w:r w:rsidR="00AD6D5E">
        <w:t xml:space="preserve">. </w:t>
      </w:r>
      <w:r>
        <w:t xml:space="preserve">To assist </w:t>
      </w:r>
      <w:r w:rsidR="00BE5093">
        <w:t>security personnel in</w:t>
      </w:r>
      <w:r>
        <w:t xml:space="preserve"> </w:t>
      </w:r>
      <w:r w:rsidR="00B707DC">
        <w:t xml:space="preserve">accomplishing such actions, </w:t>
      </w:r>
      <w:r>
        <w:t xml:space="preserve">the NRC staff </w:t>
      </w:r>
      <w:r w:rsidR="00583466">
        <w:t xml:space="preserve">has </w:t>
      </w:r>
      <w:r>
        <w:t>provide</w:t>
      </w:r>
      <w:r w:rsidR="00583466">
        <w:t>d</w:t>
      </w:r>
      <w:r>
        <w:t xml:space="preserve"> the following reference info</w:t>
      </w:r>
      <w:r w:rsidR="0056775F">
        <w:t>rmation</w:t>
      </w:r>
      <w:r w:rsidR="00AD6D5E">
        <w:t xml:space="preserve">. </w:t>
      </w:r>
    </w:p>
    <w:p w:rsidRPr="008C3648" w:rsidR="009955A6" w:rsidRDefault="009955A6" w14:paraId="0D7DEDE2" w14:textId="77777777">
      <w:pPr>
        <w:pStyle w:val="ListParagraph"/>
        <w:ind w:left="0" w:firstLine="720"/>
      </w:pPr>
    </w:p>
    <w:p w:rsidR="00204D3B" w:rsidRDefault="009955A6" w14:paraId="331B9CB7" w14:textId="0420630E">
      <w:pPr>
        <w:pStyle w:val="ListParagraph"/>
        <w:keepNext/>
        <w:keepLines/>
        <w:numPr>
          <w:ilvl w:val="0"/>
          <w:numId w:val="147"/>
        </w:numPr>
        <w:ind w:left="1080"/>
      </w:pPr>
      <w:r w:rsidRPr="001A117E">
        <w:t xml:space="preserve">Security personnel </w:t>
      </w:r>
      <w:r w:rsidR="00583466">
        <w:t xml:space="preserve">who receive a “denied” NICS response </w:t>
      </w:r>
      <w:r w:rsidR="00FB04EB">
        <w:t>must</w:t>
      </w:r>
      <w:r w:rsidRPr="001A117E" w:rsidR="00FB04EB">
        <w:t xml:space="preserve"> </w:t>
      </w:r>
      <w:r w:rsidRPr="001A117E">
        <w:t xml:space="preserve">file any appeals directly </w:t>
      </w:r>
      <w:r w:rsidR="00583466">
        <w:t>with</w:t>
      </w:r>
      <w:r w:rsidRPr="001A117E">
        <w:t xml:space="preserve"> the FBI</w:t>
      </w:r>
      <w:r w:rsidR="00AD6D5E">
        <w:t xml:space="preserve">. </w:t>
      </w:r>
      <w:r w:rsidRPr="001A117E">
        <w:t xml:space="preserve">Security personnel </w:t>
      </w:r>
      <w:r w:rsidR="00583466">
        <w:t xml:space="preserve">who receive a “delayed” NICS response </w:t>
      </w:r>
      <w:r w:rsidR="00FB04EB">
        <w:t>must</w:t>
      </w:r>
      <w:r w:rsidRPr="001A117E" w:rsidR="00FB04EB">
        <w:t xml:space="preserve"> </w:t>
      </w:r>
      <w:r w:rsidR="00583466">
        <w:t>provide additional information directly to the FBI to resolve their “delayed” response</w:t>
      </w:r>
      <w:r w:rsidR="00AD6D5E">
        <w:t xml:space="preserve">. </w:t>
      </w:r>
      <w:r w:rsidR="00583466">
        <w:t>The FBI’</w:t>
      </w:r>
      <w:r w:rsidR="00BE5093">
        <w:t xml:space="preserve">s electronic </w:t>
      </w:r>
      <w:r w:rsidR="00583466">
        <w:t xml:space="preserve">form </w:t>
      </w:r>
      <w:r w:rsidR="00BE5093">
        <w:t xml:space="preserve">to file appeals or submit additional information </w:t>
      </w:r>
      <w:r w:rsidR="00583466">
        <w:t>is found on the FBI</w:t>
      </w:r>
      <w:r w:rsidR="00D34212">
        <w:t>’s</w:t>
      </w:r>
      <w:r w:rsidR="00583466">
        <w:t xml:space="preserve"> NICS Appeal web </w:t>
      </w:r>
      <w:r w:rsidR="00D34212">
        <w:t>site</w:t>
      </w:r>
      <w:r w:rsidR="00583466">
        <w:t xml:space="preserve">:  </w:t>
      </w:r>
      <w:hyperlink w:history="1" r:id="rId21">
        <w:r w:rsidRPr="000945CB" w:rsidR="00632D9E">
          <w:rPr>
            <w:rStyle w:val="Hyperlink"/>
          </w:rPr>
          <w:t>https://www.fbi.gov/services/cjis/nics/national-instant-criminal-background-check-system-nics-appeals</w:t>
        </w:r>
      </w:hyperlink>
      <w:r w:rsidR="00AD6D5E">
        <w:t xml:space="preserve">. </w:t>
      </w:r>
      <w:r w:rsidR="002C21E8">
        <w:t>Licensee s</w:t>
      </w:r>
      <w:r w:rsidR="00632D9E">
        <w:t xml:space="preserve">ecurity personnel should </w:t>
      </w:r>
      <w:r w:rsidR="002C21E8">
        <w:t>consult this web page or contact the FBI directly for information on the process for appealing a “denied” NICS response or providing additional information to resolve a “delayed</w:t>
      </w:r>
      <w:r w:rsidR="00204D3B">
        <w:t>” NICS response</w:t>
      </w:r>
      <w:r w:rsidR="00AD6D5E">
        <w:t xml:space="preserve">. </w:t>
      </w:r>
      <w:r w:rsidR="00204D3B">
        <w:t xml:space="preserve">The FBI has established a specific </w:t>
      </w:r>
      <w:r w:rsidR="00632D9E">
        <w:t>link on this web page under the</w:t>
      </w:r>
      <w:r w:rsidR="00BE5093">
        <w:t xml:space="preserve"> heading</w:t>
      </w:r>
      <w:r w:rsidR="00583466">
        <w:t xml:space="preserve"> </w:t>
      </w:r>
      <w:r w:rsidR="00632D9E">
        <w:t>“</w:t>
      </w:r>
      <w:r w:rsidRPr="00632D9E" w:rsidR="00632D9E">
        <w:t>Appeal a Nuclear Regulatory Commission (NRC) Background Check</w:t>
      </w:r>
      <w:r w:rsidR="00204D3B">
        <w:t>” for use by licensee security personnel</w:t>
      </w:r>
      <w:r w:rsidR="00AD6D5E">
        <w:t xml:space="preserve">. </w:t>
      </w:r>
      <w:r w:rsidR="006E7EE6">
        <w:t>Additional background and reference information can be found under the headings “Guide to Appeals,” “Frequently Asked Questions,” “Guide to Appealing a Firearm Background Check,” “What to Expect—The Appeal Process,” and “Documents Requested to Further the Appeal” on the NICS Appeal web site.</w:t>
      </w:r>
    </w:p>
    <w:p w:rsidR="00694C60" w:rsidRDefault="00694C60" w14:paraId="4557F95D" w14:textId="77777777">
      <w:pPr>
        <w:pStyle w:val="ListParagraph"/>
        <w:ind w:left="1080" w:hanging="360"/>
      </w:pPr>
    </w:p>
    <w:p w:rsidR="0053797A" w:rsidRDefault="00CA3F4B" w14:paraId="5B06394E" w14:textId="1F911987">
      <w:pPr>
        <w:pStyle w:val="ListParagraph"/>
        <w:numPr>
          <w:ilvl w:val="0"/>
          <w:numId w:val="147"/>
        </w:numPr>
        <w:ind w:left="1080"/>
      </w:pPr>
      <w:r>
        <w:t xml:space="preserve">Under 28 CFR 25.9, “Retention and destruction of records in the system, the FBI has specified that records of </w:t>
      </w:r>
      <w:r w:rsidR="0053797A">
        <w:t xml:space="preserve">a </w:t>
      </w:r>
      <w:r w:rsidR="00D34212">
        <w:t>“denied”</w:t>
      </w:r>
      <w:r w:rsidR="0053797A">
        <w:t xml:space="preserve"> NICS response</w:t>
      </w:r>
      <w:r w:rsidR="003415C1">
        <w:t xml:space="preserve"> will be retained indefinitely</w:t>
      </w:r>
      <w:r w:rsidR="00AD6D5E">
        <w:t xml:space="preserve">. </w:t>
      </w:r>
      <w:r w:rsidR="0053797A">
        <w:t xml:space="preserve">However, for a “delayed” NICS response the </w:t>
      </w:r>
      <w:r w:rsidR="00BC3E3F">
        <w:t xml:space="preserve">FBI </w:t>
      </w:r>
      <w:r w:rsidR="0053797A">
        <w:t xml:space="preserve">purges </w:t>
      </w:r>
      <w:r w:rsidR="00A556D3">
        <w:t xml:space="preserve">the </w:t>
      </w:r>
      <w:r w:rsidR="0053797A">
        <w:t>data associated with the</w:t>
      </w:r>
      <w:r w:rsidR="00A556D3">
        <w:t>se</w:t>
      </w:r>
      <w:r w:rsidR="0053797A">
        <w:t xml:space="preserve"> NICS transaction 88 days of </w:t>
      </w:r>
      <w:r w:rsidR="00A556D3">
        <w:t>the transaction’s</w:t>
      </w:r>
      <w:r w:rsidR="0053797A">
        <w:t xml:space="preserve"> creation</w:t>
      </w:r>
      <w:r w:rsidR="00AD6D5E">
        <w:t xml:space="preserve">. </w:t>
      </w:r>
      <w:r w:rsidR="00562398">
        <w:t xml:space="preserve">FBI staff has indicated that the NICS transaction is created when the NRC uploads the security personnel’s identifying information into the NICS </w:t>
      </w:r>
      <w:r w:rsidR="00293FFF">
        <w:t xml:space="preserve">database </w:t>
      </w:r>
      <w:r w:rsidR="00562398">
        <w:t>for processing</w:t>
      </w:r>
      <w:r w:rsidR="00AD6D5E">
        <w:t xml:space="preserve">. </w:t>
      </w:r>
      <w:r w:rsidR="006E7EE6">
        <w:t>Therefore, the NRC recommends that security personnel seeking to resolve an FBI NICS “delayed” response should do so prior to the purging of records relating to the transaction</w:t>
      </w:r>
      <w:r w:rsidR="00BD398E">
        <w:t xml:space="preserve">. </w:t>
      </w:r>
    </w:p>
    <w:p w:rsidR="00C03369" w:rsidRDefault="00C03369" w14:paraId="18D13AFB" w14:textId="77777777">
      <w:pPr>
        <w:pStyle w:val="ListParagraph"/>
        <w:ind w:left="1080" w:hanging="360"/>
      </w:pPr>
    </w:p>
    <w:p w:rsidR="00D47B23" w:rsidRDefault="00EC09E7" w14:paraId="2DD07A43" w14:textId="6D141137">
      <w:pPr>
        <w:pStyle w:val="ListParagraph"/>
        <w:numPr>
          <w:ilvl w:val="0"/>
          <w:numId w:val="147"/>
        </w:numPr>
        <w:ind w:left="1080"/>
      </w:pPr>
      <w:r>
        <w:t xml:space="preserve">If the FBI successfully resolves a </w:t>
      </w:r>
      <w:r w:rsidR="000E6A89">
        <w:t xml:space="preserve">“denied” </w:t>
      </w:r>
      <w:r>
        <w:t>or</w:t>
      </w:r>
      <w:r w:rsidR="000E6A89">
        <w:t xml:space="preserve"> “</w:t>
      </w:r>
      <w:r w:rsidR="00D47B23">
        <w:t>delayed” NICS response</w:t>
      </w:r>
      <w:r>
        <w:t xml:space="preserve">, </w:t>
      </w:r>
      <w:r w:rsidR="00D47B23">
        <w:t xml:space="preserve">the FBI will </w:t>
      </w:r>
      <w:r w:rsidR="000E6A89">
        <w:t>update the status of the transaction to a “proceed” NICS response and will provide this information to the NRC for forwarding to licensee</w:t>
      </w:r>
      <w:r w:rsidR="00AD6D5E">
        <w:t xml:space="preserve">. </w:t>
      </w:r>
      <w:r w:rsidR="000E6A89">
        <w:t>Security personnel may wish to provide a copy of this letter to their licensee if there is any delay in updating the status of the firearms background check</w:t>
      </w:r>
      <w:r w:rsidR="00AD6D5E">
        <w:t xml:space="preserve">. </w:t>
      </w:r>
      <w:r w:rsidR="000E6A89">
        <w:t xml:space="preserve">In such cases, the licensee may query the status of the firearms background check transaction with the NRC. </w:t>
      </w:r>
    </w:p>
    <w:p w:rsidR="00D47B23" w:rsidRDefault="00D47B23" w14:paraId="31EF3654" w14:textId="77777777">
      <w:pPr>
        <w:pStyle w:val="ListParagraph"/>
        <w:ind w:left="1080" w:hanging="360"/>
      </w:pPr>
    </w:p>
    <w:p w:rsidRPr="001A117E" w:rsidR="0005282D" w:rsidRDefault="00E924F1" w14:paraId="41041420" w14:textId="6EA2BFED">
      <w:pPr>
        <w:pStyle w:val="ListParagraph"/>
        <w:numPr>
          <w:ilvl w:val="0"/>
          <w:numId w:val="147"/>
        </w:numPr>
        <w:ind w:left="1080"/>
      </w:pPr>
      <w:r w:rsidRPr="00E924F1">
        <w:t xml:space="preserve">The </w:t>
      </w:r>
      <w:r>
        <w:t xml:space="preserve">FBI’s </w:t>
      </w:r>
      <w:r w:rsidRPr="00E924F1">
        <w:t xml:space="preserve">Voluntary Appeal File (VAF) permits applicants to request that their information </w:t>
      </w:r>
      <w:r w:rsidR="00C03369">
        <w:t xml:space="preserve">be retained </w:t>
      </w:r>
      <w:r w:rsidRPr="00E924F1">
        <w:t xml:space="preserve">in the VAF to prevent future denials or delays </w:t>
      </w:r>
      <w:r>
        <w:t>in accomplishing a firearms background check</w:t>
      </w:r>
      <w:r w:rsidR="00AD6D5E">
        <w:t xml:space="preserve">. </w:t>
      </w:r>
      <w:r>
        <w:t>Consequently, security personnel who have successfully appealed a “denied” NICS response or resolved a “delayed” NICS response may wish to consider using the FBI’s VAF</w:t>
      </w:r>
      <w:r w:rsidR="00AD6D5E">
        <w:t xml:space="preserve">. </w:t>
      </w:r>
    </w:p>
    <w:p w:rsidRPr="001A117E" w:rsidR="0005282D" w:rsidRDefault="0005282D" w14:paraId="5484E0C5" w14:textId="77777777">
      <w:pPr>
        <w:ind w:firstLine="720"/>
      </w:pPr>
    </w:p>
    <w:p w:rsidRPr="001A117E" w:rsidR="0005282D" w:rsidP="00CC07B7" w:rsidRDefault="0005282D" w14:paraId="08AFDAE8" w14:textId="77777777">
      <w:pPr>
        <w:pStyle w:val="ListParagraph"/>
        <w:keepNext/>
        <w:keepLines/>
        <w:numPr>
          <w:ilvl w:val="1"/>
          <w:numId w:val="48"/>
        </w:numPr>
        <w:tabs>
          <w:tab w:val="left" w:pos="630"/>
        </w:tabs>
        <w:ind w:left="720" w:hanging="720"/>
        <w:contextualSpacing w:val="0"/>
        <w:outlineLvl w:val="2"/>
      </w:pPr>
      <w:bookmarkStart w:name="_Toc251747943" w:id="483"/>
      <w:bookmarkStart w:name="_Toc462847546" w:id="484"/>
      <w:bookmarkStart w:name="_Toc79047476" w:id="485"/>
      <w:r w:rsidRPr="001A117E">
        <w:t xml:space="preserve">Protection of </w:t>
      </w:r>
      <w:r w:rsidR="00A4173C">
        <w:t>PII</w:t>
      </w:r>
      <w:r w:rsidRPr="001A117E">
        <w:t xml:space="preserve"> in Firearms Background Checks</w:t>
      </w:r>
      <w:bookmarkEnd w:id="483"/>
      <w:bookmarkEnd w:id="484"/>
      <w:bookmarkEnd w:id="485"/>
      <w:r w:rsidRPr="001A117E">
        <w:t xml:space="preserve"> </w:t>
      </w:r>
    </w:p>
    <w:p w:rsidRPr="001A117E" w:rsidR="0005282D" w:rsidRDefault="0005282D" w14:paraId="5D6DBAFD" w14:textId="77777777"/>
    <w:p w:rsidRPr="001A117E" w:rsidR="0005282D" w:rsidRDefault="0005282D" w14:paraId="55AB6B67" w14:textId="77777777">
      <w:pPr>
        <w:ind w:firstLine="720"/>
      </w:pPr>
      <w:r w:rsidRPr="001A117E">
        <w:t xml:space="preserve">The NRC regulations in 10 CFR 73.17(q) set forth the requirements for licensees to protect </w:t>
      </w:r>
      <w:r w:rsidR="00E44752">
        <w:t xml:space="preserve">the </w:t>
      </w:r>
      <w:r w:rsidR="00E44752">
        <w:rPr>
          <w:bCs/>
        </w:rPr>
        <w:t xml:space="preserve">PII </w:t>
      </w:r>
      <w:r w:rsidRPr="001A117E">
        <w:t xml:space="preserve">of security personnel that has been obtained in support of the firearms background check requirements. </w:t>
      </w:r>
    </w:p>
    <w:p w:rsidRPr="001A117E" w:rsidR="00D80064" w:rsidRDefault="00D80064" w14:paraId="2C44330C" w14:textId="77777777"/>
    <w:p w:rsidRPr="001A117E" w:rsidR="0005282D" w:rsidRDefault="0005282D" w14:paraId="4F672B06" w14:textId="3166B166">
      <w:pPr>
        <w:pStyle w:val="ListParagraph"/>
        <w:numPr>
          <w:ilvl w:val="0"/>
          <w:numId w:val="148"/>
        </w:numPr>
        <w:ind w:left="1080"/>
      </w:pPr>
      <w:r w:rsidRPr="001A117E">
        <w:t xml:space="preserve">The licensee should not disclose the firearms background check record or </w:t>
      </w:r>
      <w:r w:rsidR="00A4173C">
        <w:t xml:space="preserve">the </w:t>
      </w:r>
      <w:r w:rsidR="00E44752">
        <w:t>PII</w:t>
      </w:r>
      <w:r w:rsidRPr="001A117E">
        <w:t xml:space="preserve"> </w:t>
      </w:r>
      <w:r w:rsidR="00A4173C">
        <w:t xml:space="preserve">contained therein </w:t>
      </w:r>
      <w:r w:rsidRPr="001A117E">
        <w:t>to persons other than the subject individual, his or her representative, or those who need to know the information to perform assigned duties in the process of granting access to covered weapons</w:t>
      </w:r>
      <w:r w:rsidR="00AD6D5E">
        <w:t xml:space="preserve">. </w:t>
      </w:r>
      <w:r w:rsidRPr="001A117E">
        <w:t xml:space="preserve">No individual authorized to have access to the information may disseminate the information to any other individual who does not have a need to know. </w:t>
      </w:r>
    </w:p>
    <w:p w:rsidRPr="001A117E" w:rsidR="0005282D" w:rsidRDefault="0005282D" w14:paraId="43EA72F3" w14:textId="77777777">
      <w:pPr>
        <w:pStyle w:val="ListParagraph"/>
        <w:ind w:left="1080" w:hanging="360"/>
      </w:pPr>
    </w:p>
    <w:p w:rsidRPr="00A4173C" w:rsidR="00A4173C" w:rsidRDefault="00A4173C" w14:paraId="1448B217" w14:textId="77777777">
      <w:pPr>
        <w:pStyle w:val="ListParagraph"/>
        <w:keepNext/>
        <w:keepLines/>
        <w:numPr>
          <w:ilvl w:val="0"/>
          <w:numId w:val="148"/>
        </w:numPr>
        <w:ind w:left="1080"/>
      </w:pPr>
      <w:r w:rsidRPr="00A4173C">
        <w:rPr>
          <w:rFonts w:cs="Arial"/>
        </w:rPr>
        <w:t>The</w:t>
      </w:r>
      <w:r>
        <w:rPr>
          <w:rFonts w:cs="Arial"/>
        </w:rPr>
        <w:t>se</w:t>
      </w:r>
      <w:r w:rsidRPr="00A4173C">
        <w:rPr>
          <w:rFonts w:cs="Arial"/>
        </w:rPr>
        <w:t xml:space="preserve"> record</w:t>
      </w:r>
      <w:r>
        <w:rPr>
          <w:rFonts w:cs="Arial"/>
        </w:rPr>
        <w:t>s</w:t>
      </w:r>
      <w:r w:rsidRPr="00A4173C">
        <w:rPr>
          <w:rFonts w:cs="Arial"/>
        </w:rPr>
        <w:t xml:space="preserve"> or PII may </w:t>
      </w:r>
      <w:r w:rsidR="00C03369">
        <w:rPr>
          <w:rFonts w:cs="Arial"/>
        </w:rPr>
        <w:t xml:space="preserve">also </w:t>
      </w:r>
      <w:r w:rsidRPr="00A4173C">
        <w:rPr>
          <w:rFonts w:cs="Arial"/>
        </w:rPr>
        <w:t xml:space="preserve">be disclosed to an appropriate </w:t>
      </w:r>
      <w:r w:rsidR="00C03369">
        <w:rPr>
          <w:rFonts w:cs="Arial"/>
        </w:rPr>
        <w:t xml:space="preserve">representative of a </w:t>
      </w:r>
      <w:r w:rsidRPr="00A4173C">
        <w:rPr>
          <w:rFonts w:cs="Arial"/>
        </w:rPr>
        <w:t xml:space="preserve">Federal or State agency in the performance of </w:t>
      </w:r>
      <w:r w:rsidR="00C03369">
        <w:rPr>
          <w:rFonts w:cs="Arial"/>
        </w:rPr>
        <w:t xml:space="preserve">his or her </w:t>
      </w:r>
      <w:r w:rsidRPr="00A4173C">
        <w:rPr>
          <w:rFonts w:cs="Arial"/>
        </w:rPr>
        <w:t xml:space="preserve">official duties, </w:t>
      </w:r>
      <w:r w:rsidR="00C03369">
        <w:rPr>
          <w:rFonts w:cs="Arial"/>
        </w:rPr>
        <w:t xml:space="preserve">to authorized </w:t>
      </w:r>
      <w:r w:rsidR="00A37AB9">
        <w:rPr>
          <w:rFonts w:cs="Arial"/>
        </w:rPr>
        <w:t xml:space="preserve">entities </w:t>
      </w:r>
      <w:r w:rsidR="00C03369">
        <w:rPr>
          <w:rFonts w:cs="Arial"/>
        </w:rPr>
        <w:t xml:space="preserve">participating </w:t>
      </w:r>
      <w:r w:rsidRPr="00A4173C">
        <w:rPr>
          <w:rFonts w:cs="Arial"/>
        </w:rPr>
        <w:t>in an administrative or judicial proceeding, or in response to a Congressional inquiry</w:t>
      </w:r>
      <w:r>
        <w:rPr>
          <w:rFonts w:cs="Arial"/>
        </w:rPr>
        <w:t>.</w:t>
      </w:r>
    </w:p>
    <w:p w:rsidR="00A4173C" w:rsidRDefault="00A4173C" w14:paraId="43E4DFB7" w14:textId="77777777">
      <w:pPr>
        <w:pStyle w:val="ListParagraph"/>
        <w:ind w:left="1080" w:hanging="360"/>
      </w:pPr>
    </w:p>
    <w:p w:rsidRPr="001A117E" w:rsidR="0005282D" w:rsidRDefault="00A37AB9" w14:paraId="3E6754A2" w14:textId="77777777">
      <w:pPr>
        <w:pStyle w:val="ListParagraph"/>
        <w:numPr>
          <w:ilvl w:val="0"/>
          <w:numId w:val="148"/>
        </w:numPr>
        <w:ind w:left="1080"/>
      </w:pPr>
      <w:r>
        <w:t xml:space="preserve">Under </w:t>
      </w:r>
      <w:r w:rsidRPr="001A117E">
        <w:t>10 CFR 73.17(q)</w:t>
      </w:r>
      <w:r>
        <w:t>(5), t</w:t>
      </w:r>
      <w:r w:rsidRPr="001A117E" w:rsidR="0005282D">
        <w:t>he personal information obtained about an individual from a firearms background check may be transferred to another licensee under the following circumstances:</w:t>
      </w:r>
    </w:p>
    <w:p w:rsidRPr="001A117E" w:rsidR="0005282D" w:rsidRDefault="0005282D" w14:paraId="1D26ACEF" w14:textId="77777777">
      <w:pPr>
        <w:pStyle w:val="ListParagraph"/>
        <w:ind w:hanging="360"/>
      </w:pPr>
    </w:p>
    <w:p w:rsidRPr="001A117E" w:rsidR="0005282D" w:rsidRDefault="007A2E9E" w14:paraId="6FC51DBF" w14:textId="77777777">
      <w:pPr>
        <w:pStyle w:val="ListParagraph"/>
        <w:numPr>
          <w:ilvl w:val="0"/>
          <w:numId w:val="149"/>
        </w:numPr>
      </w:pPr>
      <w:r w:rsidRPr="001A117E">
        <w:t>T</w:t>
      </w:r>
      <w:r w:rsidRPr="001A117E" w:rsidR="0005282D">
        <w:t>he individual</w:t>
      </w:r>
      <w:r w:rsidRPr="001A117E">
        <w:t xml:space="preserve"> makes a</w:t>
      </w:r>
      <w:r w:rsidRPr="001A117E" w:rsidR="0005282D">
        <w:t xml:space="preserve"> written request to the licensee holding the data to disseminate the information contained in his or her file</w:t>
      </w:r>
      <w:r w:rsidRPr="001A117E">
        <w:t>.</w:t>
      </w:r>
      <w:r w:rsidRPr="001A117E" w:rsidR="0005282D">
        <w:t xml:space="preserve"> </w:t>
      </w:r>
    </w:p>
    <w:p w:rsidRPr="001A117E" w:rsidR="0005282D" w:rsidRDefault="0005282D" w14:paraId="781308D1" w14:textId="77777777">
      <w:pPr>
        <w:ind w:left="1440" w:hanging="360"/>
      </w:pPr>
    </w:p>
    <w:p w:rsidRPr="001A117E" w:rsidR="0005282D" w:rsidRDefault="007A2E9E" w14:paraId="0D463171" w14:textId="77777777">
      <w:pPr>
        <w:pStyle w:val="ListParagraph"/>
        <w:numPr>
          <w:ilvl w:val="0"/>
          <w:numId w:val="149"/>
        </w:numPr>
      </w:pPr>
      <w:r w:rsidRPr="001A117E">
        <w:t>T</w:t>
      </w:r>
      <w:r w:rsidRPr="001A117E" w:rsidR="0005282D">
        <w:t>he licensee</w:t>
      </w:r>
      <w:r w:rsidRPr="001A117E">
        <w:t xml:space="preserve"> with the data</w:t>
      </w:r>
      <w:r w:rsidRPr="001A117E" w:rsidR="0005282D">
        <w:t xml:space="preserve"> verifies </w:t>
      </w:r>
      <w:r w:rsidRPr="001A117E">
        <w:t xml:space="preserve">with </w:t>
      </w:r>
      <w:r w:rsidRPr="001A117E" w:rsidR="0005282D">
        <w:t xml:space="preserve">the licensee </w:t>
      </w:r>
      <w:r w:rsidRPr="001A117E">
        <w:t xml:space="preserve">receiving the data </w:t>
      </w:r>
      <w:r w:rsidRPr="001A117E" w:rsidR="0005282D">
        <w:t>such information as the individual</w:t>
      </w:r>
      <w:r w:rsidRPr="001A117E">
        <w:t>’</w:t>
      </w:r>
      <w:r w:rsidRPr="001A117E" w:rsidR="0005282D">
        <w:t xml:space="preserve">s name, date of birth, social security number, sex, and other applicable physical characteristics for identification. </w:t>
      </w:r>
    </w:p>
    <w:p w:rsidRPr="001A117E" w:rsidR="00010D71" w:rsidRDefault="00010D71" w14:paraId="58E364BC" w14:textId="77777777">
      <w:pPr>
        <w:pStyle w:val="ListParagraph"/>
        <w:ind w:hanging="360"/>
      </w:pPr>
    </w:p>
    <w:p w:rsidRPr="001A117E" w:rsidR="00010D71" w:rsidRDefault="00010D71" w14:paraId="269C7257" w14:textId="4BB0615B">
      <w:pPr>
        <w:pStyle w:val="ListParagraph"/>
        <w:numPr>
          <w:ilvl w:val="0"/>
          <w:numId w:val="148"/>
        </w:numPr>
        <w:ind w:left="1080"/>
      </w:pPr>
      <w:r w:rsidRPr="001A117E">
        <w:t>Licensees may enter the results of completed firearms background checks (both satisfactory and adverse) for individual security personnel in</w:t>
      </w:r>
      <w:r w:rsidR="00A4173C">
        <w:t>to</w:t>
      </w:r>
      <w:r w:rsidRPr="001A117E">
        <w:t xml:space="preserve"> an industrywide information-sharing database</w:t>
      </w:r>
      <w:r w:rsidR="00AD6D5E">
        <w:t xml:space="preserve">. </w:t>
      </w:r>
      <w:r w:rsidRPr="001A117E">
        <w:t xml:space="preserve">This should include the name of the </w:t>
      </w:r>
      <w:r w:rsidRPr="001A117E" w:rsidR="007A2E9E">
        <w:t>individual</w:t>
      </w:r>
      <w:r w:rsidRPr="001A117E">
        <w:t>, the results of the NICS response, the date of the NICS response, and the State(s) under which the firearms background check was conducted.</w:t>
      </w:r>
    </w:p>
    <w:p w:rsidRPr="001A117E" w:rsidR="00010D71" w:rsidRDefault="00010D71" w14:paraId="5ADB389D" w14:textId="77777777">
      <w:pPr>
        <w:ind w:left="1080" w:hanging="360"/>
      </w:pPr>
    </w:p>
    <w:p w:rsidRPr="001A117E" w:rsidR="00010D71" w:rsidRDefault="00A37AB9" w14:paraId="2717C40A" w14:textId="77777777">
      <w:pPr>
        <w:pStyle w:val="ListParagraph"/>
        <w:numPr>
          <w:ilvl w:val="0"/>
          <w:numId w:val="148"/>
        </w:numPr>
        <w:ind w:left="1080"/>
      </w:pPr>
      <w:r>
        <w:t>Under 10 CFR 73.17(q)(4), the l</w:t>
      </w:r>
      <w:r w:rsidRPr="001A117E" w:rsidR="00010D71">
        <w:t xml:space="preserve">icensees </w:t>
      </w:r>
      <w:r>
        <w:t xml:space="preserve">must </w:t>
      </w:r>
      <w:r w:rsidRPr="001A117E" w:rsidR="00010D71">
        <w:t>make firearms background check records and NRC Form</w:t>
      </w:r>
      <w:r w:rsidRPr="001A117E" w:rsidR="007A2E9E">
        <w:t> </w:t>
      </w:r>
      <w:r w:rsidRPr="001A117E" w:rsidR="00010D71">
        <w:t>754 obtained under this regulatory position available for examination by an authorized representative of the NRC to determine compliance with applicable regulations and laws.</w:t>
      </w:r>
    </w:p>
    <w:p w:rsidRPr="001A117E" w:rsidR="00666EE0" w:rsidRDefault="00666EE0" w14:paraId="55C887C7" w14:textId="77777777">
      <w:bookmarkStart w:name="_Toc251747900" w:id="486"/>
    </w:p>
    <w:p w:rsidRPr="001A117E" w:rsidR="0005282D" w:rsidRDefault="00D879E2" w14:paraId="090DB676" w14:textId="77777777">
      <w:pPr>
        <w:keepNext/>
        <w:outlineLvl w:val="1"/>
        <w:rPr>
          <w:b/>
        </w:rPr>
      </w:pPr>
      <w:bookmarkStart w:name="_Toc462847547" w:id="487"/>
      <w:bookmarkStart w:name="_Toc79047477" w:id="488"/>
      <w:r w:rsidRPr="001A117E">
        <w:rPr>
          <w:b/>
        </w:rPr>
        <w:t>7</w:t>
      </w:r>
      <w:r w:rsidRPr="001A117E" w:rsidR="001B1FA1">
        <w:rPr>
          <w:b/>
        </w:rPr>
        <w:t>.</w:t>
      </w:r>
      <w:r w:rsidRPr="001A117E" w:rsidR="001B1FA1">
        <w:rPr>
          <w:b/>
        </w:rPr>
        <w:tab/>
        <w:t>Other Applicable Federal Firearms Laws, Regulations, and Licensing Requirements</w:t>
      </w:r>
      <w:bookmarkEnd w:id="487"/>
      <w:bookmarkEnd w:id="488"/>
    </w:p>
    <w:p w:rsidR="001B1FA1" w:rsidRDefault="001B1FA1" w14:paraId="6E1D862F" w14:textId="253832DF">
      <w:pPr>
        <w:keepNext/>
        <w:outlineLvl w:val="1"/>
        <w:rPr>
          <w:b/>
        </w:rPr>
      </w:pPr>
    </w:p>
    <w:p w:rsidR="009A40A1" w:rsidRDefault="009A40A1" w14:paraId="793BFA64" w14:textId="4893CEF4">
      <w:pPr>
        <w:keepNext/>
        <w:ind w:firstLine="720"/>
      </w:pPr>
      <w:r>
        <w:t>NRC staff are providing the following information as an aid to licensees</w:t>
      </w:r>
      <w:r w:rsidR="00AD6D5E">
        <w:t xml:space="preserve">. </w:t>
      </w:r>
      <w:r>
        <w:t>However, this information is subject to change; and therefore, licensees should check ATF’s regulations and website to ensure they are using the current regulations and forms.</w:t>
      </w:r>
    </w:p>
    <w:p w:rsidRPr="00E57754" w:rsidR="009A40A1" w:rsidRDefault="009A40A1" w14:paraId="0D01CBE9" w14:textId="77777777">
      <w:pPr>
        <w:keepNext/>
      </w:pPr>
    </w:p>
    <w:p w:rsidR="00965B02" w:rsidRDefault="0005282D" w14:paraId="7DB1B78D" w14:textId="57070428">
      <w:pPr>
        <w:pStyle w:val="ListParagraph"/>
        <w:numPr>
          <w:ilvl w:val="0"/>
          <w:numId w:val="151"/>
        </w:numPr>
      </w:pPr>
      <w:r w:rsidRPr="001A117E">
        <w:t>Licensees who obtain enhanced weapons under Section 161A of the AEA</w:t>
      </w:r>
      <w:r w:rsidRPr="00AF11A3" w:rsidR="00AF11A3">
        <w:t xml:space="preserve"> </w:t>
      </w:r>
      <w:r w:rsidRPr="001A117E" w:rsidR="00AF11A3">
        <w:t>are not required</w:t>
      </w:r>
      <w:r w:rsidRPr="001A117E">
        <w:t xml:space="preserve"> to obtain an FFL under the</w:t>
      </w:r>
      <w:r w:rsidRPr="001A117E">
        <w:rPr>
          <w:i/>
        </w:rPr>
        <w:t xml:space="preserve"> </w:t>
      </w:r>
      <w:r w:rsidRPr="001A117E">
        <w:t>Gun Control Act (18 U.S.C. Chapter 44) or comply with ATF’s FFL regulations under 27 CFR Part 478</w:t>
      </w:r>
      <w:r w:rsidR="00AF11A3">
        <w:t>, unless otherwise noted</w:t>
      </w:r>
      <w:r w:rsidR="00AD6D5E">
        <w:t xml:space="preserve">. </w:t>
      </w:r>
      <w:r w:rsidRPr="001A117E">
        <w:t>However, licensees may voluntarily obtain an FFL at their own discretion (e.g., to take advantage of ATF’s special occupational tax provisions regarding the transfer of enhanced weapons that are required to be registered under the</w:t>
      </w:r>
      <w:r w:rsidRPr="001A117E">
        <w:rPr>
          <w:i/>
        </w:rPr>
        <w:t xml:space="preserve"> </w:t>
      </w:r>
      <w:r w:rsidRPr="001A117E" w:rsidR="00FD6821">
        <w:t>NFA</w:t>
      </w:r>
      <w:r w:rsidRPr="001A117E">
        <w:t>)</w:t>
      </w:r>
      <w:r w:rsidR="00AD6D5E">
        <w:t xml:space="preserve">. </w:t>
      </w:r>
      <w:r w:rsidRPr="001A117E">
        <w:t xml:space="preserve">Consequently, if an NRC licensee obtains an FFL, </w:t>
      </w:r>
      <w:r w:rsidRPr="001A117E" w:rsidR="00FD6821">
        <w:t xml:space="preserve">it </w:t>
      </w:r>
      <w:r w:rsidRPr="001A117E">
        <w:t xml:space="preserve">would </w:t>
      </w:r>
      <w:r w:rsidR="00562398">
        <w:t xml:space="preserve">also </w:t>
      </w:r>
      <w:r w:rsidRPr="001A117E">
        <w:t xml:space="preserve">be </w:t>
      </w:r>
      <w:r w:rsidR="007D7245">
        <w:t>subject to</w:t>
      </w:r>
      <w:r w:rsidRPr="001A117E">
        <w:t xml:space="preserve"> applicable ATF regulations</w:t>
      </w:r>
      <w:r w:rsidR="00AD6D5E">
        <w:t xml:space="preserve">. </w:t>
      </w:r>
      <w:r w:rsidR="00A37AB9">
        <w:t xml:space="preserve">NRC licensees should contact the ATF for any questions regarding </w:t>
      </w:r>
      <w:r w:rsidR="00562398">
        <w:t xml:space="preserve">obtaining an </w:t>
      </w:r>
      <w:r w:rsidR="00A37AB9">
        <w:t xml:space="preserve">FFL and applicable </w:t>
      </w:r>
      <w:r w:rsidR="00562398">
        <w:t xml:space="preserve">ATF </w:t>
      </w:r>
      <w:r w:rsidR="00A37AB9">
        <w:t xml:space="preserve">regulations. </w:t>
      </w:r>
    </w:p>
    <w:p w:rsidR="00965B02" w:rsidRDefault="00965B02" w14:paraId="25DB8D71" w14:textId="77777777">
      <w:pPr>
        <w:pStyle w:val="ListParagraph"/>
        <w:ind w:left="1080" w:hanging="360"/>
      </w:pPr>
    </w:p>
    <w:p w:rsidR="007C28D6" w:rsidRDefault="005F3D85" w14:paraId="72CDED35" w14:textId="74BBAFB6">
      <w:pPr>
        <w:pStyle w:val="ListParagraph"/>
        <w:keepNext/>
        <w:keepLines/>
        <w:numPr>
          <w:ilvl w:val="0"/>
          <w:numId w:val="151"/>
        </w:numPr>
      </w:pPr>
      <w:r>
        <w:t>L</w:t>
      </w:r>
      <w:r w:rsidRPr="001A117E" w:rsidR="007C28D6">
        <w:t xml:space="preserve">icensees who </w:t>
      </w:r>
      <w:r w:rsidR="007D7245">
        <w:t xml:space="preserve">are approved for combined preemption authority and enhanced weapons authority for </w:t>
      </w:r>
      <w:r w:rsidRPr="001A117E" w:rsidR="007C28D6">
        <w:t xml:space="preserve">use </w:t>
      </w:r>
      <w:r w:rsidR="007D7245">
        <w:t xml:space="preserve">in </w:t>
      </w:r>
      <w:r w:rsidRPr="001A117E" w:rsidR="007C28D6">
        <w:t>escort</w:t>
      </w:r>
      <w:r w:rsidR="007D7245">
        <w:t>ing</w:t>
      </w:r>
      <w:r w:rsidRPr="001A117E" w:rsidR="007C28D6">
        <w:t xml:space="preserve"> </w:t>
      </w:r>
      <w:r w:rsidR="007D7245">
        <w:t xml:space="preserve">interstate </w:t>
      </w:r>
      <w:r w:rsidRPr="001A117E" w:rsidR="007C28D6">
        <w:t>shipments of radioactive material designated by the NRC under 10</w:t>
      </w:r>
      <w:r w:rsidRPr="001A117E" w:rsidR="00FD6821">
        <w:t> </w:t>
      </w:r>
      <w:r w:rsidRPr="001A117E" w:rsidR="007C28D6">
        <w:t>CFR</w:t>
      </w:r>
      <w:r w:rsidRPr="001A117E" w:rsidR="00FD6821">
        <w:t xml:space="preserve"> </w:t>
      </w:r>
      <w:r w:rsidRPr="001A117E" w:rsidR="007C28D6">
        <w:t>73.15</w:t>
      </w:r>
      <w:r w:rsidR="00A4173C">
        <w:t>(c)</w:t>
      </w:r>
      <w:r w:rsidRPr="001A117E" w:rsidR="007C28D6">
        <w:t xml:space="preserve"> </w:t>
      </w:r>
      <w:r w:rsidR="004F7198">
        <w:t xml:space="preserve">(e.g., SNF or SSNM) </w:t>
      </w:r>
      <w:r w:rsidRPr="001A117E" w:rsidR="007C28D6">
        <w:t xml:space="preserve">are </w:t>
      </w:r>
      <w:r w:rsidRPr="001A117E" w:rsidR="00D5508F">
        <w:t xml:space="preserve">also </w:t>
      </w:r>
      <w:r w:rsidRPr="001A117E" w:rsidR="007C28D6">
        <w:t xml:space="preserve">required </w:t>
      </w:r>
      <w:r w:rsidR="00A4173C">
        <w:t>under ATF’s regulation in 27 CFR 478.</w:t>
      </w:r>
      <w:r w:rsidR="00AF11A3">
        <w:t xml:space="preserve">28 </w:t>
      </w:r>
      <w:r w:rsidRPr="001A117E" w:rsidR="007C28D6">
        <w:t xml:space="preserve">to obtain prior ATF approval to transport </w:t>
      </w:r>
      <w:r w:rsidR="007D7245">
        <w:t>enhanced</w:t>
      </w:r>
      <w:r w:rsidRPr="001A117E" w:rsidR="007D7245">
        <w:t xml:space="preserve"> </w:t>
      </w:r>
      <w:r w:rsidRPr="001A117E" w:rsidR="007C28D6">
        <w:t>weapons</w:t>
      </w:r>
      <w:r w:rsidRPr="001A117E" w:rsidR="00D5508F">
        <w:t xml:space="preserve"> </w:t>
      </w:r>
      <w:r w:rsidR="00AF11A3">
        <w:t>interstate</w:t>
      </w:r>
      <w:r w:rsidR="00AD6D5E">
        <w:t xml:space="preserve">. </w:t>
      </w:r>
      <w:r w:rsidR="007D7245">
        <w:t xml:space="preserve">Licensees </w:t>
      </w:r>
      <w:r w:rsidR="004F7198">
        <w:t xml:space="preserve">must </w:t>
      </w:r>
      <w:r w:rsidR="007D7245">
        <w:t xml:space="preserve">obtain prior ATF </w:t>
      </w:r>
      <w:r w:rsidR="00AF11A3">
        <w:t xml:space="preserve">approval </w:t>
      </w:r>
      <w:r w:rsidR="007D7245">
        <w:t xml:space="preserve">for interstate transportation (including use) </w:t>
      </w:r>
      <w:r w:rsidR="004F7198">
        <w:t xml:space="preserve">of enhanced weapons </w:t>
      </w:r>
      <w:r w:rsidRPr="001A117E" w:rsidR="00D5508F">
        <w:t xml:space="preserve">via </w:t>
      </w:r>
      <w:r w:rsidR="00AF11A3">
        <w:t xml:space="preserve">the </w:t>
      </w:r>
      <w:r w:rsidRPr="001A117E" w:rsidR="00D5508F">
        <w:t>submis</w:t>
      </w:r>
      <w:r w:rsidRPr="001A117E" w:rsidR="00E35644">
        <w:t>sion of ATF Form</w:t>
      </w:r>
      <w:r w:rsidRPr="001A117E" w:rsidR="00FD6821">
        <w:t> </w:t>
      </w:r>
      <w:r w:rsidRPr="001A117E" w:rsidR="00E35644">
        <w:t>5320.20</w:t>
      </w:r>
      <w:r w:rsidR="00AD6D5E">
        <w:t xml:space="preserve">. </w:t>
      </w:r>
      <w:r w:rsidR="006220F0">
        <w:t xml:space="preserve">See Staff Regulatory Guidance position 9.2 for further </w:t>
      </w:r>
      <w:r w:rsidR="009804D2">
        <w:t>information on the submission of this form to ATF</w:t>
      </w:r>
      <w:r w:rsidR="006220F0">
        <w:t>.</w:t>
      </w:r>
    </w:p>
    <w:p w:rsidRPr="001A117E" w:rsidR="008B1A28" w:rsidRDefault="008B1A28" w14:paraId="3658ACD5" w14:textId="77777777">
      <w:pPr>
        <w:ind w:firstLine="720"/>
      </w:pPr>
      <w:bookmarkStart w:name="_Toc473705444" w:id="489"/>
      <w:bookmarkEnd w:id="489"/>
    </w:p>
    <w:p w:rsidRPr="001A117E" w:rsidR="00D53117" w:rsidP="00C10FF5" w:rsidRDefault="00D879E2" w14:paraId="02EB37C8" w14:textId="77777777">
      <w:pPr>
        <w:keepNext/>
        <w:keepLines/>
        <w:outlineLvl w:val="1"/>
        <w:rPr>
          <w:b/>
        </w:rPr>
      </w:pPr>
      <w:bookmarkStart w:name="_Toc251747913" w:id="490"/>
      <w:bookmarkStart w:name="_Toc462847552" w:id="491"/>
      <w:bookmarkStart w:name="_Toc79047478" w:id="492"/>
      <w:bookmarkEnd w:id="486"/>
      <w:r w:rsidRPr="001A117E">
        <w:rPr>
          <w:b/>
        </w:rPr>
        <w:lastRenderedPageBreak/>
        <w:t>8</w:t>
      </w:r>
      <w:r w:rsidRPr="001A117E" w:rsidR="00B066E7">
        <w:rPr>
          <w:b/>
        </w:rPr>
        <w:t xml:space="preserve">. </w:t>
      </w:r>
      <w:r w:rsidRPr="001A117E" w:rsidR="00666EE0">
        <w:rPr>
          <w:b/>
        </w:rPr>
        <w:tab/>
      </w:r>
      <w:r w:rsidRPr="001A117E" w:rsidR="00D53117">
        <w:rPr>
          <w:b/>
        </w:rPr>
        <w:t xml:space="preserve">Transfer </w:t>
      </w:r>
      <w:r w:rsidRPr="001A117E" w:rsidR="00B73DC4">
        <w:rPr>
          <w:b/>
        </w:rPr>
        <w:t xml:space="preserve">and Removal </w:t>
      </w:r>
      <w:r w:rsidRPr="001A117E" w:rsidR="00D53117">
        <w:rPr>
          <w:b/>
        </w:rPr>
        <w:t>of Enhanced Weapons</w:t>
      </w:r>
      <w:bookmarkEnd w:id="490"/>
      <w:bookmarkEnd w:id="491"/>
      <w:bookmarkEnd w:id="492"/>
      <w:r w:rsidRPr="001A117E" w:rsidR="00762C7E">
        <w:rPr>
          <w:b/>
        </w:rPr>
        <w:t xml:space="preserve"> </w:t>
      </w:r>
    </w:p>
    <w:p w:rsidRPr="001A117E" w:rsidR="00FA692D" w:rsidRDefault="00FA692D" w14:paraId="14C7A350" w14:textId="77777777">
      <w:pPr>
        <w:keepNext/>
        <w:tabs>
          <w:tab w:val="left" w:pos="720"/>
        </w:tabs>
        <w:outlineLvl w:val="1"/>
      </w:pPr>
    </w:p>
    <w:p w:rsidR="00CA2D93" w:rsidRDefault="00FA692D" w14:paraId="49D0FB9F" w14:textId="2F838194">
      <w:pPr>
        <w:keepNext/>
        <w:ind w:firstLine="720"/>
      </w:pPr>
      <w:r w:rsidRPr="001A117E">
        <w:t>The NRC regulations in 10 CFR </w:t>
      </w:r>
      <w:r w:rsidRPr="001A117E" w:rsidR="004B3EAA">
        <w:t>73.15</w:t>
      </w:r>
      <w:r w:rsidRPr="001A117E">
        <w:t>(m) set forth requirements for licensees regarding the transfer of enhanced weapons</w:t>
      </w:r>
      <w:r w:rsidR="00AD6D5E">
        <w:t xml:space="preserve">. </w:t>
      </w:r>
      <w:r w:rsidRPr="001A117E" w:rsidR="00BA604F">
        <w:t xml:space="preserve">The NRC regulations in 10 CFR </w:t>
      </w:r>
      <w:r w:rsidRPr="001A117E" w:rsidR="004B3EAA">
        <w:t>73.15</w:t>
      </w:r>
      <w:r w:rsidRPr="001A117E" w:rsidR="00BA604F">
        <w:t xml:space="preserve">(q) </w:t>
      </w:r>
      <w:r w:rsidRPr="001A117E" w:rsidR="00146A5B">
        <w:t>establish</w:t>
      </w:r>
      <w:r w:rsidRPr="001A117E" w:rsidR="00BA604F">
        <w:t xml:space="preserve"> the requirements for</w:t>
      </w:r>
      <w:r w:rsidRPr="001A117E" w:rsidR="00BF5FEE">
        <w:t xml:space="preserve"> licensees regarding recordkeeping for the receipt, transfer, and issuance of enhanced weapons</w:t>
      </w:r>
      <w:r w:rsidR="00AD6D5E">
        <w:t xml:space="preserve">. </w:t>
      </w:r>
      <w:r w:rsidRPr="001A117E">
        <w:t>Separately, NRC licensees transferring enhanced weapons must also comply with applicable ATF regulations in 27 CFR Part 479</w:t>
      </w:r>
      <w:r w:rsidR="00AE6608">
        <w:t xml:space="preserve"> on ATF’s prior approval of the transfer of enhanced weapons</w:t>
      </w:r>
      <w:r w:rsidRPr="001A117E">
        <w:t>.</w:t>
      </w:r>
    </w:p>
    <w:p w:rsidR="00CA2D93" w:rsidRDefault="00CA2D93" w14:paraId="7151DF25" w14:textId="77777777">
      <w:pPr>
        <w:keepNext/>
      </w:pPr>
    </w:p>
    <w:p w:rsidRPr="001A117E" w:rsidR="00CA2D93" w:rsidP="00C10FF5" w:rsidRDefault="00CA2D93" w14:paraId="6CEA8D38" w14:textId="6C66B3DA">
      <w:pPr>
        <w:pStyle w:val="ListParagraph"/>
        <w:numPr>
          <w:ilvl w:val="1"/>
          <w:numId w:val="50"/>
        </w:numPr>
        <w:ind w:left="720" w:hanging="720"/>
        <w:contextualSpacing w:val="0"/>
        <w:outlineLvl w:val="2"/>
      </w:pPr>
      <w:bookmarkStart w:name="_Toc79047479" w:id="493"/>
      <w:r>
        <w:t>Receipt, Transfer</w:t>
      </w:r>
      <w:r w:rsidR="003128E3">
        <w:t>,</w:t>
      </w:r>
      <w:r>
        <w:t xml:space="preserve"> and Issuance of </w:t>
      </w:r>
      <w:r w:rsidRPr="001A117E">
        <w:t>Enhanced Weapons</w:t>
      </w:r>
      <w:bookmarkEnd w:id="493"/>
    </w:p>
    <w:p w:rsidR="00782246" w:rsidRDefault="00FA692D" w14:paraId="7D388411" w14:textId="77777777">
      <w:pPr>
        <w:keepNext/>
      </w:pPr>
      <w:r w:rsidRPr="001A117E">
        <w:t xml:space="preserve"> </w:t>
      </w:r>
      <w:r w:rsidR="00F705A7">
        <w:t xml:space="preserve"> </w:t>
      </w:r>
    </w:p>
    <w:p w:rsidR="00782246" w:rsidRDefault="00A63A06" w14:paraId="7C2F8193" w14:textId="04DC1161">
      <w:pPr>
        <w:keepNext/>
        <w:ind w:firstLine="720"/>
      </w:pPr>
      <w:r>
        <w:t xml:space="preserve">Receipt and transfer mean transactions </w:t>
      </w:r>
      <w:r w:rsidR="001B2280">
        <w:t xml:space="preserve">between a licensee possessing combined preemption and enhanced weapons authority </w:t>
      </w:r>
      <w:r>
        <w:t>with external entities (e.g., an FFL) regarding enhanced weapons where prior ATF approval is required</w:t>
      </w:r>
      <w:r w:rsidR="00AD6D5E">
        <w:t xml:space="preserve">. </w:t>
      </w:r>
      <w:r w:rsidR="001B2280">
        <w:t>Receipt is an incoming transaction where enhanced weapons are provided to the licensee</w:t>
      </w:r>
      <w:r w:rsidR="00AD6D5E">
        <w:t xml:space="preserve">. </w:t>
      </w:r>
      <w:r w:rsidR="001B2280">
        <w:t>Transfer is an outgoing transaction where the licensee is sending enhanced weapons to an entity authorized to possess them</w:t>
      </w:r>
      <w:r w:rsidR="00AD6D5E">
        <w:t xml:space="preserve">. </w:t>
      </w:r>
      <w:r w:rsidR="00134F54">
        <w:t xml:space="preserve">See Staff Regulatory Guidance position 13 on examples of </w:t>
      </w:r>
      <w:r w:rsidR="00875BB3">
        <w:t xml:space="preserve">how </w:t>
      </w:r>
      <w:r w:rsidR="00134F54">
        <w:t xml:space="preserve">an NRC licensee possessing enhanced weapons can </w:t>
      </w:r>
      <w:r w:rsidR="00FD7F5F">
        <w:t xml:space="preserve">dispose of or </w:t>
      </w:r>
      <w:r w:rsidR="00134F54">
        <w:t>transfer these weapons</w:t>
      </w:r>
      <w:r w:rsidR="00875BB3">
        <w:t xml:space="preserve"> to authorized entities</w:t>
      </w:r>
      <w:r w:rsidR="00AD6D5E">
        <w:t xml:space="preserve">. </w:t>
      </w:r>
      <w:r w:rsidR="00782246">
        <w:t>ATF written approval is required prior to a licensee receiving or transferring enhanced weapons.</w:t>
      </w:r>
    </w:p>
    <w:p w:rsidR="00782246" w:rsidRDefault="00782246" w14:paraId="458AD8EA" w14:textId="77777777">
      <w:pPr>
        <w:keepNext/>
        <w:ind w:firstLine="720"/>
      </w:pPr>
    </w:p>
    <w:p w:rsidRPr="001A117E" w:rsidR="00FA692D" w:rsidRDefault="00A63A06" w14:paraId="7AB0743A" w14:textId="7784E090">
      <w:pPr>
        <w:ind w:firstLine="720"/>
      </w:pPr>
      <w:r>
        <w:t>Issuance means an action within the licensee’s security organization</w:t>
      </w:r>
      <w:r w:rsidR="00AD6D5E">
        <w:t xml:space="preserve">. </w:t>
      </w:r>
      <w:r w:rsidR="00910867">
        <w:t xml:space="preserve">For example, </w:t>
      </w:r>
      <w:r>
        <w:t>issuance of an enhanced weapon for use at the licensee’s offsite firing range</w:t>
      </w:r>
      <w:r w:rsidR="00910867">
        <w:t xml:space="preserve">, </w:t>
      </w:r>
      <w:r w:rsidRPr="001A117E" w:rsidR="00910867">
        <w:t>to a security officer (e.g., at the beginning of a duty shift) and the security officer’s return of the enhanced weapon to the licensee, or turnover of the enhanced weapon to another security officer (e.g., fixed weapons in towers)</w:t>
      </w:r>
      <w:r w:rsidR="00910867">
        <w:t>.</w:t>
      </w:r>
      <w:r>
        <w:t>Issuance actions do not require prior ATF approval, because the weapon is returned to the licensee’s facility at the end of the activity</w:t>
      </w:r>
      <w:r w:rsidR="00AD6D5E">
        <w:t xml:space="preserve">. </w:t>
      </w:r>
      <w:r>
        <w:t>Therefore, issuance is not considered a transfer as understood under the NFA.</w:t>
      </w:r>
    </w:p>
    <w:p w:rsidRPr="001A117E" w:rsidR="00D53117" w:rsidRDefault="00D53117" w14:paraId="5E67D280" w14:textId="77777777">
      <w:pPr>
        <w:ind w:firstLine="720"/>
      </w:pPr>
    </w:p>
    <w:p w:rsidRPr="001A117E" w:rsidR="00FA692D" w:rsidP="00C10FF5" w:rsidRDefault="00FA692D" w14:paraId="50035509" w14:textId="77777777">
      <w:pPr>
        <w:pStyle w:val="ListParagraph"/>
        <w:keepNext/>
        <w:keepLines/>
        <w:numPr>
          <w:ilvl w:val="1"/>
          <w:numId w:val="50"/>
        </w:numPr>
        <w:ind w:left="720" w:hanging="720"/>
        <w:contextualSpacing w:val="0"/>
        <w:outlineLvl w:val="2"/>
      </w:pPr>
      <w:bookmarkStart w:name="_Toc462847554" w:id="494"/>
      <w:bookmarkStart w:name="_Toc79047480" w:id="495"/>
      <w:bookmarkStart w:name="_Hlk30073615" w:id="496"/>
      <w:r w:rsidRPr="001A117E">
        <w:t xml:space="preserve">Control of </w:t>
      </w:r>
      <w:r w:rsidRPr="001A117E" w:rsidR="00BA604F">
        <w:t xml:space="preserve">Enhanced </w:t>
      </w:r>
      <w:r w:rsidRPr="001A117E">
        <w:t xml:space="preserve">Weapons During </w:t>
      </w:r>
      <w:r w:rsidRPr="001A117E" w:rsidR="0048339E">
        <w:t xml:space="preserve">Their </w:t>
      </w:r>
      <w:r w:rsidRPr="001A117E" w:rsidR="00020D46">
        <w:t xml:space="preserve">Offsite </w:t>
      </w:r>
      <w:r w:rsidRPr="001A117E" w:rsidR="0048339E">
        <w:t>Movement</w:t>
      </w:r>
      <w:bookmarkEnd w:id="494"/>
      <w:bookmarkEnd w:id="495"/>
    </w:p>
    <w:bookmarkEnd w:id="496"/>
    <w:p w:rsidR="00986937" w:rsidRDefault="00986937" w14:paraId="783A3617" w14:textId="77777777">
      <w:pPr>
        <w:keepNext/>
        <w:keepLines/>
        <w:ind w:firstLine="720"/>
      </w:pPr>
    </w:p>
    <w:p w:rsidR="00020D46" w:rsidRDefault="00D60C34" w14:paraId="400A523F" w14:textId="2A1B668F">
      <w:pPr>
        <w:keepNext/>
        <w:keepLines/>
        <w:ind w:firstLine="720"/>
      </w:pPr>
      <w:r w:rsidRPr="001A117E">
        <w:t xml:space="preserve">Under 10 CFR </w:t>
      </w:r>
      <w:r w:rsidRPr="001A117E" w:rsidR="004B3EAA">
        <w:t>73.15</w:t>
      </w:r>
      <w:r w:rsidRPr="001A117E">
        <w:t>(n)</w:t>
      </w:r>
      <w:r w:rsidRPr="001A117E" w:rsidR="00020D46">
        <w:t>(5)</w:t>
      </w:r>
      <w:r w:rsidRPr="001A117E" w:rsidR="0026446C">
        <w:t>,</w:t>
      </w:r>
      <w:r w:rsidRPr="001A117E">
        <w:t xml:space="preserve"> </w:t>
      </w:r>
      <w:r w:rsidRPr="001A117E" w:rsidR="009757D2">
        <w:t xml:space="preserve">the offsite transportation of enhanced weapons will not be considered a transfer of enhanced weapons if a licensee employee </w:t>
      </w:r>
      <w:r w:rsidR="00782246">
        <w:t xml:space="preserve">accompanies </w:t>
      </w:r>
      <w:r w:rsidRPr="001A117E" w:rsidR="009757D2">
        <w:t>the offsite transportation</w:t>
      </w:r>
      <w:r w:rsidR="00AD6D5E">
        <w:t xml:space="preserve">. </w:t>
      </w:r>
      <w:r w:rsidRPr="001A117E" w:rsidR="00FA692D">
        <w:t>If the licensee</w:t>
      </w:r>
      <w:r w:rsidRPr="001A117E" w:rsidR="00D97453">
        <w:t>’</w:t>
      </w:r>
      <w:r w:rsidRPr="001A117E" w:rsidR="00FA692D">
        <w:t xml:space="preserve">s security personnel are contract guards, they cannot take enhanced weapons outside of the </w:t>
      </w:r>
      <w:r w:rsidRPr="001A117E" w:rsidR="003D3142">
        <w:t xml:space="preserve">authorized facility’s </w:t>
      </w:r>
      <w:r w:rsidRPr="001A117E" w:rsidR="00FA692D">
        <w:t xml:space="preserve">site </w:t>
      </w:r>
      <w:r w:rsidRPr="001A117E" w:rsidR="0008063E">
        <w:t xml:space="preserve">boundary </w:t>
      </w:r>
      <w:r w:rsidRPr="001A117E" w:rsidR="002B0CA3">
        <w:t>unless they are</w:t>
      </w:r>
      <w:r w:rsidRPr="001A117E" w:rsidR="00FA692D">
        <w:t xml:space="preserve"> accompanied by a licensee employee</w:t>
      </w:r>
      <w:r w:rsidR="00AD6D5E">
        <w:t xml:space="preserve">. </w:t>
      </w:r>
      <w:r w:rsidRPr="001A117E" w:rsidR="0026446C">
        <w:t xml:space="preserve">(See Staff Regulatory </w:t>
      </w:r>
      <w:r w:rsidRPr="00582193" w:rsidR="0026446C">
        <w:t xml:space="preserve">Guidance </w:t>
      </w:r>
      <w:r w:rsidRPr="00582193" w:rsidR="00CE01A8">
        <w:t>p</w:t>
      </w:r>
      <w:r w:rsidRPr="00582193" w:rsidR="0026446C">
        <w:t xml:space="preserve">osition </w:t>
      </w:r>
      <w:r w:rsidRPr="00582193" w:rsidR="00FC5011">
        <w:t>8</w:t>
      </w:r>
      <w:r w:rsidRPr="00582193" w:rsidR="00782246">
        <w:t>.</w:t>
      </w:r>
      <w:r w:rsidRPr="00582193" w:rsidR="00ED2D7F">
        <w:t>6</w:t>
      </w:r>
      <w:r w:rsidRPr="00582193" w:rsidR="0026446C">
        <w:t xml:space="preserve"> below for</w:t>
      </w:r>
      <w:r w:rsidRPr="001A117E" w:rsidR="0026446C">
        <w:t xml:space="preserve"> additional </w:t>
      </w:r>
      <w:r w:rsidRPr="001A117E" w:rsidR="00F6000D">
        <w:t>information</w:t>
      </w:r>
      <w:r w:rsidRPr="001A117E" w:rsidR="0026446C">
        <w:t xml:space="preserve"> on what is meant by the </w:t>
      </w:r>
      <w:r w:rsidR="00582193">
        <w:t>f</w:t>
      </w:r>
      <w:r w:rsidRPr="001A117E" w:rsidR="0026446C">
        <w:t>acility</w:t>
      </w:r>
      <w:r w:rsidR="00582193">
        <w:t>’s</w:t>
      </w:r>
      <w:r w:rsidRPr="001A117E" w:rsidR="0026446C">
        <w:t xml:space="preserve"> </w:t>
      </w:r>
      <w:r w:rsidR="00582193">
        <w:t>“</w:t>
      </w:r>
      <w:r w:rsidRPr="001A117E" w:rsidR="0026446C">
        <w:t>site” and “boundary.”)</w:t>
      </w:r>
      <w:r w:rsidRPr="001A117E" w:rsidR="00666EE0">
        <w:t xml:space="preserve"> </w:t>
      </w:r>
    </w:p>
    <w:p w:rsidR="00E61CF0" w:rsidRDefault="00E61CF0" w14:paraId="67021699" w14:textId="77777777">
      <w:pPr>
        <w:ind w:firstLine="720"/>
      </w:pPr>
    </w:p>
    <w:p w:rsidRPr="001A117E" w:rsidR="00E61CF0" w:rsidRDefault="00E61CF0" w14:paraId="5629D202" w14:textId="031E4104">
      <w:pPr>
        <w:ind w:firstLine="720"/>
      </w:pPr>
      <w:r w:rsidRPr="001A117E">
        <w:t>Authorized licensee employees accompanying contract security personnel possessing enhanced weapons are not required to be trained and qualified to use the enhanced weapons</w:t>
      </w:r>
      <w:r w:rsidR="00AD6D5E">
        <w:t xml:space="preserve">. </w:t>
      </w:r>
      <w:r w:rsidRPr="001A117E">
        <w:t>However, these licensee employees are required to have completed a satisfactory firearms background check</w:t>
      </w:r>
      <w:r w:rsidR="00AD6D5E">
        <w:t xml:space="preserve">. </w:t>
      </w:r>
      <w:r w:rsidRPr="001A117E">
        <w:t>Moreover, licensees should ensure these individuals are trained on the requirements for control and issuance of enhanced weapons and on requirements for notification of the NRC and ATF for lost or stolen enhanced weapons.</w:t>
      </w:r>
    </w:p>
    <w:p w:rsidRPr="001A117E" w:rsidR="00616061" w:rsidRDefault="00616061" w14:paraId="1D6A7C2F" w14:textId="77777777">
      <w:pPr>
        <w:pStyle w:val="ListParagraph"/>
      </w:pPr>
    </w:p>
    <w:p w:rsidRPr="001A117E" w:rsidR="00616061" w:rsidP="000742DA" w:rsidRDefault="00063F8D" w14:paraId="192AC84E" w14:textId="77777777">
      <w:pPr>
        <w:pStyle w:val="ListParagraph"/>
        <w:numPr>
          <w:ilvl w:val="1"/>
          <w:numId w:val="50"/>
        </w:numPr>
        <w:ind w:left="720" w:hanging="720"/>
        <w:contextualSpacing w:val="0"/>
        <w:outlineLvl w:val="2"/>
      </w:pPr>
      <w:bookmarkStart w:name="_Toc462847556" w:id="497"/>
      <w:bookmarkStart w:name="_Toc79047481" w:id="498"/>
      <w:r w:rsidRPr="001A117E">
        <w:t xml:space="preserve">ATF </w:t>
      </w:r>
      <w:r w:rsidRPr="001A117E" w:rsidR="00616061">
        <w:t xml:space="preserve">Prior Approval </w:t>
      </w:r>
      <w:r w:rsidRPr="001A117E" w:rsidR="0026446C">
        <w:t>R</w:t>
      </w:r>
      <w:r w:rsidRPr="001A117E">
        <w:t xml:space="preserve">equired </w:t>
      </w:r>
      <w:r w:rsidRPr="001A117E" w:rsidR="00616061">
        <w:t>for Transfers</w:t>
      </w:r>
      <w:r w:rsidRPr="001A117E" w:rsidR="0026446C">
        <w:t xml:space="preserve"> of Enhanced Weapons</w:t>
      </w:r>
      <w:bookmarkEnd w:id="497"/>
      <w:bookmarkEnd w:id="498"/>
    </w:p>
    <w:p w:rsidR="00986937" w:rsidP="000742DA" w:rsidRDefault="00986937" w14:paraId="14F0D731" w14:textId="77777777">
      <w:pPr>
        <w:ind w:firstLine="720"/>
      </w:pPr>
    </w:p>
    <w:p w:rsidRPr="001A117E" w:rsidR="0007632A" w:rsidP="000742DA" w:rsidRDefault="00E73176" w14:paraId="23EA45DD" w14:textId="1ADFC0B6">
      <w:pPr>
        <w:ind w:firstLine="720"/>
      </w:pPr>
      <w:r w:rsidRPr="001A117E">
        <w:t xml:space="preserve">NRC approves applications for </w:t>
      </w:r>
      <w:r w:rsidR="002544DA">
        <w:t xml:space="preserve">combined preemption authority and enhanced weapons authority </w:t>
      </w:r>
      <w:r w:rsidRPr="001A117E">
        <w:t>for an individual licensee</w:t>
      </w:r>
      <w:r w:rsidR="00AD6D5E">
        <w:t xml:space="preserve">. </w:t>
      </w:r>
      <w:r w:rsidR="00782246">
        <w:t>Accordingly</w:t>
      </w:r>
      <w:r w:rsidRPr="001A117E" w:rsidR="006A7750">
        <w:t>, ATF also approves the transfer of enhanced weapons to, or from, licensees on an individual basis</w:t>
      </w:r>
      <w:r w:rsidR="00AD6D5E">
        <w:t xml:space="preserve">. </w:t>
      </w:r>
      <w:r w:rsidRPr="001A117E" w:rsidR="006A7750">
        <w:t xml:space="preserve">For example, two </w:t>
      </w:r>
      <w:r w:rsidRPr="001A117E" w:rsidR="0096443D">
        <w:t xml:space="preserve">nearby </w:t>
      </w:r>
      <w:r w:rsidRPr="001A117E" w:rsidR="006A7750">
        <w:t>licensees (A and B)</w:t>
      </w:r>
      <w:r w:rsidRPr="001A117E" w:rsidR="0096443D">
        <w:t>,</w:t>
      </w:r>
      <w:r w:rsidRPr="001A117E" w:rsidR="006A7750">
        <w:t xml:space="preserve"> </w:t>
      </w:r>
      <w:r w:rsidRPr="001A117E" w:rsidR="0096443D">
        <w:t xml:space="preserve">who are part of the same nuclear fleet, </w:t>
      </w:r>
      <w:r w:rsidRPr="001A117E" w:rsidR="006A7750">
        <w:t xml:space="preserve">each apply for </w:t>
      </w:r>
      <w:r w:rsidR="00796485">
        <w:t>combined preemption authority and enhanced weapons authority</w:t>
      </w:r>
      <w:r w:rsidR="00AD6D5E">
        <w:t xml:space="preserve">. </w:t>
      </w:r>
      <w:r w:rsidRPr="001A117E" w:rsidR="006A7750">
        <w:t>Both are approved by the NRC and are authorized to possess</w:t>
      </w:r>
      <w:r w:rsidRPr="001A117E" w:rsidR="0096443D">
        <w:t xml:space="preserve"> the same type and quantity of M</w:t>
      </w:r>
      <w:r w:rsidRPr="001A117E" w:rsidR="00BC425E">
        <w:noBreakHyphen/>
      </w:r>
      <w:r w:rsidRPr="001A117E" w:rsidR="006A7750">
        <w:t>4 automatic carbines</w:t>
      </w:r>
      <w:r w:rsidR="00AD6D5E">
        <w:t xml:space="preserve">. </w:t>
      </w:r>
      <w:r w:rsidRPr="001A117E" w:rsidR="006A7750">
        <w:t xml:space="preserve">Subsequent to ATF’s approval of the transfer of the M-4 carbines from an FFL </w:t>
      </w:r>
      <w:r w:rsidRPr="001A117E" w:rsidR="00BC425E">
        <w:t xml:space="preserve">holder </w:t>
      </w:r>
      <w:r w:rsidRPr="001A117E" w:rsidR="006A7750">
        <w:t xml:space="preserve">to each licensee, Licensee A wants to </w:t>
      </w:r>
      <w:r w:rsidRPr="001A117E" w:rsidR="0096443D">
        <w:t>move</w:t>
      </w:r>
      <w:r w:rsidRPr="001A117E" w:rsidR="006A7750">
        <w:t xml:space="preserve"> five M-4 carbines to Licensee B</w:t>
      </w:r>
      <w:r w:rsidR="00AD6D5E">
        <w:t xml:space="preserve">. </w:t>
      </w:r>
      <w:r w:rsidRPr="001A117E" w:rsidR="0096443D">
        <w:t xml:space="preserve">Provided that Licensee B remains within the maximum enhanced-weapons possession limits specified in its approval, the NRC does not </w:t>
      </w:r>
      <w:r w:rsidRPr="001A117E" w:rsidR="0096443D">
        <w:lastRenderedPageBreak/>
        <w:t>require prior review and approval of this movement of these enhanced weapons</w:t>
      </w:r>
      <w:r w:rsidR="00AD6D5E">
        <w:t xml:space="preserve">. </w:t>
      </w:r>
      <w:r w:rsidRPr="001A117E" w:rsidR="0096443D">
        <w:t xml:space="preserve">However, ATF requires prior approval of this movement of enhanced weapons </w:t>
      </w:r>
      <w:r w:rsidRPr="001A117E" w:rsidR="00E35644">
        <w:t>via ATF Form</w:t>
      </w:r>
      <w:r w:rsidRPr="001A117E" w:rsidR="00BC425E">
        <w:t> </w:t>
      </w:r>
      <w:r w:rsidRPr="001A117E" w:rsidR="00E35644">
        <w:t xml:space="preserve">4 </w:t>
      </w:r>
      <w:r w:rsidRPr="001A117E" w:rsidR="0096443D">
        <w:t xml:space="preserve">and payment of </w:t>
      </w:r>
      <w:r w:rsidRPr="001A117E" w:rsidR="00E35644">
        <w:t>fees</w:t>
      </w:r>
      <w:r w:rsidR="00AE6608">
        <w:t xml:space="preserve"> (i.e., tax stamps)</w:t>
      </w:r>
      <w:r w:rsidR="00AD6D5E">
        <w:t xml:space="preserve">. </w:t>
      </w:r>
      <w:r w:rsidRPr="001A117E" w:rsidR="0096443D">
        <w:t>This movement is considered a transfer of enhanced weapons.</w:t>
      </w:r>
    </w:p>
    <w:p w:rsidRPr="001A117E" w:rsidR="00616061" w:rsidRDefault="00616061" w14:paraId="6D86F245" w14:textId="77777777">
      <w:pPr>
        <w:pStyle w:val="ListParagraph"/>
      </w:pPr>
    </w:p>
    <w:p w:rsidRPr="001A117E" w:rsidR="00DE12F3" w:rsidP="00986937" w:rsidRDefault="00DE12F3" w14:paraId="6D0929BD" w14:textId="77777777">
      <w:pPr>
        <w:pStyle w:val="ListParagraph"/>
        <w:keepNext/>
        <w:numPr>
          <w:ilvl w:val="1"/>
          <w:numId w:val="50"/>
        </w:numPr>
        <w:ind w:left="720" w:hanging="720"/>
        <w:contextualSpacing w:val="0"/>
        <w:outlineLvl w:val="2"/>
      </w:pPr>
      <w:bookmarkStart w:name="_Toc462847557" w:id="499"/>
      <w:bookmarkStart w:name="_Toc79047482" w:id="500"/>
      <w:r w:rsidRPr="001A117E">
        <w:t>Removal of Enhanced Weapons for Repair or Maintenance</w:t>
      </w:r>
      <w:bookmarkEnd w:id="499"/>
      <w:bookmarkEnd w:id="500"/>
      <w:r w:rsidRPr="001A117E" w:rsidR="00BC425E">
        <w:t> </w:t>
      </w:r>
    </w:p>
    <w:p w:rsidR="00986937" w:rsidRDefault="00986937" w14:paraId="41D4AF4F" w14:textId="77777777">
      <w:pPr>
        <w:ind w:firstLine="720"/>
      </w:pPr>
    </w:p>
    <w:p w:rsidR="002B502A" w:rsidRDefault="00616061" w14:paraId="1068BB55" w14:textId="2CF45634">
      <w:pPr>
        <w:ind w:firstLine="720"/>
      </w:pPr>
      <w:r w:rsidRPr="001A117E">
        <w:t xml:space="preserve">Removal of enhanced weapons from a licensee’s facility to a gunsmith or manufacturer for the purposes of repair or maintenance and the subsequent return of the enhanced weapon to the licensee is not considered a transfer under the </w:t>
      </w:r>
      <w:r w:rsidRPr="001A117E" w:rsidR="00BC425E">
        <w:t>NFA</w:t>
      </w:r>
      <w:r w:rsidRPr="001A117E">
        <w:t xml:space="preserve"> and ATF’s regulations in 27</w:t>
      </w:r>
      <w:r w:rsidRPr="001A117E" w:rsidR="00BC425E">
        <w:t> </w:t>
      </w:r>
      <w:r w:rsidRPr="001A117E">
        <w:t>CFR</w:t>
      </w:r>
      <w:r w:rsidRPr="001A117E" w:rsidR="00BC425E">
        <w:t> </w:t>
      </w:r>
      <w:r w:rsidRPr="001A117E">
        <w:t>Part</w:t>
      </w:r>
      <w:r w:rsidRPr="001A117E" w:rsidR="00BC425E">
        <w:t> </w:t>
      </w:r>
      <w:r w:rsidRPr="001A117E">
        <w:t>479</w:t>
      </w:r>
      <w:r w:rsidR="00AD6D5E">
        <w:t xml:space="preserve">. </w:t>
      </w:r>
      <w:r w:rsidRPr="001A117E">
        <w:t xml:space="preserve">This </w:t>
      </w:r>
      <w:r w:rsidRPr="001A117E" w:rsidR="00E35644">
        <w:t xml:space="preserve">position </w:t>
      </w:r>
      <w:r w:rsidRPr="001A117E">
        <w:t>is based on an open letter from the ATF titled “Repair of NFA Firearms,” dated February</w:t>
      </w:r>
      <w:r w:rsidRPr="001A117E" w:rsidR="00BC425E">
        <w:t> </w:t>
      </w:r>
      <w:r w:rsidRPr="001A117E">
        <w:t>18,</w:t>
      </w:r>
      <w:r w:rsidRPr="001A117E" w:rsidR="00BC425E">
        <w:t> </w:t>
      </w:r>
      <w:r w:rsidRPr="001A117E">
        <w:t>2000 (Ref.</w:t>
      </w:r>
      <w:r w:rsidRPr="001A117E" w:rsidR="00BC425E">
        <w:t> </w:t>
      </w:r>
      <w:r w:rsidR="00751523">
        <w:t>36</w:t>
      </w:r>
      <w:r w:rsidRPr="001A117E">
        <w:t>)</w:t>
      </w:r>
      <w:r w:rsidR="00AD6D5E">
        <w:t xml:space="preserve">. </w:t>
      </w:r>
      <w:r w:rsidRPr="001A117E" w:rsidR="002B502A">
        <w:t xml:space="preserve">The licensee’s security personnel are not required to remain present at the repair facility while </w:t>
      </w:r>
      <w:r w:rsidR="002B502A">
        <w:t>an</w:t>
      </w:r>
      <w:r w:rsidRPr="001A117E" w:rsidR="002B502A">
        <w:t xml:space="preserve"> enhanced weapon is being repaired</w:t>
      </w:r>
      <w:r w:rsidR="002B502A">
        <w:t xml:space="preserve"> off site</w:t>
      </w:r>
      <w:r w:rsidR="00AD6D5E">
        <w:t xml:space="preserve">. </w:t>
      </w:r>
      <w:r w:rsidRPr="001A117E" w:rsidR="002B502A">
        <w:t xml:space="preserve">However, in accordance with the suggestion in the ATF February 18, 2000, letter the NRC </w:t>
      </w:r>
      <w:r w:rsidR="002B502A">
        <w:t xml:space="preserve">staff </w:t>
      </w:r>
      <w:r w:rsidRPr="001A117E" w:rsidR="002B502A">
        <w:t xml:space="preserve">recommends </w:t>
      </w:r>
      <w:r w:rsidR="002B502A">
        <w:t xml:space="preserve">as a good practice </w:t>
      </w:r>
      <w:r w:rsidRPr="001A117E" w:rsidR="002B502A">
        <w:t xml:space="preserve">that an </w:t>
      </w:r>
      <w:r w:rsidR="002B502A">
        <w:t xml:space="preserve">NRC licensee submit an </w:t>
      </w:r>
      <w:r w:rsidRPr="001A117E" w:rsidR="002B502A">
        <w:t xml:space="preserve">ATF Form 5 application </w:t>
      </w:r>
      <w:r w:rsidR="002B502A">
        <w:t xml:space="preserve">to ATF </w:t>
      </w:r>
      <w:r w:rsidRPr="001A117E" w:rsidR="002B502A">
        <w:t xml:space="preserve">for approval prior to conveying the </w:t>
      </w:r>
      <w:r w:rsidR="003F64BF">
        <w:t>enhanced weapon</w:t>
      </w:r>
      <w:r w:rsidRPr="001A117E" w:rsidR="002B502A">
        <w:t xml:space="preserve"> for </w:t>
      </w:r>
      <w:r w:rsidR="003F64BF">
        <w:t xml:space="preserve">offsite </w:t>
      </w:r>
      <w:r w:rsidRPr="001A117E" w:rsidR="002B502A">
        <w:t>repair</w:t>
      </w:r>
      <w:r w:rsidR="00AD6D5E">
        <w:t xml:space="preserve">. </w:t>
      </w:r>
      <w:r w:rsidRPr="001A117E" w:rsidR="002B502A">
        <w:t xml:space="preserve">As discussed in </w:t>
      </w:r>
      <w:r w:rsidRPr="00CA2D93" w:rsidR="002B502A">
        <w:t>Staff Regulatory Guidance position 8.</w:t>
      </w:r>
      <w:r w:rsidR="00CA2D93">
        <w:t>1</w:t>
      </w:r>
      <w:r w:rsidRPr="001A117E" w:rsidR="002B502A">
        <w:t xml:space="preserve"> above, an authorized licensee employee must accompany enhanced weapons off the authorized facility’s site</w:t>
      </w:r>
      <w:r w:rsidR="002B502A">
        <w:t xml:space="preserve"> to the repair facility</w:t>
      </w:r>
      <w:r w:rsidRPr="001A117E" w:rsidR="002B502A">
        <w:t>, if the licensee</w:t>
      </w:r>
      <w:r w:rsidR="002B502A">
        <w:t>’</w:t>
      </w:r>
      <w:r w:rsidRPr="001A117E" w:rsidR="002B502A">
        <w:t xml:space="preserve">s security personnel </w:t>
      </w:r>
      <w:r w:rsidR="002B502A">
        <w:t xml:space="preserve">transporting the weapon for repair </w:t>
      </w:r>
      <w:r w:rsidRPr="001A117E" w:rsidR="002B502A">
        <w:t xml:space="preserve">are </w:t>
      </w:r>
      <w:r w:rsidR="002B502A">
        <w:t xml:space="preserve">employed by a security </w:t>
      </w:r>
      <w:r w:rsidRPr="001A117E" w:rsidR="002B502A">
        <w:t>contract</w:t>
      </w:r>
      <w:r w:rsidR="002B502A">
        <w:t>or</w:t>
      </w:r>
      <w:r w:rsidRPr="001A117E" w:rsidR="002B502A">
        <w:t>.</w:t>
      </w:r>
    </w:p>
    <w:p w:rsidRPr="001A117E" w:rsidR="00CB7A40" w:rsidRDefault="00CB7A40" w14:paraId="1CE7540B" w14:textId="77777777">
      <w:pPr>
        <w:ind w:left="720" w:firstLine="720"/>
      </w:pPr>
    </w:p>
    <w:p w:rsidRPr="001A117E" w:rsidR="00DE12F3" w:rsidP="00986937" w:rsidRDefault="00D9627B" w14:paraId="718FEB42" w14:textId="77777777">
      <w:pPr>
        <w:pStyle w:val="ListParagraph"/>
        <w:keepNext/>
        <w:keepLines/>
        <w:numPr>
          <w:ilvl w:val="1"/>
          <w:numId w:val="50"/>
        </w:numPr>
        <w:ind w:left="720" w:hanging="720"/>
        <w:contextualSpacing w:val="0"/>
        <w:outlineLvl w:val="2"/>
      </w:pPr>
      <w:bookmarkStart w:name="_Toc462847559" w:id="501"/>
      <w:bookmarkStart w:name="_Toc79047483" w:id="502"/>
      <w:r w:rsidRPr="001A117E">
        <w:t>Permissible Reasons for Removing Enhanced Weapons from an Authorized Facility</w:t>
      </w:r>
      <w:bookmarkEnd w:id="501"/>
      <w:bookmarkEnd w:id="502"/>
    </w:p>
    <w:p w:rsidRPr="001A117E" w:rsidR="00DE12F3" w:rsidRDefault="00DE12F3" w14:paraId="394124D5" w14:textId="77777777">
      <w:pPr>
        <w:keepNext/>
        <w:keepLines/>
        <w:ind w:left="720"/>
      </w:pPr>
    </w:p>
    <w:p w:rsidRPr="001A117E" w:rsidR="00652276" w:rsidRDefault="003D43F0" w14:paraId="132EE1EA" w14:textId="4DED796A">
      <w:pPr>
        <w:ind w:firstLine="720"/>
      </w:pPr>
      <w:bookmarkStart w:name="_Toc411588156" w:id="503"/>
      <w:bookmarkStart w:name="_Toc411588228" w:id="504"/>
      <w:bookmarkStart w:name="_Toc411588300" w:id="505"/>
      <w:bookmarkStart w:name="_Toc411588423" w:id="506"/>
      <w:bookmarkEnd w:id="503"/>
      <w:bookmarkEnd w:id="504"/>
      <w:bookmarkEnd w:id="505"/>
      <w:bookmarkEnd w:id="506"/>
      <w:r>
        <w:t xml:space="preserve">Under </w:t>
      </w:r>
      <w:r w:rsidR="00AE6608">
        <w:t>10 CFR 73.15(m)(3)</w:t>
      </w:r>
      <w:r>
        <w:t>, the NRC</w:t>
      </w:r>
      <w:r w:rsidR="00AE6608">
        <w:t xml:space="preserve"> describe</w:t>
      </w:r>
      <w:r w:rsidR="00AD3118">
        <w:t>s</w:t>
      </w:r>
      <w:r w:rsidR="00AE6608">
        <w:t xml:space="preserve"> permissible </w:t>
      </w:r>
      <w:r w:rsidRPr="001A117E" w:rsidR="00855629">
        <w:t>reasons for removing enhanced weapons from the licensee’s facility</w:t>
      </w:r>
      <w:r w:rsidR="00AE6608">
        <w:t xml:space="preserve"> </w:t>
      </w:r>
      <w:r w:rsidR="00AD3118">
        <w:t xml:space="preserve">that </w:t>
      </w:r>
      <w:r w:rsidR="00AB3EED">
        <w:t xml:space="preserve">are </w:t>
      </w:r>
      <w:r w:rsidRPr="001A117E" w:rsidR="00855629">
        <w:t>not considered a transfer pursuant to ATF regulations</w:t>
      </w:r>
      <w:r w:rsidR="00E61CF0">
        <w:t xml:space="preserve">. </w:t>
      </w:r>
      <w:r w:rsidRPr="001A117E" w:rsidR="00E61CF0">
        <w:t>The NRC may specify additional permissible reasons to remove enhanced weapons from an authorized NRC-regulated facility (i.e., for reasons other than for training on these weapons or to use the weapons in escorting shipments of radioactive material or other property)</w:t>
      </w:r>
      <w:r w:rsidR="00AD6D5E">
        <w:t xml:space="preserve">. </w:t>
      </w:r>
      <w:r w:rsidRPr="001A117E" w:rsidR="00E61CF0">
        <w:t>At this time, the NRC is not specifying any additional reasons for removing enhanced weapons from an authorized facility.</w:t>
      </w:r>
      <w:r w:rsidRPr="00652276" w:rsidR="00652276">
        <w:t xml:space="preserve"> </w:t>
      </w:r>
      <w:r w:rsidRPr="001A117E" w:rsidR="00652276">
        <w:t>Removal of enhanced weapons for other than permissible reasons should be considered a transfer of weapons, which requires submission of forms to ATF for its prior review and approval.</w:t>
      </w:r>
    </w:p>
    <w:p w:rsidR="00652276" w:rsidRDefault="00652276" w14:paraId="089D7C04" w14:textId="77777777">
      <w:pPr>
        <w:keepNext/>
        <w:keepLines/>
        <w:ind w:firstLine="720"/>
      </w:pPr>
    </w:p>
    <w:p w:rsidR="00652276" w:rsidRDefault="00E61CF0" w14:paraId="1CAB6D29" w14:textId="0388BA7F">
      <w:pPr>
        <w:keepNext/>
        <w:keepLines/>
        <w:ind w:firstLine="720"/>
      </w:pPr>
      <w:r w:rsidRPr="001A117E">
        <w:t xml:space="preserve">As discussed in Staff Regulatory Guidance </w:t>
      </w:r>
      <w:r>
        <w:t>p</w:t>
      </w:r>
      <w:r w:rsidRPr="001A117E">
        <w:t>osition 11.</w:t>
      </w:r>
      <w:r w:rsidR="007B71EA">
        <w:t>4</w:t>
      </w:r>
      <w:r w:rsidRPr="001A117E">
        <w:t xml:space="preserve"> below, the licensee should record instances of the offsite transportation of enhanced weapons</w:t>
      </w:r>
      <w:r w:rsidR="00AD6D5E">
        <w:t xml:space="preserve">. </w:t>
      </w:r>
    </w:p>
    <w:p w:rsidR="007B71EA" w:rsidRDefault="007B71EA" w14:paraId="77879136" w14:textId="77777777">
      <w:pPr>
        <w:ind w:firstLine="720"/>
      </w:pPr>
    </w:p>
    <w:p w:rsidRPr="001A117E" w:rsidR="007B71EA" w:rsidP="00986937" w:rsidRDefault="007B71EA" w14:paraId="26DAC439" w14:textId="77777777">
      <w:pPr>
        <w:pStyle w:val="ListParagraph"/>
        <w:keepNext/>
        <w:keepLines/>
        <w:numPr>
          <w:ilvl w:val="1"/>
          <w:numId w:val="50"/>
        </w:numPr>
        <w:ind w:left="720" w:hanging="720"/>
        <w:contextualSpacing w:val="0"/>
        <w:outlineLvl w:val="2"/>
      </w:pPr>
      <w:bookmarkStart w:name="_Toc79047484" w:id="507"/>
      <w:r>
        <w:t xml:space="preserve">Facility </w:t>
      </w:r>
      <w:r w:rsidR="00DA3D72">
        <w:t xml:space="preserve">Site </w:t>
      </w:r>
      <w:r>
        <w:t>Boundary</w:t>
      </w:r>
      <w:bookmarkEnd w:id="507"/>
    </w:p>
    <w:p w:rsidR="007B71EA" w:rsidRDefault="007B71EA" w14:paraId="31A67F12" w14:textId="77777777">
      <w:pPr>
        <w:keepNext/>
        <w:keepLines/>
        <w:ind w:firstLine="720"/>
      </w:pPr>
    </w:p>
    <w:p w:rsidR="007B71EA" w:rsidRDefault="007B71EA" w14:paraId="5B65B080" w14:textId="4C3A05F0">
      <w:pPr>
        <w:keepNext/>
        <w:keepLines/>
        <w:ind w:firstLine="720"/>
      </w:pPr>
      <w:r>
        <w:t>In considering whether the movement or transportation of enhanced weapons is beyond the facility’s “site” or “boundary,” licensees should refer to the description of the facility’s site boundary found in the licensee’s updated final safety analysis report (UFSAR)</w:t>
      </w:r>
      <w:r w:rsidR="00AD6D5E">
        <w:t xml:space="preserve">. </w:t>
      </w:r>
      <w:r w:rsidR="00DA3D72">
        <w:t xml:space="preserve">Whether enhanced weapons remain within the facility site boundary or are taken off-site may determine how they must be </w:t>
      </w:r>
      <w:r w:rsidR="00654B6F">
        <w:t>moved</w:t>
      </w:r>
      <w:r w:rsidR="00AD6D5E">
        <w:t xml:space="preserve">. </w:t>
      </w:r>
      <w:r>
        <w:t xml:space="preserve">The following examples are provided for illustration and assume that the enhanced weapons are returned to the facility at the end of the </w:t>
      </w:r>
      <w:r w:rsidR="00C83AFB">
        <w:t xml:space="preserve">authorized </w:t>
      </w:r>
      <w:r>
        <w:t>activity.</w:t>
      </w:r>
    </w:p>
    <w:p w:rsidR="007B71EA" w:rsidRDefault="007B71EA" w14:paraId="67310BF8" w14:textId="77777777"/>
    <w:p w:rsidR="007B71EA" w:rsidRDefault="007B71EA" w14:paraId="5FA51164" w14:textId="78B35E00">
      <w:pPr>
        <w:pStyle w:val="ListParagraph"/>
        <w:numPr>
          <w:ilvl w:val="0"/>
          <w:numId w:val="154"/>
        </w:numPr>
        <w:ind w:left="1080"/>
      </w:pPr>
      <w:r>
        <w:t>The firing range used by Licensee A for enhanced weapons training and qualification is located 15 kilometers (km) [9.3 miles] from its facility and is outside of the site boundary as described in the licensee’s UFSAR</w:t>
      </w:r>
      <w:r w:rsidR="00AD6D5E">
        <w:t xml:space="preserve">. </w:t>
      </w:r>
      <w:r>
        <w:t>Therefore, the licensee should control and transport these enhanced weapons as described in Staff Regulatory Guidance positions 8.2 and 9.1 and record their off-site transportation as described in Staff Regulatory Guidance position 11.4.</w:t>
      </w:r>
    </w:p>
    <w:p w:rsidR="007B71EA" w:rsidRDefault="007B71EA" w14:paraId="5A992389" w14:textId="77777777">
      <w:pPr>
        <w:pStyle w:val="ListParagraph"/>
        <w:ind w:left="1080" w:hanging="360"/>
      </w:pPr>
    </w:p>
    <w:p w:rsidR="007B71EA" w:rsidRDefault="007B71EA" w14:paraId="3FF5226D" w14:textId="373806B3">
      <w:pPr>
        <w:pStyle w:val="ListParagraph"/>
        <w:numPr>
          <w:ilvl w:val="0"/>
          <w:numId w:val="154"/>
        </w:numPr>
        <w:ind w:left="1080"/>
      </w:pPr>
      <w:r>
        <w:t>The firing range used by Licensee B for enhanced weapons training and qualification is located 1 km [0.62 miles] from its facility and is within the site boundary as described in the licensee’s UFSAR</w:t>
      </w:r>
      <w:r w:rsidR="00AD6D5E">
        <w:t xml:space="preserve">. </w:t>
      </w:r>
      <w:r>
        <w:t xml:space="preserve">Therefore, the guidance in Staff Regulatory Guidance positions 8.2, 9.1, </w:t>
      </w:r>
      <w:r>
        <w:lastRenderedPageBreak/>
        <w:t xml:space="preserve">and 11.4 does not apply to its enhanced weapons and the security personnel using these weapons </w:t>
      </w:r>
      <w:r w:rsidR="00EF2680">
        <w:t>for training and qualification</w:t>
      </w:r>
      <w:r>
        <w:t xml:space="preserve"> at this firing range.</w:t>
      </w:r>
    </w:p>
    <w:p w:rsidR="007B71EA" w:rsidRDefault="007B71EA" w14:paraId="3A367967" w14:textId="77777777"/>
    <w:p w:rsidRPr="0014369F" w:rsidR="0014369F" w:rsidP="00986937" w:rsidRDefault="0014369F" w14:paraId="1B074216" w14:textId="13F406DF">
      <w:pPr>
        <w:pStyle w:val="ListParagraph"/>
        <w:numPr>
          <w:ilvl w:val="0"/>
          <w:numId w:val="31"/>
        </w:numPr>
        <w:tabs>
          <w:tab w:val="left" w:pos="720"/>
        </w:tabs>
        <w:contextualSpacing w:val="0"/>
        <w:outlineLvl w:val="1"/>
        <w:rPr>
          <w:vanish/>
        </w:rPr>
      </w:pPr>
      <w:bookmarkStart w:name="_Toc30590933" w:id="508"/>
      <w:bookmarkStart w:name="_Toc30591056" w:id="509"/>
      <w:bookmarkStart w:name="_Toc31119405" w:id="510"/>
      <w:bookmarkStart w:name="_Toc31200938" w:id="511"/>
      <w:bookmarkStart w:name="_Toc31291965" w:id="512"/>
      <w:bookmarkStart w:name="_Toc31292309" w:id="513"/>
      <w:bookmarkStart w:name="_Toc31356169" w:id="514"/>
      <w:bookmarkStart w:name="_Toc31721023" w:id="515"/>
      <w:bookmarkStart w:name="_Toc31721255" w:id="516"/>
      <w:bookmarkStart w:name="_Toc31721378" w:id="517"/>
      <w:bookmarkStart w:name="_Toc31721502" w:id="518"/>
      <w:bookmarkStart w:name="_Toc31721625" w:id="519"/>
      <w:bookmarkStart w:name="_Toc33624432" w:id="520"/>
      <w:bookmarkStart w:name="_Toc33624557" w:id="521"/>
      <w:bookmarkStart w:name="_Toc33646562" w:id="522"/>
      <w:bookmarkStart w:name="_Toc35269448" w:id="523"/>
      <w:bookmarkStart w:name="_Toc35269571" w:id="524"/>
      <w:bookmarkStart w:name="_Toc35340423" w:id="525"/>
      <w:bookmarkStart w:name="_Toc38951377" w:id="526"/>
      <w:bookmarkStart w:name="_Toc79047485" w:id="52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r w:rsidRPr="001A117E">
        <w:rPr>
          <w:b/>
        </w:rPr>
        <w:t>Transportation of Enhanced Weapons</w:t>
      </w:r>
      <w:bookmarkEnd w:id="527"/>
    </w:p>
    <w:p w:rsidR="0014369F" w:rsidRDefault="0014369F" w14:paraId="13B850E9" w14:textId="6DC2AE84">
      <w:pPr>
        <w:pStyle w:val="ListParagraph"/>
        <w:tabs>
          <w:tab w:val="left" w:pos="720"/>
        </w:tabs>
        <w:ind w:left="792"/>
        <w:outlineLvl w:val="2"/>
        <w:rPr>
          <w:b/>
        </w:rPr>
      </w:pPr>
    </w:p>
    <w:p w:rsidR="00595233" w:rsidRDefault="00595233" w14:paraId="58F7D0D8" w14:textId="77777777">
      <w:pPr>
        <w:ind w:firstLine="720"/>
      </w:pPr>
    </w:p>
    <w:p w:rsidR="0014369F" w:rsidRDefault="0014369F" w14:paraId="7F6DA594" w14:textId="3613D50C">
      <w:pPr>
        <w:ind w:firstLine="720"/>
      </w:pPr>
      <w:r w:rsidRPr="001A117E">
        <w:t>This staff regulatory guidance position addresses the transportation of enhanced weapons for activities that are not considered a transfer of these weapons</w:t>
      </w:r>
      <w:r>
        <w:t>.</w:t>
      </w:r>
      <w:r w:rsidRPr="007002AC">
        <w:t xml:space="preserve"> </w:t>
      </w:r>
      <w:r w:rsidRPr="001A117E">
        <w:t xml:space="preserve">Transporting enhanced weapons potentially results in an increased </w:t>
      </w:r>
      <w:r>
        <w:t xml:space="preserve">risk of the loss or unauthorized access to </w:t>
      </w:r>
      <w:r w:rsidRPr="001A117E">
        <w:t>these weapons</w:t>
      </w:r>
      <w:r>
        <w:t>. L</w:t>
      </w:r>
      <w:r w:rsidRPr="001A117E">
        <w:t xml:space="preserve">icensees are responsible for ensuring the safe and secure transportation of enhanced weapons outside of their site consistent with </w:t>
      </w:r>
      <w:r>
        <w:t xml:space="preserve">NRC regulations and any </w:t>
      </w:r>
      <w:r w:rsidRPr="001A117E">
        <w:t>applicable local, State, and Federal laws</w:t>
      </w:r>
      <w:r>
        <w:t xml:space="preserve">. </w:t>
      </w:r>
      <w:r w:rsidRPr="001A117E">
        <w:t>Licensees transporting or shipping enhanced weapons and ammunition via common carriers should also comply with applicable U.S. Department of Transportation safety regulations on the shipment of firearms and ammunition</w:t>
      </w:r>
      <w:r>
        <w:t>.</w:t>
      </w:r>
    </w:p>
    <w:p w:rsidR="00595233" w:rsidRDefault="00595233" w14:paraId="31E0FA63" w14:textId="77777777">
      <w:pPr>
        <w:keepNext/>
        <w:keepLines/>
        <w:ind w:firstLine="720"/>
      </w:pPr>
    </w:p>
    <w:p w:rsidRPr="0014369F" w:rsidR="0014369F" w:rsidRDefault="0014369F" w14:paraId="60ADFC35" w14:textId="77777777">
      <w:pPr>
        <w:pStyle w:val="ListParagraph"/>
        <w:keepNext/>
        <w:keepLines/>
        <w:tabs>
          <w:tab w:val="left" w:pos="720"/>
        </w:tabs>
        <w:ind w:left="792"/>
        <w:outlineLvl w:val="2"/>
        <w:rPr>
          <w:vanish/>
        </w:rPr>
      </w:pPr>
    </w:p>
    <w:p w:rsidRPr="001A117E" w:rsidR="00A63A06" w:rsidP="00986937" w:rsidRDefault="00A63A06" w14:paraId="4397663E" w14:textId="3B99EC33">
      <w:pPr>
        <w:pStyle w:val="ListParagraph"/>
        <w:keepNext/>
        <w:keepLines/>
        <w:numPr>
          <w:ilvl w:val="1"/>
          <w:numId w:val="31"/>
        </w:numPr>
        <w:tabs>
          <w:tab w:val="left" w:pos="720"/>
        </w:tabs>
        <w:ind w:left="720" w:hanging="720"/>
        <w:contextualSpacing w:val="0"/>
        <w:outlineLvl w:val="2"/>
      </w:pPr>
      <w:bookmarkStart w:name="_Toc79047486" w:id="528"/>
      <w:r>
        <w:t>NRC Requirements on the</w:t>
      </w:r>
      <w:r w:rsidRPr="001A117E">
        <w:t xml:space="preserve"> Transportation of Enhanced Weapons</w:t>
      </w:r>
      <w:bookmarkEnd w:id="528"/>
    </w:p>
    <w:p w:rsidR="00A63A06" w:rsidRDefault="00A63A06" w14:paraId="223A2720" w14:textId="77777777">
      <w:pPr>
        <w:keepNext/>
        <w:keepLines/>
        <w:ind w:firstLine="720"/>
      </w:pPr>
    </w:p>
    <w:p w:rsidR="00661D60" w:rsidRDefault="001D1F7D" w14:paraId="2BFBBEDC" w14:textId="148CF9FE">
      <w:pPr>
        <w:ind w:firstLine="720"/>
      </w:pPr>
      <w:r w:rsidRPr="001A117E">
        <w:t>The NRC regulations in 10</w:t>
      </w:r>
      <w:r w:rsidRPr="001A117E" w:rsidR="007B6A31">
        <w:t> </w:t>
      </w:r>
      <w:r w:rsidRPr="001A117E">
        <w:t>CFR</w:t>
      </w:r>
      <w:r w:rsidRPr="001A117E" w:rsidR="007B6A31">
        <w:t> </w:t>
      </w:r>
      <w:r w:rsidRPr="001A117E" w:rsidR="004B3EAA">
        <w:t>73.15</w:t>
      </w:r>
      <w:r w:rsidRPr="001A117E">
        <w:t>(n) set forth requirements for licensees regarding the transportation of enhanced weapons</w:t>
      </w:r>
      <w:r w:rsidR="00AD6D5E">
        <w:t xml:space="preserve">. </w:t>
      </w:r>
      <w:r w:rsidRPr="001A117E" w:rsidR="00C96DA0">
        <w:t>The</w:t>
      </w:r>
      <w:r w:rsidRPr="001A117E" w:rsidR="00834137">
        <w:t xml:space="preserve"> provisions </w:t>
      </w:r>
      <w:r w:rsidR="00652276">
        <w:t xml:space="preserve">in </w:t>
      </w:r>
      <w:bookmarkStart w:name="_Hlk30074901" w:id="529"/>
      <w:r w:rsidR="00652276">
        <w:t xml:space="preserve">10 CFR 73.15(n)(1) </w:t>
      </w:r>
      <w:bookmarkEnd w:id="529"/>
      <w:r w:rsidRPr="001A117E" w:rsidR="00834137">
        <w:t>apply to the transportation of enhanced weapons outside the site of the licensee’s facility</w:t>
      </w:r>
      <w:r w:rsidR="00AD6D5E">
        <w:t xml:space="preserve">. </w:t>
      </w:r>
      <w:r w:rsidR="002F218A">
        <w:t xml:space="preserve">The boundaries of the facility are defined in </w:t>
      </w:r>
      <w:r w:rsidR="004B3535">
        <w:t>the licensee’</w:t>
      </w:r>
      <w:r w:rsidR="002F218A">
        <w:t xml:space="preserve">s updated final safety </w:t>
      </w:r>
      <w:r w:rsidR="004B3535">
        <w:t xml:space="preserve">analysis </w:t>
      </w:r>
      <w:r w:rsidR="002F218A">
        <w:t>report</w:t>
      </w:r>
      <w:r w:rsidR="00AD6D5E">
        <w:t xml:space="preserve">. </w:t>
      </w:r>
      <w:r w:rsidR="00652276">
        <w:t>Such provisions would not apply, for example, when a firing range or training facility is located on the licensee’s site</w:t>
      </w:r>
      <w:r w:rsidR="00AD6D5E">
        <w:t xml:space="preserve">. </w:t>
      </w:r>
      <w:r w:rsidR="00661D60">
        <w:t xml:space="preserve">Under 10 CFR 73.15(n)(1), armed </w:t>
      </w:r>
      <w:r w:rsidRPr="001A117E" w:rsidR="00661D60">
        <w:t>security personnel transporting enhanced weapons to or from a</w:t>
      </w:r>
      <w:r w:rsidR="00661D60">
        <w:t>n offsite</w:t>
      </w:r>
      <w:r w:rsidRPr="001A117E" w:rsidR="00661D60">
        <w:t xml:space="preserve"> firing range or training facility used by the licensee </w:t>
      </w:r>
      <w:r w:rsidR="00661D60">
        <w:t>must</w:t>
      </w:r>
      <w:r w:rsidRPr="001A117E" w:rsidR="00661D60">
        <w:t xml:space="preserve"> ensure that such weapons are unloaded and locked in a secure container during such transport</w:t>
      </w:r>
      <w:r w:rsidR="00AD6D5E">
        <w:t xml:space="preserve">. </w:t>
      </w:r>
      <w:r w:rsidRPr="001A117E" w:rsidR="00661D60">
        <w:t>Unloaded weapons and ammunition may be transported in the same locked secure container</w:t>
      </w:r>
      <w:r w:rsidR="00661D60">
        <w:t>.</w:t>
      </w:r>
    </w:p>
    <w:p w:rsidR="00661D60" w:rsidRDefault="00661D60" w14:paraId="73D5B54B" w14:textId="77777777">
      <w:pPr>
        <w:keepNext/>
        <w:keepLines/>
        <w:ind w:firstLine="720"/>
      </w:pPr>
    </w:p>
    <w:p w:rsidR="0002435E" w:rsidRDefault="007002AC" w14:paraId="6898E100" w14:textId="7228A930">
      <w:pPr>
        <w:ind w:firstLine="720"/>
      </w:pPr>
      <w:r>
        <w:t xml:space="preserve">The </w:t>
      </w:r>
      <w:bookmarkStart w:name="_Hlk30076424" w:id="530"/>
      <w:r>
        <w:t>provisions in</w:t>
      </w:r>
      <w:r w:rsidR="00661D60">
        <w:t xml:space="preserve"> </w:t>
      </w:r>
      <w:r>
        <w:t>10 CFR 73.15(n)(2) apply</w:t>
      </w:r>
      <w:r w:rsidR="0002435E">
        <w:t xml:space="preserve"> to activities </w:t>
      </w:r>
      <w:bookmarkEnd w:id="530"/>
      <w:r w:rsidR="0002435E">
        <w:t xml:space="preserve">involving </w:t>
      </w:r>
      <w:r w:rsidRPr="001A117E" w:rsidR="00834137">
        <w:t>the pre</w:t>
      </w:r>
      <w:r w:rsidRPr="001A117E" w:rsidR="006602C2">
        <w:t>-</w:t>
      </w:r>
      <w:r w:rsidRPr="001A117E" w:rsidR="00834137">
        <w:t xml:space="preserve">positioning of armed </w:t>
      </w:r>
      <w:r w:rsidR="00DE76D8">
        <w:t xml:space="preserve">security </w:t>
      </w:r>
      <w:r w:rsidRPr="001A117E" w:rsidR="00834137">
        <w:t xml:space="preserve">personnel </w:t>
      </w:r>
      <w:r w:rsidRPr="001A117E" w:rsidR="00A25CD9">
        <w:t xml:space="preserve">and enhanced weapons </w:t>
      </w:r>
      <w:r w:rsidRPr="001A117E" w:rsidR="00834137">
        <w:t xml:space="preserve">to </w:t>
      </w:r>
      <w:r w:rsidR="00DE76D8">
        <w:t>escort</w:t>
      </w:r>
      <w:r w:rsidRPr="001A117E" w:rsidR="00834137">
        <w:t xml:space="preserve"> </w:t>
      </w:r>
      <w:r w:rsidR="00661D60">
        <w:t xml:space="preserve">a shipment of radioactive material </w:t>
      </w:r>
      <w:r w:rsidRPr="001A117E" w:rsidR="00834137">
        <w:t xml:space="preserve">or the return of armed </w:t>
      </w:r>
      <w:r w:rsidR="00DE76D8">
        <w:t xml:space="preserve">security </w:t>
      </w:r>
      <w:r w:rsidRPr="001A117E" w:rsidR="00834137">
        <w:t xml:space="preserve">personnel </w:t>
      </w:r>
      <w:r w:rsidRPr="001A117E" w:rsidR="00A25CD9">
        <w:t xml:space="preserve">and enhanced weapons </w:t>
      </w:r>
      <w:r w:rsidRPr="001A117E" w:rsidR="00834137">
        <w:t xml:space="preserve">following </w:t>
      </w:r>
      <w:r w:rsidRPr="001A117E" w:rsidR="00A25CD9">
        <w:t xml:space="preserve">the conclusion of </w:t>
      </w:r>
      <w:r w:rsidR="00661D60">
        <w:t xml:space="preserve">such </w:t>
      </w:r>
      <w:r w:rsidRPr="001A117E" w:rsidR="00834137">
        <w:t>a shipment</w:t>
      </w:r>
      <w:r w:rsidR="00AD6D5E">
        <w:t xml:space="preserve">. </w:t>
      </w:r>
      <w:r w:rsidR="00DE76D8">
        <w:t>The return journey may involve a transportation mode different than that escorting a shipment</w:t>
      </w:r>
      <w:r w:rsidR="00AD6D5E">
        <w:t xml:space="preserve">. </w:t>
      </w:r>
      <w:r w:rsidR="00DE76D8">
        <w:t xml:space="preserve">For example, security personnel might return </w:t>
      </w:r>
      <w:r w:rsidR="00801CD9">
        <w:t xml:space="preserve">to their </w:t>
      </w:r>
      <w:r w:rsidR="00DE76D8">
        <w:t xml:space="preserve">home </w:t>
      </w:r>
      <w:r w:rsidR="00801CD9">
        <w:t xml:space="preserve">facility </w:t>
      </w:r>
      <w:r w:rsidR="00DE76D8">
        <w:t>via common carrier (an airline) rather than returning with an empty rail conveyance</w:t>
      </w:r>
      <w:r w:rsidR="00AD6D5E">
        <w:t xml:space="preserve">. </w:t>
      </w:r>
      <w:r w:rsidR="00661D60">
        <w:t>T</w:t>
      </w:r>
      <w:r w:rsidRPr="001A117E" w:rsidR="00661D60">
        <w:t xml:space="preserve">he licensee </w:t>
      </w:r>
      <w:r w:rsidR="00661D60">
        <w:t>must</w:t>
      </w:r>
      <w:r w:rsidRPr="001A117E" w:rsidR="00661D60">
        <w:t xml:space="preserve"> ensure that such weapons are unloaded and locked in a secure container during such transport</w:t>
      </w:r>
      <w:r w:rsidR="00AD6D5E">
        <w:t xml:space="preserve">. </w:t>
      </w:r>
      <w:r w:rsidRPr="001A117E" w:rsidR="00661D60">
        <w:t>Unloaded weapons and ammunition may be transported in the same locked secure container</w:t>
      </w:r>
      <w:r w:rsidR="00661D60">
        <w:t xml:space="preserve">. </w:t>
      </w:r>
    </w:p>
    <w:p w:rsidR="00B97F4E" w:rsidP="008153EF" w:rsidRDefault="00B97F4E" w14:paraId="1E1B8EE8" w14:textId="77777777">
      <w:pPr>
        <w:keepNext/>
        <w:keepLines/>
        <w:ind w:firstLine="720"/>
      </w:pPr>
    </w:p>
    <w:p w:rsidRPr="001A117E" w:rsidR="00401796" w:rsidP="008153EF" w:rsidRDefault="0002435E" w14:paraId="36896CE1" w14:textId="183AAD6B">
      <w:pPr>
        <w:keepNext/>
        <w:keepLines/>
        <w:ind w:firstLine="720"/>
      </w:pPr>
      <w:r>
        <w:t>The provisions in 10 CFR 73.15(n)(</w:t>
      </w:r>
      <w:r w:rsidR="00CF482E">
        <w:t>3</w:t>
      </w:r>
      <w:r>
        <w:t>) apply to security personnel using enhanced weapons to protect the actual shipment of radioactive material</w:t>
      </w:r>
      <w:r w:rsidR="00AD6D5E">
        <w:t xml:space="preserve">. </w:t>
      </w:r>
      <w:r>
        <w:t xml:space="preserve">Licensee security personnel </w:t>
      </w:r>
      <w:r w:rsidR="00582193">
        <w:t>engaged</w:t>
      </w:r>
      <w:r>
        <w:t xml:space="preserve"> in such protective duties must ensure that their weapons are loaded and available for immediate use unless otherwise prohibited by Federal law</w:t>
      </w:r>
      <w:r w:rsidR="00AD6D5E">
        <w:t xml:space="preserve">. </w:t>
      </w:r>
      <w:r>
        <w:t>(See Staff Regulatory Guidance position 9.3)</w:t>
      </w:r>
      <w:r w:rsidR="00FA5D4A">
        <w:t xml:space="preserve">. </w:t>
      </w:r>
    </w:p>
    <w:p w:rsidRPr="001A117E" w:rsidR="00B27C50" w:rsidP="008153EF" w:rsidRDefault="00B27C50" w14:paraId="5122BFF1" w14:textId="77777777">
      <w:pPr>
        <w:ind w:firstLine="720"/>
      </w:pPr>
    </w:p>
    <w:p w:rsidRPr="001A117E" w:rsidR="00DE76D8" w:rsidP="00CF22E0" w:rsidRDefault="004B3535" w14:paraId="3D2A4FFA" w14:textId="47352FDB">
      <w:pPr>
        <w:keepNext/>
        <w:keepLines/>
        <w:ind w:firstLine="720"/>
      </w:pPr>
      <w:r>
        <w:t xml:space="preserve">Under </w:t>
      </w:r>
      <w:r w:rsidR="00C32827">
        <w:t>10 CFR 73.15(n)(5)</w:t>
      </w:r>
      <w:r>
        <w:t xml:space="preserve">, the </w:t>
      </w:r>
      <w:r w:rsidR="00C32827">
        <w:t>transport</w:t>
      </w:r>
      <w:r w:rsidR="00CF482E">
        <w:t>ation of</w:t>
      </w:r>
      <w:r w:rsidR="00C32827">
        <w:t xml:space="preserve"> enhanced weapons outside of the licensee</w:t>
      </w:r>
      <w:r w:rsidR="00CF482E">
        <w:t>’s</w:t>
      </w:r>
      <w:r w:rsidR="00C32827">
        <w:t xml:space="preserve"> facility site boundary </w:t>
      </w:r>
      <w:r>
        <w:t xml:space="preserve">must </w:t>
      </w:r>
      <w:r w:rsidR="00C32827">
        <w:t xml:space="preserve">be accomplished by either licensee security personnel (i.e., employees) or </w:t>
      </w:r>
      <w:r w:rsidRPr="00C55EC9" w:rsidR="00C55EC9">
        <w:t>contractor security personnel under the direction of, and accompanied by, an authorized licensee employee</w:t>
      </w:r>
      <w:r w:rsidR="00AD6D5E">
        <w:t xml:space="preserve">. </w:t>
      </w:r>
      <w:r w:rsidR="00C55EC9">
        <w:t>The authorized licensee employee does not have to be trained and qualified on the enhanced weapons but has satisfactorily completed a firearms background check and is familiar with the licensee</w:t>
      </w:r>
      <w:r w:rsidR="00763831">
        <w:t>’</w:t>
      </w:r>
      <w:r w:rsidR="00C55EC9">
        <w:t xml:space="preserve">s procedures for recordkeeping </w:t>
      </w:r>
      <w:r w:rsidR="00763831">
        <w:t>associated with the</w:t>
      </w:r>
      <w:r w:rsidR="00C55EC9">
        <w:t xml:space="preserve"> transportation of enhanced weapons and </w:t>
      </w:r>
      <w:r w:rsidR="00763831">
        <w:t xml:space="preserve">the </w:t>
      </w:r>
      <w:r w:rsidR="00C55EC9">
        <w:t>notification</w:t>
      </w:r>
      <w:r w:rsidR="00763831">
        <w:t xml:space="preserve">s to the NRC, LLEA, and ATF of </w:t>
      </w:r>
      <w:r w:rsidR="00C55EC9">
        <w:t>lost or stolen enhanced weapons.</w:t>
      </w:r>
    </w:p>
    <w:p w:rsidR="00401796" w:rsidP="008153EF" w:rsidRDefault="00401796" w14:paraId="1B4AF1FB" w14:textId="77777777">
      <w:pPr>
        <w:ind w:firstLine="720"/>
      </w:pPr>
    </w:p>
    <w:p w:rsidRPr="001A117E" w:rsidR="0007746A" w:rsidP="00986937" w:rsidRDefault="0007746A" w14:paraId="2531DA97" w14:textId="77777777">
      <w:pPr>
        <w:pStyle w:val="ListParagraph"/>
        <w:keepNext/>
        <w:keepLines/>
        <w:numPr>
          <w:ilvl w:val="1"/>
          <w:numId w:val="31"/>
        </w:numPr>
        <w:tabs>
          <w:tab w:val="left" w:pos="720"/>
        </w:tabs>
        <w:ind w:left="0" w:firstLine="0"/>
        <w:contextualSpacing w:val="0"/>
        <w:outlineLvl w:val="2"/>
      </w:pPr>
      <w:bookmarkStart w:name="_Toc79047487" w:id="531"/>
      <w:r>
        <w:lastRenderedPageBreak/>
        <w:t xml:space="preserve">ATF Requirements on </w:t>
      </w:r>
      <w:r w:rsidRPr="001A117E">
        <w:t>Interstate Transportation of Enhanced Weapons</w:t>
      </w:r>
      <w:bookmarkEnd w:id="531"/>
    </w:p>
    <w:p w:rsidRPr="001A117E" w:rsidR="0007746A" w:rsidP="008153EF" w:rsidRDefault="0007746A" w14:paraId="049B935F" w14:textId="77777777">
      <w:pPr>
        <w:keepNext/>
        <w:keepLines/>
        <w:ind w:firstLine="720"/>
      </w:pPr>
    </w:p>
    <w:p w:rsidR="00801CD9" w:rsidP="008153EF" w:rsidRDefault="009649A5" w14:paraId="5F71660C" w14:textId="78539049">
      <w:pPr>
        <w:ind w:firstLine="720"/>
      </w:pPr>
      <w:r>
        <w:t xml:space="preserve">Licensees </w:t>
      </w:r>
      <w:r w:rsidRPr="001A117E">
        <w:t>must obtain prior approval from ATF before the interstate transportation of enhanced weapons</w:t>
      </w:r>
      <w:r w:rsidR="00AD6D5E">
        <w:t xml:space="preserve">. </w:t>
      </w:r>
      <w:r w:rsidR="00DC017F">
        <w:t xml:space="preserve">Such approval </w:t>
      </w:r>
      <w:r w:rsidR="0037119F">
        <w:t xml:space="preserve">currently </w:t>
      </w:r>
      <w:r w:rsidR="00DC017F">
        <w:t xml:space="preserve">requires the </w:t>
      </w:r>
      <w:r w:rsidR="007D6CDB">
        <w:t xml:space="preserve">submission </w:t>
      </w:r>
      <w:r w:rsidR="00DC017F">
        <w:t xml:space="preserve">of </w:t>
      </w:r>
      <w:r>
        <w:t>ATF Form 5320.20</w:t>
      </w:r>
      <w:r w:rsidR="00AD6D5E">
        <w:t xml:space="preserve">. </w:t>
      </w:r>
      <w:r w:rsidR="00801CD9">
        <w:t xml:space="preserve">Contact information for the </w:t>
      </w:r>
      <w:r w:rsidR="00952477">
        <w:t xml:space="preserve">ATF’s </w:t>
      </w:r>
      <w:r w:rsidR="00801CD9">
        <w:t xml:space="preserve">NFA Branch may be found on the ATF web site:  </w:t>
      </w:r>
      <w:hyperlink w:history="1" r:id="rId22">
        <w:r w:rsidRPr="00030016" w:rsidR="00801CD9">
          <w:rPr>
            <w:rStyle w:val="Hyperlink"/>
          </w:rPr>
          <w:t>https://www.atf.gov/contact/licensing-and-other-services</w:t>
        </w:r>
      </w:hyperlink>
      <w:r w:rsidR="00AD6D5E">
        <w:t xml:space="preserve">. </w:t>
      </w:r>
    </w:p>
    <w:p w:rsidR="00763831" w:rsidP="008153EF" w:rsidRDefault="00763831" w14:paraId="64CB8F4C" w14:textId="73E4FDDD">
      <w:pPr>
        <w:ind w:firstLine="720"/>
      </w:pPr>
    </w:p>
    <w:p w:rsidR="006220F0" w:rsidP="006220F0" w:rsidRDefault="006220F0" w14:paraId="236F5D97" w14:textId="2AEF5859">
      <w:pPr>
        <w:pStyle w:val="ListParagraph"/>
        <w:keepNext/>
        <w:keepLines/>
        <w:numPr>
          <w:ilvl w:val="0"/>
          <w:numId w:val="153"/>
        </w:numPr>
        <w:ind w:left="1080"/>
      </w:pPr>
      <w:r>
        <w:t>ATF staff have indicated to NRC staff that submittals of ATF Form 5320.20 should not contain any classified information or controlled unclassified information (CUI), including Safeguards Information. Therefore, licensees submitting th</w:t>
      </w:r>
      <w:r w:rsidR="00BE2FCC">
        <w:t>is</w:t>
      </w:r>
      <w:r>
        <w:t xml:space="preserve"> form to ATF (</w:t>
      </w:r>
      <w:r w:rsidR="00FA455B">
        <w:t xml:space="preserve">e.g., </w:t>
      </w:r>
      <w:r>
        <w:t>regarding the use of enhanced weapons to escort shipments</w:t>
      </w:r>
      <w:r w:rsidR="007D6CDB">
        <w:t xml:space="preserve"> of radioactive material</w:t>
      </w:r>
      <w:r>
        <w:t xml:space="preserve">) should remain mindful of the NRC’s information security requirements associated with such shipments. </w:t>
      </w:r>
    </w:p>
    <w:p w:rsidR="006220F0" w:rsidP="006220F0" w:rsidRDefault="006220F0" w14:paraId="0266377C" w14:textId="77777777">
      <w:pPr>
        <w:pStyle w:val="ListParagraph"/>
        <w:ind w:left="1440"/>
      </w:pPr>
    </w:p>
    <w:p w:rsidR="006220F0" w:rsidP="006220F0" w:rsidRDefault="006220F0" w14:paraId="266B4A6B" w14:textId="130A298D">
      <w:pPr>
        <w:pStyle w:val="ListParagraph"/>
        <w:numPr>
          <w:ilvl w:val="0"/>
          <w:numId w:val="153"/>
        </w:numPr>
        <w:ind w:left="1080"/>
      </w:pPr>
      <w:r>
        <w:t xml:space="preserve">NRC staff discussed with ATF staff </w:t>
      </w:r>
      <w:r w:rsidR="00117647">
        <w:t xml:space="preserve">potential information security issues associated with </w:t>
      </w:r>
      <w:r>
        <w:t xml:space="preserve">an NRC licensee’s submission of ATF Form 5320.20. </w:t>
      </w:r>
      <w:r w:rsidR="004E73C6">
        <w:t>ATF indicated that the “From” and “To” date fields and the “Transporting From” and “Transporting To” location fields may not be blank</w:t>
      </w:r>
      <w:r>
        <w:t xml:space="preserve">. </w:t>
      </w:r>
      <w:r w:rsidR="00F64FE0">
        <w:t xml:space="preserve">Providing the </w:t>
      </w:r>
      <w:r w:rsidR="00790665">
        <w:t xml:space="preserve">information necessary </w:t>
      </w:r>
      <w:r w:rsidR="008B4EDF">
        <w:t xml:space="preserve">to populate the </w:t>
      </w:r>
      <w:r w:rsidR="00790665">
        <w:t>From and To location fields and precise From and To date fields w</w:t>
      </w:r>
      <w:r w:rsidR="00E34460">
        <w:t xml:space="preserve">ould be </w:t>
      </w:r>
      <w:r w:rsidR="008B4EDF">
        <w:t xml:space="preserve">considered </w:t>
      </w:r>
      <w:r w:rsidR="00E34460">
        <w:t>classified information</w:t>
      </w:r>
      <w:r w:rsidR="006E43B8">
        <w:t xml:space="preserve"> or CUI</w:t>
      </w:r>
      <w:r w:rsidR="00761CD6">
        <w:t xml:space="preserve"> (SGI). </w:t>
      </w:r>
      <w:r>
        <w:t xml:space="preserve">However, </w:t>
      </w:r>
      <w:r w:rsidR="0031434E">
        <w:t xml:space="preserve">ATF staff indicated that </w:t>
      </w:r>
      <w:r>
        <w:t>the “To” date may be as much as</w:t>
      </w:r>
      <w:r w:rsidR="000F6D71">
        <w:t xml:space="preserve"> a </w:t>
      </w:r>
      <w:r>
        <w:t>12</w:t>
      </w:r>
      <w:r w:rsidR="00035C70">
        <w:noBreakHyphen/>
      </w:r>
      <w:r>
        <w:t>month</w:t>
      </w:r>
      <w:r w:rsidR="00B54BC3">
        <w:t xml:space="preserve"> shipment window</w:t>
      </w:r>
      <w:r>
        <w:t xml:space="preserve"> from the “From” date. </w:t>
      </w:r>
      <w:r w:rsidR="00FE144F">
        <w:t>Accordingly</w:t>
      </w:r>
      <w:r>
        <w:t xml:space="preserve">, as a good </w:t>
      </w:r>
      <w:r w:rsidR="00DB0B21">
        <w:t xml:space="preserve">information-security </w:t>
      </w:r>
      <w:r>
        <w:t xml:space="preserve">practice, the NRC staff recommends </w:t>
      </w:r>
      <w:r w:rsidR="00DB0B21">
        <w:t xml:space="preserve">licensees use </w:t>
      </w:r>
      <w:r>
        <w:t xml:space="preserve">a range of transportation dates that is no more precise than a </w:t>
      </w:r>
      <w:r w:rsidR="00D17584">
        <w:t xml:space="preserve">minimum </w:t>
      </w:r>
      <w:r>
        <w:t>30</w:t>
      </w:r>
      <w:r w:rsidR="00A13C57">
        <w:t>-</w:t>
      </w:r>
      <w:r w:rsidR="005D4F08">
        <w:t xml:space="preserve"> to 40</w:t>
      </w:r>
      <w:r>
        <w:t xml:space="preserve">-day </w:t>
      </w:r>
      <w:r w:rsidR="00BC3822">
        <w:t xml:space="preserve">shipment </w:t>
      </w:r>
      <w:r>
        <w:t xml:space="preserve">window. </w:t>
      </w:r>
      <w:r w:rsidR="008F1F95">
        <w:t>The minimum shipment window should include</w:t>
      </w:r>
      <w:r w:rsidR="006D3489">
        <w:t xml:space="preserve"> </w:t>
      </w:r>
      <w:r w:rsidR="00BB5E21">
        <w:t>any</w:t>
      </w:r>
      <w:r w:rsidR="00EB5ACC">
        <w:t xml:space="preserve"> time</w:t>
      </w:r>
      <w:r w:rsidR="00DD31C8">
        <w:t xml:space="preserve"> necessary for any armed escort personnel to accomplish </w:t>
      </w:r>
      <w:r w:rsidR="007E387F">
        <w:t>preparatory</w:t>
      </w:r>
      <w:r w:rsidR="006D3489">
        <w:t xml:space="preserve"> activities (e.g., prepositioning armed escort pers</w:t>
      </w:r>
      <w:r w:rsidR="007E387F">
        <w:t>onnel</w:t>
      </w:r>
      <w:r w:rsidR="00DD31C8">
        <w:t xml:space="preserve"> to</w:t>
      </w:r>
      <w:r w:rsidR="00BB5E21">
        <w:t xml:space="preserve"> meet the shipment</w:t>
      </w:r>
      <w:r w:rsidR="007E387F">
        <w:t xml:space="preserve">), </w:t>
      </w:r>
      <w:r w:rsidR="003966F4">
        <w:t xml:space="preserve">escorting the shipment, and </w:t>
      </w:r>
      <w:r w:rsidR="00BB5E21">
        <w:t xml:space="preserve">escort personnel </w:t>
      </w:r>
      <w:r w:rsidR="003966F4">
        <w:t>retur</w:t>
      </w:r>
      <w:r w:rsidR="007A0182">
        <w:t>ning to the point of origin or base of operations.</w:t>
      </w:r>
    </w:p>
    <w:p w:rsidR="000F3CE9" w:rsidP="008E5519" w:rsidRDefault="000F3CE9" w14:paraId="7D94D1EB" w14:textId="5552976D">
      <w:pPr>
        <w:pStyle w:val="ListParagraph"/>
        <w:ind w:left="1080"/>
      </w:pPr>
    </w:p>
    <w:p w:rsidRPr="001A117E" w:rsidR="008E5519" w:rsidP="00BC2293" w:rsidRDefault="008E5519" w14:paraId="5C8824F6" w14:textId="54F7848A">
      <w:pPr>
        <w:pStyle w:val="ListParagraph"/>
        <w:ind w:left="1080"/>
      </w:pPr>
      <w:r>
        <w:t xml:space="preserve">For example, a </w:t>
      </w:r>
      <w:r w:rsidR="00EC0006">
        <w:t xml:space="preserve">hypothetical </w:t>
      </w:r>
      <w:r>
        <w:t xml:space="preserve">shipment of spent fuel from </w:t>
      </w:r>
      <w:r w:rsidR="00BA294D">
        <w:t>the</w:t>
      </w:r>
      <w:r w:rsidR="003A09BE">
        <w:t xml:space="preserve"> </w:t>
      </w:r>
      <w:r w:rsidR="00E51462">
        <w:t>Anytown</w:t>
      </w:r>
      <w:r w:rsidR="00DC6ABF">
        <w:t xml:space="preserve"> Nuclear Power Plant to</w:t>
      </w:r>
      <w:r w:rsidR="00BA294D">
        <w:t xml:space="preserve"> </w:t>
      </w:r>
      <w:r w:rsidR="00733013">
        <w:t xml:space="preserve">the </w:t>
      </w:r>
      <w:r w:rsidR="00BE5C39">
        <w:t xml:space="preserve">Green Deal ISFSI </w:t>
      </w:r>
      <w:r w:rsidR="00733013">
        <w:t xml:space="preserve">is </w:t>
      </w:r>
      <w:r w:rsidR="009B172C">
        <w:t xml:space="preserve">scheduled to occur </w:t>
      </w:r>
      <w:r w:rsidR="00B4246E">
        <w:t xml:space="preserve">between May 15 to May 30, 2021, </w:t>
      </w:r>
      <w:r w:rsidR="00733013">
        <w:t xml:space="preserve">and is </w:t>
      </w:r>
      <w:r w:rsidR="009D291F">
        <w:t>being escorted by licensee personnel using enhanced weapons</w:t>
      </w:r>
      <w:r w:rsidR="00B93471">
        <w:t xml:space="preserve"> (automatic weapons)</w:t>
      </w:r>
      <w:r w:rsidR="00733013">
        <w:t>. Consequently</w:t>
      </w:r>
      <w:r w:rsidR="000F1794">
        <w:t xml:space="preserve">, </w:t>
      </w:r>
      <w:r w:rsidR="00B93471">
        <w:t xml:space="preserve">the licensee </w:t>
      </w:r>
      <w:r w:rsidR="000F1794">
        <w:t>would be required to complete</w:t>
      </w:r>
      <w:r w:rsidR="00426F93">
        <w:t xml:space="preserve"> ATF Form 5320.20</w:t>
      </w:r>
      <w:r w:rsidR="000149CF">
        <w:t xml:space="preserve"> for the interstate transportation of these weapons</w:t>
      </w:r>
      <w:r w:rsidR="00426F93">
        <w:t xml:space="preserve">. </w:t>
      </w:r>
      <w:r w:rsidR="00BC2293">
        <w:t>In this example, t</w:t>
      </w:r>
      <w:r w:rsidR="004A67A9">
        <w:t xml:space="preserve">he </w:t>
      </w:r>
      <w:r w:rsidR="0087498D">
        <w:t>“</w:t>
      </w:r>
      <w:r w:rsidR="004A67A9">
        <w:t>Transporting From</w:t>
      </w:r>
      <w:r w:rsidR="0087498D">
        <w:t>”</w:t>
      </w:r>
      <w:r w:rsidR="004A67A9">
        <w:t xml:space="preserve"> and </w:t>
      </w:r>
      <w:r w:rsidR="0087498D">
        <w:t>“</w:t>
      </w:r>
      <w:r w:rsidR="004A67A9">
        <w:t>Transporting To</w:t>
      </w:r>
      <w:r w:rsidR="0087498D">
        <w:t>”</w:t>
      </w:r>
      <w:r w:rsidR="004A67A9">
        <w:t xml:space="preserve"> </w:t>
      </w:r>
      <w:r w:rsidR="00531ACC">
        <w:t xml:space="preserve">location </w:t>
      </w:r>
      <w:r w:rsidR="004A67A9">
        <w:t xml:space="preserve">fields are the physical </w:t>
      </w:r>
      <w:r w:rsidR="009722F6">
        <w:t>addresses</w:t>
      </w:r>
      <w:r w:rsidR="004A67A9">
        <w:t xml:space="preserve"> of these facilit</w:t>
      </w:r>
      <w:r w:rsidR="009722F6">
        <w:t>i</w:t>
      </w:r>
      <w:r w:rsidR="004A67A9">
        <w:t>es</w:t>
      </w:r>
      <w:r w:rsidR="009722F6">
        <w:t xml:space="preserve"> and</w:t>
      </w:r>
      <w:r w:rsidR="00D507EC">
        <w:t xml:space="preserve"> </w:t>
      </w:r>
      <w:r w:rsidR="00FE38BD">
        <w:t>can be entered as unco</w:t>
      </w:r>
      <w:r w:rsidR="00C2319F">
        <w:t xml:space="preserve">ntrolled information. Similarly, </w:t>
      </w:r>
      <w:r w:rsidR="00D507EC">
        <w:t>the From</w:t>
      </w:r>
      <w:r w:rsidR="00531ACC">
        <w:t xml:space="preserve"> and To date fields could be</w:t>
      </w:r>
      <w:r w:rsidR="00BF630B">
        <w:t xml:space="preserve"> expressed as From: April</w:t>
      </w:r>
      <w:r w:rsidR="00DE2ECF">
        <w:t xml:space="preserve"> </w:t>
      </w:r>
      <w:r w:rsidR="00DD3808">
        <w:t>30</w:t>
      </w:r>
      <w:r w:rsidR="00DE2ECF">
        <w:t>, 2021, and To:</w:t>
      </w:r>
      <w:r w:rsidR="00C032AF">
        <w:t xml:space="preserve"> Ju</w:t>
      </w:r>
      <w:r w:rsidR="00EC0006">
        <w:t>ly</w:t>
      </w:r>
      <w:r w:rsidR="00C032AF">
        <w:t xml:space="preserve"> 15, 2021, as uncontrolled information.</w:t>
      </w:r>
    </w:p>
    <w:p w:rsidR="006220F0" w:rsidP="008153EF" w:rsidRDefault="006220F0" w14:paraId="32EC0457" w14:textId="77777777">
      <w:pPr>
        <w:ind w:firstLine="720"/>
      </w:pPr>
    </w:p>
    <w:p w:rsidRPr="001A117E" w:rsidR="00763831" w:rsidP="00221774" w:rsidRDefault="00763831" w14:paraId="7045376A" w14:textId="77777777">
      <w:pPr>
        <w:pStyle w:val="ListParagraph"/>
        <w:keepNext/>
        <w:keepLines/>
        <w:numPr>
          <w:ilvl w:val="1"/>
          <w:numId w:val="31"/>
        </w:numPr>
        <w:tabs>
          <w:tab w:val="left" w:pos="720"/>
        </w:tabs>
        <w:ind w:left="0" w:firstLine="0"/>
        <w:contextualSpacing w:val="0"/>
        <w:outlineLvl w:val="2"/>
      </w:pPr>
      <w:bookmarkStart w:name="_Toc79047488" w:id="532"/>
      <w:r w:rsidRPr="001A117E">
        <w:t xml:space="preserve">Transportation of </w:t>
      </w:r>
      <w:r>
        <w:t xml:space="preserve">Covered </w:t>
      </w:r>
      <w:r w:rsidRPr="001A117E">
        <w:t>Weapons</w:t>
      </w:r>
      <w:r>
        <w:t xml:space="preserve"> </w:t>
      </w:r>
      <w:r w:rsidR="004B3B38">
        <w:t>Through School Zones</w:t>
      </w:r>
      <w:bookmarkEnd w:id="532"/>
    </w:p>
    <w:p w:rsidR="00CF2E09" w:rsidP="008153EF" w:rsidRDefault="00CF2E09" w14:paraId="2A6BD16C" w14:textId="77777777">
      <w:pPr>
        <w:keepNext/>
        <w:keepLines/>
        <w:ind w:firstLine="720"/>
      </w:pPr>
    </w:p>
    <w:p w:rsidRPr="001A117E" w:rsidR="00287DA4" w:rsidP="00AF73F6" w:rsidRDefault="00B87BCE" w14:paraId="054DF614" w14:textId="651BABB3">
      <w:pPr>
        <w:keepNext/>
        <w:keepLines/>
        <w:ind w:firstLine="720"/>
      </w:pPr>
      <w:r>
        <w:t>Under</w:t>
      </w:r>
      <w:r w:rsidR="009807E5">
        <w:t xml:space="preserve"> 10 CFR 73.15</w:t>
      </w:r>
      <w:r w:rsidR="000F45C7">
        <w:t>(n)(3)</w:t>
      </w:r>
      <w:r>
        <w:t>, the NRC has required that</w:t>
      </w:r>
      <w:r w:rsidR="000F45C7">
        <w:t>: “</w:t>
      </w:r>
      <w:r w:rsidRPr="00822042" w:rsidR="000F45C7">
        <w:rPr>
          <w:rFonts w:eastAsia="Arial Unicode MS"/>
        </w:rPr>
        <w:t>Security</w:t>
      </w:r>
      <w:r w:rsidR="000F45C7">
        <w:rPr>
          <w:rFonts w:eastAsia="Arial Unicode MS"/>
        </w:rPr>
        <w:t xml:space="preserve"> personnel using enhanced</w:t>
      </w:r>
      <w:r w:rsidRPr="00822042" w:rsidR="000F45C7">
        <w:rPr>
          <w:rFonts w:eastAsia="Arial Unicode MS"/>
        </w:rPr>
        <w:t xml:space="preserve"> weapons to protect shipments of radioactive material or other property that are being transported to or from the licensee's facility must</w:t>
      </w:r>
      <w:r w:rsidR="000F45C7">
        <w:rPr>
          <w:rFonts w:eastAsia="Arial Unicode MS"/>
        </w:rPr>
        <w:t xml:space="preserve"> </w:t>
      </w:r>
      <w:r w:rsidRPr="00822042" w:rsidR="000F45C7">
        <w:rPr>
          <w:rFonts w:eastAsia="Arial Unicode MS"/>
        </w:rPr>
        <w:t xml:space="preserve">ensure that these weapons are maintained in a state of loaded readiness and available for immediate use, except when </w:t>
      </w:r>
      <w:r w:rsidR="000F45C7">
        <w:rPr>
          <w:rFonts w:eastAsia="Arial Unicode MS"/>
        </w:rPr>
        <w:t xml:space="preserve">otherwise </w:t>
      </w:r>
      <w:r w:rsidRPr="00822042" w:rsidR="000F45C7">
        <w:rPr>
          <w:rFonts w:eastAsia="Arial Unicode MS"/>
        </w:rPr>
        <w:t>prohibited by 18 U.S.C. 922(q).</w:t>
      </w:r>
      <w:r w:rsidR="000F45C7">
        <w:rPr>
          <w:rFonts w:eastAsia="Arial Unicode MS"/>
        </w:rPr>
        <w:t xml:space="preserve">” Consequently, </w:t>
      </w:r>
      <w:r w:rsidR="00287DA4">
        <w:t>armed s</w:t>
      </w:r>
      <w:r w:rsidRPr="001A117E" w:rsidR="00287DA4">
        <w:t xml:space="preserve">ecurity personnel </w:t>
      </w:r>
      <w:r w:rsidR="00287DA4">
        <w:t xml:space="preserve">escorting designated </w:t>
      </w:r>
      <w:r w:rsidRPr="001A117E" w:rsidR="00287DA4">
        <w:t xml:space="preserve">shipments </w:t>
      </w:r>
      <w:r w:rsidR="00287DA4">
        <w:t xml:space="preserve">of </w:t>
      </w:r>
      <w:r w:rsidRPr="001A117E" w:rsidR="00287DA4">
        <w:t xml:space="preserve">radioactive material should be aware of the </w:t>
      </w:r>
      <w:r w:rsidR="00287DA4">
        <w:t xml:space="preserve">current </w:t>
      </w:r>
      <w:r w:rsidRPr="001A117E" w:rsidR="00287DA4">
        <w:t>firearms restrictions of 18 U.S.C. </w:t>
      </w:r>
      <w:r w:rsidR="00287DA4">
        <w:t xml:space="preserve">§ </w:t>
      </w:r>
      <w:r w:rsidRPr="001A117E" w:rsidR="00287DA4">
        <w:t>922(q)(2) and (q)(3)</w:t>
      </w:r>
      <w:r w:rsidR="00AD6D5E">
        <w:t xml:space="preserve">. </w:t>
      </w:r>
      <w:r w:rsidR="00287DA4">
        <w:t>This</w:t>
      </w:r>
      <w:r w:rsidRPr="001A117E" w:rsidR="00287DA4">
        <w:t xml:space="preserve"> statute impose</w:t>
      </w:r>
      <w:r w:rsidR="00287DA4">
        <w:t>s</w:t>
      </w:r>
      <w:r w:rsidRPr="001A117E" w:rsidR="00287DA4">
        <w:t xml:space="preserve"> restrictions on the possession and use of a firearm while in a </w:t>
      </w:r>
      <w:r w:rsidR="00287DA4">
        <w:t>“</w:t>
      </w:r>
      <w:r w:rsidRPr="001A117E" w:rsidR="00287DA4">
        <w:t>school zone</w:t>
      </w:r>
      <w:r w:rsidR="00287DA4">
        <w:t>.” The terms</w:t>
      </w:r>
      <w:r w:rsidRPr="001A117E" w:rsidR="00287DA4">
        <w:t xml:space="preserve"> </w:t>
      </w:r>
      <w:r w:rsidR="00287DA4">
        <w:t>“</w:t>
      </w:r>
      <w:r w:rsidRPr="001A117E" w:rsidR="00287DA4">
        <w:t>school</w:t>
      </w:r>
      <w:r w:rsidR="00287DA4">
        <w:t>” and “school zone” are defined in 1</w:t>
      </w:r>
      <w:r w:rsidRPr="001A117E" w:rsidR="00287DA4">
        <w:t>8 U.S.C. </w:t>
      </w:r>
      <w:r w:rsidR="00287DA4">
        <w:t xml:space="preserve">§ </w:t>
      </w:r>
      <w:r w:rsidRPr="001A117E" w:rsidR="00287DA4">
        <w:t>921(a)(25) and (a)(26)</w:t>
      </w:r>
      <w:r w:rsidR="00AD6D5E">
        <w:t xml:space="preserve">. </w:t>
      </w:r>
      <w:r w:rsidRPr="001A117E" w:rsidR="00287DA4">
        <w:t>In general, these provisions require firearms in a school zone to be unloaded and secured in a locked container or weapons</w:t>
      </w:r>
      <w:r w:rsidR="00287DA4">
        <w:t>’</w:t>
      </w:r>
      <w:r w:rsidRPr="001A117E" w:rsidR="00287DA4">
        <w:t xml:space="preserve"> rack. </w:t>
      </w:r>
    </w:p>
    <w:p w:rsidRPr="001A117E" w:rsidR="004B3B38" w:rsidRDefault="009F3436" w14:paraId="1AE60894" w14:textId="77777777">
      <w:pPr>
        <w:ind w:left="1440" w:hanging="720"/>
      </w:pPr>
      <w:r w:rsidRPr="001A117E">
        <w:tab/>
      </w:r>
    </w:p>
    <w:p w:rsidRPr="001A117E" w:rsidR="009807E5" w:rsidRDefault="00DE713A" w14:paraId="05E3C8CC" w14:textId="16B2AFC4">
      <w:pPr>
        <w:ind w:firstLine="720"/>
      </w:pPr>
      <w:r>
        <w:t xml:space="preserve">Under 10 CFR 73.15(n)(2), armed </w:t>
      </w:r>
      <w:r w:rsidRPr="001A117E" w:rsidR="009807E5">
        <w:t>security personnel transporting enhanced weapons to or from a licensee’s facility following the completion of, or in preparation for, escorting shipments of designated radioactive material or other property</w:t>
      </w:r>
      <w:r w:rsidR="008E6701">
        <w:t xml:space="preserve">, but are not actually escorting such material or property, </w:t>
      </w:r>
      <w:r>
        <w:t>must</w:t>
      </w:r>
      <w:r w:rsidRPr="001A117E">
        <w:t xml:space="preserve"> </w:t>
      </w:r>
      <w:r w:rsidRPr="001A117E" w:rsidR="009807E5">
        <w:lastRenderedPageBreak/>
        <w:t>ensure that such weapons are unloaded and locked in a secure container during transport</w:t>
      </w:r>
      <w:r w:rsidR="00AD6D5E">
        <w:t xml:space="preserve">. </w:t>
      </w:r>
      <w:r w:rsidRPr="001A117E" w:rsidR="009807E5">
        <w:t>Unloaded weapons and ammunition may be transported in the same locked secure container</w:t>
      </w:r>
      <w:r w:rsidR="00AD6D5E">
        <w:t xml:space="preserve">. </w:t>
      </w:r>
    </w:p>
    <w:p w:rsidRPr="001A117E" w:rsidR="009807E5" w:rsidRDefault="009807E5" w14:paraId="0E9AE1F9" w14:textId="77777777">
      <w:pPr>
        <w:ind w:firstLine="720"/>
      </w:pPr>
    </w:p>
    <w:p w:rsidRPr="001A117E" w:rsidR="00C200AE" w:rsidP="000742DA" w:rsidRDefault="00F23F13" w14:paraId="66DBD935" w14:textId="77777777">
      <w:pPr>
        <w:keepNext/>
        <w:keepLines/>
        <w:outlineLvl w:val="1"/>
        <w:rPr>
          <w:b/>
        </w:rPr>
      </w:pPr>
      <w:bookmarkStart w:name="_Toc251747917" w:id="533"/>
      <w:bookmarkStart w:name="_Toc462847562" w:id="534"/>
      <w:bookmarkStart w:name="_Toc79047489" w:id="535"/>
      <w:r w:rsidRPr="001A117E">
        <w:rPr>
          <w:b/>
        </w:rPr>
        <w:t>1</w:t>
      </w:r>
      <w:r w:rsidRPr="001A117E" w:rsidR="00D879E2">
        <w:rPr>
          <w:b/>
        </w:rPr>
        <w:t>0</w:t>
      </w:r>
      <w:r w:rsidRPr="001A117E">
        <w:rPr>
          <w:b/>
        </w:rPr>
        <w:t>.</w:t>
      </w:r>
      <w:r w:rsidRPr="001A117E">
        <w:rPr>
          <w:b/>
        </w:rPr>
        <w:tab/>
      </w:r>
      <w:r w:rsidRPr="001A117E" w:rsidR="00FA6167">
        <w:rPr>
          <w:b/>
        </w:rPr>
        <w:t>Periodic</w:t>
      </w:r>
      <w:r w:rsidRPr="001A117E">
        <w:rPr>
          <w:b/>
        </w:rPr>
        <w:t xml:space="preserve"> </w:t>
      </w:r>
      <w:r w:rsidRPr="001A117E" w:rsidR="00DF46D4">
        <w:rPr>
          <w:b/>
        </w:rPr>
        <w:t xml:space="preserve">Accountability </w:t>
      </w:r>
      <w:r w:rsidRPr="001A117E">
        <w:rPr>
          <w:b/>
        </w:rPr>
        <w:t>Inventories of Enhanced Weapons</w:t>
      </w:r>
      <w:bookmarkEnd w:id="533"/>
      <w:bookmarkEnd w:id="534"/>
      <w:bookmarkEnd w:id="535"/>
    </w:p>
    <w:p w:rsidRPr="001A117E" w:rsidR="00C200AE" w:rsidP="000742DA" w:rsidRDefault="00C200AE" w14:paraId="1B28B899" w14:textId="77777777">
      <w:pPr>
        <w:keepNext/>
        <w:keepLines/>
        <w:ind w:firstLine="720"/>
      </w:pPr>
    </w:p>
    <w:p w:rsidR="00272B9E" w:rsidP="000742DA" w:rsidRDefault="00351703" w14:paraId="043E801B" w14:textId="764A98BE">
      <w:pPr>
        <w:keepNext/>
        <w:keepLines/>
        <w:ind w:firstLine="720"/>
      </w:pPr>
      <w:r>
        <w:t>Under</w:t>
      </w:r>
      <w:r w:rsidRPr="001A117E" w:rsidR="00F23F13">
        <w:t xml:space="preserve"> 10</w:t>
      </w:r>
      <w:r w:rsidRPr="001A117E" w:rsidR="00E72210">
        <w:t> </w:t>
      </w:r>
      <w:r w:rsidRPr="001A117E" w:rsidR="00F23F13">
        <w:t>CFR</w:t>
      </w:r>
      <w:r w:rsidRPr="001A117E" w:rsidR="00E72210">
        <w:t> </w:t>
      </w:r>
      <w:r w:rsidRPr="001A117E" w:rsidR="004B3EAA">
        <w:t>73.15</w:t>
      </w:r>
      <w:r w:rsidRPr="001A117E" w:rsidR="00F23F13">
        <w:t>(o)</w:t>
      </w:r>
      <w:r>
        <w:t xml:space="preserve">, the NRC </w:t>
      </w:r>
      <w:r w:rsidR="00DE713A">
        <w:t>specifies</w:t>
      </w:r>
      <w:r w:rsidRPr="001A117E" w:rsidR="00F23F13">
        <w:t xml:space="preserve"> requirements for licensees regarding </w:t>
      </w:r>
      <w:r w:rsidRPr="001A117E" w:rsidR="00F6000D">
        <w:t xml:space="preserve">conducting </w:t>
      </w:r>
      <w:r w:rsidRPr="001A117E" w:rsidR="00F23F13">
        <w:t xml:space="preserve">periodic </w:t>
      </w:r>
      <w:r w:rsidRPr="001A117E" w:rsidR="00DF46D4">
        <w:t xml:space="preserve">accountability </w:t>
      </w:r>
      <w:r w:rsidRPr="001A117E" w:rsidR="00F23F13">
        <w:t xml:space="preserve">inventories of </w:t>
      </w:r>
      <w:r w:rsidRPr="001A117E" w:rsidR="00F6000D">
        <w:t xml:space="preserve">its </w:t>
      </w:r>
      <w:r w:rsidRPr="001A117E" w:rsidR="00F23F13">
        <w:t>enhanced weapons</w:t>
      </w:r>
      <w:r w:rsidR="00AD6D5E">
        <w:t xml:space="preserve">. </w:t>
      </w:r>
      <w:r>
        <w:t>These inventory requirements only apply to enhanced weapons, not to any other covered weapons possessed by the licensee</w:t>
      </w:r>
      <w:r w:rsidR="00AD6D5E">
        <w:t xml:space="preserve">. </w:t>
      </w:r>
      <w:r w:rsidR="008E6701">
        <w:t xml:space="preserve">These </w:t>
      </w:r>
      <w:r w:rsidRPr="001A117E" w:rsidR="00B564A2">
        <w:t xml:space="preserve">periodic accountability inventories </w:t>
      </w:r>
      <w:r w:rsidR="008E6701">
        <w:t xml:space="preserve">must </w:t>
      </w:r>
      <w:r w:rsidRPr="001A117E" w:rsidR="00B564A2">
        <w:t xml:space="preserve">verify the continued presence of each enhanced weapon </w:t>
      </w:r>
      <w:r w:rsidRPr="001A117E" w:rsidR="00A529BA">
        <w:t xml:space="preserve">that </w:t>
      </w:r>
      <w:r w:rsidRPr="001A117E" w:rsidR="00B564A2">
        <w:t>the licensee is authorized to possess</w:t>
      </w:r>
      <w:r w:rsidR="00AD6D5E">
        <w:t xml:space="preserve">. </w:t>
      </w:r>
      <w:r w:rsidRPr="001A117E" w:rsidR="00B564A2">
        <w:t xml:space="preserve">The </w:t>
      </w:r>
      <w:r w:rsidR="008E6701">
        <w:t xml:space="preserve">results of these periodic accountability inventories must </w:t>
      </w:r>
      <w:r w:rsidRPr="001A117E" w:rsidR="00E72210">
        <w:t xml:space="preserve">document </w:t>
      </w:r>
      <w:r w:rsidRPr="001A117E" w:rsidR="00B564A2">
        <w:t>and retain</w:t>
      </w:r>
      <w:r w:rsidRPr="001A117E" w:rsidR="00E72210">
        <w:t xml:space="preserve"> </w:t>
      </w:r>
      <w:r w:rsidRPr="001A117E" w:rsidR="00AF2D52">
        <w:t>the</w:t>
      </w:r>
      <w:r w:rsidR="008E6701">
        <w:t xml:space="preserve"> results of these inventories </w:t>
      </w:r>
      <w:r w:rsidRPr="001A117E" w:rsidR="00B564A2">
        <w:t xml:space="preserve">in accordance with the records requirements of </w:t>
      </w:r>
      <w:r w:rsidRPr="001A117E" w:rsidR="00C86933">
        <w:t>10 CFR </w:t>
      </w:r>
      <w:r w:rsidRPr="001A117E" w:rsidR="004B3EAA">
        <w:t>73.15</w:t>
      </w:r>
      <w:r w:rsidRPr="001A117E" w:rsidR="00F23F13">
        <w:t>(q</w:t>
      </w:r>
      <w:r w:rsidRPr="001A117E" w:rsidR="000E25E3">
        <w:t>)</w:t>
      </w:r>
      <w:r w:rsidR="00AD6D5E">
        <w:t xml:space="preserve">. </w:t>
      </w:r>
      <w:r w:rsidRPr="001A117E" w:rsidR="003370ED">
        <w:t xml:space="preserve">Additional details on recordkeeping can be found in </w:t>
      </w:r>
      <w:r w:rsidR="00B414DB">
        <w:t>Staff Regulatory Guidance p</w:t>
      </w:r>
      <w:r w:rsidRPr="001A117E" w:rsidR="001A06CD">
        <w:t xml:space="preserve">osition </w:t>
      </w:r>
      <w:r w:rsidRPr="001A117E" w:rsidR="003370ED">
        <w:t>11.</w:t>
      </w:r>
    </w:p>
    <w:p w:rsidR="00595233" w:rsidRDefault="00595233" w14:paraId="4CFE0E78" w14:textId="77777777">
      <w:pPr>
        <w:outlineLvl w:val="2"/>
      </w:pPr>
    </w:p>
    <w:p w:rsidRPr="001A117E" w:rsidR="007963E7" w:rsidRDefault="005754D9" w14:paraId="654D8E5F" w14:textId="5FBF67CD">
      <w:pPr>
        <w:outlineLvl w:val="2"/>
      </w:pPr>
      <w:bookmarkStart w:name="_Toc79047490" w:id="536"/>
      <w:r>
        <w:t>10.1</w:t>
      </w:r>
      <w:r w:rsidR="001579AE">
        <w:t>.</w:t>
      </w:r>
      <w:r w:rsidRPr="001A117E" w:rsidR="00E66B9E">
        <w:t xml:space="preserve"> </w:t>
      </w:r>
      <w:r w:rsidRPr="001A117E" w:rsidR="000727D4">
        <w:tab/>
      </w:r>
      <w:bookmarkStart w:name="_Toc462847563" w:id="537"/>
      <w:r w:rsidRPr="001A117E" w:rsidR="007963E7">
        <w:t>General Requirements</w:t>
      </w:r>
      <w:r w:rsidRPr="001A117E" w:rsidR="00BA3FBC">
        <w:t xml:space="preserve"> for Inventories</w:t>
      </w:r>
      <w:bookmarkEnd w:id="536"/>
      <w:bookmarkEnd w:id="537"/>
    </w:p>
    <w:p w:rsidRPr="001A117E" w:rsidR="007963E7" w:rsidRDefault="007963E7" w14:paraId="6B5BC407" w14:textId="77777777">
      <w:pPr>
        <w:ind w:firstLine="720"/>
      </w:pPr>
    </w:p>
    <w:p w:rsidRPr="001A117E" w:rsidR="007963E7" w:rsidRDefault="00564D72" w14:paraId="3A7C2180" w14:textId="77777777">
      <w:pPr>
        <w:ind w:firstLine="720"/>
      </w:pPr>
      <w:r>
        <w:t xml:space="preserve">In meeting the requirement for conducting </w:t>
      </w:r>
      <w:r w:rsidRPr="001A117E" w:rsidR="007963E7">
        <w:t xml:space="preserve">periodic </w:t>
      </w:r>
      <w:r w:rsidRPr="001A117E" w:rsidR="00723747">
        <w:t xml:space="preserve">accountability </w:t>
      </w:r>
      <w:r w:rsidRPr="001A117E" w:rsidR="007963E7">
        <w:t>inventories</w:t>
      </w:r>
      <w:r>
        <w:t xml:space="preserve"> licensees should implement the following practices at a minimum unless otherwise required by the regulations</w:t>
      </w:r>
      <w:r w:rsidRPr="001A117E" w:rsidR="00BA3FBC">
        <w:t>:</w:t>
      </w:r>
    </w:p>
    <w:p w:rsidRPr="001A117E" w:rsidR="007963E7" w:rsidRDefault="007963E7" w14:paraId="471E0723" w14:textId="77777777">
      <w:pPr>
        <w:ind w:firstLine="720"/>
      </w:pPr>
    </w:p>
    <w:p w:rsidRPr="001A117E" w:rsidR="00FC16C1" w:rsidRDefault="00CE489E" w14:paraId="6604A92C" w14:textId="71C48718">
      <w:pPr>
        <w:pStyle w:val="ListParagraph"/>
        <w:numPr>
          <w:ilvl w:val="0"/>
          <w:numId w:val="155"/>
        </w:numPr>
        <w:ind w:left="1080"/>
      </w:pPr>
      <w:r w:rsidRPr="001A117E">
        <w:t>L</w:t>
      </w:r>
      <w:r w:rsidRPr="001A117E" w:rsidR="00FC16C1">
        <w:t>icensees</w:t>
      </w:r>
      <w:r w:rsidRPr="001A117E" w:rsidR="00E01C83">
        <w:t xml:space="preserve"> </w:t>
      </w:r>
      <w:r w:rsidRPr="001A117E" w:rsidR="00FC16C1">
        <w:t xml:space="preserve">should </w:t>
      </w:r>
      <w:r w:rsidRPr="001A117E" w:rsidR="00E01C83">
        <w:t>include</w:t>
      </w:r>
      <w:r w:rsidRPr="001A117E" w:rsidR="00FC16C1">
        <w:t xml:space="preserve"> their inventory requirement for enhanced weapons</w:t>
      </w:r>
      <w:r w:rsidRPr="001A117E" w:rsidR="00E01C83">
        <w:t xml:space="preserve"> in their physical security plan</w:t>
      </w:r>
      <w:r w:rsidR="00AD6D5E">
        <w:t xml:space="preserve">. </w:t>
      </w:r>
      <w:r w:rsidRPr="001A117E" w:rsidR="00F76640">
        <w:t>This inventory should verify that the licensee’s</w:t>
      </w:r>
      <w:r w:rsidRPr="001A117E" w:rsidR="00263127">
        <w:t xml:space="preserve"> internal</w:t>
      </w:r>
      <w:r w:rsidRPr="001A117E" w:rsidR="00F76640">
        <w:t xml:space="preserve"> movement of enhanced weapons does not adversely affect their accountability and control.</w:t>
      </w:r>
      <w:r w:rsidRPr="00940793" w:rsidR="00940793">
        <w:t xml:space="preserve"> </w:t>
      </w:r>
      <w:r w:rsidRPr="001A117E" w:rsidR="00940793">
        <w:t>The objective of the inventory should be to verify that the</w:t>
      </w:r>
      <w:r w:rsidR="00940793">
        <w:t xml:space="preserve"> licensee’s</w:t>
      </w:r>
      <w:r w:rsidRPr="001A117E" w:rsidR="00940793">
        <w:t xml:space="preserve"> enhanced weapons are present in their specified locations</w:t>
      </w:r>
      <w:r w:rsidR="00AD6D5E">
        <w:t xml:space="preserve">. </w:t>
      </w:r>
    </w:p>
    <w:p w:rsidRPr="001A117E" w:rsidR="00C86933" w:rsidRDefault="00C86933" w14:paraId="5BDAE68F" w14:textId="77777777">
      <w:pPr>
        <w:ind w:left="1080" w:hanging="360"/>
      </w:pPr>
    </w:p>
    <w:p w:rsidRPr="001A117E" w:rsidR="003F01BF" w:rsidRDefault="003F01BF" w14:paraId="77CBD32A" w14:textId="16182226">
      <w:pPr>
        <w:pStyle w:val="ListParagraph"/>
        <w:numPr>
          <w:ilvl w:val="0"/>
          <w:numId w:val="155"/>
        </w:numPr>
        <w:ind w:left="1080"/>
      </w:pPr>
      <w:r w:rsidRPr="001A117E">
        <w:t>The</w:t>
      </w:r>
      <w:r w:rsidR="00564D72">
        <w:t xml:space="preserve"> monthly and annual inventory requirements in 10 CFR 73.15(o)(2) and (3)</w:t>
      </w:r>
      <w:r w:rsidRPr="001A117E">
        <w:t xml:space="preserve"> require </w:t>
      </w:r>
      <w:r w:rsidRPr="001A117E" w:rsidR="009C1326">
        <w:t xml:space="preserve">licensees to conduct </w:t>
      </w:r>
      <w:r w:rsidRPr="001A117E">
        <w:t xml:space="preserve">both a simplified monthly inventory and a detailed </w:t>
      </w:r>
      <w:r w:rsidRPr="001A117E" w:rsidR="00294AD9">
        <w:t xml:space="preserve">annual </w:t>
      </w:r>
      <w:r w:rsidRPr="001A117E">
        <w:t xml:space="preserve">inventory of </w:t>
      </w:r>
      <w:r w:rsidRPr="001A117E" w:rsidR="001A06CD">
        <w:t xml:space="preserve">their </w:t>
      </w:r>
      <w:r w:rsidRPr="001A117E">
        <w:t>enhanced weapons</w:t>
      </w:r>
      <w:r w:rsidR="00AD6D5E">
        <w:t xml:space="preserve">. </w:t>
      </w:r>
      <w:r w:rsidR="00564D72">
        <w:t xml:space="preserve">Licensees </w:t>
      </w:r>
      <w:r w:rsidRPr="001A117E">
        <w:t>substitute</w:t>
      </w:r>
      <w:r w:rsidR="00564D72">
        <w:t xml:space="preserve"> the annual inventory for one of the </w:t>
      </w:r>
      <w:r w:rsidRPr="001A117E">
        <w:t>simplified monthly inventor</w:t>
      </w:r>
      <w:r w:rsidR="00564D72">
        <w:t>ies</w:t>
      </w:r>
      <w:r w:rsidR="00AD6D5E">
        <w:t xml:space="preserve">. </w:t>
      </w:r>
      <w:r w:rsidR="008F7FD0">
        <w:t>For example, t</w:t>
      </w:r>
      <w:r w:rsidRPr="001A117E">
        <w:t xml:space="preserve">his would </w:t>
      </w:r>
      <w:r w:rsidRPr="001A117E" w:rsidR="00CF2E09">
        <w:t>yield</w:t>
      </w:r>
      <w:r w:rsidRPr="001A117E">
        <w:t xml:space="preserve"> the following </w:t>
      </w:r>
      <w:r w:rsidRPr="001A117E" w:rsidR="009C1326">
        <w:t xml:space="preserve">yearly </w:t>
      </w:r>
      <w:r w:rsidRPr="001A117E">
        <w:t xml:space="preserve">inventory schedule: </w:t>
      </w:r>
      <w:r w:rsidRPr="001A117E" w:rsidR="001A06CD">
        <w:t xml:space="preserve"> </w:t>
      </w:r>
      <w:r w:rsidRPr="001A117E">
        <w:t>a simplified monthly inventory in months 1, 2, 3,</w:t>
      </w:r>
      <w:r w:rsidRPr="001A117E" w:rsidR="009C1326">
        <w:t xml:space="preserve"> </w:t>
      </w:r>
      <w:r w:rsidRPr="001A117E">
        <w:t xml:space="preserve">4, 5, </w:t>
      </w:r>
      <w:r w:rsidRPr="001A117E" w:rsidR="00294AD9">
        <w:t xml:space="preserve">6, </w:t>
      </w:r>
      <w:r w:rsidRPr="001A117E">
        <w:t xml:space="preserve">7, 8, 9, 10, and 11 and </w:t>
      </w:r>
      <w:r w:rsidRPr="001A117E" w:rsidR="009C1326">
        <w:t xml:space="preserve">a </w:t>
      </w:r>
      <w:r w:rsidRPr="001A117E">
        <w:t xml:space="preserve">detailed </w:t>
      </w:r>
      <w:r w:rsidRPr="001A117E" w:rsidR="00294AD9">
        <w:t xml:space="preserve">annual </w:t>
      </w:r>
      <w:r w:rsidRPr="001A117E">
        <w:t xml:space="preserve">inventory in </w:t>
      </w:r>
      <w:r w:rsidRPr="001A117E" w:rsidR="00294AD9">
        <w:t>month</w:t>
      </w:r>
      <w:r w:rsidR="007B51E4">
        <w:t> </w:t>
      </w:r>
      <w:r w:rsidRPr="001A117E">
        <w:t>12.</w:t>
      </w:r>
    </w:p>
    <w:p w:rsidRPr="00433F2B" w:rsidR="00DF4E84" w:rsidRDefault="00DF4E84" w14:paraId="6170DC94" w14:textId="77777777">
      <w:pPr>
        <w:pStyle w:val="ListParagraph"/>
        <w:ind w:left="1080" w:hanging="360"/>
      </w:pPr>
    </w:p>
    <w:p w:rsidRPr="001A117E" w:rsidR="009F058B" w:rsidRDefault="002A5C7D" w14:paraId="41CB1061" w14:textId="77777777">
      <w:pPr>
        <w:pStyle w:val="ListParagraph"/>
        <w:numPr>
          <w:ilvl w:val="0"/>
          <w:numId w:val="155"/>
        </w:numPr>
        <w:ind w:left="1080"/>
      </w:pPr>
      <w:r w:rsidRPr="001A117E">
        <w:t xml:space="preserve">Licensees may affix </w:t>
      </w:r>
      <w:r w:rsidRPr="001A117E" w:rsidR="009C1326">
        <w:t xml:space="preserve">permanent </w:t>
      </w:r>
      <w:r w:rsidRPr="001A117E">
        <w:t xml:space="preserve">barcode information </w:t>
      </w:r>
      <w:r w:rsidRPr="001A117E" w:rsidR="009C1326">
        <w:t xml:space="preserve">or tags </w:t>
      </w:r>
      <w:r w:rsidRPr="001A117E">
        <w:t xml:space="preserve">to enhanced weapons to facilitate the use of electronic scanning devices and techniques in conducting </w:t>
      </w:r>
      <w:r w:rsidRPr="001A117E" w:rsidR="00CF2E09">
        <w:t xml:space="preserve">simplified </w:t>
      </w:r>
      <w:r w:rsidRPr="001A117E" w:rsidR="006E3106">
        <w:t xml:space="preserve">monthly </w:t>
      </w:r>
      <w:r w:rsidRPr="001A117E">
        <w:t>inventories.</w:t>
      </w:r>
      <w:r w:rsidRPr="001A117E" w:rsidR="00762C7E">
        <w:t xml:space="preserve"> </w:t>
      </w:r>
    </w:p>
    <w:p w:rsidRPr="001A117E" w:rsidR="009F058B" w:rsidRDefault="009F058B" w14:paraId="26402152" w14:textId="77777777">
      <w:pPr>
        <w:ind w:left="1080" w:hanging="360"/>
      </w:pPr>
    </w:p>
    <w:p w:rsidRPr="001A117E" w:rsidR="009F058B" w:rsidRDefault="009F058B" w14:paraId="054B1697" w14:textId="6D5D8992">
      <w:pPr>
        <w:pStyle w:val="ListParagraph"/>
        <w:numPr>
          <w:ilvl w:val="0"/>
          <w:numId w:val="155"/>
        </w:numPr>
        <w:ind w:left="1080"/>
      </w:pPr>
      <w:r w:rsidRPr="001A117E">
        <w:t xml:space="preserve">Personnel conducting </w:t>
      </w:r>
      <w:r w:rsidRPr="001A117E" w:rsidR="009C1326">
        <w:t xml:space="preserve">periodic </w:t>
      </w:r>
      <w:r w:rsidRPr="001A117E">
        <w:t xml:space="preserve">inventories of enhanced weapons are subject to the firearms background </w:t>
      </w:r>
      <w:r w:rsidRPr="001A117E" w:rsidR="00000EA3">
        <w:t xml:space="preserve">check requirements </w:t>
      </w:r>
      <w:r w:rsidRPr="001A117E">
        <w:t>of 10</w:t>
      </w:r>
      <w:r w:rsidRPr="001A117E" w:rsidR="00560B13">
        <w:t> </w:t>
      </w:r>
      <w:r w:rsidRPr="001A117E">
        <w:t>CFR</w:t>
      </w:r>
      <w:r w:rsidRPr="001A117E" w:rsidR="00560B13">
        <w:t> </w:t>
      </w:r>
      <w:r w:rsidRPr="001A117E" w:rsidR="004B3EAA">
        <w:t>73.17</w:t>
      </w:r>
      <w:r w:rsidR="00AD6D5E">
        <w:t xml:space="preserve">. </w:t>
      </w:r>
      <w:r w:rsidRPr="001A117E">
        <w:t xml:space="preserve">However, these individuals are not required to be trained and qualified to use </w:t>
      </w:r>
      <w:r w:rsidR="00605822">
        <w:t xml:space="preserve">the </w:t>
      </w:r>
      <w:r w:rsidRPr="001A117E">
        <w:t>enhanced weapons</w:t>
      </w:r>
      <w:r w:rsidR="00AD6D5E">
        <w:t xml:space="preserve">. </w:t>
      </w:r>
      <w:r w:rsidRPr="001A117E" w:rsidR="001C3AEC">
        <w:t>For efficiency</w:t>
      </w:r>
      <w:r w:rsidRPr="001A117E" w:rsidR="001A06CD">
        <w:t xml:space="preserve"> and</w:t>
      </w:r>
      <w:r w:rsidRPr="001A117E" w:rsidR="001C3AEC">
        <w:t xml:space="preserve"> increased accuracy and to minimize the potential for theft</w:t>
      </w:r>
      <w:r w:rsidRPr="001A117E" w:rsidR="00000EA3">
        <w:t xml:space="preserve"> and diversion of the weapons</w:t>
      </w:r>
      <w:r w:rsidRPr="001A117E" w:rsidR="00912823">
        <w:t>,</w:t>
      </w:r>
      <w:r w:rsidRPr="001A117E" w:rsidR="001C3AEC">
        <w:t xml:space="preserve"> a</w:t>
      </w:r>
      <w:r w:rsidRPr="001A117E" w:rsidR="00560B13">
        <w:t xml:space="preserve"> </w:t>
      </w:r>
      <w:r w:rsidRPr="001A117E" w:rsidR="00566B75">
        <w:t>team of two qualified persons</w:t>
      </w:r>
      <w:r w:rsidRPr="001A117E" w:rsidR="00560B13">
        <w:t xml:space="preserve"> should conduct each inventory</w:t>
      </w:r>
      <w:r w:rsidR="00AD6D5E">
        <w:t xml:space="preserve">. </w:t>
      </w:r>
      <w:r w:rsidRPr="001A117E" w:rsidR="00294AD9">
        <w:t>However, if the</w:t>
      </w:r>
      <w:r w:rsidRPr="001A117E" w:rsidR="00026198">
        <w:t xml:space="preserve"> security personnel conducting these inventories are subject to the licensee’s behavioral observation or human reliability programs, then only one individual is required to</w:t>
      </w:r>
      <w:r w:rsidRPr="001A117E" w:rsidR="00837CFD">
        <w:t xml:space="preserve"> conduct these inventories.</w:t>
      </w:r>
    </w:p>
    <w:p w:rsidRPr="001A117E" w:rsidR="00EB78C3" w:rsidRDefault="00EB78C3" w14:paraId="2CAE637E" w14:textId="77777777">
      <w:pPr>
        <w:pStyle w:val="ListParagraph"/>
        <w:ind w:left="1080" w:hanging="360"/>
      </w:pPr>
    </w:p>
    <w:p w:rsidRPr="001A117E" w:rsidR="00E775B6" w:rsidRDefault="00560B13" w14:paraId="392B9AF0" w14:textId="4495AEB0">
      <w:pPr>
        <w:pStyle w:val="ListParagraph"/>
        <w:numPr>
          <w:ilvl w:val="0"/>
          <w:numId w:val="155"/>
        </w:numPr>
        <w:ind w:left="1080"/>
      </w:pPr>
      <w:r w:rsidRPr="001A117E">
        <w:t xml:space="preserve">When </w:t>
      </w:r>
      <w:r w:rsidRPr="001A117E" w:rsidR="00E775B6">
        <w:t xml:space="preserve">a locked secure weapons container </w:t>
      </w:r>
      <w:r w:rsidRPr="001A117E" w:rsidR="006076A3">
        <w:t xml:space="preserve">(e.g., a ready-service firearms locker) </w:t>
      </w:r>
      <w:r w:rsidRPr="001A117E" w:rsidR="00E775B6">
        <w:t xml:space="preserve">located within a </w:t>
      </w:r>
      <w:r w:rsidRPr="001A117E" w:rsidR="00CF2E09">
        <w:t xml:space="preserve">licensee’s </w:t>
      </w:r>
      <w:r w:rsidRPr="001A117E" w:rsidR="00E775B6">
        <w:t>protected area</w:t>
      </w:r>
      <w:r w:rsidR="006076A3">
        <w:t xml:space="preserve"> (PA)</w:t>
      </w:r>
      <w:r w:rsidRPr="001A117E" w:rsidR="00E775B6">
        <w:t>, vital area</w:t>
      </w:r>
      <w:r w:rsidR="006076A3">
        <w:t xml:space="preserve"> (VA)</w:t>
      </w:r>
      <w:r w:rsidRPr="001A117E" w:rsidR="00E775B6">
        <w:t xml:space="preserve">, or material access area </w:t>
      </w:r>
      <w:r w:rsidR="006076A3">
        <w:t xml:space="preserve">(MAA) </w:t>
      </w:r>
      <w:r w:rsidRPr="001A117E" w:rsidR="00E775B6">
        <w:t>has been opened</w:t>
      </w:r>
      <w:r w:rsidRPr="001A117E">
        <w:t>, licensees</w:t>
      </w:r>
      <w:r w:rsidRPr="001A117E" w:rsidR="004B3EAA">
        <w:t xml:space="preserve"> </w:t>
      </w:r>
      <w:r w:rsidRPr="001A117E">
        <w:t xml:space="preserve">should inventory and reseal </w:t>
      </w:r>
      <w:r w:rsidRPr="001A117E" w:rsidR="00000EA3">
        <w:t xml:space="preserve">the weapons container </w:t>
      </w:r>
      <w:r w:rsidRPr="001A117E">
        <w:t xml:space="preserve">with a new </w:t>
      </w:r>
      <w:r w:rsidRPr="001A117E" w:rsidR="0006371F">
        <w:t xml:space="preserve">high-integrity </w:t>
      </w:r>
      <w:r w:rsidRPr="001A117E">
        <w:t>TID</w:t>
      </w:r>
      <w:r w:rsidR="00AD6D5E">
        <w:t xml:space="preserve">. </w:t>
      </w:r>
      <w:r w:rsidRPr="001A117E" w:rsidR="005349D7">
        <w:t>A</w:t>
      </w:r>
      <w:r w:rsidRPr="001A117E" w:rsidR="00837CFD">
        <w:t xml:space="preserve"> qualified individual or a</w:t>
      </w:r>
      <w:r w:rsidRPr="001A117E" w:rsidR="005349D7">
        <w:t xml:space="preserve"> two-person team should also conduct t</w:t>
      </w:r>
      <w:r w:rsidRPr="001A117E" w:rsidR="00E775B6">
        <w:t>his inventory and resealing</w:t>
      </w:r>
      <w:r w:rsidR="00AD6D5E">
        <w:t xml:space="preserve">. </w:t>
      </w:r>
      <w:r w:rsidRPr="001A117E" w:rsidR="00E775B6">
        <w:t>Licensees should store unused TIDs in a manner similar to other security access control devices (e.g.,</w:t>
      </w:r>
      <w:r w:rsidRPr="001A117E" w:rsidR="005349D7">
        <w:t> </w:t>
      </w:r>
      <w:r w:rsidRPr="001A117E" w:rsidR="00E775B6">
        <w:t xml:space="preserve">keys, locks, cores) and should maintain a log of </w:t>
      </w:r>
      <w:r w:rsidRPr="001A117E" w:rsidR="005349D7">
        <w:t xml:space="preserve">serial numbers </w:t>
      </w:r>
      <w:r w:rsidRPr="001A117E" w:rsidR="00F5318E">
        <w:t>of</w:t>
      </w:r>
      <w:r w:rsidRPr="001A117E" w:rsidR="005349D7">
        <w:t xml:space="preserve"> </w:t>
      </w:r>
      <w:r w:rsidRPr="001A117E" w:rsidR="00E775B6">
        <w:t>issued TIDs.</w:t>
      </w:r>
      <w:r w:rsidRPr="001A117E" w:rsidR="00762C7E">
        <w:t xml:space="preserve"> </w:t>
      </w:r>
    </w:p>
    <w:p w:rsidRPr="001A117E" w:rsidR="00837CFD" w:rsidRDefault="00837CFD" w14:paraId="58E3AB93" w14:textId="77777777">
      <w:pPr>
        <w:pStyle w:val="ListParagraph"/>
        <w:ind w:left="1080" w:hanging="360"/>
      </w:pPr>
    </w:p>
    <w:p w:rsidR="005E1A31" w:rsidRDefault="00940793" w14:paraId="3139FDB2" w14:textId="0E2D780E">
      <w:pPr>
        <w:pStyle w:val="ListParagraph"/>
        <w:numPr>
          <w:ilvl w:val="0"/>
          <w:numId w:val="155"/>
        </w:numPr>
        <w:ind w:left="1080"/>
      </w:pPr>
      <w:r>
        <w:lastRenderedPageBreak/>
        <w:t>Under 10 CFR 73.15(o)(8), e</w:t>
      </w:r>
      <w:r w:rsidRPr="001A117E" w:rsidR="00837CFD">
        <w:t>nhanced weapons that are off</w:t>
      </w:r>
      <w:r w:rsidRPr="001A117E" w:rsidR="001A06CD">
        <w:t xml:space="preserve"> </w:t>
      </w:r>
      <w:r w:rsidRPr="001A117E" w:rsidR="00837CFD">
        <w:t xml:space="preserve">site </w:t>
      </w:r>
      <w:r>
        <w:t xml:space="preserve">for authorized purposes </w:t>
      </w:r>
      <w:r w:rsidRPr="001A117E" w:rsidR="00837CFD">
        <w:t xml:space="preserve">during a periodic inventory are required to be included </w:t>
      </w:r>
      <w:r w:rsidR="00351703">
        <w:t>with</w:t>
      </w:r>
      <w:r w:rsidRPr="001A117E" w:rsidR="00837CFD">
        <w:t xml:space="preserve">in the </w:t>
      </w:r>
      <w:r w:rsidR="00351703">
        <w:t xml:space="preserve">scope of the </w:t>
      </w:r>
      <w:r w:rsidRPr="001A117E" w:rsidR="00837CFD">
        <w:t>inventory</w:t>
      </w:r>
      <w:r w:rsidR="00AD6D5E">
        <w:t xml:space="preserve">. </w:t>
      </w:r>
      <w:r w:rsidR="00564D72">
        <w:t>Under 10</w:t>
      </w:r>
      <w:r w:rsidR="00C76CB6">
        <w:t> </w:t>
      </w:r>
      <w:r w:rsidR="00564D72">
        <w:t>CFR</w:t>
      </w:r>
      <w:r w:rsidR="00C76CB6">
        <w:t> </w:t>
      </w:r>
      <w:r w:rsidR="00564D72">
        <w:t>73.15(m)(4) and (m)(5), the licensee must verify the return of the enhanced weapons to the facility (following the completion of the authorized activity</w:t>
      </w:r>
      <w:r w:rsidR="007E0B22">
        <w:t>) and</w:t>
      </w:r>
      <w:r w:rsidR="00564D72">
        <w:t xml:space="preserve"> must document the removal and return of these enhanced weapons under the records requirements of 10 CFR 73.15(q)(4)</w:t>
      </w:r>
      <w:r w:rsidR="00AD6D5E">
        <w:t xml:space="preserve">. </w:t>
      </w:r>
      <w:r w:rsidR="00564D72">
        <w:t>T</w:t>
      </w:r>
      <w:r w:rsidR="005E1A31">
        <w:t>he licensee is not required to verify the physical presence of these offsite weapons</w:t>
      </w:r>
      <w:r w:rsidR="00AD6D5E">
        <w:t xml:space="preserve">. </w:t>
      </w:r>
      <w:r w:rsidR="005E1A31">
        <w:t>Instead th</w:t>
      </w:r>
      <w:r w:rsidR="005C75DB">
        <w:t xml:space="preserve">eir absence should be </w:t>
      </w:r>
      <w:r w:rsidR="005E1A31">
        <w:t>documented in the inventory reports</w:t>
      </w:r>
      <w:r w:rsidR="00AD6D5E">
        <w:t xml:space="preserve">. </w:t>
      </w:r>
      <w:r w:rsidR="00564D72">
        <w:t xml:space="preserve">Such documented offsite enhanced weapons </w:t>
      </w:r>
      <w:r>
        <w:t>are not considered lost or stolen</w:t>
      </w:r>
      <w:r w:rsidR="003C6E3B">
        <w:t xml:space="preserve"> sole</w:t>
      </w:r>
      <w:r w:rsidR="00355EC2">
        <w:t>ly because they are offsite</w:t>
      </w:r>
      <w:r w:rsidR="00AD6D5E">
        <w:t xml:space="preserve">. </w:t>
      </w:r>
      <w:r w:rsidR="005E1A31">
        <w:t>Under 10 CFR 73.15(o)(8), the</w:t>
      </w:r>
      <w:r w:rsidRPr="001A117E" w:rsidR="00837CFD">
        <w:t xml:space="preserve"> licensee </w:t>
      </w:r>
      <w:r w:rsidR="005E1A31">
        <w:t>must</w:t>
      </w:r>
      <w:r w:rsidRPr="001A117E" w:rsidR="00837CFD">
        <w:t xml:space="preserve"> document the absence of these weapons in the inventory report</w:t>
      </w:r>
      <w:r w:rsidR="00003500">
        <w:t>s</w:t>
      </w:r>
      <w:r>
        <w:t xml:space="preserve"> required under 10</w:t>
      </w:r>
      <w:r w:rsidR="00C76CB6">
        <w:t> </w:t>
      </w:r>
      <w:r>
        <w:t>CFR</w:t>
      </w:r>
      <w:r w:rsidR="00C76CB6">
        <w:t> </w:t>
      </w:r>
      <w:r>
        <w:t>73.15(q</w:t>
      </w:r>
      <w:r w:rsidR="00003500">
        <w:t>)(6)</w:t>
      </w:r>
      <w:r w:rsidR="00B430C5">
        <w:t xml:space="preserve">. </w:t>
      </w:r>
    </w:p>
    <w:p w:rsidR="00003500" w:rsidRDefault="00003500" w14:paraId="18C66098" w14:textId="77777777">
      <w:pPr>
        <w:pStyle w:val="ListParagraph"/>
      </w:pPr>
    </w:p>
    <w:p w:rsidRPr="001A117E" w:rsidR="00070C82" w:rsidP="00C06F64" w:rsidRDefault="00F6000D" w14:paraId="0D747346" w14:textId="77777777">
      <w:pPr>
        <w:pStyle w:val="ListParagraph"/>
        <w:keepNext/>
        <w:keepLines/>
        <w:numPr>
          <w:ilvl w:val="1"/>
          <w:numId w:val="51"/>
        </w:numPr>
        <w:ind w:left="720" w:hanging="720"/>
        <w:contextualSpacing w:val="0"/>
        <w:outlineLvl w:val="2"/>
      </w:pPr>
      <w:bookmarkStart w:name="_Toc462847564" w:id="538"/>
      <w:bookmarkStart w:name="_Toc79047491" w:id="539"/>
      <w:r w:rsidRPr="001A117E">
        <w:t xml:space="preserve">Simplified </w:t>
      </w:r>
      <w:r w:rsidRPr="001A117E" w:rsidR="00070C82">
        <w:t>Monthly Inventories of Enhanced Weapons</w:t>
      </w:r>
      <w:bookmarkEnd w:id="538"/>
      <w:bookmarkEnd w:id="539"/>
    </w:p>
    <w:p w:rsidRPr="001A117E" w:rsidR="002A5C7D" w:rsidRDefault="002A5C7D" w14:paraId="477705EB" w14:textId="77777777">
      <w:pPr>
        <w:pStyle w:val="ListParagraph"/>
        <w:keepNext/>
        <w:keepLines/>
        <w:outlineLvl w:val="2"/>
      </w:pPr>
    </w:p>
    <w:p w:rsidRPr="001A117E" w:rsidR="00AD1CDE" w:rsidRDefault="007E0B22" w14:paraId="3C2AD8C5" w14:textId="120A3A7F">
      <w:pPr>
        <w:pStyle w:val="ListParagraph"/>
        <w:keepNext/>
        <w:keepLines/>
        <w:numPr>
          <w:ilvl w:val="2"/>
          <w:numId w:val="156"/>
        </w:numPr>
        <w:ind w:left="1080"/>
      </w:pPr>
      <w:bookmarkStart w:name="_Hlk30496033" w:id="540"/>
      <w:r w:rsidRPr="001A117E">
        <w:t>Under 10 CFR 73.15(o)</w:t>
      </w:r>
      <w:r>
        <w:t>(2)</w:t>
      </w:r>
      <w:r w:rsidRPr="001A117E">
        <w:t xml:space="preserve">, </w:t>
      </w:r>
      <w:bookmarkEnd w:id="540"/>
      <w:r w:rsidRPr="001A117E" w:rsidR="00E96994">
        <w:t>l</w:t>
      </w:r>
      <w:r w:rsidRPr="001A117E" w:rsidR="002A5C7D">
        <w:t xml:space="preserve">icensees </w:t>
      </w:r>
      <w:r>
        <w:t xml:space="preserve">must </w:t>
      </w:r>
      <w:r w:rsidRPr="001A117E" w:rsidR="002A5C7D">
        <w:t xml:space="preserve">conduct a </w:t>
      </w:r>
      <w:r w:rsidRPr="001A117E" w:rsidR="00F5318E">
        <w:t xml:space="preserve">simplified monthly inventory </w:t>
      </w:r>
      <w:r w:rsidRPr="001A117E" w:rsidR="00CF2E09">
        <w:t xml:space="preserve">(e.g., a “piece-count” inventory) </w:t>
      </w:r>
      <w:r w:rsidRPr="001A117E" w:rsidR="00E63665">
        <w:t xml:space="preserve">of </w:t>
      </w:r>
      <w:r w:rsidRPr="001A117E" w:rsidR="00CF2E09">
        <w:t xml:space="preserve">the </w:t>
      </w:r>
      <w:r w:rsidRPr="001A117E" w:rsidR="00F76640">
        <w:t>enhanced weapons possessed</w:t>
      </w:r>
      <w:r w:rsidRPr="001A117E" w:rsidR="00CF2E09">
        <w:t xml:space="preserve"> </w:t>
      </w:r>
      <w:r w:rsidRPr="001A117E" w:rsidR="00F76640">
        <w:t>in</w:t>
      </w:r>
      <w:r w:rsidRPr="001A117E" w:rsidR="00CF2E09">
        <w:t xml:space="preserve"> the licensee</w:t>
      </w:r>
      <w:r w:rsidRPr="001A117E" w:rsidR="00F76640">
        <w:t>’s</w:t>
      </w:r>
      <w:r w:rsidRPr="001A117E" w:rsidR="00CF2E09">
        <w:t xml:space="preserve"> </w:t>
      </w:r>
      <w:r w:rsidRPr="001A117E" w:rsidR="00F76640">
        <w:t>facility</w:t>
      </w:r>
      <w:r w:rsidR="00AD6D5E">
        <w:t xml:space="preserve">. </w:t>
      </w:r>
      <w:r>
        <w:t>T</w:t>
      </w:r>
      <w:r w:rsidRPr="001A117E" w:rsidR="00826849">
        <w:t xml:space="preserve">he </w:t>
      </w:r>
      <w:r w:rsidRPr="001A117E" w:rsidR="00861359">
        <w:t xml:space="preserve">time interval between monthly inventories </w:t>
      </w:r>
      <w:r w:rsidR="005C75DB">
        <w:t>must</w:t>
      </w:r>
      <w:r w:rsidRPr="001A117E" w:rsidR="005C75DB">
        <w:t xml:space="preserve"> </w:t>
      </w:r>
      <w:r w:rsidRPr="001A117E" w:rsidR="00F76640">
        <w:t>not exceed</w:t>
      </w:r>
      <w:r w:rsidRPr="001A117E" w:rsidR="00861359">
        <w:t xml:space="preserve"> </w:t>
      </w:r>
      <w:r w:rsidRPr="001A117E" w:rsidR="00837CFD">
        <w:t xml:space="preserve">30 </w:t>
      </w:r>
      <w:r w:rsidR="00940793">
        <w:t>+</w:t>
      </w:r>
      <w:r w:rsidRPr="001A117E" w:rsidR="00837CFD">
        <w:t xml:space="preserve"> 7</w:t>
      </w:r>
      <w:r w:rsidRPr="001A117E" w:rsidR="00BA3FBC">
        <w:t> </w:t>
      </w:r>
      <w:r w:rsidRPr="001A117E" w:rsidR="00861359">
        <w:t>days</w:t>
      </w:r>
      <w:r w:rsidR="00AD6D5E">
        <w:t xml:space="preserve">. </w:t>
      </w:r>
      <w:r w:rsidRPr="001A117E" w:rsidR="002A5C7D">
        <w:t xml:space="preserve">Licensees </w:t>
      </w:r>
      <w:r w:rsidR="005C75DB">
        <w:t>must</w:t>
      </w:r>
      <w:r w:rsidRPr="001A117E" w:rsidR="005C75DB">
        <w:t xml:space="preserve"> </w:t>
      </w:r>
      <w:r w:rsidRPr="001A117E" w:rsidR="002A5C7D">
        <w:t>verify the presence of each individual</w:t>
      </w:r>
      <w:r w:rsidRPr="001A117E" w:rsidR="006B74AE">
        <w:t>, accessible</w:t>
      </w:r>
      <w:r w:rsidRPr="001A117E" w:rsidR="002A5C7D">
        <w:t xml:space="preserve"> enhanced weapon</w:t>
      </w:r>
      <w:r w:rsidR="006076A3">
        <w:t>s</w:t>
      </w:r>
      <w:r w:rsidR="00AD6D5E">
        <w:t xml:space="preserve">. </w:t>
      </w:r>
      <w:r w:rsidR="006076A3">
        <w:t xml:space="preserve">This does not include </w:t>
      </w:r>
      <w:r w:rsidRPr="001A117E" w:rsidR="00762613">
        <w:t>enhanced weapons that are stored in a locked, secure weapons container.</w:t>
      </w:r>
    </w:p>
    <w:p w:rsidRPr="001A117E" w:rsidR="00762613" w:rsidRDefault="00762613" w14:paraId="52CAD395" w14:textId="77777777">
      <w:pPr>
        <w:pStyle w:val="ListParagraph"/>
        <w:ind w:left="1080" w:hanging="360"/>
      </w:pPr>
    </w:p>
    <w:p w:rsidRPr="001A117E" w:rsidR="00AD1CDE" w:rsidRDefault="007E0B22" w14:paraId="4A23E90C" w14:textId="793FC7EB">
      <w:pPr>
        <w:pStyle w:val="ListParagraph"/>
        <w:numPr>
          <w:ilvl w:val="2"/>
          <w:numId w:val="156"/>
        </w:numPr>
        <w:ind w:left="1080"/>
      </w:pPr>
      <w:r w:rsidRPr="001A117E">
        <w:t>Under 10 CFR 73.15(o)</w:t>
      </w:r>
      <w:r>
        <w:t>(2)(iii)</w:t>
      </w:r>
      <w:r w:rsidRPr="001A117E">
        <w:t xml:space="preserve">, </w:t>
      </w:r>
      <w:r>
        <w:t xml:space="preserve">licensees </w:t>
      </w:r>
      <w:r w:rsidRPr="001A117E">
        <w:t xml:space="preserve">may verify the presence of an intact TID on the </w:t>
      </w:r>
      <w:r>
        <w:t xml:space="preserve">secure </w:t>
      </w:r>
      <w:r w:rsidRPr="001A117E">
        <w:t xml:space="preserve">weapons container </w:t>
      </w:r>
      <w:r>
        <w:t xml:space="preserve">within the </w:t>
      </w:r>
      <w:r w:rsidRPr="001A117E">
        <w:t xml:space="preserve">licensee’s </w:t>
      </w:r>
      <w:r>
        <w:t xml:space="preserve">PA, VA, or MAA holding </w:t>
      </w:r>
      <w:r w:rsidRPr="001A117E" w:rsidR="00AD1CDE">
        <w:t xml:space="preserve">enhanced weapons </w:t>
      </w:r>
      <w:r w:rsidRPr="001A117E">
        <w:t xml:space="preserve">instead of verifying the presence of </w:t>
      </w:r>
      <w:r>
        <w:t xml:space="preserve">each </w:t>
      </w:r>
      <w:r w:rsidRPr="001A117E">
        <w:t>individual weapon</w:t>
      </w:r>
      <w:r>
        <w:t xml:space="preserve"> within the container</w:t>
      </w:r>
      <w:r w:rsidR="00AD6D5E">
        <w:t xml:space="preserve">. </w:t>
      </w:r>
      <w:r w:rsidRPr="001A117E" w:rsidR="00AD1CDE">
        <w:t xml:space="preserve">Licensees </w:t>
      </w:r>
      <w:r w:rsidR="00DE713A">
        <w:t>must</w:t>
      </w:r>
      <w:r w:rsidRPr="001A117E" w:rsidR="00DE713A">
        <w:t xml:space="preserve"> </w:t>
      </w:r>
      <w:r w:rsidRPr="001A117E" w:rsidR="00AD1CDE">
        <w:t>record the serial number of the intact TID in the monthly inventory records, if that technique was used in lieu of verifying each individual weapon</w:t>
      </w:r>
      <w:r w:rsidR="00AD6D5E">
        <w:t xml:space="preserve">. </w:t>
      </w:r>
      <w:r w:rsidRPr="001A117E" w:rsidR="00AD1CDE">
        <w:t xml:space="preserve">Enhanced weapons located in permanent </w:t>
      </w:r>
      <w:r w:rsidRPr="001A117E" w:rsidR="00762613">
        <w:t xml:space="preserve">(i.e., fixed) </w:t>
      </w:r>
      <w:r w:rsidR="005C75DB">
        <w:t xml:space="preserve">firing </w:t>
      </w:r>
      <w:r w:rsidRPr="001A117E" w:rsidR="00762613">
        <w:t xml:space="preserve">positions </w:t>
      </w:r>
      <w:r w:rsidRPr="001A117E" w:rsidR="001A06CD">
        <w:t>(</w:t>
      </w:r>
      <w:r w:rsidRPr="001A117E" w:rsidR="00762613">
        <w:t xml:space="preserve">for example, in </w:t>
      </w:r>
      <w:r w:rsidRPr="001A117E" w:rsidR="00E63665">
        <w:t>a tower</w:t>
      </w:r>
      <w:r w:rsidRPr="001A117E" w:rsidR="001A06CD">
        <w:t>)</w:t>
      </w:r>
      <w:r w:rsidRPr="001A117E" w:rsidR="00AD1CDE">
        <w:t xml:space="preserve"> should be verified </w:t>
      </w:r>
      <w:r w:rsidRPr="001A117E" w:rsidR="00000EA3">
        <w:t xml:space="preserve">by </w:t>
      </w:r>
      <w:r w:rsidRPr="001A117E" w:rsidR="00762613">
        <w:t xml:space="preserve">their </w:t>
      </w:r>
      <w:r w:rsidRPr="001A117E" w:rsidR="00000EA3">
        <w:t>ID tag or serial number</w:t>
      </w:r>
      <w:r w:rsidR="00AD6D5E">
        <w:t xml:space="preserve">. </w:t>
      </w:r>
    </w:p>
    <w:p w:rsidRPr="001A117E" w:rsidR="004E3392" w:rsidRDefault="00D97896" w14:paraId="5EB05D1B" w14:textId="77777777">
      <w:r w:rsidRPr="001A117E">
        <w:t xml:space="preserve"> </w:t>
      </w:r>
    </w:p>
    <w:p w:rsidRPr="001A117E" w:rsidR="00E63D96" w:rsidP="00DC2576" w:rsidRDefault="00F6000D" w14:paraId="2EF0B64B" w14:textId="77777777">
      <w:pPr>
        <w:pStyle w:val="ListParagraph"/>
        <w:keepNext/>
        <w:keepLines/>
        <w:numPr>
          <w:ilvl w:val="1"/>
          <w:numId w:val="51"/>
        </w:numPr>
        <w:ind w:left="720" w:hanging="720"/>
        <w:contextualSpacing w:val="0"/>
        <w:outlineLvl w:val="2"/>
      </w:pPr>
      <w:bookmarkStart w:name="_Toc251747919" w:id="541"/>
      <w:bookmarkStart w:name="_Toc462847565" w:id="542"/>
      <w:bookmarkStart w:name="_Toc79047492" w:id="543"/>
      <w:r w:rsidRPr="001A117E">
        <w:t xml:space="preserve">Detailed </w:t>
      </w:r>
      <w:r w:rsidRPr="001A117E" w:rsidR="002A1AAF">
        <w:t xml:space="preserve">Annual </w:t>
      </w:r>
      <w:r w:rsidRPr="001A117E" w:rsidR="00E63D96">
        <w:t>Inventories of Enhanced Weapons</w:t>
      </w:r>
      <w:bookmarkEnd w:id="541"/>
      <w:bookmarkEnd w:id="542"/>
      <w:bookmarkEnd w:id="543"/>
    </w:p>
    <w:p w:rsidRPr="001A117E" w:rsidR="00E63D96" w:rsidP="00DC2576" w:rsidRDefault="00E63D96" w14:paraId="638E1AC9" w14:textId="77777777">
      <w:pPr>
        <w:keepNext/>
        <w:keepLines/>
        <w:ind w:firstLine="720"/>
      </w:pPr>
    </w:p>
    <w:p w:rsidRPr="001A117E" w:rsidR="00E63D96" w:rsidP="00DC2576" w:rsidRDefault="008305AD" w14:paraId="5DA66C0E" w14:textId="1EE56E1F">
      <w:pPr>
        <w:pStyle w:val="ListParagraph"/>
        <w:keepNext/>
        <w:keepLines/>
        <w:numPr>
          <w:ilvl w:val="0"/>
          <w:numId w:val="157"/>
        </w:numPr>
        <w:ind w:left="1080"/>
      </w:pPr>
      <w:r w:rsidRPr="001A117E">
        <w:t>Under 10 CFR 73.15(o)</w:t>
      </w:r>
      <w:r>
        <w:t>(3)</w:t>
      </w:r>
      <w:r w:rsidRPr="001A117E">
        <w:t xml:space="preserve">, </w:t>
      </w:r>
      <w:r w:rsidRPr="001A117E" w:rsidR="00E96994">
        <w:t>l</w:t>
      </w:r>
      <w:r w:rsidRPr="001A117E" w:rsidR="00E63D96">
        <w:t xml:space="preserve">icensees </w:t>
      </w:r>
      <w:r>
        <w:t xml:space="preserve">must </w:t>
      </w:r>
      <w:r w:rsidRPr="001A117E" w:rsidR="00E63D96">
        <w:t xml:space="preserve">conduct a </w:t>
      </w:r>
      <w:r w:rsidRPr="001A117E" w:rsidR="000448C0">
        <w:t xml:space="preserve">detailed </w:t>
      </w:r>
      <w:r w:rsidRPr="001A117E" w:rsidR="002A1AAF">
        <w:t xml:space="preserve">annual </w:t>
      </w:r>
      <w:r w:rsidRPr="001A117E" w:rsidR="00E63D96">
        <w:t xml:space="preserve">inventory to verify that </w:t>
      </w:r>
      <w:r w:rsidRPr="001A117E" w:rsidR="00AF2D52">
        <w:t>each</w:t>
      </w:r>
      <w:r w:rsidRPr="001A117E" w:rsidR="00E63D96">
        <w:t xml:space="preserve"> authorized enhanced weapon</w:t>
      </w:r>
      <w:r w:rsidRPr="001A117E" w:rsidR="002E5203">
        <w:t xml:space="preserve"> is</w:t>
      </w:r>
      <w:r w:rsidRPr="001A117E" w:rsidR="00E63D96">
        <w:t xml:space="preserve"> present at the licensee’s facility and that the</w:t>
      </w:r>
      <w:r w:rsidRPr="001A117E" w:rsidR="002E5203">
        <w:t>se weapons</w:t>
      </w:r>
      <w:r w:rsidRPr="001A117E" w:rsidR="00E63D96">
        <w:t xml:space="preserve"> are stored in </w:t>
      </w:r>
      <w:r w:rsidRPr="001A117E" w:rsidR="00CF2BA7">
        <w:t>their specified</w:t>
      </w:r>
      <w:r w:rsidRPr="001A117E" w:rsidR="00E63D96">
        <w:t xml:space="preserve"> locations</w:t>
      </w:r>
      <w:r w:rsidR="00AD6D5E">
        <w:t xml:space="preserve">. </w:t>
      </w:r>
      <w:r>
        <w:t xml:space="preserve">During the annual inventory, licensees must verify </w:t>
      </w:r>
      <w:r w:rsidRPr="001A117E" w:rsidR="00E63D96">
        <w:t xml:space="preserve">the presence of each individual enhanced weapon through the </w:t>
      </w:r>
      <w:r w:rsidRPr="001A117E" w:rsidR="002E5203">
        <w:t xml:space="preserve">verification of each enhanced weapon’s </w:t>
      </w:r>
      <w:r w:rsidRPr="001A117E" w:rsidR="000555A3">
        <w:t xml:space="preserve">individual </w:t>
      </w:r>
      <w:r w:rsidRPr="001A117E" w:rsidR="00E63D96">
        <w:t>serial number.</w:t>
      </w:r>
      <w:r w:rsidRPr="001A117E" w:rsidR="00762C7E">
        <w:t xml:space="preserve"> </w:t>
      </w:r>
    </w:p>
    <w:p w:rsidRPr="001A117E" w:rsidR="00AD1CDE" w:rsidRDefault="00AD1CDE" w14:paraId="548C4986" w14:textId="77777777">
      <w:pPr>
        <w:pStyle w:val="ListParagraph"/>
        <w:ind w:left="1080" w:hanging="360"/>
      </w:pPr>
    </w:p>
    <w:p w:rsidRPr="001A117E" w:rsidR="00AD1CDE" w:rsidRDefault="00413EF0" w14:paraId="24ED7DDC" w14:textId="19FFECE6">
      <w:pPr>
        <w:pStyle w:val="ListParagraph"/>
        <w:numPr>
          <w:ilvl w:val="0"/>
          <w:numId w:val="157"/>
        </w:numPr>
        <w:ind w:left="1080"/>
      </w:pPr>
      <w:r w:rsidRPr="001A117E">
        <w:t xml:space="preserve">Under 10 CFR </w:t>
      </w:r>
      <w:r w:rsidRPr="001A117E" w:rsidR="004B3EAA">
        <w:t>73.15</w:t>
      </w:r>
      <w:r w:rsidRPr="001A117E">
        <w:t>(o</w:t>
      </w:r>
      <w:r w:rsidR="005C75DB">
        <w:t>)(3)</w:t>
      </w:r>
      <w:r w:rsidRPr="001A117E">
        <w:t xml:space="preserve">, the </w:t>
      </w:r>
      <w:r w:rsidRPr="001A117E" w:rsidR="00AD1CDE">
        <w:t xml:space="preserve">time interval between </w:t>
      </w:r>
      <w:r w:rsidRPr="001A117E" w:rsidR="002A1AAF">
        <w:t xml:space="preserve">annual </w:t>
      </w:r>
      <w:r w:rsidRPr="001A117E" w:rsidR="00AD1CDE">
        <w:t xml:space="preserve">inventories </w:t>
      </w:r>
      <w:r w:rsidR="00DE713A">
        <w:t>must</w:t>
      </w:r>
      <w:r w:rsidRPr="001A117E" w:rsidR="00DE713A">
        <w:t xml:space="preserve"> </w:t>
      </w:r>
      <w:r w:rsidRPr="001A117E" w:rsidR="00CF2BA7">
        <w:t>not exceed</w:t>
      </w:r>
      <w:r w:rsidRPr="001A117E" w:rsidR="00AD1CDE">
        <w:t xml:space="preserve"> </w:t>
      </w:r>
      <w:r w:rsidRPr="001A117E" w:rsidR="002A1AAF">
        <w:t>365</w:t>
      </w:r>
      <w:r w:rsidRPr="001A117E" w:rsidR="001A06CD">
        <w:t xml:space="preserve"> </w:t>
      </w:r>
      <w:r w:rsidR="006076A3">
        <w:t>+</w:t>
      </w:r>
      <w:r w:rsidRPr="001A117E" w:rsidR="002A1AAF">
        <w:t xml:space="preserve"> 7</w:t>
      </w:r>
      <w:r w:rsidRPr="001A117E" w:rsidR="00CF2BA7">
        <w:t xml:space="preserve"> </w:t>
      </w:r>
      <w:r w:rsidRPr="001A117E" w:rsidR="00AD1CDE">
        <w:t>days</w:t>
      </w:r>
      <w:r w:rsidR="00AD6D5E">
        <w:t xml:space="preserve">. </w:t>
      </w:r>
      <w:r w:rsidRPr="001A117E" w:rsidR="00CF2BA7">
        <w:t xml:space="preserve">The </w:t>
      </w:r>
      <w:r w:rsidRPr="001A117E" w:rsidR="002A1AAF">
        <w:t xml:space="preserve">annual </w:t>
      </w:r>
      <w:r w:rsidRPr="001A117E" w:rsidR="00AD1CDE">
        <w:t xml:space="preserve">inventory </w:t>
      </w:r>
      <w:r w:rsidR="008305AD">
        <w:t xml:space="preserve">must </w:t>
      </w:r>
      <w:r w:rsidRPr="001A117E" w:rsidR="00AD1CDE">
        <w:t>include enhanced weapons</w:t>
      </w:r>
      <w:r w:rsidRPr="001A117E" w:rsidR="00CF2BA7">
        <w:t xml:space="preserve"> that are checked during the monthly inventories, plus those enhanced weapons </w:t>
      </w:r>
      <w:r w:rsidRPr="001A117E" w:rsidR="00AD1CDE">
        <w:t>that are stored in a locked, secure weapons container</w:t>
      </w:r>
      <w:r w:rsidR="006076A3">
        <w:t xml:space="preserve"> </w:t>
      </w:r>
      <w:r w:rsidRPr="001A117E" w:rsidR="006076A3">
        <w:t>(e.g., a ready-service arms locker)</w:t>
      </w:r>
      <w:r w:rsidR="006076A3">
        <w:t xml:space="preserve"> that is</w:t>
      </w:r>
      <w:r w:rsidRPr="001A117E" w:rsidR="00AD1CDE">
        <w:t xml:space="preserve"> located within a </w:t>
      </w:r>
      <w:r w:rsidR="006076A3">
        <w:t>PA, VA, or MAA</w:t>
      </w:r>
      <w:r w:rsidRPr="001A117E" w:rsidR="00AD1CDE">
        <w:t xml:space="preserve"> and sealed with a TID</w:t>
      </w:r>
      <w:r w:rsidR="00AD6D5E">
        <w:t xml:space="preserve">. </w:t>
      </w:r>
      <w:r w:rsidRPr="001A117E" w:rsidR="00AD1CDE">
        <w:t>For weapons</w:t>
      </w:r>
      <w:r w:rsidR="005C0264">
        <w:t xml:space="preserve"> stored in a secure container</w:t>
      </w:r>
      <w:r w:rsidRPr="001A117E" w:rsidR="00AD1CDE">
        <w:t xml:space="preserve">, the TID should be removed </w:t>
      </w:r>
      <w:r w:rsidRPr="001A117E" w:rsidR="00CF2BA7">
        <w:t xml:space="preserve">from the storage container </w:t>
      </w:r>
      <w:r w:rsidRPr="001A117E" w:rsidR="00AD1CDE">
        <w:t>and the serial numbers of the individual weapons verified during the inventor</w:t>
      </w:r>
      <w:r w:rsidR="005C0264">
        <w:t>y</w:t>
      </w:r>
      <w:r w:rsidR="00AD6D5E">
        <w:t xml:space="preserve">. </w:t>
      </w:r>
      <w:r w:rsidRPr="001A117E" w:rsidR="002A1AAF">
        <w:t xml:space="preserve">Following </w:t>
      </w:r>
      <w:r w:rsidR="005C0264">
        <w:t xml:space="preserve">the </w:t>
      </w:r>
      <w:r w:rsidRPr="001A117E" w:rsidR="002A1AAF">
        <w:t>inventory, the weapons container should then be relocked and secured with a new TID.</w:t>
      </w:r>
    </w:p>
    <w:p w:rsidR="00AD1CDE" w:rsidRDefault="00AD1CDE" w14:paraId="46023524" w14:textId="77777777">
      <w:pPr>
        <w:pStyle w:val="ListParagraph"/>
        <w:keepNext/>
        <w:keepLines/>
        <w:ind w:hanging="720"/>
      </w:pPr>
    </w:p>
    <w:p w:rsidRPr="001A117E" w:rsidR="00C76CB6" w:rsidP="00C06F64" w:rsidRDefault="00C76CB6" w14:paraId="5DBD8636" w14:textId="77777777">
      <w:pPr>
        <w:pStyle w:val="ListParagraph"/>
        <w:keepNext/>
        <w:numPr>
          <w:ilvl w:val="1"/>
          <w:numId w:val="51"/>
        </w:numPr>
        <w:ind w:left="720" w:hanging="720"/>
        <w:contextualSpacing w:val="0"/>
        <w:outlineLvl w:val="2"/>
      </w:pPr>
      <w:bookmarkStart w:name="_Toc79047493" w:id="544"/>
      <w:r>
        <w:t xml:space="preserve">Opening </w:t>
      </w:r>
      <w:r w:rsidR="007D32E0">
        <w:t xml:space="preserve">a </w:t>
      </w:r>
      <w:r>
        <w:t xml:space="preserve">Locked Secure </w:t>
      </w:r>
      <w:r w:rsidRPr="001A117E">
        <w:t>Enhanced Weapons</w:t>
      </w:r>
      <w:r>
        <w:t xml:space="preserve"> Container</w:t>
      </w:r>
      <w:bookmarkEnd w:id="544"/>
    </w:p>
    <w:p w:rsidR="00C76CB6" w:rsidRDefault="00C76CB6" w14:paraId="4AD2A12E" w14:textId="77777777">
      <w:pPr>
        <w:pStyle w:val="ListParagraph"/>
        <w:keepNext/>
        <w:keepLines/>
        <w:ind w:hanging="720"/>
      </w:pPr>
    </w:p>
    <w:p w:rsidR="00C76CB6" w:rsidRDefault="00C76CB6" w14:paraId="0D7E3A34" w14:textId="745ED43F">
      <w:pPr>
        <w:ind w:firstLine="720"/>
      </w:pPr>
      <w:r>
        <w:t xml:space="preserve">Under 10 CFR 73.15(o)(6), upon opening a locked secure weapons container sealed with a TID that contains enhanced weapons, the licensee must inventory the enhanced weapons </w:t>
      </w:r>
      <w:r w:rsidR="007D32E0">
        <w:t xml:space="preserve">contents </w:t>
      </w:r>
      <w:r>
        <w:t xml:space="preserve">before </w:t>
      </w:r>
      <w:r w:rsidR="007D32E0">
        <w:t xml:space="preserve">securing the container and </w:t>
      </w:r>
      <w:r>
        <w:t>applying a new TID</w:t>
      </w:r>
      <w:r w:rsidR="00AD6D5E">
        <w:t xml:space="preserve">. </w:t>
      </w:r>
      <w:r>
        <w:t xml:space="preserve">This requirement applies in instances other than the detailed annual inventory, for example, the secure container was opened for operational, training, or </w:t>
      </w:r>
      <w:r>
        <w:lastRenderedPageBreak/>
        <w:t>security exercise purposes</w:t>
      </w:r>
      <w:r w:rsidR="00AD6D5E">
        <w:t xml:space="preserve">. </w:t>
      </w:r>
      <w:r>
        <w:t>Licensees must verify the serial number of each enhanced weapon stored in the container</w:t>
      </w:r>
      <w:r w:rsidR="00AD6D5E">
        <w:t xml:space="preserve">. </w:t>
      </w:r>
      <w:r w:rsidRPr="001A117E">
        <w:t xml:space="preserve">Licensees </w:t>
      </w:r>
      <w:r>
        <w:t>must</w:t>
      </w:r>
      <w:r w:rsidRPr="001A117E">
        <w:t xml:space="preserve"> treat unresolved discrepancies as a </w:t>
      </w:r>
      <w:r w:rsidR="00EB50E0">
        <w:t>stolen or l</w:t>
      </w:r>
      <w:r w:rsidRPr="001A117E">
        <w:t>ost enhanced weapon</w:t>
      </w:r>
      <w:r>
        <w:t>s.</w:t>
      </w:r>
      <w:r w:rsidRPr="001A117E">
        <w:t xml:space="preserve"> </w:t>
      </w:r>
    </w:p>
    <w:p w:rsidR="00C76CB6" w:rsidRDefault="00C76CB6" w14:paraId="3E8BA439" w14:textId="77777777">
      <w:pPr>
        <w:ind w:firstLine="720"/>
      </w:pPr>
    </w:p>
    <w:p w:rsidRPr="001A117E" w:rsidR="00735F96" w:rsidP="00C06F64" w:rsidRDefault="00735F96" w14:paraId="0E27F58D" w14:textId="77777777">
      <w:pPr>
        <w:pStyle w:val="ListParagraph"/>
        <w:keepNext/>
        <w:keepLines/>
        <w:numPr>
          <w:ilvl w:val="1"/>
          <w:numId w:val="51"/>
        </w:numPr>
        <w:ind w:left="720" w:hanging="720"/>
        <w:contextualSpacing w:val="0"/>
        <w:outlineLvl w:val="2"/>
      </w:pPr>
      <w:bookmarkStart w:name="_Toc251747920" w:id="545"/>
      <w:bookmarkStart w:name="_Toc462847566" w:id="546"/>
      <w:bookmarkStart w:name="_Toc79047494" w:id="547"/>
      <w:r w:rsidRPr="001A117E">
        <w:t>Discrepancies</w:t>
      </w:r>
      <w:bookmarkEnd w:id="545"/>
      <w:r w:rsidRPr="001A117E" w:rsidR="00CF2BA7">
        <w:t xml:space="preserve"> in Inventories of Enhanced Weapons</w:t>
      </w:r>
      <w:bookmarkEnd w:id="546"/>
      <w:bookmarkEnd w:id="547"/>
    </w:p>
    <w:p w:rsidRPr="001A117E" w:rsidR="00735F96" w:rsidRDefault="00735F96" w14:paraId="2E03E9B5" w14:textId="77777777">
      <w:pPr>
        <w:keepNext/>
        <w:keepLines/>
      </w:pPr>
    </w:p>
    <w:p w:rsidR="0035292A" w:rsidRDefault="00442CED" w14:paraId="60BD8019" w14:textId="750158EA">
      <w:pPr>
        <w:keepNext/>
        <w:keepLines/>
        <w:ind w:firstLine="720"/>
      </w:pPr>
      <w:r>
        <w:t xml:space="preserve">Under 10 CFR 73.15(o)(7), licensees must </w:t>
      </w:r>
      <w:r w:rsidRPr="001A117E" w:rsidR="00735F96">
        <w:t>resolve any inventory discrepancies within 24</w:t>
      </w:r>
      <w:r w:rsidRPr="001A117E" w:rsidR="005349D7">
        <w:t> </w:t>
      </w:r>
      <w:r w:rsidRPr="001A117E" w:rsidR="00735F96">
        <w:t>hours o</w:t>
      </w:r>
      <w:r w:rsidRPr="001A117E" w:rsidR="00DB2E83">
        <w:t>f discovering the discrepancy</w:t>
      </w:r>
      <w:r w:rsidR="00AD6D5E">
        <w:t xml:space="preserve">. </w:t>
      </w:r>
      <w:r w:rsidRPr="001A117E" w:rsidR="00CF2BA7">
        <w:t xml:space="preserve">Licensees </w:t>
      </w:r>
      <w:r w:rsidR="00C76CB6">
        <w:t>must</w:t>
      </w:r>
      <w:r w:rsidRPr="001A117E" w:rsidR="00C76CB6">
        <w:t xml:space="preserve"> </w:t>
      </w:r>
      <w:r w:rsidRPr="001A117E" w:rsidR="00336059">
        <w:t>treat u</w:t>
      </w:r>
      <w:r w:rsidRPr="001A117E" w:rsidR="002E1DEC">
        <w:t>nresolved discrepancies</w:t>
      </w:r>
      <w:r w:rsidRPr="001A117E" w:rsidR="00735F96">
        <w:t xml:space="preserve"> as a </w:t>
      </w:r>
      <w:r w:rsidR="00EB50E0">
        <w:t xml:space="preserve">stolen or </w:t>
      </w:r>
      <w:r w:rsidRPr="001A117E" w:rsidR="005349D7">
        <w:t>lost</w:t>
      </w:r>
      <w:r w:rsidR="00EB50E0">
        <w:t xml:space="preserve"> </w:t>
      </w:r>
      <w:r w:rsidRPr="001A117E" w:rsidR="00735F96">
        <w:t>enhanced weapon</w:t>
      </w:r>
      <w:r w:rsidR="005C0264">
        <w:t>s.</w:t>
      </w:r>
      <w:r w:rsidR="008305AD">
        <w:t xml:space="preserve"> </w:t>
      </w:r>
    </w:p>
    <w:p w:rsidRPr="001A117E" w:rsidR="009F058B" w:rsidRDefault="008305AD" w14:paraId="6729832B" w14:textId="7DD49DFA">
      <w:pPr>
        <w:keepNext/>
        <w:keepLines/>
        <w:ind w:firstLine="720"/>
      </w:pPr>
      <w:r>
        <w:t xml:space="preserve"> </w:t>
      </w:r>
    </w:p>
    <w:p w:rsidRPr="001A117E" w:rsidR="00336059" w:rsidP="00C06F64" w:rsidRDefault="00336059" w14:paraId="3E99EE39" w14:textId="77777777">
      <w:pPr>
        <w:pStyle w:val="ListParagraph"/>
        <w:keepNext/>
        <w:numPr>
          <w:ilvl w:val="1"/>
          <w:numId w:val="51"/>
        </w:numPr>
        <w:ind w:left="720" w:hanging="720"/>
        <w:contextualSpacing w:val="0"/>
        <w:outlineLvl w:val="2"/>
      </w:pPr>
      <w:bookmarkStart w:name="_Toc462847567" w:id="548"/>
      <w:bookmarkStart w:name="_Toc79047495" w:id="549"/>
      <w:r w:rsidRPr="001A117E">
        <w:t xml:space="preserve">Notifications for </w:t>
      </w:r>
      <w:r w:rsidR="00EB50E0">
        <w:t xml:space="preserve">Stolen or </w:t>
      </w:r>
      <w:r w:rsidRPr="001A117E">
        <w:t>Lost Enhanced Weapons</w:t>
      </w:r>
      <w:bookmarkEnd w:id="548"/>
      <w:bookmarkEnd w:id="549"/>
    </w:p>
    <w:p w:rsidRPr="001A117E" w:rsidR="00336059" w:rsidRDefault="00336059" w14:paraId="3254E63C" w14:textId="77777777">
      <w:pPr>
        <w:keepNext/>
      </w:pPr>
    </w:p>
    <w:p w:rsidR="00ED717E" w:rsidRDefault="00221AF6" w14:paraId="7E116A5A" w14:textId="10591E43">
      <w:pPr>
        <w:ind w:firstLine="720"/>
      </w:pPr>
      <w:r>
        <w:t xml:space="preserve">Under </w:t>
      </w:r>
      <w:r w:rsidRPr="001A117E" w:rsidR="00ED717E">
        <w:t>10 CFR </w:t>
      </w:r>
      <w:r w:rsidRPr="001A117E" w:rsidR="004B3EAA">
        <w:t>73.15</w:t>
      </w:r>
      <w:r w:rsidRPr="001A117E" w:rsidR="00ED717E">
        <w:t xml:space="preserve">(p) </w:t>
      </w:r>
      <w:r w:rsidRPr="001A117E" w:rsidR="00336059">
        <w:t>and 10 CFR 73.</w:t>
      </w:r>
      <w:r w:rsidRPr="001A117E" w:rsidR="002A1AAF">
        <w:t>1200</w:t>
      </w:r>
      <w:r w:rsidR="005C0264">
        <w:t>(m)</w:t>
      </w:r>
      <w:r w:rsidRPr="001A117E" w:rsidR="002A1AAF">
        <w:t xml:space="preserve"> </w:t>
      </w:r>
      <w:r w:rsidR="0073328E">
        <w:t xml:space="preserve">licensees must report any </w:t>
      </w:r>
      <w:r w:rsidR="00C50621">
        <w:t xml:space="preserve">stolen or </w:t>
      </w:r>
      <w:r w:rsidR="0073328E">
        <w:t xml:space="preserve">lost </w:t>
      </w:r>
      <w:r w:rsidRPr="001A117E" w:rsidR="00ED717E">
        <w:t>enhanced weapons they are authorized to possess</w:t>
      </w:r>
      <w:r w:rsidR="00AD6D5E">
        <w:t xml:space="preserve">. </w:t>
      </w:r>
      <w:r w:rsidRPr="001A117E" w:rsidR="00ED717E">
        <w:t xml:space="preserve">Upon </w:t>
      </w:r>
      <w:r w:rsidRPr="001A117E" w:rsidR="00336059">
        <w:t>the</w:t>
      </w:r>
      <w:r w:rsidRPr="001A117E" w:rsidR="00ED717E">
        <w:t xml:space="preserve"> discovery</w:t>
      </w:r>
      <w:r w:rsidRPr="001A117E" w:rsidR="00336059">
        <w:t xml:space="preserve"> of a stolen </w:t>
      </w:r>
      <w:r w:rsidRPr="001A117E" w:rsidR="002A1AAF">
        <w:t xml:space="preserve">or lost </w:t>
      </w:r>
      <w:r w:rsidRPr="001A117E" w:rsidR="00336059">
        <w:t>enhanced weapon</w:t>
      </w:r>
      <w:r w:rsidRPr="001A117E" w:rsidR="00ED717E">
        <w:t xml:space="preserve">, licensees </w:t>
      </w:r>
      <w:r w:rsidR="00672715">
        <w:t>must</w:t>
      </w:r>
      <w:r w:rsidRPr="001A117E" w:rsidR="00672715">
        <w:t xml:space="preserve"> </w:t>
      </w:r>
      <w:r w:rsidRPr="001A117E" w:rsidR="00ED717E">
        <w:t xml:space="preserve">notify </w:t>
      </w:r>
      <w:r w:rsidR="005C0264">
        <w:t xml:space="preserve">ATF, </w:t>
      </w:r>
      <w:r w:rsidRPr="001A117E" w:rsidR="00ED717E">
        <w:t>the NRC</w:t>
      </w:r>
      <w:r w:rsidR="005C0264">
        <w:t>,</w:t>
      </w:r>
      <w:r w:rsidRPr="001A117E" w:rsidR="00ED717E">
        <w:t xml:space="preserve"> and </w:t>
      </w:r>
      <w:r w:rsidR="007B71EA">
        <w:t xml:space="preserve">applicable </w:t>
      </w:r>
      <w:r w:rsidRPr="001A117E" w:rsidR="00ED717E">
        <w:t>local law enforcement officials in accordance with 10 CFR 73.</w:t>
      </w:r>
      <w:r w:rsidRPr="001A117E" w:rsidR="002A1AAF">
        <w:t>1200</w:t>
      </w:r>
      <w:r w:rsidR="005C0264">
        <w:t>(m)</w:t>
      </w:r>
      <w:r w:rsidR="00AD6D5E">
        <w:t xml:space="preserve">. </w:t>
      </w:r>
      <w:r w:rsidRPr="001A117E" w:rsidR="00ED717E">
        <w:t xml:space="preserve">Regulatory Guide 5.62 contains guidance </w:t>
      </w:r>
      <w:r w:rsidRPr="001A117E" w:rsidR="002F14FE">
        <w:t xml:space="preserve">for </w:t>
      </w:r>
      <w:r w:rsidRPr="001A117E" w:rsidR="00ED717E">
        <w:t xml:space="preserve">licensees on </w:t>
      </w:r>
      <w:r w:rsidR="005C0264">
        <w:t>suc</w:t>
      </w:r>
      <w:r w:rsidR="00FC2732">
        <w:t>h physical security event notifications</w:t>
      </w:r>
      <w:r w:rsidRPr="001A117E" w:rsidR="00ED717E">
        <w:t>.</w:t>
      </w:r>
    </w:p>
    <w:p w:rsidR="00442CED" w:rsidRDefault="00442CED" w14:paraId="7D2A07BC" w14:textId="77777777">
      <w:pPr>
        <w:ind w:firstLine="720"/>
      </w:pPr>
    </w:p>
    <w:p w:rsidRPr="001A117E" w:rsidR="00C349E1" w:rsidP="00C06F64" w:rsidRDefault="00C349E1" w14:paraId="5077C00A" w14:textId="77777777">
      <w:pPr>
        <w:keepNext/>
        <w:outlineLvl w:val="1"/>
        <w:rPr>
          <w:b/>
        </w:rPr>
      </w:pPr>
      <w:bookmarkStart w:name="_Toc251747921" w:id="550"/>
      <w:bookmarkStart w:name="_Toc462847568" w:id="551"/>
      <w:bookmarkStart w:name="_Toc79047496" w:id="552"/>
      <w:r w:rsidRPr="001A117E">
        <w:rPr>
          <w:b/>
        </w:rPr>
        <w:t>1</w:t>
      </w:r>
      <w:r w:rsidRPr="001A117E" w:rsidR="00D879E2">
        <w:rPr>
          <w:b/>
        </w:rPr>
        <w:t>1</w:t>
      </w:r>
      <w:r w:rsidRPr="001A117E">
        <w:rPr>
          <w:b/>
        </w:rPr>
        <w:t>.</w:t>
      </w:r>
      <w:r w:rsidRPr="001A117E">
        <w:rPr>
          <w:b/>
        </w:rPr>
        <w:tab/>
        <w:t>Recordkeeping for Enhanced Weapons</w:t>
      </w:r>
      <w:bookmarkEnd w:id="550"/>
      <w:bookmarkEnd w:id="551"/>
      <w:bookmarkEnd w:id="552"/>
    </w:p>
    <w:p w:rsidRPr="001A117E" w:rsidR="00C349E1" w:rsidRDefault="00C349E1" w14:paraId="1D0F2C82" w14:textId="77777777">
      <w:pPr>
        <w:keepNext/>
        <w:ind w:firstLine="720"/>
      </w:pPr>
    </w:p>
    <w:p w:rsidRPr="001A117E" w:rsidR="00C70496" w:rsidRDefault="001C4D80" w14:paraId="6A2B27C7" w14:textId="77777777">
      <w:pPr>
        <w:keepNext/>
        <w:ind w:firstLine="720"/>
      </w:pPr>
      <w:r>
        <w:t xml:space="preserve">Under </w:t>
      </w:r>
      <w:r w:rsidRPr="001A117E" w:rsidR="00C349E1">
        <w:t>10</w:t>
      </w:r>
      <w:r w:rsidRPr="001A117E" w:rsidR="005349D7">
        <w:t> </w:t>
      </w:r>
      <w:r w:rsidRPr="001A117E" w:rsidR="00C349E1">
        <w:t>CFR</w:t>
      </w:r>
      <w:r w:rsidRPr="001A117E" w:rsidR="005349D7">
        <w:t> </w:t>
      </w:r>
      <w:r w:rsidRPr="001A117E" w:rsidR="004B3EAA">
        <w:t>73.15</w:t>
      </w:r>
      <w:r w:rsidRPr="001A117E" w:rsidR="00C349E1">
        <w:t>(q)</w:t>
      </w:r>
      <w:r>
        <w:t xml:space="preserve">, licensees must </w:t>
      </w:r>
      <w:r w:rsidR="009D1DD1">
        <w:t xml:space="preserve">maintain records </w:t>
      </w:r>
      <w:r w:rsidRPr="001A117E" w:rsidR="00AA2948">
        <w:t xml:space="preserve">regarding </w:t>
      </w:r>
      <w:r w:rsidRPr="001A117E" w:rsidR="00735F96">
        <w:t xml:space="preserve">the receipt, transfer, and transportation of </w:t>
      </w:r>
      <w:r w:rsidRPr="001A117E" w:rsidR="00C349E1">
        <w:t>enhanced weapons</w:t>
      </w:r>
      <w:r w:rsidRPr="001A117E" w:rsidR="00CF0798">
        <w:t>.</w:t>
      </w:r>
    </w:p>
    <w:p w:rsidR="005E6387" w:rsidRDefault="005E6387" w14:paraId="14A1F21C" w14:textId="77777777">
      <w:pPr>
        <w:ind w:firstLine="720"/>
      </w:pPr>
    </w:p>
    <w:p w:rsidRPr="001A117E" w:rsidR="00276720" w:rsidP="00C06F64" w:rsidRDefault="00276720" w14:paraId="39BFC843" w14:textId="5A74FE33">
      <w:pPr>
        <w:pStyle w:val="ListParagraph"/>
        <w:numPr>
          <w:ilvl w:val="1"/>
          <w:numId w:val="107"/>
        </w:numPr>
        <w:contextualSpacing w:val="0"/>
        <w:outlineLvl w:val="2"/>
      </w:pPr>
      <w:bookmarkStart w:name="_Toc30590949" w:id="553"/>
      <w:bookmarkStart w:name="_Toc30591072" w:id="554"/>
      <w:bookmarkStart w:name="_Toc31119421" w:id="555"/>
      <w:bookmarkStart w:name="_Toc31200954" w:id="556"/>
      <w:bookmarkStart w:name="_Toc31291981" w:id="557"/>
      <w:bookmarkStart w:name="_Toc31292325" w:id="558"/>
      <w:bookmarkStart w:name="_Toc31356185" w:id="559"/>
      <w:bookmarkStart w:name="_Toc31721039" w:id="560"/>
      <w:bookmarkStart w:name="_Toc31721271" w:id="561"/>
      <w:bookmarkStart w:name="_Toc31721394" w:id="562"/>
      <w:bookmarkStart w:name="_Toc31721518" w:id="563"/>
      <w:bookmarkStart w:name="_Toc31721641" w:id="564"/>
      <w:bookmarkStart w:name="_Toc33624448" w:id="565"/>
      <w:bookmarkStart w:name="_Toc33624573" w:id="566"/>
      <w:bookmarkStart w:name="_Toc33646578" w:id="567"/>
      <w:bookmarkStart w:name="_Toc35269464" w:id="568"/>
      <w:bookmarkStart w:name="_Toc35269587" w:id="569"/>
      <w:bookmarkStart w:name="_Toc35340439" w:id="570"/>
      <w:bookmarkStart w:name="_Toc38951393" w:id="571"/>
      <w:bookmarkStart w:name="_Toc30590950" w:id="572"/>
      <w:bookmarkStart w:name="_Toc30591073" w:id="573"/>
      <w:bookmarkStart w:name="_Toc31119422" w:id="574"/>
      <w:bookmarkStart w:name="_Toc31200955" w:id="575"/>
      <w:bookmarkStart w:name="_Toc31291982" w:id="576"/>
      <w:bookmarkStart w:name="_Toc31292326" w:id="577"/>
      <w:bookmarkStart w:name="_Toc31356186" w:id="578"/>
      <w:bookmarkStart w:name="_Toc31721040" w:id="579"/>
      <w:bookmarkStart w:name="_Toc31721272" w:id="580"/>
      <w:bookmarkStart w:name="_Toc31721395" w:id="581"/>
      <w:bookmarkStart w:name="_Toc31721519" w:id="582"/>
      <w:bookmarkStart w:name="_Toc31721642" w:id="583"/>
      <w:bookmarkStart w:name="_Toc33624449" w:id="584"/>
      <w:bookmarkStart w:name="_Toc33624574" w:id="585"/>
      <w:bookmarkStart w:name="_Toc33646579" w:id="586"/>
      <w:bookmarkStart w:name="_Toc35269465" w:id="587"/>
      <w:bookmarkStart w:name="_Toc35269588" w:id="588"/>
      <w:bookmarkStart w:name="_Toc35340440" w:id="589"/>
      <w:bookmarkStart w:name="_Toc79047497" w:id="590"/>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r>
        <w:t xml:space="preserve">General Requirements for </w:t>
      </w:r>
      <w:r w:rsidRPr="001A117E">
        <w:t>Enhanced Weapons</w:t>
      </w:r>
      <w:r>
        <w:t xml:space="preserve"> Records</w:t>
      </w:r>
      <w:bookmarkEnd w:id="590"/>
    </w:p>
    <w:p w:rsidRPr="001A117E" w:rsidR="00276720" w:rsidP="00C06F64" w:rsidRDefault="00276720" w14:paraId="0D727C4C" w14:textId="77777777">
      <w:pPr>
        <w:ind w:firstLine="720"/>
      </w:pPr>
    </w:p>
    <w:p w:rsidRPr="001A117E" w:rsidR="00C70496" w:rsidP="00C06F64" w:rsidRDefault="007D32E0" w14:paraId="7C172DCC" w14:textId="77777777">
      <w:pPr>
        <w:pStyle w:val="ListParagraph"/>
        <w:numPr>
          <w:ilvl w:val="0"/>
          <w:numId w:val="158"/>
        </w:numPr>
        <w:ind w:left="1080"/>
      </w:pPr>
      <w:r>
        <w:t>U</w:t>
      </w:r>
      <w:r w:rsidRPr="001A117E">
        <w:t>nder 10 CFR 73.15(q)</w:t>
      </w:r>
      <w:r>
        <w:t>(7), l</w:t>
      </w:r>
      <w:r w:rsidRPr="001A117E" w:rsidR="00414B54">
        <w:t xml:space="preserve">icensees </w:t>
      </w:r>
      <w:r w:rsidRPr="001A117E" w:rsidR="006038D3">
        <w:t>may</w:t>
      </w:r>
      <w:r w:rsidRPr="001A117E" w:rsidR="00414B54">
        <w:t xml:space="preserve"> integrate </w:t>
      </w:r>
      <w:r w:rsidRPr="001A117E" w:rsidR="00CF17EE">
        <w:t xml:space="preserve">any records required </w:t>
      </w:r>
      <w:r>
        <w:t xml:space="preserve">by 10 CFR 73.15 </w:t>
      </w:r>
      <w:r w:rsidRPr="001A117E" w:rsidR="00414B54">
        <w:t xml:space="preserve">with records required by ATF relating to the </w:t>
      </w:r>
      <w:r w:rsidR="00FC2732">
        <w:t xml:space="preserve">receipt, </w:t>
      </w:r>
      <w:r w:rsidRPr="001A117E" w:rsidR="00414B54">
        <w:t>possession</w:t>
      </w:r>
      <w:r w:rsidR="00FC2732">
        <w:t xml:space="preserve">, transportation and transfer </w:t>
      </w:r>
      <w:r w:rsidRPr="001A117E" w:rsidR="00414B54">
        <w:t>of enhanced weapons</w:t>
      </w:r>
      <w:r w:rsidRPr="001A117E" w:rsidR="00C70496">
        <w:t>.</w:t>
      </w:r>
    </w:p>
    <w:p w:rsidRPr="001A117E" w:rsidR="00C70496" w:rsidP="00C06F64" w:rsidRDefault="00C70496" w14:paraId="2044E22C" w14:textId="77777777">
      <w:pPr>
        <w:ind w:left="1080" w:hanging="360"/>
      </w:pPr>
    </w:p>
    <w:p w:rsidRPr="001A117E" w:rsidR="00C70930" w:rsidP="00C06F64" w:rsidRDefault="00C70496" w14:paraId="0DA57D97" w14:textId="77777777">
      <w:pPr>
        <w:pStyle w:val="ListParagraph"/>
        <w:numPr>
          <w:ilvl w:val="0"/>
          <w:numId w:val="158"/>
        </w:numPr>
        <w:ind w:left="1080"/>
      </w:pPr>
      <w:r w:rsidRPr="001A117E">
        <w:t xml:space="preserve">Under 10 CFR </w:t>
      </w:r>
      <w:r w:rsidRPr="001A117E" w:rsidR="004B3EAA">
        <w:t>73.15</w:t>
      </w:r>
      <w:r w:rsidRPr="001A117E">
        <w:t>(q)</w:t>
      </w:r>
      <w:r w:rsidR="00280A06">
        <w:t>(8)</w:t>
      </w:r>
      <w:r w:rsidRPr="001A117E">
        <w:t xml:space="preserve">, licensees </w:t>
      </w:r>
      <w:r w:rsidR="00280A06">
        <w:t>must</w:t>
      </w:r>
      <w:r w:rsidRPr="001A117E" w:rsidR="00280A06">
        <w:t xml:space="preserve"> </w:t>
      </w:r>
      <w:r w:rsidRPr="001A117E" w:rsidR="00414B54">
        <w:t>make these records available to NRC inspectors and ATF inspectors upon request.</w:t>
      </w:r>
      <w:r w:rsidRPr="001A117E" w:rsidR="00762C7E">
        <w:t xml:space="preserve"> </w:t>
      </w:r>
    </w:p>
    <w:p w:rsidRPr="001A117E" w:rsidR="003E1E97" w:rsidRDefault="003E1E97" w14:paraId="20CFC7E6" w14:textId="77777777">
      <w:pPr>
        <w:ind w:firstLine="720"/>
      </w:pPr>
    </w:p>
    <w:p w:rsidRPr="001A117E" w:rsidR="005E6387" w:rsidP="00B764D1" w:rsidRDefault="005E6387" w14:paraId="5E348550" w14:textId="77777777">
      <w:pPr>
        <w:pStyle w:val="ListParagraph"/>
        <w:keepNext/>
        <w:keepLines/>
        <w:numPr>
          <w:ilvl w:val="1"/>
          <w:numId w:val="107"/>
        </w:numPr>
        <w:contextualSpacing w:val="0"/>
        <w:outlineLvl w:val="2"/>
      </w:pPr>
      <w:bookmarkStart w:name="_Toc79047498" w:id="591"/>
      <w:r w:rsidRPr="001A117E">
        <w:t>Receipt of Enhanced Weapons</w:t>
      </w:r>
      <w:bookmarkEnd w:id="591"/>
    </w:p>
    <w:p w:rsidRPr="001A117E" w:rsidR="005E6387" w:rsidP="00B764D1" w:rsidRDefault="005E6387" w14:paraId="1FEB4833" w14:textId="77777777">
      <w:pPr>
        <w:keepNext/>
        <w:keepLines/>
        <w:ind w:firstLine="720"/>
      </w:pPr>
    </w:p>
    <w:p w:rsidRPr="001A117E" w:rsidR="00C70930" w:rsidP="00B764D1" w:rsidRDefault="000069EB" w14:paraId="203D82DA" w14:textId="45EAA7B6">
      <w:pPr>
        <w:keepNext/>
        <w:keepLines/>
        <w:ind w:firstLine="720"/>
      </w:pPr>
      <w:r w:rsidRPr="001A117E">
        <w:t xml:space="preserve">Under 10 CFR </w:t>
      </w:r>
      <w:r w:rsidRPr="001A117E" w:rsidR="004B3EAA">
        <w:t>73.15</w:t>
      </w:r>
      <w:r w:rsidRPr="001A117E">
        <w:t>(q)</w:t>
      </w:r>
      <w:r w:rsidR="00280A06">
        <w:t>(2)</w:t>
      </w:r>
      <w:r w:rsidRPr="001A117E">
        <w:t>, licensees</w:t>
      </w:r>
      <w:r w:rsidRPr="001A117E" w:rsidR="00B564A2">
        <w:t xml:space="preserve"> </w:t>
      </w:r>
      <w:r w:rsidR="004848A4">
        <w:t xml:space="preserve">must </w:t>
      </w:r>
      <w:r w:rsidRPr="001A117E" w:rsidR="00B564A2">
        <w:t xml:space="preserve">maintain </w:t>
      </w:r>
      <w:r w:rsidRPr="001A117E" w:rsidR="00263D21">
        <w:t xml:space="preserve">a record of each </w:t>
      </w:r>
      <w:r w:rsidRPr="001A117E" w:rsidR="00CF17EE">
        <w:t>enhanced weapon received</w:t>
      </w:r>
      <w:r w:rsidR="00AD6D5E">
        <w:t xml:space="preserve">. </w:t>
      </w:r>
      <w:r w:rsidRPr="001A117E" w:rsidR="00263D21">
        <w:t xml:space="preserve">The record of each receipt transaction </w:t>
      </w:r>
      <w:r w:rsidR="00FC2732">
        <w:t>should</w:t>
      </w:r>
      <w:r w:rsidRPr="001A117E" w:rsidR="003A16BD">
        <w:t xml:space="preserve"> </w:t>
      </w:r>
      <w:r w:rsidRPr="001A117E" w:rsidR="00263D21">
        <w:t>contain</w:t>
      </w:r>
      <w:r w:rsidRPr="001A117E" w:rsidR="005349D7">
        <w:t>, at a minimum,</w:t>
      </w:r>
      <w:r w:rsidRPr="001A117E" w:rsidR="00263D21">
        <w:t xml:space="preserve"> the </w:t>
      </w:r>
      <w:r w:rsidRPr="001A117E" w:rsidR="00B564A2">
        <w:t xml:space="preserve">following </w:t>
      </w:r>
      <w:r w:rsidRPr="001A117E" w:rsidR="00263D21">
        <w:t>information</w:t>
      </w:r>
      <w:r w:rsidRPr="001A117E" w:rsidR="005349D7">
        <w:t>:</w:t>
      </w:r>
    </w:p>
    <w:p w:rsidRPr="001A117E" w:rsidR="00B564A2" w:rsidRDefault="00B564A2" w14:paraId="72D1B31E" w14:textId="77777777">
      <w:pPr>
        <w:ind w:firstLine="720"/>
      </w:pPr>
    </w:p>
    <w:p w:rsidRPr="001A117E" w:rsidR="0074752D" w:rsidRDefault="005349D7" w14:paraId="71D18280" w14:textId="77777777">
      <w:pPr>
        <w:pStyle w:val="ListParagraph"/>
        <w:numPr>
          <w:ilvl w:val="0"/>
          <w:numId w:val="159"/>
        </w:numPr>
        <w:ind w:left="1080"/>
      </w:pPr>
      <w:r w:rsidRPr="001A117E">
        <w:t>d</w:t>
      </w:r>
      <w:r w:rsidRPr="001A117E" w:rsidR="00B564A2">
        <w:t xml:space="preserve">ate of receipt of the </w:t>
      </w:r>
      <w:r w:rsidRPr="001A117E" w:rsidR="0008632D">
        <w:t xml:space="preserve">enhanced </w:t>
      </w:r>
      <w:r w:rsidRPr="001A117E" w:rsidR="00B564A2">
        <w:t>weapon;</w:t>
      </w:r>
      <w:r w:rsidRPr="001A117E" w:rsidR="00762C7E">
        <w:t xml:space="preserve"> </w:t>
      </w:r>
    </w:p>
    <w:p w:rsidRPr="001A117E" w:rsidR="00BE0631" w:rsidRDefault="00BE0631" w14:paraId="0D886B67" w14:textId="77777777">
      <w:pPr>
        <w:pStyle w:val="ListParagraph"/>
        <w:ind w:left="1080" w:hanging="360"/>
      </w:pPr>
    </w:p>
    <w:p w:rsidRPr="001A117E" w:rsidR="00BE0631" w:rsidRDefault="00BE0631" w14:paraId="458D0E7B" w14:textId="77777777">
      <w:pPr>
        <w:pStyle w:val="ListParagraph"/>
        <w:numPr>
          <w:ilvl w:val="0"/>
          <w:numId w:val="159"/>
        </w:numPr>
        <w:ind w:left="1080"/>
      </w:pPr>
      <w:r w:rsidRPr="001A117E">
        <w:t xml:space="preserve">name and address of the transferor (i.e., the person, company, or corporation) who transferred the </w:t>
      </w:r>
      <w:r w:rsidRPr="001A117E" w:rsidR="0008632D">
        <w:t xml:space="preserve">enhanced </w:t>
      </w:r>
      <w:r w:rsidRPr="001A117E">
        <w:t>weapon to the licensee;</w:t>
      </w:r>
    </w:p>
    <w:p w:rsidRPr="001A117E" w:rsidR="00BE0631" w:rsidRDefault="00BE0631" w14:paraId="4F716A23" w14:textId="77777777">
      <w:pPr>
        <w:pStyle w:val="ListParagraph"/>
        <w:ind w:left="1080" w:hanging="360"/>
      </w:pPr>
    </w:p>
    <w:p w:rsidRPr="001A117E" w:rsidR="00BE0631" w:rsidRDefault="00BE0631" w14:paraId="4D01984E" w14:textId="77777777">
      <w:pPr>
        <w:pStyle w:val="ListParagraph"/>
        <w:numPr>
          <w:ilvl w:val="0"/>
          <w:numId w:val="159"/>
        </w:numPr>
        <w:ind w:left="1080"/>
      </w:pPr>
      <w:r w:rsidRPr="001A117E">
        <w:t xml:space="preserve">name of the manufacturer of the </w:t>
      </w:r>
      <w:r w:rsidRPr="001A117E" w:rsidR="0008632D">
        <w:t xml:space="preserve">enhanced </w:t>
      </w:r>
      <w:r w:rsidRPr="001A117E">
        <w:t xml:space="preserve">weapon and the name of the importer, if any (for </w:t>
      </w:r>
      <w:r w:rsidRPr="001A117E" w:rsidR="0008632D">
        <w:t xml:space="preserve">enhanced </w:t>
      </w:r>
      <w:r w:rsidRPr="001A117E">
        <w:t>weapons manufactured outside the United States);</w:t>
      </w:r>
      <w:r w:rsidRPr="001A117E" w:rsidR="00762C7E">
        <w:t xml:space="preserve"> </w:t>
      </w:r>
    </w:p>
    <w:p w:rsidRPr="001A117E" w:rsidR="00BE0631" w:rsidRDefault="00BE0631" w14:paraId="513CCF23" w14:textId="77777777">
      <w:pPr>
        <w:pStyle w:val="ListParagraph"/>
        <w:ind w:left="1080" w:hanging="360"/>
      </w:pPr>
    </w:p>
    <w:p w:rsidRPr="001A117E" w:rsidR="00BE0631" w:rsidRDefault="00BE0631" w14:paraId="24E353A6" w14:textId="77777777">
      <w:pPr>
        <w:pStyle w:val="ListParagraph"/>
        <w:numPr>
          <w:ilvl w:val="0"/>
          <w:numId w:val="159"/>
        </w:numPr>
        <w:ind w:left="1080"/>
      </w:pPr>
      <w:r w:rsidRPr="001A117E">
        <w:t xml:space="preserve">model or type, serial number, and caliber or gauge of the </w:t>
      </w:r>
      <w:r w:rsidRPr="001A117E" w:rsidR="0008632D">
        <w:t xml:space="preserve">enhanced </w:t>
      </w:r>
      <w:r w:rsidRPr="001A117E">
        <w:t>weapon; and</w:t>
      </w:r>
      <w:r w:rsidRPr="001A117E" w:rsidR="00762C7E">
        <w:t xml:space="preserve"> </w:t>
      </w:r>
    </w:p>
    <w:p w:rsidRPr="001A117E" w:rsidR="00BE0631" w:rsidRDefault="00BE0631" w14:paraId="400CCA4A" w14:textId="77777777">
      <w:pPr>
        <w:pStyle w:val="ListParagraph"/>
        <w:ind w:left="1080" w:hanging="360"/>
      </w:pPr>
    </w:p>
    <w:p w:rsidRPr="001A117E" w:rsidR="00BE0631" w:rsidRDefault="00BE0631" w14:paraId="45B9618F" w14:textId="77777777">
      <w:pPr>
        <w:pStyle w:val="ListParagraph"/>
        <w:numPr>
          <w:ilvl w:val="0"/>
          <w:numId w:val="159"/>
        </w:numPr>
        <w:ind w:left="1080"/>
      </w:pPr>
      <w:r w:rsidRPr="001A117E">
        <w:t>an</w:t>
      </w:r>
      <w:r w:rsidRPr="001A117E" w:rsidR="00994416">
        <w:t>y</w:t>
      </w:r>
      <w:r w:rsidRPr="001A117E">
        <w:t xml:space="preserve"> internal control number (e.g., </w:t>
      </w:r>
      <w:r w:rsidR="00FC2732">
        <w:t xml:space="preserve">a </w:t>
      </w:r>
      <w:r w:rsidRPr="001A117E">
        <w:t xml:space="preserve">barcode) assigned to the </w:t>
      </w:r>
      <w:r w:rsidRPr="001A117E" w:rsidR="0008632D">
        <w:t xml:space="preserve">enhanced </w:t>
      </w:r>
      <w:r w:rsidRPr="001A117E">
        <w:t>weapon.</w:t>
      </w:r>
      <w:r w:rsidRPr="001A117E" w:rsidR="00762C7E">
        <w:t xml:space="preserve"> </w:t>
      </w:r>
    </w:p>
    <w:p w:rsidRPr="001A117E" w:rsidR="00EB50E0" w:rsidRDefault="00EB50E0" w14:paraId="73E07B45" w14:textId="77777777">
      <w:pPr>
        <w:ind w:firstLine="720"/>
      </w:pPr>
    </w:p>
    <w:p w:rsidRPr="001A117E" w:rsidR="00EB50E0" w:rsidP="00AE63CC" w:rsidRDefault="00EB50E0" w14:paraId="05E5FB7C" w14:textId="77777777">
      <w:pPr>
        <w:pStyle w:val="ListParagraph"/>
        <w:numPr>
          <w:ilvl w:val="1"/>
          <w:numId w:val="107"/>
        </w:numPr>
        <w:contextualSpacing w:val="0"/>
        <w:outlineLvl w:val="2"/>
      </w:pPr>
      <w:bookmarkStart w:name="_Toc79047499" w:id="592"/>
      <w:r>
        <w:t>Transfer</w:t>
      </w:r>
      <w:r w:rsidRPr="001A117E">
        <w:t xml:space="preserve"> of Enhanced Weapons</w:t>
      </w:r>
      <w:bookmarkEnd w:id="592"/>
    </w:p>
    <w:p w:rsidRPr="001A117E" w:rsidR="00B564A2" w:rsidRDefault="00B564A2" w14:paraId="62ED696F" w14:textId="77777777">
      <w:pPr>
        <w:keepNext/>
        <w:ind w:firstLine="720"/>
      </w:pPr>
    </w:p>
    <w:p w:rsidRPr="001A117E" w:rsidR="00263D21" w:rsidRDefault="000069EB" w14:paraId="48F2B9AA" w14:textId="5630D3DF">
      <w:pPr>
        <w:keepNext/>
        <w:ind w:firstLine="720"/>
      </w:pPr>
      <w:r w:rsidRPr="001A117E">
        <w:t xml:space="preserve">Under 10 CFR </w:t>
      </w:r>
      <w:r w:rsidRPr="001A117E" w:rsidR="004B3EAA">
        <w:t>73.15</w:t>
      </w:r>
      <w:r w:rsidRPr="001A117E">
        <w:t>(q)</w:t>
      </w:r>
      <w:r w:rsidR="00280A06">
        <w:t>(3)</w:t>
      </w:r>
      <w:r w:rsidRPr="001A117E">
        <w:t>, licensees</w:t>
      </w:r>
      <w:r w:rsidRPr="001A117E" w:rsidR="00263D21">
        <w:t xml:space="preserve"> </w:t>
      </w:r>
      <w:r w:rsidR="00855819">
        <w:t xml:space="preserve">must </w:t>
      </w:r>
      <w:r w:rsidRPr="001A117E" w:rsidR="00263D21">
        <w:t xml:space="preserve">maintain a record of each enhanced weapon </w:t>
      </w:r>
      <w:r w:rsidRPr="001A117E" w:rsidR="00D26963">
        <w:t>they</w:t>
      </w:r>
      <w:r w:rsidRPr="001A117E" w:rsidR="00263D21">
        <w:t xml:space="preserve"> transfer</w:t>
      </w:r>
      <w:r w:rsidR="00AD6D5E">
        <w:t xml:space="preserve">. </w:t>
      </w:r>
      <w:r w:rsidRPr="001A117E" w:rsidR="00263D21">
        <w:t xml:space="preserve">The record of each transfer transaction </w:t>
      </w:r>
      <w:r w:rsidR="00FC2732">
        <w:t>should</w:t>
      </w:r>
      <w:r w:rsidRPr="001A117E" w:rsidR="003A16BD">
        <w:t xml:space="preserve"> </w:t>
      </w:r>
      <w:r w:rsidRPr="001A117E" w:rsidR="00263D21">
        <w:t>contain</w:t>
      </w:r>
      <w:r w:rsidRPr="001A117E" w:rsidR="00960E18">
        <w:t>, at a minimum,</w:t>
      </w:r>
      <w:r w:rsidRPr="001A117E" w:rsidR="00263D21">
        <w:t xml:space="preserve"> the following information</w:t>
      </w:r>
      <w:r w:rsidRPr="001A117E" w:rsidR="00960E18">
        <w:t>:</w:t>
      </w:r>
      <w:r w:rsidRPr="001A117E" w:rsidR="00762C7E">
        <w:t xml:space="preserve"> </w:t>
      </w:r>
    </w:p>
    <w:p w:rsidRPr="001A117E" w:rsidR="00115503" w:rsidRDefault="00115503" w14:paraId="22C98FA4" w14:textId="77777777">
      <w:pPr>
        <w:ind w:firstLine="720"/>
      </w:pPr>
    </w:p>
    <w:p w:rsidRPr="001A117E" w:rsidR="00B564A2" w:rsidRDefault="00960E18" w14:paraId="29985B19" w14:textId="77777777">
      <w:pPr>
        <w:pStyle w:val="ListParagraph"/>
        <w:numPr>
          <w:ilvl w:val="0"/>
          <w:numId w:val="160"/>
        </w:numPr>
        <w:ind w:left="1080"/>
      </w:pPr>
      <w:r w:rsidRPr="001A117E">
        <w:t>d</w:t>
      </w:r>
      <w:r w:rsidRPr="001A117E" w:rsidR="00B564A2">
        <w:t xml:space="preserve">ate of </w:t>
      </w:r>
      <w:r w:rsidRPr="001A117E" w:rsidR="003A16BD">
        <w:t xml:space="preserve">shipment </w:t>
      </w:r>
      <w:r w:rsidRPr="001A117E" w:rsidR="00B564A2">
        <w:t xml:space="preserve">of the </w:t>
      </w:r>
      <w:r w:rsidRPr="001A117E" w:rsidR="0008632D">
        <w:t xml:space="preserve">enhanced </w:t>
      </w:r>
      <w:r w:rsidRPr="001A117E" w:rsidR="00B564A2">
        <w:t>weapon;</w:t>
      </w:r>
      <w:r w:rsidRPr="001A117E" w:rsidR="00762C7E">
        <w:t xml:space="preserve"> </w:t>
      </w:r>
    </w:p>
    <w:p w:rsidRPr="001A117E" w:rsidR="00B564A2" w:rsidRDefault="00960E18" w14:paraId="6EF4E1A5" w14:textId="7BF1E303">
      <w:pPr>
        <w:pStyle w:val="ListParagraph"/>
        <w:numPr>
          <w:ilvl w:val="0"/>
          <w:numId w:val="160"/>
        </w:numPr>
        <w:ind w:left="1080"/>
      </w:pPr>
      <w:r w:rsidRPr="001A117E">
        <w:t>n</w:t>
      </w:r>
      <w:r w:rsidRPr="001A117E" w:rsidR="00B564A2">
        <w:t xml:space="preserve">ame and address of the </w:t>
      </w:r>
      <w:r w:rsidRPr="001A117E" w:rsidR="003D1656">
        <w:t>transferee (i.e.,</w:t>
      </w:r>
      <w:r w:rsidRPr="001A117E">
        <w:t> </w:t>
      </w:r>
      <w:r w:rsidRPr="001A117E" w:rsidR="00B564A2">
        <w:t>person, company, or corporation</w:t>
      </w:r>
      <w:r w:rsidRPr="001A117E" w:rsidR="003D1656">
        <w:t>)</w:t>
      </w:r>
      <w:r w:rsidRPr="001A117E" w:rsidR="009251BF">
        <w:t xml:space="preserve"> who received </w:t>
      </w:r>
      <w:r w:rsidRPr="001A117E" w:rsidR="00B564A2">
        <w:t xml:space="preserve">the </w:t>
      </w:r>
      <w:r w:rsidRPr="001A117E" w:rsidR="0008632D">
        <w:t xml:space="preserve">enhanced </w:t>
      </w:r>
      <w:r w:rsidRPr="001A117E" w:rsidR="00B564A2">
        <w:t>weapon;</w:t>
      </w:r>
    </w:p>
    <w:p w:rsidRPr="001A117E" w:rsidR="00960E18" w:rsidRDefault="00960E18" w14:paraId="4381774B" w14:textId="77777777">
      <w:pPr>
        <w:ind w:left="1080" w:hanging="360"/>
      </w:pPr>
    </w:p>
    <w:p w:rsidR="00FC2732" w:rsidRDefault="003D1656" w14:paraId="58CA57EE" w14:textId="77777777">
      <w:pPr>
        <w:pStyle w:val="ListParagraph"/>
        <w:numPr>
          <w:ilvl w:val="0"/>
          <w:numId w:val="160"/>
        </w:numPr>
        <w:ind w:left="1080"/>
      </w:pPr>
      <w:r w:rsidRPr="001A117E">
        <w:t xml:space="preserve">type, serial number, </w:t>
      </w:r>
      <w:r w:rsidRPr="001A117E" w:rsidR="00B564A2">
        <w:t xml:space="preserve">and caliber or gauge of the </w:t>
      </w:r>
      <w:r w:rsidRPr="001A117E" w:rsidR="0008632D">
        <w:t xml:space="preserve">enhanced </w:t>
      </w:r>
      <w:r w:rsidRPr="001A117E" w:rsidR="00B564A2">
        <w:t>weapon</w:t>
      </w:r>
      <w:r w:rsidRPr="001A117E" w:rsidR="009251BF">
        <w:t xml:space="preserve"> </w:t>
      </w:r>
      <w:r w:rsidRPr="001A117E" w:rsidR="001C3AEC">
        <w:t>including any internally assigned control number</w:t>
      </w:r>
      <w:r w:rsidR="00FC2732">
        <w:t>; and</w:t>
      </w:r>
    </w:p>
    <w:p w:rsidR="00FC2732" w:rsidRDefault="00FC2732" w14:paraId="659C1D93" w14:textId="77777777">
      <w:pPr>
        <w:pStyle w:val="ListParagraph"/>
        <w:ind w:left="1080" w:hanging="360"/>
      </w:pPr>
    </w:p>
    <w:p w:rsidRPr="001A117E" w:rsidR="00B564A2" w:rsidRDefault="00EB50E0" w14:paraId="3127819F" w14:textId="77777777">
      <w:pPr>
        <w:pStyle w:val="ListParagraph"/>
        <w:numPr>
          <w:ilvl w:val="0"/>
          <w:numId w:val="160"/>
        </w:numPr>
        <w:ind w:left="1080"/>
      </w:pPr>
      <w:r>
        <w:t>the</w:t>
      </w:r>
      <w:r w:rsidR="00FC2732">
        <w:t xml:space="preserve"> record of ATF</w:t>
      </w:r>
      <w:r>
        <w:t>’s</w:t>
      </w:r>
      <w:r w:rsidR="00FC2732">
        <w:t xml:space="preserve"> prior approval of the transfer.</w:t>
      </w:r>
      <w:r w:rsidRPr="001A117E" w:rsidR="00762C7E">
        <w:t xml:space="preserve"> </w:t>
      </w:r>
    </w:p>
    <w:p w:rsidRPr="001A117E" w:rsidR="00EB50E0" w:rsidRDefault="00EB50E0" w14:paraId="53A475D8" w14:textId="77777777">
      <w:pPr>
        <w:ind w:firstLine="720"/>
      </w:pPr>
    </w:p>
    <w:p w:rsidRPr="001A117E" w:rsidR="00EB50E0" w:rsidP="00AE63CC" w:rsidRDefault="00EB50E0" w14:paraId="6749CB70" w14:textId="77777777">
      <w:pPr>
        <w:pStyle w:val="ListParagraph"/>
        <w:keepNext/>
        <w:keepLines/>
        <w:numPr>
          <w:ilvl w:val="1"/>
          <w:numId w:val="107"/>
        </w:numPr>
        <w:contextualSpacing w:val="0"/>
        <w:outlineLvl w:val="2"/>
      </w:pPr>
      <w:bookmarkStart w:name="_Toc79047500" w:id="593"/>
      <w:r>
        <w:t xml:space="preserve">Off-site Transportation </w:t>
      </w:r>
      <w:r w:rsidRPr="001A117E">
        <w:t>of Enhanced Weapons</w:t>
      </w:r>
      <w:bookmarkEnd w:id="593"/>
    </w:p>
    <w:p w:rsidRPr="001A117E" w:rsidR="00EC7113" w:rsidRDefault="00EC7113" w14:paraId="150E7E14" w14:textId="77777777">
      <w:pPr>
        <w:keepNext/>
        <w:keepLines/>
      </w:pPr>
    </w:p>
    <w:p w:rsidRPr="001A117E" w:rsidR="00EC7113" w:rsidRDefault="000069EB" w14:paraId="68077871" w14:textId="0081013B">
      <w:pPr>
        <w:keepNext/>
        <w:keepLines/>
        <w:ind w:firstLine="720"/>
      </w:pPr>
      <w:r w:rsidRPr="001A117E">
        <w:t xml:space="preserve">Under 10 CFR </w:t>
      </w:r>
      <w:r w:rsidRPr="001A117E" w:rsidR="004B3EAA">
        <w:t>73.15</w:t>
      </w:r>
      <w:r w:rsidRPr="001A117E">
        <w:t>(q)</w:t>
      </w:r>
      <w:r w:rsidR="00FB6D28">
        <w:t>(4)</w:t>
      </w:r>
      <w:r w:rsidRPr="001A117E">
        <w:t xml:space="preserve">, licensees </w:t>
      </w:r>
      <w:r w:rsidRPr="001A117E" w:rsidR="003A16BD">
        <w:t xml:space="preserve">must </w:t>
      </w:r>
      <w:r w:rsidRPr="001A117E" w:rsidR="00EC7113">
        <w:t xml:space="preserve">maintain a record of each enhanced weapon </w:t>
      </w:r>
      <w:r w:rsidRPr="001A117E" w:rsidR="00D26963">
        <w:t xml:space="preserve">they </w:t>
      </w:r>
      <w:r w:rsidRPr="001A117E" w:rsidR="00FC1960">
        <w:t>transport away from the authorized facility</w:t>
      </w:r>
      <w:r w:rsidR="00AD6D5E">
        <w:t xml:space="preserve">. </w:t>
      </w:r>
      <w:r w:rsidRPr="001A117E" w:rsidR="00694A8E">
        <w:t>The purpose of such records is to identify any lost or stolen enhanced weapons</w:t>
      </w:r>
      <w:r w:rsidR="00694A8E">
        <w:t xml:space="preserve"> and</w:t>
      </w:r>
      <w:r w:rsidRPr="001A117E" w:rsidR="00694A8E">
        <w:t xml:space="preserve"> to ensure that temporary transportation </w:t>
      </w:r>
      <w:r w:rsidR="00694A8E">
        <w:t>away from the facility</w:t>
      </w:r>
      <w:r w:rsidRPr="001A117E" w:rsidR="00694A8E">
        <w:t xml:space="preserve"> does not inadvertently become a permanent transfer</w:t>
      </w:r>
      <w:r w:rsidR="00AD6D5E">
        <w:t xml:space="preserve">. </w:t>
      </w:r>
      <w:r w:rsidRPr="001A117E" w:rsidR="00EC7113">
        <w:t xml:space="preserve">The record of each </w:t>
      </w:r>
      <w:r w:rsidRPr="001A117E" w:rsidR="00FC1960">
        <w:t xml:space="preserve">removal </w:t>
      </w:r>
      <w:r w:rsidR="00694A8E">
        <w:t xml:space="preserve">and return </w:t>
      </w:r>
      <w:r w:rsidRPr="001A117E" w:rsidR="00EC7113">
        <w:t xml:space="preserve">transaction </w:t>
      </w:r>
      <w:r w:rsidRPr="001A117E" w:rsidR="003A16BD">
        <w:t xml:space="preserve">must </w:t>
      </w:r>
      <w:r w:rsidRPr="001A117E" w:rsidR="00EC7113">
        <w:t>contain</w:t>
      </w:r>
      <w:r w:rsidRPr="001A117E" w:rsidR="00960E18">
        <w:t>, at a minimum,</w:t>
      </w:r>
      <w:r w:rsidRPr="001A117E" w:rsidR="00EC7113">
        <w:t xml:space="preserve"> the following information</w:t>
      </w:r>
      <w:r w:rsidRPr="001A117E" w:rsidR="00960E18">
        <w:t>:</w:t>
      </w:r>
      <w:r w:rsidRPr="001A117E" w:rsidR="00762C7E">
        <w:t xml:space="preserve"> </w:t>
      </w:r>
    </w:p>
    <w:p w:rsidRPr="001A117E" w:rsidR="00EC7113" w:rsidRDefault="00EC7113" w14:paraId="01A46337" w14:textId="77777777"/>
    <w:p w:rsidRPr="001A117E" w:rsidR="00B564A2" w:rsidRDefault="00A10CDD" w14:paraId="1A7EF87E" w14:textId="77777777">
      <w:pPr>
        <w:pStyle w:val="ListParagraph"/>
        <w:numPr>
          <w:ilvl w:val="1"/>
          <w:numId w:val="14"/>
        </w:numPr>
        <w:ind w:left="1080"/>
      </w:pPr>
      <w:r w:rsidRPr="001A117E">
        <w:t>d</w:t>
      </w:r>
      <w:r w:rsidRPr="001A117E" w:rsidR="00B564A2">
        <w:t xml:space="preserve">ate of departure of the </w:t>
      </w:r>
      <w:r w:rsidRPr="001A117E" w:rsidR="0008632D">
        <w:t xml:space="preserve">enhanced </w:t>
      </w:r>
      <w:r w:rsidRPr="001A117E" w:rsidR="00B564A2">
        <w:t>weapon;</w:t>
      </w:r>
      <w:r w:rsidRPr="001A117E" w:rsidR="00762C7E">
        <w:t xml:space="preserve"> </w:t>
      </w:r>
    </w:p>
    <w:p w:rsidRPr="001A117E" w:rsidR="00A10CDD" w:rsidRDefault="00A10CDD" w14:paraId="140FC681" w14:textId="77777777">
      <w:pPr>
        <w:ind w:left="1080" w:hanging="360"/>
      </w:pPr>
    </w:p>
    <w:p w:rsidRPr="001A117E" w:rsidR="00B564A2" w:rsidRDefault="00A10CDD" w14:paraId="3C3F01D7" w14:textId="77777777">
      <w:pPr>
        <w:pStyle w:val="ListParagraph"/>
        <w:numPr>
          <w:ilvl w:val="1"/>
          <w:numId w:val="14"/>
        </w:numPr>
        <w:ind w:left="1080"/>
      </w:pPr>
      <w:r w:rsidRPr="001A117E">
        <w:t>d</w:t>
      </w:r>
      <w:r w:rsidRPr="001A117E" w:rsidR="00B564A2">
        <w:t>ate of return of the</w:t>
      </w:r>
      <w:r w:rsidRPr="001A117E" w:rsidR="0008632D">
        <w:t xml:space="preserve"> enhanced</w:t>
      </w:r>
      <w:r w:rsidRPr="001A117E" w:rsidR="00B564A2">
        <w:t xml:space="preserve"> weapon;</w:t>
      </w:r>
      <w:r w:rsidRPr="001A117E" w:rsidR="00A47916">
        <w:t xml:space="preserve"> </w:t>
      </w:r>
    </w:p>
    <w:p w:rsidRPr="001A117E" w:rsidR="00D60CF0" w:rsidRDefault="00D60CF0" w14:paraId="5836756D" w14:textId="77777777">
      <w:pPr>
        <w:pStyle w:val="ListParagraph"/>
        <w:ind w:left="1080" w:hanging="360"/>
      </w:pPr>
    </w:p>
    <w:p w:rsidRPr="001A117E" w:rsidR="00D60CF0" w:rsidRDefault="00D60CF0" w14:paraId="3C43B05D" w14:textId="77777777">
      <w:pPr>
        <w:pStyle w:val="ListParagraph"/>
        <w:numPr>
          <w:ilvl w:val="1"/>
          <w:numId w:val="14"/>
        </w:numPr>
        <w:ind w:left="1080"/>
      </w:pPr>
      <w:r w:rsidRPr="001A117E">
        <w:t xml:space="preserve">purpose of removal of the </w:t>
      </w:r>
      <w:r w:rsidRPr="001A117E" w:rsidR="0008632D">
        <w:t xml:space="preserve">enhanced </w:t>
      </w:r>
      <w:r w:rsidRPr="001A117E">
        <w:t>weapon from the facility</w:t>
      </w:r>
      <w:r w:rsidRPr="001A117E" w:rsidR="002A287F">
        <w:t xml:space="preserve"> (e.g., training, escorting shipments, repair)</w:t>
      </w:r>
      <w:r w:rsidRPr="001A117E">
        <w:t>;</w:t>
      </w:r>
      <w:r w:rsidRPr="001A117E" w:rsidR="00762C7E">
        <w:t xml:space="preserve"> </w:t>
      </w:r>
    </w:p>
    <w:p w:rsidRPr="001A117E" w:rsidR="00D60CF0" w:rsidRDefault="00D60CF0" w14:paraId="0BD1AA7E" w14:textId="77777777">
      <w:pPr>
        <w:pStyle w:val="ListParagraph"/>
        <w:ind w:left="1080" w:hanging="360"/>
      </w:pPr>
    </w:p>
    <w:p w:rsidRPr="001A117E" w:rsidR="00180FDE" w:rsidRDefault="00A10CDD" w14:paraId="05865AED" w14:textId="77777777">
      <w:pPr>
        <w:pStyle w:val="ListParagraph"/>
        <w:numPr>
          <w:ilvl w:val="1"/>
          <w:numId w:val="14"/>
        </w:numPr>
        <w:ind w:left="1080"/>
      </w:pPr>
      <w:r w:rsidRPr="001A117E">
        <w:t>n</w:t>
      </w:r>
      <w:r w:rsidRPr="001A117E" w:rsidR="00B564A2">
        <w:t xml:space="preserve">ame of the </w:t>
      </w:r>
      <w:r w:rsidRPr="001A117E" w:rsidR="003A16BD">
        <w:t xml:space="preserve">security </w:t>
      </w:r>
      <w:r w:rsidRPr="001A117E" w:rsidR="00B564A2">
        <w:t>person</w:t>
      </w:r>
      <w:r w:rsidRPr="001A117E" w:rsidR="003A16BD">
        <w:t>nel</w:t>
      </w:r>
      <w:r w:rsidRPr="001A117E" w:rsidR="00180FDE">
        <w:t xml:space="preserve"> </w:t>
      </w:r>
      <w:r w:rsidRPr="001A117E" w:rsidR="00B564A2">
        <w:t xml:space="preserve">transporting the </w:t>
      </w:r>
      <w:r w:rsidRPr="001A117E" w:rsidR="0008632D">
        <w:t xml:space="preserve">enhanced </w:t>
      </w:r>
      <w:r w:rsidRPr="001A117E" w:rsidR="00B564A2">
        <w:t>weapon;</w:t>
      </w:r>
    </w:p>
    <w:p w:rsidRPr="001A117E" w:rsidR="00180FDE" w:rsidRDefault="00180FDE" w14:paraId="0E5ADD97" w14:textId="77777777">
      <w:pPr>
        <w:pStyle w:val="ListParagraph"/>
        <w:ind w:left="1080" w:hanging="360"/>
      </w:pPr>
    </w:p>
    <w:p w:rsidRPr="001A117E" w:rsidR="00B564A2" w:rsidRDefault="00180FDE" w14:paraId="4EF392C4" w14:textId="77777777">
      <w:pPr>
        <w:pStyle w:val="ListParagraph"/>
        <w:numPr>
          <w:ilvl w:val="1"/>
          <w:numId w:val="14"/>
        </w:numPr>
        <w:ind w:left="1080"/>
      </w:pPr>
      <w:r w:rsidRPr="001A117E">
        <w:t xml:space="preserve">name of the licensee employee accompanying the transportation, if the security personnel transporting the enhanced weapons are employees of a security contractor providing </w:t>
      </w:r>
      <w:r w:rsidRPr="001A117E" w:rsidR="0008632D">
        <w:t xml:space="preserve">security </w:t>
      </w:r>
      <w:r w:rsidRPr="001A117E">
        <w:t>services to the licensee;</w:t>
      </w:r>
      <w:r w:rsidRPr="001A117E" w:rsidR="00762C7E">
        <w:t xml:space="preserve"> </w:t>
      </w:r>
    </w:p>
    <w:p w:rsidRPr="001A117E" w:rsidR="00281235" w:rsidRDefault="00281235" w14:paraId="715249C8" w14:textId="77777777">
      <w:pPr>
        <w:ind w:left="1080" w:hanging="360"/>
      </w:pPr>
    </w:p>
    <w:p w:rsidRPr="001A117E" w:rsidR="00EC7113" w:rsidRDefault="00281235" w14:paraId="7CE58306" w14:textId="77777777">
      <w:pPr>
        <w:pStyle w:val="ListParagraph"/>
        <w:numPr>
          <w:ilvl w:val="1"/>
          <w:numId w:val="14"/>
        </w:numPr>
        <w:ind w:left="1080"/>
      </w:pPr>
      <w:r w:rsidRPr="001A117E">
        <w:t>name of the person or facility to whom the enhanced weapon is being transported (this should be the intermediate destination, since the weapon is being ultimately returned to the facility</w:t>
      </w:r>
      <w:r w:rsidR="00694A8E">
        <w:t>)</w:t>
      </w:r>
      <w:r w:rsidRPr="001A117E" w:rsidR="00EC7113">
        <w:t>; and</w:t>
      </w:r>
      <w:r w:rsidRPr="001A117E" w:rsidR="00762C7E">
        <w:t xml:space="preserve"> </w:t>
      </w:r>
    </w:p>
    <w:p w:rsidRPr="001A117E" w:rsidR="00A10CDD" w:rsidRDefault="00A10CDD" w14:paraId="0BE089AC" w14:textId="77777777">
      <w:pPr>
        <w:ind w:left="1080" w:hanging="360"/>
      </w:pPr>
    </w:p>
    <w:p w:rsidRPr="001A117E" w:rsidR="009944EC" w:rsidRDefault="00694A8E" w14:paraId="400E5524" w14:textId="77777777">
      <w:pPr>
        <w:pStyle w:val="ListParagraph"/>
        <w:numPr>
          <w:ilvl w:val="1"/>
          <w:numId w:val="14"/>
        </w:numPr>
        <w:ind w:left="1080"/>
      </w:pPr>
      <w:r>
        <w:t>Type</w:t>
      </w:r>
      <w:r w:rsidRPr="001A117E" w:rsidR="001C3AEC">
        <w:t xml:space="preserve">, serial number, and caliber or gauge of the </w:t>
      </w:r>
      <w:r w:rsidRPr="001A117E" w:rsidR="0008632D">
        <w:t xml:space="preserve">enhanced </w:t>
      </w:r>
      <w:r w:rsidRPr="001A117E" w:rsidR="001C3AEC">
        <w:t>weapon</w:t>
      </w:r>
      <w:r w:rsidRPr="001A117E" w:rsidR="002F14FE">
        <w:t>,</w:t>
      </w:r>
      <w:r w:rsidRPr="001A117E" w:rsidR="00A47916">
        <w:t xml:space="preserve"> </w:t>
      </w:r>
      <w:r w:rsidRPr="001A117E" w:rsidR="001C3AEC">
        <w:t>including any internally assigned control number</w:t>
      </w:r>
      <w:r w:rsidRPr="001A117E" w:rsidR="00B564A2">
        <w:t>.</w:t>
      </w:r>
      <w:r w:rsidRPr="001A117E" w:rsidR="00762C7E">
        <w:t xml:space="preserve"> </w:t>
      </w:r>
    </w:p>
    <w:p w:rsidRPr="001A117E" w:rsidR="00EB50E0" w:rsidRDefault="00EB50E0" w14:paraId="00E50EC3" w14:textId="77777777">
      <w:pPr>
        <w:ind w:firstLine="720"/>
      </w:pPr>
    </w:p>
    <w:p w:rsidRPr="001A117E" w:rsidR="00EB50E0" w:rsidP="00AE63CC" w:rsidRDefault="00EB50E0" w14:paraId="6E7409A8" w14:textId="77777777">
      <w:pPr>
        <w:pStyle w:val="ListParagraph"/>
        <w:keepNext/>
        <w:keepLines/>
        <w:numPr>
          <w:ilvl w:val="1"/>
          <w:numId w:val="107"/>
        </w:numPr>
        <w:contextualSpacing w:val="0"/>
        <w:outlineLvl w:val="2"/>
      </w:pPr>
      <w:bookmarkStart w:name="_Toc79047501" w:id="594"/>
      <w:r>
        <w:t>Stolen or Lost</w:t>
      </w:r>
      <w:r w:rsidRPr="001A117E">
        <w:t xml:space="preserve"> Enhanced Weapons</w:t>
      </w:r>
      <w:bookmarkEnd w:id="594"/>
    </w:p>
    <w:p w:rsidRPr="001A117E" w:rsidR="00180FDE" w:rsidRDefault="00180FDE" w14:paraId="74A3626C" w14:textId="77777777">
      <w:pPr>
        <w:keepNext/>
        <w:keepLines/>
      </w:pPr>
      <w:bookmarkStart w:name="_Toc251747925" w:id="595"/>
    </w:p>
    <w:p w:rsidRPr="001A117E" w:rsidR="00180FDE" w:rsidRDefault="00180FDE" w14:paraId="3B03C04C" w14:textId="77777777">
      <w:pPr>
        <w:keepNext/>
        <w:keepLines/>
      </w:pPr>
      <w:r w:rsidRPr="001A117E">
        <w:tab/>
        <w:t xml:space="preserve">Under 10 CFR </w:t>
      </w:r>
      <w:r w:rsidRPr="001A117E" w:rsidR="004B3EAA">
        <w:t>73.15</w:t>
      </w:r>
      <w:r w:rsidRPr="001A117E">
        <w:t xml:space="preserve">(q), licensees must maintain a record of any </w:t>
      </w:r>
      <w:r w:rsidRPr="001A117E" w:rsidR="003B5AD1">
        <w:t xml:space="preserve">enhanced weapon </w:t>
      </w:r>
      <w:r w:rsidR="00694A8E">
        <w:t xml:space="preserve">that is </w:t>
      </w:r>
      <w:r w:rsidRPr="001A117E">
        <w:t xml:space="preserve">stolen or lost </w:t>
      </w:r>
      <w:r w:rsidRPr="001A117E" w:rsidR="0008632D">
        <w:t xml:space="preserve">from </w:t>
      </w:r>
      <w:r w:rsidR="00694A8E">
        <w:t>its</w:t>
      </w:r>
      <w:r w:rsidRPr="001A117E" w:rsidR="003B5AD1">
        <w:t xml:space="preserve"> possession</w:t>
      </w:r>
      <w:r w:rsidRPr="001A117E" w:rsidR="0008632D">
        <w:t>.</w:t>
      </w:r>
    </w:p>
    <w:p w:rsidRPr="001A117E" w:rsidR="00EB50E0" w:rsidRDefault="00EB50E0" w14:paraId="19F4EF37" w14:textId="77777777">
      <w:pPr>
        <w:ind w:firstLine="720"/>
      </w:pPr>
    </w:p>
    <w:p w:rsidRPr="001A117E" w:rsidR="00EB50E0" w:rsidP="00EF1CBA" w:rsidRDefault="00276720" w14:paraId="6489CF05" w14:textId="77777777">
      <w:pPr>
        <w:pStyle w:val="ListParagraph"/>
        <w:keepNext/>
        <w:keepLines/>
        <w:numPr>
          <w:ilvl w:val="1"/>
          <w:numId w:val="107"/>
        </w:numPr>
        <w:contextualSpacing w:val="0"/>
        <w:outlineLvl w:val="2"/>
      </w:pPr>
      <w:bookmarkStart w:name="_Toc79047502" w:id="596"/>
      <w:r>
        <w:lastRenderedPageBreak/>
        <w:t xml:space="preserve">Results of Inventories </w:t>
      </w:r>
      <w:r w:rsidRPr="001A117E" w:rsidR="00EB50E0">
        <w:t>of Enhanced Weapons</w:t>
      </w:r>
      <w:bookmarkEnd w:id="596"/>
    </w:p>
    <w:p w:rsidRPr="001A117E" w:rsidR="00180FDE" w:rsidRDefault="00180FDE" w14:paraId="15D7DBF2" w14:textId="77777777">
      <w:pPr>
        <w:keepNext/>
        <w:keepLines/>
      </w:pPr>
    </w:p>
    <w:p w:rsidRPr="001A117E" w:rsidR="00180FDE" w:rsidRDefault="00180FDE" w14:paraId="151D8053" w14:textId="77777777">
      <w:pPr>
        <w:keepNext/>
        <w:keepLines/>
        <w:ind w:firstLine="720"/>
      </w:pPr>
      <w:r w:rsidRPr="001A117E">
        <w:t xml:space="preserve">Under 10 CFR </w:t>
      </w:r>
      <w:r w:rsidRPr="001A117E" w:rsidR="004B3EAA">
        <w:t>73.15</w:t>
      </w:r>
      <w:r w:rsidRPr="001A117E">
        <w:t>(q)</w:t>
      </w:r>
      <w:r w:rsidR="00FB6D28">
        <w:t>(5)</w:t>
      </w:r>
      <w:r w:rsidRPr="001A117E">
        <w:t xml:space="preserve">, licensees must maintain a record of the results of inventories of </w:t>
      </w:r>
      <w:r w:rsidRPr="001A117E" w:rsidR="003B5AD1">
        <w:t xml:space="preserve">the </w:t>
      </w:r>
      <w:r w:rsidRPr="001A117E">
        <w:t xml:space="preserve">enhanced weapons </w:t>
      </w:r>
      <w:r w:rsidRPr="001A117E" w:rsidR="003B5AD1">
        <w:t xml:space="preserve">they </w:t>
      </w:r>
      <w:r w:rsidRPr="001A117E">
        <w:t>possess</w:t>
      </w:r>
      <w:r w:rsidR="00B430C5">
        <w:t xml:space="preserve">. </w:t>
      </w:r>
      <w:r w:rsidRPr="001A117E" w:rsidR="00413EF0">
        <w:t xml:space="preserve">This should include both simplified monthly and detailed </w:t>
      </w:r>
      <w:r w:rsidRPr="001A117E" w:rsidR="00571EC9">
        <w:t xml:space="preserve">annual </w:t>
      </w:r>
      <w:r w:rsidRPr="001A117E" w:rsidR="00413EF0">
        <w:t>inventory results.</w:t>
      </w:r>
    </w:p>
    <w:p w:rsidRPr="001A117E" w:rsidR="00EB50E0" w:rsidRDefault="00EB50E0" w14:paraId="27D0A67A" w14:textId="77777777">
      <w:pPr>
        <w:ind w:firstLine="720"/>
      </w:pPr>
    </w:p>
    <w:p w:rsidRPr="001A117E" w:rsidR="00EB50E0" w:rsidP="00D867F8" w:rsidRDefault="00276720" w14:paraId="0A8F6440" w14:textId="77777777">
      <w:pPr>
        <w:pStyle w:val="ListParagraph"/>
        <w:numPr>
          <w:ilvl w:val="1"/>
          <w:numId w:val="107"/>
        </w:numPr>
        <w:contextualSpacing w:val="0"/>
        <w:outlineLvl w:val="2"/>
      </w:pPr>
      <w:bookmarkStart w:name="_Toc79047503" w:id="597"/>
      <w:r>
        <w:t xml:space="preserve">Records Retention for </w:t>
      </w:r>
      <w:r w:rsidRPr="001A117E" w:rsidR="00EB50E0">
        <w:t>Enhanced Weapons</w:t>
      </w:r>
      <w:bookmarkEnd w:id="597"/>
    </w:p>
    <w:bookmarkEnd w:id="595"/>
    <w:p w:rsidRPr="001A117E" w:rsidR="00C200AE" w:rsidP="00D867F8" w:rsidRDefault="00C200AE" w14:paraId="3A059B21" w14:textId="77777777"/>
    <w:p w:rsidR="00EA6929" w:rsidP="00D867F8" w:rsidRDefault="00180FDE" w14:paraId="041D1D74" w14:textId="05B6B0A2">
      <w:pPr>
        <w:ind w:firstLine="720"/>
      </w:pPr>
      <w:r w:rsidRPr="001A117E">
        <w:t xml:space="preserve">Under 10 CFR </w:t>
      </w:r>
      <w:r w:rsidRPr="001A117E" w:rsidR="004B3EAA">
        <w:t>73.15</w:t>
      </w:r>
      <w:r w:rsidRPr="001A117E">
        <w:t>(q)</w:t>
      </w:r>
      <w:r w:rsidRPr="001A117E" w:rsidR="00504FA6">
        <w:t>(6)</w:t>
      </w:r>
      <w:r w:rsidRPr="001A117E">
        <w:t xml:space="preserve">, licensees must maintain a record of </w:t>
      </w:r>
      <w:r w:rsidRPr="001A117E" w:rsidR="00B564A2">
        <w:t xml:space="preserve">enhanced weapons </w:t>
      </w:r>
      <w:r w:rsidR="00276720">
        <w:t xml:space="preserve">possessed by the licensee </w:t>
      </w:r>
      <w:r w:rsidRPr="001A117E" w:rsidR="00B564A2">
        <w:t xml:space="preserve">for a </w:t>
      </w:r>
      <w:r w:rsidRPr="001A117E" w:rsidR="003E1E97">
        <w:t xml:space="preserve">minimum </w:t>
      </w:r>
      <w:r w:rsidRPr="001A117E" w:rsidR="00B564A2">
        <w:t xml:space="preserve">period </w:t>
      </w:r>
      <w:r w:rsidRPr="001A117E" w:rsidR="003E1E97">
        <w:t xml:space="preserve">of </w:t>
      </w:r>
      <w:r w:rsidRPr="001A117E" w:rsidR="005641DE">
        <w:t xml:space="preserve">at least </w:t>
      </w:r>
      <w:r w:rsidRPr="001A117E" w:rsidR="00B564A2">
        <w:t>1</w:t>
      </w:r>
      <w:r w:rsidRPr="001A117E" w:rsidR="00D26963">
        <w:t> </w:t>
      </w:r>
      <w:r w:rsidRPr="001A117E" w:rsidR="00B564A2">
        <w:t xml:space="preserve">year after the </w:t>
      </w:r>
      <w:r w:rsidRPr="001A117E" w:rsidR="00263127">
        <w:t>licensee no longer possesses enhanced weapons</w:t>
      </w:r>
      <w:r w:rsidR="00AD6D5E">
        <w:t xml:space="preserve">. </w:t>
      </w:r>
      <w:r w:rsidRPr="001A117E" w:rsidR="00263127">
        <w:t>This 1</w:t>
      </w:r>
      <w:r w:rsidRPr="001A117E" w:rsidR="003B5AD1">
        <w:noBreakHyphen/>
      </w:r>
      <w:r w:rsidRPr="001A117E" w:rsidR="00263127">
        <w:t xml:space="preserve">year period does not begin until (1) the </w:t>
      </w:r>
      <w:r w:rsidRPr="001A117E" w:rsidR="00B564A2">
        <w:t xml:space="preserve">licensee’s authority to </w:t>
      </w:r>
      <w:r w:rsidRPr="001A117E" w:rsidR="004E3392">
        <w:t>possess</w:t>
      </w:r>
      <w:r w:rsidRPr="001A117E" w:rsidR="00B564A2">
        <w:t xml:space="preserve"> enhanced weapons is terminated, suspended, or revoked</w:t>
      </w:r>
      <w:r w:rsidRPr="001A117E" w:rsidR="003E13F1">
        <w:t xml:space="preserve"> per 10 CFR </w:t>
      </w:r>
      <w:r w:rsidRPr="001A117E" w:rsidR="004B3EAA">
        <w:t>73.15</w:t>
      </w:r>
      <w:r w:rsidRPr="001A117E" w:rsidR="003E13F1">
        <w:t>(r)</w:t>
      </w:r>
      <w:r w:rsidRPr="001A117E" w:rsidR="00263127">
        <w:t>,</w:t>
      </w:r>
      <w:r w:rsidRPr="001A117E" w:rsidR="003E13F1">
        <w:t xml:space="preserve"> and </w:t>
      </w:r>
      <w:r w:rsidRPr="001A117E" w:rsidR="00263127">
        <w:t xml:space="preserve">(2) </w:t>
      </w:r>
      <w:r w:rsidRPr="001A117E" w:rsidR="003E13F1">
        <w:t>all enhanced weapons have been transferred from the licensee’s facility</w:t>
      </w:r>
      <w:r w:rsidRPr="001A117E" w:rsidR="00103699">
        <w:t xml:space="preserve"> to an authorized entity</w:t>
      </w:r>
      <w:r w:rsidR="00AD6D5E">
        <w:t xml:space="preserve">. </w:t>
      </w:r>
      <w:r w:rsidRPr="001A117E" w:rsidR="00103699">
        <w:t xml:space="preserve">(See also Staff Regulatory Guidance </w:t>
      </w:r>
      <w:r w:rsidR="00276720">
        <w:t>p</w:t>
      </w:r>
      <w:r w:rsidRPr="001A117E" w:rsidR="00103699">
        <w:t>ositions</w:t>
      </w:r>
      <w:r w:rsidRPr="001A117E" w:rsidR="003B5AD1">
        <w:t> </w:t>
      </w:r>
      <w:r w:rsidRPr="001A117E" w:rsidR="002839DD">
        <w:t>8</w:t>
      </w:r>
      <w:r w:rsidR="00276720">
        <w:t>.1</w:t>
      </w:r>
      <w:r w:rsidRPr="001A117E" w:rsidR="00103699">
        <w:t xml:space="preserve"> and </w:t>
      </w:r>
      <w:r w:rsidRPr="001A117E" w:rsidR="002839DD">
        <w:t>8</w:t>
      </w:r>
      <w:r w:rsidR="00276720">
        <w:t>.3</w:t>
      </w:r>
      <w:r w:rsidRPr="001A117E" w:rsidR="00103699">
        <w:t xml:space="preserve"> above on transfers of enhanced weapons.)</w:t>
      </w:r>
      <w:bookmarkStart w:name="_Toc251747944" w:id="598"/>
    </w:p>
    <w:p w:rsidR="00EA6929" w:rsidRDefault="00EA6929" w14:paraId="6BFFA429" w14:textId="77777777">
      <w:pPr>
        <w:ind w:firstLine="720"/>
      </w:pPr>
    </w:p>
    <w:p w:rsidRPr="001A117E" w:rsidR="00EE7EB9" w:rsidRDefault="00EE7EB9" w14:paraId="49499B80" w14:textId="77777777">
      <w:pPr>
        <w:keepNext/>
        <w:keepLines/>
        <w:outlineLvl w:val="1"/>
        <w:rPr>
          <w:b/>
        </w:rPr>
      </w:pPr>
      <w:bookmarkStart w:name="_Toc79047504" w:id="599"/>
      <w:r w:rsidRPr="001A117E">
        <w:rPr>
          <w:b/>
        </w:rPr>
        <w:t>1</w:t>
      </w:r>
      <w:r>
        <w:rPr>
          <w:b/>
        </w:rPr>
        <w:t>2</w:t>
      </w:r>
      <w:r w:rsidRPr="001A117E">
        <w:rPr>
          <w:b/>
        </w:rPr>
        <w:t>.</w:t>
      </w:r>
      <w:r w:rsidRPr="001A117E">
        <w:rPr>
          <w:b/>
        </w:rPr>
        <w:tab/>
      </w:r>
      <w:r>
        <w:rPr>
          <w:b/>
        </w:rPr>
        <w:t>Adverse ATF Findings</w:t>
      </w:r>
      <w:bookmarkEnd w:id="599"/>
    </w:p>
    <w:p w:rsidRPr="001A117E" w:rsidR="00EE7EB9" w:rsidRDefault="00EE7EB9" w14:paraId="27DF58D7" w14:textId="77777777">
      <w:pPr>
        <w:keepNext/>
        <w:keepLines/>
        <w:ind w:firstLine="720"/>
      </w:pPr>
    </w:p>
    <w:p w:rsidRPr="001A117E" w:rsidR="00EA6929" w:rsidRDefault="004D130D" w14:paraId="3E5FF3B1" w14:textId="4CA2EB3A">
      <w:pPr>
        <w:keepNext/>
        <w:keepLines/>
        <w:ind w:firstLine="720"/>
      </w:pPr>
      <w:r>
        <w:t>Under</w:t>
      </w:r>
      <w:r w:rsidRPr="001A117E" w:rsidR="00EA6929">
        <w:t xml:space="preserve"> 10 CFR 73.15(k)</w:t>
      </w:r>
      <w:r>
        <w:t>,</w:t>
      </w:r>
      <w:r w:rsidRPr="001A117E" w:rsidR="00EA6929">
        <w:t xml:space="preserve"> licensees </w:t>
      </w:r>
      <w:r w:rsidR="00EE7EB9">
        <w:t xml:space="preserve">possessing enhanced weapons </w:t>
      </w:r>
      <w:r>
        <w:t>must</w:t>
      </w:r>
      <w:r w:rsidRPr="001A117E" w:rsidR="00EA6929">
        <w:t xml:space="preserve"> notify the NRC of </w:t>
      </w:r>
      <w:r w:rsidR="00EE7EB9">
        <w:t xml:space="preserve">an </w:t>
      </w:r>
      <w:r w:rsidRPr="001A117E" w:rsidR="00EA6929">
        <w:t xml:space="preserve">adverse inspection </w:t>
      </w:r>
      <w:r w:rsidR="00EE7EB9">
        <w:t xml:space="preserve">finding, </w:t>
      </w:r>
      <w:r w:rsidRPr="001A117E" w:rsidR="00EA6929">
        <w:t>enforcement finding</w:t>
      </w:r>
      <w:r w:rsidR="00EE7EB9">
        <w:t xml:space="preserve">, or other adverse notice from </w:t>
      </w:r>
      <w:r w:rsidRPr="001A117E" w:rsidR="00EA6929">
        <w:t xml:space="preserve">ATF that </w:t>
      </w:r>
      <w:r>
        <w:t>is</w:t>
      </w:r>
      <w:r w:rsidRPr="001A117E" w:rsidR="00EA6929">
        <w:t xml:space="preserve"> related to the licensee’s receipt, possession, or transfer of enhanced weapons</w:t>
      </w:r>
      <w:r w:rsidR="00EE7EB9">
        <w:t xml:space="preserve"> under </w:t>
      </w:r>
      <w:r>
        <w:t>combined preemption authority and enhanced weapons</w:t>
      </w:r>
      <w:r w:rsidR="00EE7EB9">
        <w:t xml:space="preserve"> authority</w:t>
      </w:r>
      <w:r w:rsidR="00AD6D5E">
        <w:t xml:space="preserve">. </w:t>
      </w:r>
    </w:p>
    <w:p w:rsidRPr="001A117E" w:rsidR="00EA6929" w:rsidRDefault="00EA6929" w14:paraId="0214A100" w14:textId="77777777">
      <w:pPr>
        <w:ind w:firstLine="720"/>
      </w:pPr>
    </w:p>
    <w:p w:rsidRPr="001A117E" w:rsidR="00EA6929" w:rsidRDefault="004D130D" w14:paraId="6C712C5A" w14:textId="2126E8A3">
      <w:pPr>
        <w:ind w:firstLine="720"/>
      </w:pPr>
      <w:r>
        <w:t>Under</w:t>
      </w:r>
      <w:r w:rsidRPr="001A117E" w:rsidR="00EA6929">
        <w:t xml:space="preserve"> 10 CFR 73.1200</w:t>
      </w:r>
      <w:r w:rsidR="00502D22">
        <w:t>(n)</w:t>
      </w:r>
      <w:r>
        <w:t>,</w:t>
      </w:r>
      <w:r w:rsidRPr="001A117E" w:rsidR="003B1931">
        <w:t xml:space="preserve"> </w:t>
      </w:r>
      <w:r w:rsidRPr="001A117E" w:rsidR="00EA6929">
        <w:t xml:space="preserve">licensees who also possess an ATF FFL </w:t>
      </w:r>
      <w:r>
        <w:t>must</w:t>
      </w:r>
      <w:r w:rsidRPr="001A117E" w:rsidR="00EA6929">
        <w:t xml:space="preserve"> notify the NRC of the receipt of adverse inspection </w:t>
      </w:r>
      <w:r w:rsidR="00502D22">
        <w:t xml:space="preserve">finding, </w:t>
      </w:r>
      <w:r w:rsidRPr="001A117E" w:rsidR="00EA6929">
        <w:t>enforcement finding</w:t>
      </w:r>
      <w:r w:rsidR="00502D22">
        <w:t>, or other adverse notice from ATF</w:t>
      </w:r>
      <w:r w:rsidRPr="001A117E" w:rsidR="00EA6929">
        <w:t xml:space="preserve"> related to their FFL</w:t>
      </w:r>
      <w:r w:rsidR="00AD6D5E">
        <w:t xml:space="preserve">. </w:t>
      </w:r>
      <w:r w:rsidRPr="001A117E" w:rsidR="00EA6929">
        <w:t xml:space="preserve">NRC licensees who are approved by the NRC for </w:t>
      </w:r>
      <w:r>
        <w:t>combined preemption authority and enhanced weapons</w:t>
      </w:r>
      <w:r w:rsidR="00F42828">
        <w:t xml:space="preserve"> </w:t>
      </w:r>
      <w:r w:rsidR="00EA6929">
        <w:t>authority</w:t>
      </w:r>
      <w:r w:rsidRPr="001A117E" w:rsidR="00EA6929">
        <w:t xml:space="preserve"> are not required to obtain an ATF FFL to possess enhanced weapons; however, the</w:t>
      </w:r>
      <w:r w:rsidR="00F42828">
        <w:t xml:space="preserve"> licensee</w:t>
      </w:r>
      <w:r w:rsidRPr="001A117E" w:rsidR="00EA6929">
        <w:t xml:space="preserve"> may choose to </w:t>
      </w:r>
      <w:r w:rsidRPr="001A117E" w:rsidR="00276720">
        <w:t>voluntarily</w:t>
      </w:r>
      <w:r w:rsidR="00276720">
        <w:t xml:space="preserve"> </w:t>
      </w:r>
      <w:r w:rsidRPr="001A117E" w:rsidR="00EA6929">
        <w:t xml:space="preserve">obtain an FFL </w:t>
      </w:r>
      <w:r w:rsidR="003B1931">
        <w:t>(i.e., due to certain financial and regulatory advantages)</w:t>
      </w:r>
      <w:r w:rsidRPr="001A117E" w:rsidR="00EA6929">
        <w:t xml:space="preserve">. </w:t>
      </w:r>
    </w:p>
    <w:p w:rsidRPr="001A117E" w:rsidR="00EA6929" w:rsidRDefault="00EA6929" w14:paraId="4CBF711B" w14:textId="77777777">
      <w:pPr>
        <w:ind w:firstLine="720"/>
      </w:pPr>
    </w:p>
    <w:p w:rsidRPr="001A117E" w:rsidR="00EA6929" w:rsidRDefault="004D130D" w14:paraId="676305AD" w14:textId="573D31AC">
      <w:pPr>
        <w:ind w:firstLine="720"/>
      </w:pPr>
      <w:r>
        <w:t>Under 10 CFR 73.1200(n), l</w:t>
      </w:r>
      <w:r w:rsidRPr="001A117E" w:rsidR="00EE7EB9">
        <w:t xml:space="preserve">icensees </w:t>
      </w:r>
      <w:r>
        <w:t>must</w:t>
      </w:r>
      <w:r w:rsidRPr="001A117E" w:rsidR="00EE7EB9">
        <w:t xml:space="preserve"> </w:t>
      </w:r>
      <w:r w:rsidRPr="001A117E">
        <w:t>notify</w:t>
      </w:r>
      <w:r w:rsidRPr="001A117E" w:rsidR="00EE7EB9">
        <w:t xml:space="preserve"> the NRC </w:t>
      </w:r>
      <w:r w:rsidR="00F42828">
        <w:t>within 24 hours of the time of occurrence</w:t>
      </w:r>
      <w:r w:rsidR="003148E3">
        <w:t xml:space="preserve"> an adverse ATF finding</w:t>
      </w:r>
      <w:r w:rsidR="00AD6D5E">
        <w:t xml:space="preserve">. </w:t>
      </w:r>
      <w:r>
        <w:t xml:space="preserve">(See </w:t>
      </w:r>
      <w:r w:rsidR="00E318E2">
        <w:t xml:space="preserve">also </w:t>
      </w:r>
      <w:r w:rsidRPr="001A117E" w:rsidR="00EA6929">
        <w:t>Regulatory Guide 5.62.</w:t>
      </w:r>
      <w:r>
        <w:t>)</w:t>
      </w:r>
      <w:r w:rsidRPr="001A117E" w:rsidR="00EA6929">
        <w:t xml:space="preserve"> </w:t>
      </w:r>
    </w:p>
    <w:p w:rsidR="00BF2056" w:rsidRDefault="00BF2056" w14:paraId="5CDDBB20" w14:textId="77777777">
      <w:pPr>
        <w:keepNext/>
        <w:keepLines/>
        <w:ind w:firstLine="720"/>
      </w:pPr>
    </w:p>
    <w:p w:rsidRPr="001A117E" w:rsidR="00BF2056" w:rsidP="00DC2576" w:rsidRDefault="00BF2056" w14:paraId="4160AF70" w14:textId="77777777">
      <w:pPr>
        <w:keepNext/>
        <w:keepLines/>
        <w:outlineLvl w:val="1"/>
        <w:rPr>
          <w:b/>
        </w:rPr>
      </w:pPr>
      <w:bookmarkStart w:name="_Toc79047505" w:id="600"/>
      <w:r w:rsidRPr="001A117E">
        <w:rPr>
          <w:b/>
        </w:rPr>
        <w:t>1</w:t>
      </w:r>
      <w:r>
        <w:rPr>
          <w:b/>
        </w:rPr>
        <w:t>3</w:t>
      </w:r>
      <w:r w:rsidRPr="001A117E">
        <w:rPr>
          <w:b/>
        </w:rPr>
        <w:t>.</w:t>
      </w:r>
      <w:r w:rsidRPr="001A117E">
        <w:rPr>
          <w:b/>
        </w:rPr>
        <w:tab/>
      </w:r>
      <w:r>
        <w:rPr>
          <w:b/>
        </w:rPr>
        <w:t xml:space="preserve">Termination, </w:t>
      </w:r>
      <w:r w:rsidR="00867172">
        <w:rPr>
          <w:b/>
        </w:rPr>
        <w:t xml:space="preserve">Modification, </w:t>
      </w:r>
      <w:r>
        <w:rPr>
          <w:b/>
        </w:rPr>
        <w:t>Suspension</w:t>
      </w:r>
      <w:r w:rsidR="00867172">
        <w:rPr>
          <w:b/>
        </w:rPr>
        <w:t>,</w:t>
      </w:r>
      <w:r>
        <w:rPr>
          <w:b/>
        </w:rPr>
        <w:t xml:space="preserve"> and Revocation</w:t>
      </w:r>
      <w:r w:rsidR="00867172">
        <w:rPr>
          <w:b/>
        </w:rPr>
        <w:t xml:space="preserve"> Issues</w:t>
      </w:r>
      <w:bookmarkEnd w:id="600"/>
    </w:p>
    <w:p w:rsidRPr="001A117E" w:rsidR="00BF2056" w:rsidP="00DC2576" w:rsidRDefault="00BF2056" w14:paraId="35373C59" w14:textId="77777777">
      <w:pPr>
        <w:keepNext/>
        <w:keepLines/>
        <w:ind w:firstLine="720"/>
      </w:pPr>
    </w:p>
    <w:p w:rsidR="00867172" w:rsidP="00DC2576" w:rsidRDefault="005A2C05" w14:paraId="2312E1F3" w14:textId="31A024C8">
      <w:pPr>
        <w:keepNext/>
        <w:keepLines/>
        <w:ind w:firstLine="720"/>
      </w:pPr>
      <w:r>
        <w:t>L</w:t>
      </w:r>
      <w:r w:rsidR="00867172">
        <w:t xml:space="preserve">icensees </w:t>
      </w:r>
      <w:r w:rsidR="005119C9">
        <w:t xml:space="preserve">must </w:t>
      </w:r>
      <w:r>
        <w:t xml:space="preserve">receive NRC approval to terminate or modify either </w:t>
      </w:r>
      <w:r w:rsidR="006F7C85">
        <w:t>their stand-alone preemption authority or their combined preemption authority and enhanced weapons authority</w:t>
      </w:r>
      <w:bookmarkStart w:name="_Hlk30596304" w:id="601"/>
      <w:r w:rsidR="00AD6D5E">
        <w:t xml:space="preserve">. </w:t>
      </w:r>
      <w:r w:rsidR="006F7C85">
        <w:t>Under 1</w:t>
      </w:r>
      <w:r w:rsidRPr="001A117E" w:rsidR="006F7C85">
        <w:t>0 CFR 73.15(</w:t>
      </w:r>
      <w:r w:rsidR="006F7C85">
        <w:t xml:space="preserve">r)(1)(i), </w:t>
      </w:r>
      <w:bookmarkEnd w:id="601"/>
      <w:r w:rsidR="006F7C85">
        <w:t xml:space="preserve">licensees seeking to modify or terminate their stand-alone preemption authority </w:t>
      </w:r>
      <w:bookmarkStart w:name="_Hlk30596421" w:id="602"/>
      <w:r w:rsidR="006F7C85">
        <w:t xml:space="preserve">must </w:t>
      </w:r>
      <w:r w:rsidR="005119C9">
        <w:t>apply to the NRC in writing, under oath and affirmation</w:t>
      </w:r>
      <w:bookmarkEnd w:id="602"/>
      <w:r w:rsidR="005119C9">
        <w:t xml:space="preserve">, </w:t>
      </w:r>
      <w:r>
        <w:t>in accordance with 10 CFR 73.4</w:t>
      </w:r>
      <w:r w:rsidR="00AD6D5E">
        <w:t xml:space="preserve">. </w:t>
      </w:r>
      <w:r w:rsidR="006F7C85">
        <w:t>Under 1</w:t>
      </w:r>
      <w:r w:rsidRPr="001A117E" w:rsidR="006F7C85">
        <w:t>0 CFR 73.15(</w:t>
      </w:r>
      <w:r w:rsidR="006F7C85">
        <w:t>r)(1)(i) or 10 CFR 73.15(r)(2), licensees seeking to modify or terminate their combined preemption authority and enhanced weapons authority, must apply to the NRC in writing, under oath and affirmation</w:t>
      </w:r>
      <w:r>
        <w:t>,</w:t>
      </w:r>
      <w:r w:rsidR="006F7C85">
        <w:t xml:space="preserve"> </w:t>
      </w:r>
      <w:r w:rsidRPr="00E00C0C" w:rsidR="006F7C85">
        <w:t>and the applicable license amendment provisions of 10 CFR 50.90, 70.34, and 72.56</w:t>
      </w:r>
      <w:r w:rsidR="00FA5D4A">
        <w:t xml:space="preserve">. </w:t>
      </w:r>
    </w:p>
    <w:p w:rsidR="006D3B0A" w:rsidRDefault="006D3B0A" w14:paraId="2672E2EC" w14:textId="77777777">
      <w:pPr>
        <w:ind w:firstLine="720"/>
      </w:pPr>
    </w:p>
    <w:p w:rsidR="00FD5A80" w:rsidRDefault="00DD4EE1" w14:paraId="207841B1" w14:textId="5DC8A8C5">
      <w:pPr>
        <w:ind w:firstLine="720"/>
      </w:pPr>
      <w:r>
        <w:t>Under 10 CFR 73.15(r)(2)(i)</w:t>
      </w:r>
      <w:r w:rsidR="00E318E2">
        <w:t xml:space="preserve"> </w:t>
      </w:r>
      <w:r w:rsidR="00FD5A80">
        <w:t xml:space="preserve">a </w:t>
      </w:r>
      <w:r w:rsidR="00E318E2">
        <w:t>licensee</w:t>
      </w:r>
      <w:r w:rsidR="00FD5A80">
        <w:t xml:space="preserve"> seeking to modify the enhanced weapons it possesses must amend their original </w:t>
      </w:r>
      <w:r w:rsidR="00E318E2">
        <w:t xml:space="preserve">application </w:t>
      </w:r>
      <w:r w:rsidR="00FD5A80">
        <w:t xml:space="preserve">for </w:t>
      </w:r>
      <w:r w:rsidR="00E318E2">
        <w:t xml:space="preserve">combined preemption authority and enhanced weapons authority </w:t>
      </w:r>
      <w:r w:rsidR="00FD5A80">
        <w:t>to specify the different quantities, types, and calibers or gauges of the new enhanced weapons being requested</w:t>
      </w:r>
      <w:r w:rsidR="00AD6D5E">
        <w:t xml:space="preserve">. </w:t>
      </w:r>
      <w:r w:rsidR="00FD5A80">
        <w:t xml:space="preserve">Additionally, the application must </w:t>
      </w:r>
      <w:r w:rsidR="00E318E2">
        <w:t xml:space="preserve">include a plan to </w:t>
      </w:r>
      <w:r w:rsidRPr="001A117E" w:rsidR="00E318E2">
        <w:t xml:space="preserve">transfer </w:t>
      </w:r>
      <w:r w:rsidR="00E318E2">
        <w:t xml:space="preserve">or dispose of </w:t>
      </w:r>
      <w:r w:rsidRPr="001A117E" w:rsidR="00E318E2">
        <w:t xml:space="preserve">any </w:t>
      </w:r>
      <w:r w:rsidR="00EC7554">
        <w:t xml:space="preserve">excess </w:t>
      </w:r>
      <w:r w:rsidRPr="001A117E" w:rsidR="00E318E2">
        <w:t xml:space="preserve">enhanced weapons </w:t>
      </w:r>
      <w:r w:rsidR="00E318E2">
        <w:t xml:space="preserve">the licensee </w:t>
      </w:r>
      <w:r w:rsidRPr="001A117E" w:rsidR="00E318E2">
        <w:t>possesse</w:t>
      </w:r>
      <w:r w:rsidR="00E318E2">
        <w:t xml:space="preserve">s </w:t>
      </w:r>
      <w:r w:rsidR="00EC7554">
        <w:t>once the licensee obtains the new weapons</w:t>
      </w:r>
      <w:r w:rsidR="00E318E2">
        <w:t xml:space="preserve">. </w:t>
      </w:r>
    </w:p>
    <w:p w:rsidR="00FD5A80" w:rsidRDefault="00FD5A80" w14:paraId="407CE17E" w14:textId="77777777">
      <w:pPr>
        <w:ind w:firstLine="720"/>
      </w:pPr>
    </w:p>
    <w:p w:rsidR="00DD4EE1" w:rsidRDefault="00EB7924" w14:paraId="11E36F79" w14:textId="6301FE1B">
      <w:pPr>
        <w:ind w:firstLine="720"/>
      </w:pPr>
      <w:r>
        <w:t>L</w:t>
      </w:r>
      <w:r w:rsidR="00FD5A80">
        <w:t xml:space="preserve">icensees seeking to dispose of excess enhanced weapons </w:t>
      </w:r>
      <w:r>
        <w:t>resulting from either a modification to or termination of their combined preemption authority and enhanced weapons authority, may only do so to recipients authorized to receive such enhanced weapons as approved by ATF</w:t>
      </w:r>
      <w:r w:rsidR="00AD6D5E">
        <w:t xml:space="preserve">. </w:t>
      </w:r>
      <w:r>
        <w:t xml:space="preserve">Such disposal is </w:t>
      </w:r>
      <w:r>
        <w:lastRenderedPageBreak/>
        <w:t>considered a transfer of the enhanced weapons subject to the requirements in 10 CFR 73.15(m)(7)</w:t>
      </w:r>
      <w:r w:rsidR="00AD6D5E">
        <w:t xml:space="preserve">. </w:t>
      </w:r>
      <w:r>
        <w:t>The NRC will not approve a request to terminate a licensee’s</w:t>
      </w:r>
      <w:r w:rsidRPr="00EB7924">
        <w:t xml:space="preserve"> </w:t>
      </w:r>
      <w:r>
        <w:t xml:space="preserve">combined preemption authority and enhanced weapons authority until it has received notification that the enhanced weapons have been properly transferred or disposed </w:t>
      </w:r>
      <w:r w:rsidR="00FD7F5F">
        <w:t xml:space="preserve">of </w:t>
      </w:r>
      <w:r>
        <w:t>such that the licensee no longer has possession any enhanced weapons</w:t>
      </w:r>
      <w:r w:rsidR="00FA5D4A">
        <w:t xml:space="preserve">. </w:t>
      </w:r>
    </w:p>
    <w:p w:rsidR="00DD4EE1" w:rsidRDefault="00DD4EE1" w14:paraId="5D38407C" w14:textId="77777777">
      <w:pPr>
        <w:ind w:firstLine="720"/>
      </w:pPr>
    </w:p>
    <w:p w:rsidRPr="001A117E" w:rsidR="00E318E2" w:rsidRDefault="00E318E2" w14:paraId="520EB27B" w14:textId="77777777">
      <w:pPr>
        <w:ind w:firstLine="720"/>
      </w:pPr>
      <w:r>
        <w:t xml:space="preserve">Examples of authorized recipients for </w:t>
      </w:r>
      <w:r w:rsidR="00EC7554">
        <w:t xml:space="preserve">the disposal or transfer of </w:t>
      </w:r>
      <w:r>
        <w:t xml:space="preserve">these enhanced weapons may include, but are not limited to, the following: </w:t>
      </w:r>
    </w:p>
    <w:p w:rsidRPr="001A117E" w:rsidR="00CE12CB" w:rsidRDefault="00CE12CB" w14:paraId="18E205EF" w14:textId="77777777"/>
    <w:p w:rsidRPr="001A117E" w:rsidR="00CE12CB" w:rsidRDefault="009F1306" w14:paraId="320A4EDB" w14:textId="77777777">
      <w:pPr>
        <w:pStyle w:val="ListParagraph"/>
        <w:numPr>
          <w:ilvl w:val="1"/>
          <w:numId w:val="79"/>
        </w:numPr>
        <w:ind w:left="1080" w:hanging="360"/>
      </w:pPr>
      <w:r>
        <w:t>A</w:t>
      </w:r>
      <w:r w:rsidRPr="001A117E" w:rsidR="00CE12CB">
        <w:t xml:space="preserve"> Federal, State, or local government entity (e.g., a law enforcement agency) authorized to possess such weapons;</w:t>
      </w:r>
    </w:p>
    <w:p w:rsidRPr="001A117E" w:rsidR="00CE12CB" w:rsidRDefault="00CE12CB" w14:paraId="508007C4" w14:textId="77777777">
      <w:pPr>
        <w:ind w:left="1080" w:hanging="360"/>
      </w:pPr>
    </w:p>
    <w:p w:rsidRPr="001A117E" w:rsidR="00CE12CB" w:rsidRDefault="009F1306" w14:paraId="5AB6CCBC" w14:textId="77777777">
      <w:pPr>
        <w:pStyle w:val="ListParagraph"/>
        <w:numPr>
          <w:ilvl w:val="1"/>
          <w:numId w:val="79"/>
        </w:numPr>
        <w:ind w:left="1080" w:hanging="360"/>
      </w:pPr>
      <w:r>
        <w:t>A</w:t>
      </w:r>
      <w:r w:rsidRPr="001A117E" w:rsidR="00CE12CB">
        <w:t xml:space="preserve"> federal firearms licensee authorized to receive the enhanced weapons under applicable law and regulations;</w:t>
      </w:r>
    </w:p>
    <w:p w:rsidRPr="001A117E" w:rsidR="00CE12CB" w:rsidRDefault="00CE12CB" w14:paraId="31D91CAB" w14:textId="77777777">
      <w:pPr>
        <w:pStyle w:val="ListParagraph"/>
        <w:ind w:left="1080" w:hanging="360"/>
      </w:pPr>
    </w:p>
    <w:p w:rsidR="009F1306" w:rsidRDefault="009F1306" w14:paraId="712D93D3" w14:textId="77777777">
      <w:pPr>
        <w:pStyle w:val="ListParagraph"/>
        <w:numPr>
          <w:ilvl w:val="1"/>
          <w:numId w:val="79"/>
        </w:numPr>
        <w:ind w:left="1080" w:hanging="360"/>
      </w:pPr>
      <w:r>
        <w:t>An</w:t>
      </w:r>
      <w:r w:rsidRPr="001A117E" w:rsidR="00CE12CB">
        <w:t xml:space="preserve">other NRC licensee who </w:t>
      </w:r>
      <w:r>
        <w:t>is</w:t>
      </w:r>
      <w:r w:rsidRPr="001A117E" w:rsidR="00CE12CB">
        <w:t xml:space="preserve"> approved for </w:t>
      </w:r>
      <w:r w:rsidR="00CE12CB">
        <w:t xml:space="preserve">combined preemption authority and enhanced weapons authority </w:t>
      </w:r>
      <w:r w:rsidRPr="001A117E" w:rsidR="00CE12CB">
        <w:t xml:space="preserve">and </w:t>
      </w:r>
      <w:r>
        <w:t>is</w:t>
      </w:r>
      <w:r w:rsidRPr="001A117E" w:rsidR="00CE12CB">
        <w:t xml:space="preserve"> authorized to receive and possess these specific </w:t>
      </w:r>
      <w:r>
        <w:t xml:space="preserve">enhanced </w:t>
      </w:r>
      <w:r w:rsidRPr="001A117E" w:rsidR="00CE12CB">
        <w:t xml:space="preserve">weapons (i.e., these enhanced weapons are authorized for the receiving licensee, and they are within the </w:t>
      </w:r>
      <w:r>
        <w:t xml:space="preserve">receiving </w:t>
      </w:r>
      <w:r w:rsidRPr="001A117E" w:rsidR="00CE12CB">
        <w:t xml:space="preserve">licensee’s authorized enhanced weapons </w:t>
      </w:r>
      <w:r>
        <w:t xml:space="preserve">maximum </w:t>
      </w:r>
      <w:r w:rsidRPr="001A117E" w:rsidR="00CE12CB">
        <w:t>possession limits)</w:t>
      </w:r>
      <w:r>
        <w:t>; or</w:t>
      </w:r>
    </w:p>
    <w:p w:rsidR="009F1306" w:rsidRDefault="009F1306" w14:paraId="7C8CFF55" w14:textId="77777777">
      <w:pPr>
        <w:pStyle w:val="ListParagraph"/>
        <w:ind w:left="1080" w:hanging="360"/>
      </w:pPr>
    </w:p>
    <w:p w:rsidRPr="001A117E" w:rsidR="00CE12CB" w:rsidRDefault="009A1F96" w14:paraId="482C5F7B" w14:textId="77777777">
      <w:pPr>
        <w:pStyle w:val="ListParagraph"/>
        <w:numPr>
          <w:ilvl w:val="1"/>
          <w:numId w:val="79"/>
        </w:numPr>
        <w:ind w:left="1080" w:hanging="360"/>
      </w:pPr>
      <w:r>
        <w:t xml:space="preserve">The </w:t>
      </w:r>
      <w:r w:rsidRPr="001A117E" w:rsidR="00CE12CB">
        <w:t xml:space="preserve">ATF for destruction. </w:t>
      </w:r>
    </w:p>
    <w:p w:rsidRPr="001A117E" w:rsidR="00867172" w:rsidP="00B25705" w:rsidRDefault="00427536" w14:paraId="6957D868" w14:textId="77777777">
      <w:pPr>
        <w:keepNext/>
        <w:keepLines/>
        <w:ind w:firstLine="720"/>
      </w:pPr>
      <w:r w:rsidRPr="001A117E">
        <w:br w:type="page"/>
      </w:r>
    </w:p>
    <w:p w:rsidRPr="001A117E" w:rsidR="00C200AE" w:rsidP="00060DAC" w:rsidRDefault="00C70930" w14:paraId="6A160F1B" w14:textId="5E7E4F63">
      <w:pPr>
        <w:pStyle w:val="Heading1"/>
      </w:pPr>
      <w:bookmarkStart w:name="_Toc462847575" w:id="603"/>
      <w:bookmarkStart w:name="_Toc79047506" w:id="604"/>
      <w:r w:rsidRPr="001A117E">
        <w:lastRenderedPageBreak/>
        <w:t>D</w:t>
      </w:r>
      <w:r w:rsidRPr="001A117E" w:rsidR="00CF0798">
        <w:t xml:space="preserve">. </w:t>
      </w:r>
      <w:r w:rsidRPr="001A117E" w:rsidR="006C37F2">
        <w:t xml:space="preserve"> </w:t>
      </w:r>
      <w:r w:rsidRPr="001A117E">
        <w:t>IMPLEMENTATION</w:t>
      </w:r>
      <w:bookmarkEnd w:id="598"/>
      <w:bookmarkEnd w:id="603"/>
      <w:bookmarkEnd w:id="604"/>
    </w:p>
    <w:p w:rsidRPr="001A117E" w:rsidR="00EC1A31" w:rsidP="00060DAC" w:rsidRDefault="00EC1A31" w14:paraId="6B4E6C47" w14:textId="77777777">
      <w:pPr>
        <w:keepNext/>
        <w:keepLines/>
      </w:pPr>
    </w:p>
    <w:p w:rsidR="00B551E1" w:rsidP="00B551E1" w:rsidRDefault="00B551E1" w14:paraId="3A9CC818" w14:textId="598CE62B">
      <w:pPr>
        <w:ind w:firstLine="720"/>
        <w:rPr>
          <w:rFonts w:eastAsia="Calibri"/>
        </w:rPr>
      </w:pPr>
      <w:r>
        <w:rPr>
          <w:rFonts w:eastAsia="Calibri"/>
        </w:rPr>
        <w:t>T</w:t>
      </w:r>
      <w:r w:rsidRPr="00CD5EE3">
        <w:rPr>
          <w:rFonts w:eastAsia="Calibri"/>
        </w:rPr>
        <w:t xml:space="preserve">he NRC staff may use this regulatory guide as a reference in its regulatory processes, such as licensing, inspection, or enforcement. However, the NRC staff does not intend to use the guidance in this regulatory guide to support NRC staff actions in a manner that would constitute backfitting as that term is defined in 10 CFR 50.109, “Backfitting,” </w:t>
      </w:r>
      <w:r w:rsidRPr="00EB4455" w:rsidR="007B025F">
        <w:rPr>
          <w:rFonts w:eastAsia="Calibri"/>
        </w:rPr>
        <w:t>10</w:t>
      </w:r>
      <w:r w:rsidR="007B025F">
        <w:rPr>
          <w:rFonts w:eastAsia="Calibri"/>
        </w:rPr>
        <w:t> </w:t>
      </w:r>
      <w:r w:rsidRPr="00EB4455" w:rsidR="007B025F">
        <w:rPr>
          <w:rFonts w:eastAsia="Calibri"/>
        </w:rPr>
        <w:t xml:space="preserve">CFR 70.76, “Backfitting,” </w:t>
      </w:r>
      <w:r w:rsidR="007B025F">
        <w:rPr>
          <w:rFonts w:eastAsia="Calibri"/>
        </w:rPr>
        <w:t xml:space="preserve">or </w:t>
      </w:r>
      <w:r w:rsidRPr="00EB4455" w:rsidR="007B025F">
        <w:rPr>
          <w:rFonts w:eastAsia="Calibri"/>
        </w:rPr>
        <w:t>10 CFR 72.62, “Backfitting</w:t>
      </w:r>
      <w:r w:rsidR="007B025F">
        <w:rPr>
          <w:rFonts w:eastAsia="Calibri"/>
        </w:rPr>
        <w:t>,</w:t>
      </w:r>
      <w:r w:rsidRPr="00EB4455" w:rsidR="007B025F">
        <w:rPr>
          <w:rFonts w:eastAsia="Calibri"/>
        </w:rPr>
        <w:t>”</w:t>
      </w:r>
      <w:r w:rsidR="007D610D">
        <w:rPr>
          <w:rFonts w:eastAsia="Calibri"/>
        </w:rPr>
        <w:t xml:space="preserve"> </w:t>
      </w:r>
      <w:r w:rsidRPr="00CD5EE3">
        <w:rPr>
          <w:rFonts w:eastAsia="Calibri"/>
        </w:rPr>
        <w:t xml:space="preserve">and as described in NRC Management Directive 8.4, “Management of Backfitting, Forward Fitting, Issue Finality, and Information Requests” </w:t>
      </w:r>
      <w:r w:rsidR="007B025F">
        <w:rPr>
          <w:rFonts w:eastAsia="Calibri"/>
        </w:rPr>
        <w:t xml:space="preserve">(Ref. </w:t>
      </w:r>
      <w:r w:rsidR="007E3362">
        <w:rPr>
          <w:rFonts w:eastAsia="Calibri"/>
        </w:rPr>
        <w:t>37</w:t>
      </w:r>
      <w:r w:rsidR="007B025F">
        <w:rPr>
          <w:rFonts w:eastAsia="Calibri"/>
        </w:rPr>
        <w:t>)</w:t>
      </w:r>
      <w:r w:rsidR="00BA1A97">
        <w:rPr>
          <w:rFonts w:eastAsia="Calibri"/>
        </w:rPr>
        <w:t>,</w:t>
      </w:r>
      <w:r w:rsidR="007B025F">
        <w:rPr>
          <w:rFonts w:eastAsia="Calibri"/>
        </w:rPr>
        <w:t xml:space="preserve"> </w:t>
      </w:r>
      <w:r w:rsidRPr="00CD5EE3">
        <w:rPr>
          <w:rFonts w:eastAsia="Calibri"/>
        </w:rPr>
        <w:t>nor does the NRC staff intend to use the guidance to affect the issue finality of an approval under 10 CFR Part 52, “Licenses, Certifications, and Approvals for Nuclear Power Plants.” The staff also does not intend to use the guidance to support NRC staff actions in a manner that constitutes forward fitting as that term is defined and described in Management Directive</w:t>
      </w:r>
      <w:r w:rsidR="00E77E8B">
        <w:rPr>
          <w:rFonts w:eastAsia="Calibri"/>
        </w:rPr>
        <w:t> </w:t>
      </w:r>
      <w:r w:rsidRPr="00CD5EE3">
        <w:rPr>
          <w:rFonts w:eastAsia="Calibri"/>
        </w:rPr>
        <w:t>8.4. If a licensee believes that the NRC is using this regulatory guide in a manner inconsistent with the discussion in this Implementation section, then the licensee may file a backfitting or forward fitting appeal with the NRC in accordance with the process in Management Directive 8.4.</w:t>
      </w:r>
    </w:p>
    <w:p w:rsidR="00B551E1" w:rsidP="00060DAC" w:rsidRDefault="00B551E1" w14:paraId="2BB51491" w14:textId="77777777">
      <w:pPr>
        <w:keepNext/>
        <w:keepLines/>
        <w:ind w:firstLine="720"/>
        <w:rPr>
          <w:highlight w:val="yellow"/>
        </w:rPr>
      </w:pPr>
    </w:p>
    <w:p w:rsidRPr="001A117E" w:rsidR="00EC1A31" w:rsidP="00060DAC" w:rsidRDefault="00EC1A31" w14:paraId="5CE2BBF7" w14:textId="77777777"/>
    <w:p w:rsidRPr="001A117E" w:rsidR="0073285E" w:rsidP="00060DAC" w:rsidRDefault="00300DB0" w14:paraId="0151E2E7" w14:textId="77777777">
      <w:pPr>
        <w:pStyle w:val="Heading1"/>
      </w:pPr>
      <w:r w:rsidRPr="001A117E">
        <w:br w:type="page"/>
      </w:r>
      <w:bookmarkStart w:name="_Toc251747946" w:id="605"/>
      <w:bookmarkStart w:name="_Toc462847578" w:id="606"/>
      <w:bookmarkStart w:name="_Toc79047507" w:id="607"/>
      <w:r w:rsidRPr="001A117E" w:rsidR="0073285E">
        <w:lastRenderedPageBreak/>
        <w:t>GLOSSARY</w:t>
      </w:r>
      <w:bookmarkEnd w:id="605"/>
      <w:bookmarkEnd w:id="606"/>
      <w:bookmarkEnd w:id="607"/>
    </w:p>
    <w:p w:rsidRPr="001A117E" w:rsidR="0073285E" w:rsidP="00060DAC" w:rsidRDefault="0073285E" w14:paraId="3D7A682C" w14:textId="77777777">
      <w:pPr>
        <w:jc w:val="center"/>
        <w:rPr>
          <w:b/>
          <w:bCs/>
        </w:rPr>
      </w:pPr>
    </w:p>
    <w:p w:rsidRPr="001A117E" w:rsidR="0073285E" w:rsidP="007022D0" w:rsidRDefault="0073285E" w14:paraId="1BFB38EE" w14:textId="7E602F49">
      <w:pPr>
        <w:rPr>
          <w:bCs/>
        </w:rPr>
      </w:pPr>
      <w:r w:rsidRPr="001A117E">
        <w:rPr>
          <w:bCs/>
        </w:rPr>
        <w:t xml:space="preserve">The following terms are used in this </w:t>
      </w:r>
      <w:r w:rsidRPr="001A117E" w:rsidR="00917A74">
        <w:rPr>
          <w:bCs/>
        </w:rPr>
        <w:t>regulatory guide</w:t>
      </w:r>
      <w:r w:rsidR="00AD6D5E">
        <w:rPr>
          <w:bCs/>
        </w:rPr>
        <w:t xml:space="preserve">. </w:t>
      </w:r>
      <w:r w:rsidR="009C234B">
        <w:rPr>
          <w:bCs/>
        </w:rPr>
        <w:t>These terms</w:t>
      </w:r>
      <w:r w:rsidRPr="001A117E">
        <w:rPr>
          <w:bCs/>
        </w:rPr>
        <w:t xml:space="preserve"> are consistent with the </w:t>
      </w:r>
      <w:r w:rsidR="009C234B">
        <w:rPr>
          <w:bCs/>
        </w:rPr>
        <w:t xml:space="preserve">applicable </w:t>
      </w:r>
      <w:r w:rsidRPr="001A117E">
        <w:rPr>
          <w:bCs/>
        </w:rPr>
        <w:t>definitions of th</w:t>
      </w:r>
      <w:r w:rsidR="009C234B">
        <w:rPr>
          <w:bCs/>
        </w:rPr>
        <w:t>o</w:t>
      </w:r>
      <w:r w:rsidRPr="001A117E">
        <w:rPr>
          <w:bCs/>
        </w:rPr>
        <w:t xml:space="preserve">se terms </w:t>
      </w:r>
      <w:r w:rsidR="009C234B">
        <w:rPr>
          <w:bCs/>
        </w:rPr>
        <w:t xml:space="preserve">found </w:t>
      </w:r>
      <w:r w:rsidRPr="001A117E">
        <w:rPr>
          <w:bCs/>
        </w:rPr>
        <w:t xml:space="preserve">in </w:t>
      </w:r>
      <w:r w:rsidRPr="001A117E" w:rsidR="00281235">
        <w:rPr>
          <w:bCs/>
        </w:rPr>
        <w:t>10 </w:t>
      </w:r>
      <w:r w:rsidRPr="001A117E">
        <w:rPr>
          <w:bCs/>
        </w:rPr>
        <w:t>CFR</w:t>
      </w:r>
      <w:r w:rsidRPr="001A117E" w:rsidR="00917A74">
        <w:rPr>
          <w:bCs/>
        </w:rPr>
        <w:t> </w:t>
      </w:r>
      <w:r w:rsidRPr="001A117E">
        <w:rPr>
          <w:bCs/>
        </w:rPr>
        <w:t>73.2</w:t>
      </w:r>
      <w:r w:rsidR="009C234B">
        <w:rPr>
          <w:bCs/>
        </w:rPr>
        <w:t xml:space="preserve"> and the Firearms Guidelines.</w:t>
      </w:r>
    </w:p>
    <w:p w:rsidRPr="001A117E" w:rsidR="008641E7" w:rsidRDefault="008641E7" w14:paraId="0FC3B258" w14:textId="77777777">
      <w:pPr>
        <w:rPr>
          <w:i/>
        </w:rPr>
      </w:pPr>
    </w:p>
    <w:p w:rsidR="0073285E" w:rsidRDefault="0073285E" w14:paraId="619D9011" w14:textId="77777777">
      <w:pPr>
        <w:ind w:left="720" w:hanging="720"/>
      </w:pPr>
      <w:r w:rsidRPr="001A117E">
        <w:rPr>
          <w:b/>
        </w:rPr>
        <w:t>Adverse firearms background check</w:t>
      </w:r>
      <w:r w:rsidRPr="001A117E" w:rsidR="008641E7">
        <w:t>—</w:t>
      </w:r>
      <w:r w:rsidR="003C0B94">
        <w:t xml:space="preserve">means </w:t>
      </w:r>
      <w:r w:rsidRPr="001A117E">
        <w:t xml:space="preserve">a firearms background check that has resulted in a “denied” or “delayed” </w:t>
      </w:r>
      <w:r w:rsidR="00184779">
        <w:t xml:space="preserve">NICS </w:t>
      </w:r>
      <w:r w:rsidRPr="001A117E" w:rsidR="00855B29">
        <w:t xml:space="preserve">response from the </w:t>
      </w:r>
      <w:r w:rsidR="00184779">
        <w:t>FBI</w:t>
      </w:r>
      <w:r w:rsidRPr="001A117E">
        <w:t>.</w:t>
      </w:r>
    </w:p>
    <w:p w:rsidR="008748E8" w:rsidRDefault="008748E8" w14:paraId="74ACBB8E" w14:textId="77777777">
      <w:pPr>
        <w:ind w:left="720" w:hanging="720"/>
      </w:pPr>
    </w:p>
    <w:p w:rsidRPr="008748E8" w:rsidR="008748E8" w:rsidRDefault="008748E8" w14:paraId="21A43F8F" w14:textId="77777777">
      <w:pPr>
        <w:ind w:left="720" w:hanging="720"/>
      </w:pPr>
      <w:r>
        <w:rPr>
          <w:b/>
        </w:rPr>
        <w:t>ATF</w:t>
      </w:r>
      <w:r>
        <w:t>—</w:t>
      </w:r>
      <w:r w:rsidR="003C0B94">
        <w:t xml:space="preserve">means </w:t>
      </w:r>
      <w:r>
        <w:t>the Bureau of Alcohol, Tobacco, Firearms and Explosives</w:t>
      </w:r>
      <w:r w:rsidR="003C0B94">
        <w:t xml:space="preserve"> </w:t>
      </w:r>
      <w:r>
        <w:t>under the U.S. Department of Justice</w:t>
      </w:r>
      <w:r w:rsidR="00DC12B3">
        <w:t>.</w:t>
      </w:r>
    </w:p>
    <w:p w:rsidRPr="001A117E" w:rsidR="0073285E" w:rsidRDefault="0073285E" w14:paraId="352705ED" w14:textId="77777777"/>
    <w:p w:rsidR="00DC12B3" w:rsidRDefault="00796485" w14:paraId="351B18AF" w14:textId="77777777">
      <w:pPr>
        <w:ind w:left="720" w:hanging="720"/>
      </w:pPr>
      <w:r>
        <w:rPr>
          <w:b/>
        </w:rPr>
        <w:t>Combined preemption authority and enhanced weapon authority</w:t>
      </w:r>
      <w:r w:rsidRPr="001A117E" w:rsidR="008641E7">
        <w:t>—</w:t>
      </w:r>
      <w:r w:rsidRPr="00A5768B" w:rsidR="003C0B94">
        <w:rPr>
          <w:rFonts w:eastAsia="Arial Unicode MS"/>
          <w:iCs/>
        </w:rPr>
        <w:t>means the authority granted to the Commission, pursuant to 42 U.S.C. 2201a, to authorize licensees or the designated security personnel of a licensee to transfer, receive, possess, transport, import, and use one or more categories of enhanced weapons, notwithstanding any State, local, or certain Federal firearms laws, including regulations, that prohibit or restrict such conduct.</w:t>
      </w:r>
      <w:r w:rsidDel="003C0B94" w:rsidR="003C0B94">
        <w:t xml:space="preserve"> </w:t>
      </w:r>
    </w:p>
    <w:p w:rsidRPr="001A117E" w:rsidR="00522A0E" w:rsidRDefault="00522A0E" w14:paraId="6B8EC544" w14:textId="77777777">
      <w:pPr>
        <w:ind w:left="720" w:hanging="720"/>
      </w:pPr>
    </w:p>
    <w:p w:rsidR="0073285E" w:rsidRDefault="0073285E" w14:paraId="5F32BDC8" w14:textId="4B513D5F">
      <w:pPr>
        <w:ind w:left="720" w:hanging="720"/>
      </w:pPr>
      <w:r w:rsidRPr="001A117E">
        <w:rPr>
          <w:b/>
        </w:rPr>
        <w:t>Covered weapon</w:t>
      </w:r>
      <w:r w:rsidRPr="001A117E" w:rsidR="008641E7">
        <w:t>—</w:t>
      </w:r>
      <w:r w:rsidR="003C0B94">
        <w:t xml:space="preserve">means </w:t>
      </w:r>
      <w:r w:rsidRPr="003C0B94" w:rsidR="003C0B94">
        <w:t>any handgun, rifle, shotgun, short-barreled shotgun, short barreled rifle, semiautomatic assault weapon, machine gun, ammunition for any such weapons, or large capacity ammunition feeding device otherwise prohibited by State, local, or certain Federal firearms laws, including regulations, as specified under 42 U.S.C. 2201a(b)</w:t>
      </w:r>
      <w:r w:rsidR="00AD6D5E">
        <w:t xml:space="preserve">. </w:t>
      </w:r>
    </w:p>
    <w:p w:rsidRPr="001A117E" w:rsidR="003C0B94" w:rsidRDefault="003C0B94" w14:paraId="38A79A11" w14:textId="77777777">
      <w:pPr>
        <w:ind w:left="720" w:hanging="720"/>
      </w:pPr>
    </w:p>
    <w:p w:rsidR="0073285E" w:rsidRDefault="0073285E" w14:paraId="10CE540C" w14:textId="06AC3D2F">
      <w:pPr>
        <w:ind w:left="720" w:hanging="720"/>
      </w:pPr>
      <w:r w:rsidRPr="001A117E">
        <w:rPr>
          <w:b/>
        </w:rPr>
        <w:t>Enhanced weapon</w:t>
      </w:r>
      <w:r w:rsidRPr="001A117E" w:rsidR="00FE1901">
        <w:t>—</w:t>
      </w:r>
      <w:r w:rsidRPr="003C0B94" w:rsidR="003C0B94">
        <w:rPr>
          <w:rFonts w:eastAsia="Arial Unicode MS"/>
        </w:rPr>
        <w:t xml:space="preserve"> </w:t>
      </w:r>
      <w:r w:rsidRPr="00A5768B" w:rsidR="003C0B94">
        <w:rPr>
          <w:rFonts w:eastAsia="Arial Unicode MS"/>
        </w:rPr>
        <w:t>means any short-barreled shotgun, short-barreled rifle, or machine gun</w:t>
      </w:r>
      <w:r w:rsidR="00AD6D5E">
        <w:rPr>
          <w:rFonts w:eastAsia="Arial Unicode MS"/>
        </w:rPr>
        <w:t xml:space="preserve">. </w:t>
      </w:r>
      <w:r w:rsidRPr="00A5768B" w:rsidR="003C0B94">
        <w:rPr>
          <w:rFonts w:eastAsia="Arial Unicode MS"/>
        </w:rPr>
        <w:t>Enhanced weapons do not include destructive devices as defined in 18 U.S.C. 921(a).</w:t>
      </w:r>
      <w:r w:rsidRPr="001A117E" w:rsidDel="00F01126" w:rsidR="003C0B94">
        <w:t xml:space="preserve"> </w:t>
      </w:r>
    </w:p>
    <w:p w:rsidR="00DC12B3" w:rsidRDefault="00DC12B3" w14:paraId="567B09FA" w14:textId="77777777">
      <w:pPr>
        <w:ind w:left="720" w:hanging="720"/>
      </w:pPr>
    </w:p>
    <w:p w:rsidRPr="00DC12B3" w:rsidR="00DC12B3" w:rsidRDefault="00DC12B3" w14:paraId="493AAFCF" w14:textId="77777777">
      <w:pPr>
        <w:ind w:left="720" w:hanging="720"/>
      </w:pPr>
      <w:r>
        <w:rPr>
          <w:b/>
        </w:rPr>
        <w:t>FBI</w:t>
      </w:r>
      <w:r>
        <w:t>—</w:t>
      </w:r>
      <w:r w:rsidR="003C0B94">
        <w:t xml:space="preserve">means </w:t>
      </w:r>
      <w:r>
        <w:t>the Federal Bureau of Investigation</w:t>
      </w:r>
      <w:r w:rsidR="00F34ED9">
        <w:t xml:space="preserve"> </w:t>
      </w:r>
      <w:r>
        <w:t>under the U.S. Department of Justice.</w:t>
      </w:r>
    </w:p>
    <w:p w:rsidRPr="001A117E" w:rsidR="0073285E" w:rsidRDefault="0073285E" w14:paraId="6B7778EE" w14:textId="77777777">
      <w:pPr>
        <w:ind w:left="720" w:hanging="720"/>
      </w:pPr>
    </w:p>
    <w:p w:rsidRPr="001A117E" w:rsidR="00EB625E" w:rsidRDefault="00EB625E" w14:paraId="61672F68" w14:textId="77777777">
      <w:pPr>
        <w:ind w:left="720" w:hanging="720"/>
      </w:pPr>
      <w:r w:rsidRPr="001A117E">
        <w:rPr>
          <w:b/>
        </w:rPr>
        <w:t>Federal firearms license (FFL)</w:t>
      </w:r>
      <w:r w:rsidRPr="001A117E">
        <w:t>—</w:t>
      </w:r>
      <w:r w:rsidR="00F34ED9">
        <w:t xml:space="preserve">means </w:t>
      </w:r>
      <w:r w:rsidRPr="001A117E">
        <w:t>a license issued by ATF under 27 CFR Part 478 to possess and transfer firearms and</w:t>
      </w:r>
      <w:r w:rsidRPr="001A117E" w:rsidR="00887636">
        <w:t>/or</w:t>
      </w:r>
      <w:r w:rsidRPr="001A117E">
        <w:t xml:space="preserve"> ammunition.</w:t>
      </w:r>
    </w:p>
    <w:p w:rsidRPr="001A117E" w:rsidR="00EB625E" w:rsidRDefault="00EB625E" w14:paraId="4E9286D1" w14:textId="77777777">
      <w:pPr>
        <w:ind w:left="720" w:hanging="720"/>
      </w:pPr>
    </w:p>
    <w:p w:rsidRPr="001A117E" w:rsidR="0073285E" w:rsidRDefault="0073285E" w14:paraId="664AD830" w14:textId="77777777">
      <w:pPr>
        <w:ind w:left="720" w:hanging="720"/>
      </w:pPr>
      <w:r w:rsidRPr="001A117E">
        <w:rPr>
          <w:b/>
        </w:rPr>
        <w:t>Firearms background check</w:t>
      </w:r>
      <w:r w:rsidRPr="001A117E" w:rsidR="00FE1901">
        <w:t>—</w:t>
      </w:r>
      <w:r w:rsidRPr="00A5768B" w:rsidR="00F34ED9">
        <w:rPr>
          <w:rFonts w:eastAsia="Arial Unicode MS"/>
          <w:iCs/>
        </w:rPr>
        <w:t xml:space="preserve">means a background check by the U.S. Attorney General pursuant to </w:t>
      </w:r>
      <w:r w:rsidRPr="00A5768B" w:rsidR="00F34ED9">
        <w:t>42</w:t>
      </w:r>
      <w:r w:rsidR="00F34ED9">
        <w:t> </w:t>
      </w:r>
      <w:r w:rsidRPr="00A5768B" w:rsidR="00F34ED9">
        <w:t xml:space="preserve">U.S.C. 2201a </w:t>
      </w:r>
      <w:r w:rsidRPr="00A5768B" w:rsidR="00F34ED9">
        <w:rPr>
          <w:rFonts w:eastAsia="Arial Unicode MS"/>
          <w:iCs/>
        </w:rPr>
        <w:t>that includes a check against the FBI’s fingerprint system and the National Instant Criminal Background Check System</w:t>
      </w:r>
      <w:r w:rsidR="00F34ED9">
        <w:rPr>
          <w:rFonts w:eastAsia="Arial Unicode MS"/>
          <w:iCs/>
        </w:rPr>
        <w:t xml:space="preserve">. </w:t>
      </w:r>
    </w:p>
    <w:p w:rsidRPr="001A117E" w:rsidR="00570DDF" w:rsidRDefault="00570DDF" w14:paraId="6054A897" w14:textId="77777777">
      <w:pPr>
        <w:ind w:left="720" w:hanging="720"/>
      </w:pPr>
    </w:p>
    <w:p w:rsidRPr="003F4ECE" w:rsidR="00386A44" w:rsidP="00E77E8B" w:rsidRDefault="0036059D" w14:paraId="2AD48C10" w14:textId="18B3D51F">
      <w:pPr>
        <w:ind w:left="720" w:hanging="720"/>
      </w:pPr>
      <w:r w:rsidRPr="003F4ECE">
        <w:rPr>
          <w:b/>
        </w:rPr>
        <w:t>Firearms Guidelines</w:t>
      </w:r>
      <w:r w:rsidRPr="003F4ECE" w:rsidR="00DB0164">
        <w:t>—</w:t>
      </w:r>
      <w:r w:rsidRPr="003F4ECE" w:rsidR="00F34ED9">
        <w:t xml:space="preserve">means </w:t>
      </w:r>
      <w:r w:rsidRPr="003F4ECE" w:rsidR="00DB0164">
        <w:t xml:space="preserve">a document approved by the </w:t>
      </w:r>
      <w:r w:rsidRPr="003F4ECE" w:rsidR="00386A44">
        <w:t>Commission</w:t>
      </w:r>
      <w:r w:rsidRPr="003F4ECE" w:rsidR="00DB0164">
        <w:t xml:space="preserve"> and the U.S. Attorney General in accordance with </w:t>
      </w:r>
      <w:r w:rsidRPr="003F4ECE" w:rsidR="004B592D">
        <w:t>Section 161A</w:t>
      </w:r>
      <w:r w:rsidRPr="003F4ECE" w:rsidR="00DB0164">
        <w:t xml:space="preserve"> </w:t>
      </w:r>
      <w:r w:rsidRPr="003F4ECE" w:rsidR="0063385A">
        <w:t xml:space="preserve">of the </w:t>
      </w:r>
      <w:r w:rsidRPr="003F4ECE" w:rsidR="00DC12B3">
        <w:t xml:space="preserve">AEA </w:t>
      </w:r>
      <w:r w:rsidRPr="003F4ECE" w:rsidR="00DB0164">
        <w:t xml:space="preserve">that provides guidance and direction to the three Federal agencies </w:t>
      </w:r>
      <w:r w:rsidRPr="003F4ECE" w:rsidR="00EF2F59">
        <w:t>(</w:t>
      </w:r>
      <w:r w:rsidRPr="003F4ECE" w:rsidR="0063385A">
        <w:t xml:space="preserve">the </w:t>
      </w:r>
      <w:r w:rsidRPr="003F4ECE" w:rsidR="00EF2F59">
        <w:t xml:space="preserve">NRC, FBI, and ATF) </w:t>
      </w:r>
      <w:r w:rsidRPr="003F4ECE" w:rsidR="00DB0164">
        <w:t xml:space="preserve">implementing the provisions of </w:t>
      </w:r>
      <w:r w:rsidRPr="003F4ECE" w:rsidR="004B592D">
        <w:t>Section 161A</w:t>
      </w:r>
      <w:r w:rsidR="00AD6D5E">
        <w:t xml:space="preserve">. </w:t>
      </w:r>
    </w:p>
    <w:p w:rsidR="00E77E8B" w:rsidP="00E77E8B" w:rsidRDefault="007478EA" w14:paraId="409E806F" w14:textId="4D50FD97">
      <w:pPr>
        <w:ind w:left="720"/>
      </w:pPr>
      <w:r w:rsidRPr="003F4ECE">
        <w:t xml:space="preserve">The </w:t>
      </w:r>
      <w:r w:rsidRPr="003F4ECE" w:rsidR="0036059D">
        <w:t>Firearms Guidelines</w:t>
      </w:r>
      <w:r w:rsidRPr="003F4ECE">
        <w:t xml:space="preserve"> were published in the </w:t>
      </w:r>
      <w:r w:rsidRPr="003F4ECE">
        <w:rPr>
          <w:i/>
        </w:rPr>
        <w:t>Federal Register</w:t>
      </w:r>
      <w:r w:rsidRPr="003F4ECE">
        <w:t xml:space="preserve"> on September</w:t>
      </w:r>
      <w:r w:rsidRPr="003F4ECE" w:rsidR="0063385A">
        <w:t> </w:t>
      </w:r>
      <w:r w:rsidRPr="003F4ECE">
        <w:t>11,</w:t>
      </w:r>
      <w:r w:rsidRPr="003F4ECE" w:rsidR="0063385A">
        <w:t> </w:t>
      </w:r>
      <w:r w:rsidRPr="003F4ECE">
        <w:t>2009</w:t>
      </w:r>
      <w:r w:rsidR="00AD6D5E">
        <w:t xml:space="preserve">. </w:t>
      </w:r>
      <w:r w:rsidRPr="003F4ECE" w:rsidR="005016DB">
        <w:t>Revision</w:t>
      </w:r>
      <w:r w:rsidRPr="003F4ECE" w:rsidR="0063385A">
        <w:t> </w:t>
      </w:r>
      <w:r w:rsidRPr="003F4ECE" w:rsidR="005016DB">
        <w:t xml:space="preserve">1 to the </w:t>
      </w:r>
      <w:r w:rsidRPr="003F4ECE" w:rsidR="0036059D">
        <w:t>Firearms Guidelines</w:t>
      </w:r>
      <w:r w:rsidRPr="003F4ECE" w:rsidR="005016DB">
        <w:t xml:space="preserve"> was published in the </w:t>
      </w:r>
      <w:r w:rsidRPr="003F4ECE" w:rsidR="005016DB">
        <w:rPr>
          <w:i/>
        </w:rPr>
        <w:t>Federal Register</w:t>
      </w:r>
      <w:r w:rsidRPr="003F4ECE" w:rsidR="004B592D">
        <w:t xml:space="preserve"> on June 25, 2014</w:t>
      </w:r>
      <w:r w:rsidR="00AD6D5E">
        <w:t xml:space="preserve">. </w:t>
      </w:r>
      <w:r w:rsidRPr="003F4ECE" w:rsidR="00DC12B3">
        <w:t xml:space="preserve">Revision 2 to the Firearms Guidelines was published in the </w:t>
      </w:r>
      <w:r w:rsidRPr="003F4ECE" w:rsidR="00DC12B3">
        <w:rPr>
          <w:i/>
        </w:rPr>
        <w:t>Federal Register</w:t>
      </w:r>
      <w:r w:rsidRPr="003F4ECE" w:rsidR="00DC12B3">
        <w:t xml:space="preserve"> on </w:t>
      </w:r>
      <w:r w:rsidRPr="003F4ECE" w:rsidR="00F01126">
        <w:t>March 8, 2019</w:t>
      </w:r>
      <w:r w:rsidRPr="003F4ECE" w:rsidR="004B592D">
        <w:t>.</w:t>
      </w:r>
      <w:r w:rsidRPr="003F4ECE" w:rsidR="003C274A">
        <w:t xml:space="preserve"> (See Ref. </w:t>
      </w:r>
      <w:r w:rsidRPr="00774B58" w:rsidR="003C274A">
        <w:t>2</w:t>
      </w:r>
      <w:r w:rsidR="00B653F9">
        <w:t>6</w:t>
      </w:r>
      <w:r w:rsidRPr="003F4ECE" w:rsidR="003C274A">
        <w:t>)</w:t>
      </w:r>
      <w:r w:rsidRPr="001A117E" w:rsidR="00762C7E">
        <w:t xml:space="preserve"> </w:t>
      </w:r>
    </w:p>
    <w:p w:rsidRPr="001A117E" w:rsidR="00570DDF" w:rsidP="00E77E8B" w:rsidRDefault="00386A44" w14:paraId="370E082C" w14:textId="75866A07">
      <w:pPr>
        <w:ind w:left="720"/>
      </w:pPr>
      <w:r>
        <w:t xml:space="preserve"> </w:t>
      </w:r>
    </w:p>
    <w:p w:rsidR="001A5F63" w:rsidP="007022D0" w:rsidRDefault="001A5F63" w14:paraId="305C48F7" w14:textId="77777777">
      <w:pPr>
        <w:ind w:left="720" w:hanging="720"/>
        <w:rPr>
          <w:bCs/>
        </w:rPr>
      </w:pPr>
      <w:r>
        <w:rPr>
          <w:b/>
        </w:rPr>
        <w:t>Licensee</w:t>
      </w:r>
      <w:r>
        <w:rPr>
          <w:bCs/>
        </w:rPr>
        <w:t xml:space="preserve">—has the same meaning </w:t>
      </w:r>
      <w:r w:rsidR="00CD6652">
        <w:rPr>
          <w:bCs/>
        </w:rPr>
        <w:t xml:space="preserve">for this term </w:t>
      </w:r>
      <w:r>
        <w:rPr>
          <w:bCs/>
        </w:rPr>
        <w:t>as is defined in 10 CFR 50.2, “</w:t>
      </w:r>
      <w:r w:rsidR="00CD6652">
        <w:rPr>
          <w:bCs/>
        </w:rPr>
        <w:t>Definitions</w:t>
      </w:r>
      <w:r>
        <w:rPr>
          <w:bCs/>
        </w:rPr>
        <w:t>.”</w:t>
      </w:r>
    </w:p>
    <w:p w:rsidRPr="001A5F63" w:rsidR="001A5F63" w:rsidRDefault="001A5F63" w14:paraId="5F68026C" w14:textId="77777777">
      <w:pPr>
        <w:ind w:left="720" w:hanging="720"/>
        <w:rPr>
          <w:bCs/>
        </w:rPr>
      </w:pPr>
    </w:p>
    <w:p w:rsidRPr="001A117E" w:rsidR="0073285E" w:rsidRDefault="0073285E" w14:paraId="3431C925" w14:textId="77777777">
      <w:pPr>
        <w:ind w:left="720" w:hanging="720"/>
      </w:pPr>
      <w:r w:rsidRPr="001A117E">
        <w:rPr>
          <w:b/>
        </w:rPr>
        <w:t>NICS</w:t>
      </w:r>
      <w:r w:rsidRPr="001A117E" w:rsidR="00FE1901">
        <w:t>—</w:t>
      </w:r>
      <w:r w:rsidRPr="00A5768B" w:rsidR="00F34ED9">
        <w:rPr>
          <w:rFonts w:eastAsia="Arial Unicode MS"/>
          <w:iCs/>
        </w:rPr>
        <w:t>means the National Instant Criminal Background Check System established by Section 103(b) of the Brady Handgun Violence Prevention Act, Public Law 103-159 (107 Stat. 1536), that is operated by the FBI’s Criminal Justice Information Services Division.</w:t>
      </w:r>
      <w:r w:rsidR="00F34ED9">
        <w:rPr>
          <w:rFonts w:eastAsia="Arial Unicode MS"/>
          <w:iCs/>
        </w:rPr>
        <w:t xml:space="preserve"> </w:t>
      </w:r>
    </w:p>
    <w:p w:rsidRPr="001A117E" w:rsidR="0073285E" w:rsidRDefault="0073285E" w14:paraId="74FE5719" w14:textId="77777777">
      <w:pPr>
        <w:ind w:left="720" w:hanging="720"/>
      </w:pPr>
    </w:p>
    <w:p w:rsidRPr="001A117E" w:rsidR="0073285E" w:rsidRDefault="0073285E" w14:paraId="5C603EEF" w14:textId="2878D77A">
      <w:pPr>
        <w:ind w:left="720" w:hanging="720"/>
      </w:pPr>
      <w:r w:rsidRPr="001A117E">
        <w:rPr>
          <w:b/>
        </w:rPr>
        <w:lastRenderedPageBreak/>
        <w:t>NICS response</w:t>
      </w:r>
      <w:r w:rsidRPr="001A117E" w:rsidR="00FE1901">
        <w:t>—</w:t>
      </w:r>
      <w:r w:rsidRPr="00F34ED9" w:rsidR="00F34ED9">
        <w:t>means a response provided by the FBI, as the result of a firearms background check against the NICS</w:t>
      </w:r>
      <w:r w:rsidR="00AD6D5E">
        <w:t xml:space="preserve">. </w:t>
      </w:r>
      <w:r w:rsidRPr="00F34ED9" w:rsidR="00F34ED9">
        <w:t>A NICS response provided by the FBI may be “proceed,” “delayed,” or “denied.”</w:t>
      </w:r>
      <w:r w:rsidR="00F34ED9">
        <w:t xml:space="preserve"> </w:t>
      </w:r>
    </w:p>
    <w:p w:rsidR="0073285E" w:rsidRDefault="0073285E" w14:paraId="735B438B" w14:textId="77777777">
      <w:pPr>
        <w:ind w:left="720" w:hanging="720"/>
      </w:pPr>
    </w:p>
    <w:p w:rsidRPr="00EE7D41" w:rsidR="00E44752" w:rsidRDefault="00A4173C" w14:paraId="0F3B1AD8" w14:textId="3EEF1F0A">
      <w:pPr>
        <w:ind w:left="720" w:hanging="720"/>
      </w:pPr>
      <w:r w:rsidRPr="003F4ECE">
        <w:rPr>
          <w:b/>
        </w:rPr>
        <w:t xml:space="preserve">Personally identifiable information </w:t>
      </w:r>
      <w:r w:rsidRPr="003F4ECE" w:rsidR="00DC12B3">
        <w:rPr>
          <w:b/>
        </w:rPr>
        <w:t>(</w:t>
      </w:r>
      <w:r w:rsidRPr="003F4ECE">
        <w:rPr>
          <w:b/>
        </w:rPr>
        <w:t>PII</w:t>
      </w:r>
      <w:r w:rsidRPr="003F4ECE" w:rsidR="00DC12B3">
        <w:rPr>
          <w:b/>
        </w:rPr>
        <w:t>)</w:t>
      </w:r>
      <w:r w:rsidRPr="003F4ECE">
        <w:t>—</w:t>
      </w:r>
      <w:r w:rsidRPr="003F4ECE" w:rsidR="0093182F">
        <w:t xml:space="preserve">means </w:t>
      </w:r>
      <w:r w:rsidRPr="003F4ECE" w:rsidR="00EE7D41">
        <w:rPr>
          <w:lang w:val="en"/>
        </w:rPr>
        <w:t>information that can be used to identify or contact a person uniquely and reliably or can be traced back to a specific individual</w:t>
      </w:r>
      <w:r w:rsidR="00AD6D5E">
        <w:rPr>
          <w:lang w:val="en"/>
        </w:rPr>
        <w:t xml:space="preserve">. </w:t>
      </w:r>
      <w:r w:rsidRPr="003F4ECE" w:rsidR="00EE7D41">
        <w:rPr>
          <w:lang w:val="en"/>
        </w:rPr>
        <w:t>PII is also a person's name in combination with any other any information that would make the individual's personal identity easily traceable and could make it useable for authorized purposes</w:t>
      </w:r>
      <w:r w:rsidRPr="003F4ECE">
        <w:t>.</w:t>
      </w:r>
    </w:p>
    <w:p w:rsidRPr="001A117E" w:rsidR="00A4173C" w:rsidRDefault="00A4173C" w14:paraId="698180F2" w14:textId="77777777">
      <w:pPr>
        <w:ind w:left="720" w:hanging="720"/>
      </w:pPr>
    </w:p>
    <w:p w:rsidRPr="001A117E" w:rsidR="0073285E" w:rsidRDefault="0073285E" w14:paraId="283CB1C3" w14:textId="77777777">
      <w:pPr>
        <w:ind w:left="720" w:hanging="720"/>
      </w:pPr>
      <w:r w:rsidRPr="001A117E">
        <w:rPr>
          <w:b/>
        </w:rPr>
        <w:t>Satisfactory firearms background check</w:t>
      </w:r>
      <w:r w:rsidRPr="001A117E" w:rsidR="00FE1901">
        <w:t>—</w:t>
      </w:r>
      <w:r w:rsidR="00F34ED9">
        <w:t xml:space="preserve">means </w:t>
      </w:r>
      <w:r w:rsidRPr="001A117E">
        <w:t xml:space="preserve">a firearms background check that has resulted in a </w:t>
      </w:r>
      <w:r w:rsidRPr="001A117E" w:rsidR="00FE1901">
        <w:t>“</w:t>
      </w:r>
      <w:r w:rsidRPr="001A117E">
        <w:t>proceed</w:t>
      </w:r>
      <w:r w:rsidRPr="001A117E" w:rsidR="00FE1901">
        <w:t>”</w:t>
      </w:r>
      <w:r w:rsidRPr="001A117E">
        <w:t xml:space="preserve"> NICS response.</w:t>
      </w:r>
    </w:p>
    <w:p w:rsidRPr="001A117E" w:rsidR="0073285E" w:rsidRDefault="0073285E" w14:paraId="3B7C4441" w14:textId="77777777">
      <w:pPr>
        <w:ind w:left="720" w:hanging="720"/>
      </w:pPr>
    </w:p>
    <w:p w:rsidR="00AF1EBB" w:rsidRDefault="00FC2BCE" w14:paraId="1A5747BA" w14:textId="03DBD946">
      <w:pPr>
        <w:ind w:left="720" w:hanging="720"/>
        <w:rPr>
          <w:bCs/>
        </w:rPr>
      </w:pPr>
      <w:r w:rsidRPr="00B5680F">
        <w:rPr>
          <w:b/>
        </w:rPr>
        <w:t>SSNFPA</w:t>
      </w:r>
      <w:r w:rsidR="00092588">
        <w:rPr>
          <w:bCs/>
        </w:rPr>
        <w:t>—</w:t>
      </w:r>
      <w:r w:rsidR="00B01FE8">
        <w:rPr>
          <w:bCs/>
        </w:rPr>
        <w:t xml:space="preserve">means the </w:t>
      </w:r>
      <w:r w:rsidR="002E703F">
        <w:rPr>
          <w:bCs/>
          <w:i/>
          <w:iCs/>
        </w:rPr>
        <w:t>Social Security Number Fraud Prevention Act of 2017</w:t>
      </w:r>
      <w:r w:rsidR="00C15FC1">
        <w:rPr>
          <w:bCs/>
          <w:i/>
          <w:iCs/>
        </w:rPr>
        <w:t>.</w:t>
      </w:r>
    </w:p>
    <w:p w:rsidRPr="00B15889" w:rsidR="00B5680F" w:rsidRDefault="00B5680F" w14:paraId="3E3762CB" w14:textId="77777777">
      <w:pPr>
        <w:ind w:left="720" w:hanging="720"/>
        <w:rPr>
          <w:bCs/>
        </w:rPr>
      </w:pPr>
    </w:p>
    <w:p w:rsidRPr="001A117E" w:rsidR="0073285E" w:rsidRDefault="00442691" w14:paraId="29535738" w14:textId="10F822AF">
      <w:pPr>
        <w:ind w:left="720" w:hanging="720"/>
      </w:pPr>
      <w:r w:rsidRPr="001A117E">
        <w:rPr>
          <w:b/>
        </w:rPr>
        <w:t>Stand-alone preemption</w:t>
      </w:r>
      <w:r w:rsidRPr="001A117E" w:rsidR="0073285E">
        <w:rPr>
          <w:b/>
        </w:rPr>
        <w:t xml:space="preserve"> authority</w:t>
      </w:r>
      <w:r w:rsidRPr="001A117E" w:rsidR="00FE1901">
        <w:t>—</w:t>
      </w:r>
      <w:r w:rsidRPr="00A5768B" w:rsidR="0093182F">
        <w:rPr>
          <w:rFonts w:eastAsia="Arial Unicode MS"/>
        </w:rPr>
        <w:t>means the authority granted to the Commission, pursuant to 42 U.S.C. 2201a, to authorize licensees or the designated security personnel of a licensee to transfer, receive, possess, transport, import, and use one or more categories of covered weapons, notwithstanding any State, local, or certain Federal firearms laws, including regulations, that prohibit or restrict such conduct</w:t>
      </w:r>
      <w:r w:rsidR="00AD6D5E">
        <w:rPr>
          <w:rFonts w:eastAsia="Arial Unicode MS"/>
        </w:rPr>
        <w:t xml:space="preserve">. </w:t>
      </w:r>
      <w:r w:rsidRPr="00A5768B" w:rsidR="0093182F">
        <w:rPr>
          <w:rFonts w:eastAsia="Arial Unicode MS"/>
        </w:rPr>
        <w:t xml:space="preserve">Such covered weapons do not include enhanced weapons as defined in </w:t>
      </w:r>
      <w:r w:rsidR="0093182F">
        <w:rPr>
          <w:rFonts w:eastAsia="Arial Unicode MS"/>
        </w:rPr>
        <w:t>10 CFR 73.2</w:t>
      </w:r>
      <w:r w:rsidR="00AD6D5E">
        <w:rPr>
          <w:rFonts w:eastAsia="Arial Unicode MS"/>
        </w:rPr>
        <w:t xml:space="preserve">. </w:t>
      </w:r>
    </w:p>
    <w:p w:rsidRPr="001A117E" w:rsidR="007478EA" w:rsidP="00060DAC" w:rsidRDefault="007478EA" w14:paraId="7D45BE81" w14:textId="77777777">
      <w:pPr>
        <w:ind w:left="720" w:hanging="720"/>
      </w:pPr>
    </w:p>
    <w:p w:rsidRPr="001A117E" w:rsidR="007478EA" w:rsidP="00060DAC" w:rsidRDefault="007478EA" w14:paraId="77AA5FC8" w14:textId="77777777">
      <w:pPr>
        <w:ind w:left="720"/>
      </w:pPr>
    </w:p>
    <w:p w:rsidRPr="001A117E" w:rsidR="0073285E" w:rsidP="00060DAC" w:rsidRDefault="0073285E" w14:paraId="5E2984D9" w14:textId="77777777">
      <w:pPr>
        <w:ind w:left="720" w:hanging="720"/>
        <w:rPr>
          <w:i/>
        </w:rPr>
      </w:pPr>
    </w:p>
    <w:p w:rsidRPr="001A117E" w:rsidR="00C70930" w:rsidP="00060DAC" w:rsidRDefault="001D0B69" w14:paraId="79DA6925" w14:textId="77777777">
      <w:pPr>
        <w:pStyle w:val="Heading1"/>
        <w:rPr>
          <w:vertAlign w:val="superscript"/>
        </w:rPr>
      </w:pPr>
      <w:r w:rsidRPr="001A117E">
        <w:br w:type="page"/>
      </w:r>
      <w:bookmarkStart w:name="_Toc251747947" w:id="608"/>
      <w:bookmarkStart w:name="_Toc462847579" w:id="609"/>
      <w:bookmarkStart w:name="_Toc79047508" w:id="610"/>
      <w:r w:rsidRPr="001A117E" w:rsidR="00C70930">
        <w:lastRenderedPageBreak/>
        <w:t>REFERENCES</w:t>
      </w:r>
      <w:r w:rsidRPr="001A117E" w:rsidR="009B0794">
        <w:rPr>
          <w:rStyle w:val="FootnoteReference"/>
          <w:b w:val="0"/>
          <w:bCs/>
        </w:rPr>
        <w:footnoteReference w:id="3"/>
      </w:r>
      <w:bookmarkEnd w:id="608"/>
      <w:bookmarkEnd w:id="609"/>
      <w:bookmarkEnd w:id="610"/>
    </w:p>
    <w:p w:rsidRPr="001A117E" w:rsidR="0037411A" w:rsidP="00776CC3" w:rsidRDefault="0037411A" w14:paraId="4B00BB5C" w14:textId="77777777">
      <w:pPr>
        <w:ind w:left="360"/>
      </w:pPr>
    </w:p>
    <w:p w:rsidRPr="001A117E" w:rsidR="0037411A" w:rsidP="007022D0" w:rsidRDefault="00292484" w14:paraId="76208944" w14:textId="77777777">
      <w:pPr>
        <w:pStyle w:val="ListParagraph"/>
        <w:numPr>
          <w:ilvl w:val="0"/>
          <w:numId w:val="1"/>
        </w:numPr>
      </w:pPr>
      <w:r w:rsidRPr="001A117E">
        <w:rPr>
          <w:i/>
        </w:rPr>
        <w:t>U.S. Code of Federal Regulations</w:t>
      </w:r>
      <w:r w:rsidRPr="001A117E" w:rsidR="001B64FE">
        <w:rPr>
          <w:i/>
        </w:rPr>
        <w:t xml:space="preserve"> </w:t>
      </w:r>
      <w:r w:rsidRPr="001A117E" w:rsidR="001B64FE">
        <w:t>(CFR)</w:t>
      </w:r>
      <w:r w:rsidRPr="001A117E">
        <w:t>, “Physical Protection of Plants and Materials,” Part</w:t>
      </w:r>
      <w:r w:rsidRPr="001A117E" w:rsidR="00E7292F">
        <w:t> </w:t>
      </w:r>
      <w:r w:rsidRPr="001A117E">
        <w:t>73, Chapter</w:t>
      </w:r>
      <w:r w:rsidRPr="001A117E" w:rsidR="00E7292F">
        <w:t> </w:t>
      </w:r>
      <w:r w:rsidR="00214E3D">
        <w:t>I</w:t>
      </w:r>
      <w:r w:rsidRPr="001A117E">
        <w:t>, Title 10, “Energy</w:t>
      </w:r>
      <w:r w:rsidR="00627FF1">
        <w:t>.</w:t>
      </w:r>
      <w:r w:rsidRPr="001A117E">
        <w:t xml:space="preserve">” </w:t>
      </w:r>
    </w:p>
    <w:p w:rsidRPr="001A117E" w:rsidR="00214E3D" w:rsidRDefault="00214E3D" w14:paraId="593EF588" w14:textId="77777777">
      <w:pPr>
        <w:pStyle w:val="ListParagraph"/>
      </w:pPr>
    </w:p>
    <w:p w:rsidR="002E6C71" w:rsidRDefault="002E6C71" w14:paraId="5F5E37BF" w14:textId="77777777">
      <w:pPr>
        <w:pStyle w:val="ListParagraph"/>
        <w:numPr>
          <w:ilvl w:val="0"/>
          <w:numId w:val="1"/>
        </w:numPr>
      </w:pPr>
      <w:r w:rsidRPr="008E2B40">
        <w:t xml:space="preserve">CFR, “Domestic Licensing of Production and Utilization Facilities,” Part 50, </w:t>
      </w:r>
      <w:r>
        <w:t>Chapter I</w:t>
      </w:r>
      <w:r w:rsidRPr="008E2B40">
        <w:t>, Title</w:t>
      </w:r>
      <w:r>
        <w:t> </w:t>
      </w:r>
      <w:r w:rsidRPr="008E2B40">
        <w:t>10, “Energy.”</w:t>
      </w:r>
    </w:p>
    <w:p w:rsidR="002E6C71" w:rsidRDefault="002E6C71" w14:paraId="3C8D9652" w14:textId="77777777">
      <w:pPr>
        <w:pStyle w:val="ListParagraph"/>
      </w:pPr>
    </w:p>
    <w:p w:rsidR="002E6C71" w:rsidRDefault="002E6C71" w14:paraId="1ECC8BE7" w14:textId="77777777">
      <w:pPr>
        <w:pStyle w:val="ListParagraph"/>
        <w:numPr>
          <w:ilvl w:val="0"/>
          <w:numId w:val="1"/>
        </w:numPr>
      </w:pPr>
      <w:r w:rsidRPr="008E2B40">
        <w:t xml:space="preserve">CFR, “Licenses, Certifications, and Approvals for Nuclear Power Plants,” Part 52, </w:t>
      </w:r>
      <w:r>
        <w:t>Chapter I</w:t>
      </w:r>
      <w:r w:rsidRPr="008E2B40">
        <w:t>, Title</w:t>
      </w:r>
      <w:r>
        <w:t> </w:t>
      </w:r>
      <w:r w:rsidRPr="008E2B40">
        <w:t>10, “Energy.”</w:t>
      </w:r>
    </w:p>
    <w:p w:rsidR="002E6C71" w:rsidRDefault="002E6C71" w14:paraId="281FD4AB" w14:textId="77777777">
      <w:pPr>
        <w:pStyle w:val="ListParagraph"/>
      </w:pPr>
    </w:p>
    <w:p w:rsidRPr="001A117E" w:rsidR="00F918BD" w:rsidRDefault="00F918BD" w14:paraId="682E5CFD" w14:textId="3A89BEE6">
      <w:pPr>
        <w:pStyle w:val="ListParagraph"/>
        <w:numPr>
          <w:ilvl w:val="0"/>
          <w:numId w:val="1"/>
        </w:numPr>
      </w:pPr>
      <w:r w:rsidRPr="001A117E">
        <w:t xml:space="preserve">CFR, “Domestic Licensing </w:t>
      </w:r>
      <w:r>
        <w:t>o</w:t>
      </w:r>
      <w:r w:rsidRPr="001A117E">
        <w:t>f Special Nuclear Material</w:t>
      </w:r>
      <w:r w:rsidR="00572CCD">
        <w:t>,</w:t>
      </w:r>
      <w:r w:rsidRPr="001A117E">
        <w:t xml:space="preserve">” Part 70, </w:t>
      </w:r>
      <w:r>
        <w:t xml:space="preserve">Chapter I, </w:t>
      </w:r>
      <w:r w:rsidRPr="001A117E">
        <w:t>Title 10, “Energy</w:t>
      </w:r>
      <w:r>
        <w:t>.</w:t>
      </w:r>
      <w:r w:rsidRPr="001A117E">
        <w:t xml:space="preserve">” </w:t>
      </w:r>
    </w:p>
    <w:p w:rsidRPr="001A117E" w:rsidR="00F918BD" w:rsidRDefault="00F918BD" w14:paraId="55B250F1" w14:textId="77777777">
      <w:pPr>
        <w:pStyle w:val="ListParagraph"/>
      </w:pPr>
    </w:p>
    <w:p w:rsidR="004B5341" w:rsidRDefault="004B5341" w14:paraId="34D81122" w14:textId="6745E07A">
      <w:pPr>
        <w:pStyle w:val="ListParagraph"/>
        <w:numPr>
          <w:ilvl w:val="0"/>
          <w:numId w:val="1"/>
        </w:numPr>
      </w:pPr>
      <w:r w:rsidRPr="001A117E">
        <w:t xml:space="preserve">CFR, “Licensing Requirements </w:t>
      </w:r>
      <w:r>
        <w:t>f</w:t>
      </w:r>
      <w:r w:rsidRPr="001A117E">
        <w:t xml:space="preserve">or The Independent Storage </w:t>
      </w:r>
      <w:r>
        <w:t>o</w:t>
      </w:r>
      <w:r w:rsidRPr="001A117E">
        <w:t>f Spent Nuclear Fuel, High-Level Radioactive Waste, And Reactor-Related Greater Than Class C Waste</w:t>
      </w:r>
      <w:r w:rsidR="002106B0">
        <w:t>,</w:t>
      </w:r>
      <w:r w:rsidRPr="001A117E">
        <w:t xml:space="preserve">” Part 72, </w:t>
      </w:r>
      <w:r>
        <w:t xml:space="preserve">Chapter I, </w:t>
      </w:r>
      <w:r w:rsidRPr="001A117E">
        <w:t>Titl</w:t>
      </w:r>
      <w:r>
        <w:t>e </w:t>
      </w:r>
      <w:r w:rsidRPr="001A117E">
        <w:t>10, “Energy</w:t>
      </w:r>
      <w:r>
        <w:t>.</w:t>
      </w:r>
      <w:r w:rsidRPr="001A117E">
        <w:t xml:space="preserve">” </w:t>
      </w:r>
    </w:p>
    <w:p w:rsidRPr="001A117E" w:rsidR="004B5341" w:rsidRDefault="004B5341" w14:paraId="60160830" w14:textId="77777777">
      <w:pPr>
        <w:pStyle w:val="ListParagraph"/>
      </w:pPr>
    </w:p>
    <w:p w:rsidR="00F918BD" w:rsidRDefault="00F918BD" w14:paraId="4844F42D" w14:textId="00F81BC1">
      <w:pPr>
        <w:pStyle w:val="ListParagraph"/>
        <w:numPr>
          <w:ilvl w:val="0"/>
          <w:numId w:val="1"/>
        </w:numPr>
      </w:pPr>
      <w:r w:rsidRPr="001A117E">
        <w:rPr>
          <w:i/>
        </w:rPr>
        <w:t>United States Code</w:t>
      </w:r>
      <w:r w:rsidRPr="001A117E">
        <w:t xml:space="preserve"> (U.S.C.), “Use of Firearms by Security Personnel,” </w:t>
      </w:r>
      <w:r>
        <w:t>Section</w:t>
      </w:r>
      <w:r w:rsidRPr="001A117E">
        <w:t xml:space="preserve"> 2201a, Chapter 23, </w:t>
      </w:r>
      <w:r w:rsidR="0049613F">
        <w:t>“</w:t>
      </w:r>
      <w:r w:rsidRPr="001A117E">
        <w:t>Development and Control of Atomic Energy,</w:t>
      </w:r>
      <w:r w:rsidR="006B5936">
        <w:t>”</w:t>
      </w:r>
      <w:r w:rsidRPr="001A117E">
        <w:t xml:space="preserve"> Title 42, “The Public Health and Welfare,” also known as Section 161A of the </w:t>
      </w:r>
      <w:r w:rsidRPr="005B7A06">
        <w:rPr>
          <w:i/>
        </w:rPr>
        <w:t>Atomic Energy Act of 1954</w:t>
      </w:r>
      <w:r w:rsidRPr="001A117E">
        <w:t>, as amended</w:t>
      </w:r>
      <w:r>
        <w:t xml:space="preserve"> (AEA)</w:t>
      </w:r>
      <w:r w:rsidRPr="001A117E">
        <w:t>.</w:t>
      </w:r>
      <w:r w:rsidRPr="00C42718" w:rsidR="00C42718">
        <w:rPr>
          <w:rStyle w:val="FootnoteReference"/>
        </w:rPr>
        <w:t xml:space="preserve"> </w:t>
      </w:r>
      <w:r w:rsidRPr="001A117E" w:rsidR="00C42718">
        <w:rPr>
          <w:rStyle w:val="FootnoteReference"/>
        </w:rPr>
        <w:footnoteReference w:id="4"/>
      </w:r>
    </w:p>
    <w:p w:rsidRPr="001A117E" w:rsidR="00F918BD" w:rsidRDefault="00F918BD" w14:paraId="18583AEA" w14:textId="77777777">
      <w:pPr>
        <w:pStyle w:val="ListParagraph"/>
      </w:pPr>
    </w:p>
    <w:p w:rsidRPr="001A117E" w:rsidR="008E38C5" w:rsidRDefault="008E38C5" w14:paraId="0BD8F150" w14:textId="77777777">
      <w:pPr>
        <w:pStyle w:val="ListParagraph"/>
        <w:numPr>
          <w:ilvl w:val="0"/>
          <w:numId w:val="1"/>
        </w:numPr>
      </w:pPr>
      <w:r w:rsidRPr="001A117E">
        <w:t xml:space="preserve">CFR, “Facility Security Clearance and Safeguarding of National Security Information and Restricted Data,” Part 95, </w:t>
      </w:r>
      <w:r>
        <w:t>Chapter I</w:t>
      </w:r>
      <w:r w:rsidRPr="001A117E">
        <w:t>, Title 10, “Energy</w:t>
      </w:r>
      <w:r>
        <w:t>.</w:t>
      </w:r>
      <w:r w:rsidRPr="001A117E">
        <w:t>”</w:t>
      </w:r>
    </w:p>
    <w:p w:rsidRPr="001A117E" w:rsidR="008E38C5" w:rsidRDefault="008E38C5" w14:paraId="1CAE366C" w14:textId="77777777">
      <w:pPr>
        <w:pStyle w:val="ListParagraph"/>
      </w:pPr>
    </w:p>
    <w:p w:rsidR="00BC69ED" w:rsidRDefault="00C63C35" w14:paraId="2324B550" w14:textId="5583D824">
      <w:pPr>
        <w:pStyle w:val="ListParagraph"/>
        <w:numPr>
          <w:ilvl w:val="0"/>
          <w:numId w:val="1"/>
        </w:numPr>
      </w:pPr>
      <w:r>
        <w:t xml:space="preserve">CFR, </w:t>
      </w:r>
      <w:r w:rsidR="0003002B">
        <w:t>“</w:t>
      </w:r>
      <w:r>
        <w:t>P</w:t>
      </w:r>
      <w:r w:rsidR="008D2677">
        <w:t>ublic</w:t>
      </w:r>
      <w:r w:rsidR="0003002B">
        <w:t xml:space="preserve"> Records,” Part 9,</w:t>
      </w:r>
      <w:r w:rsidR="0067049F">
        <w:t xml:space="preserve"> Chapter I</w:t>
      </w:r>
      <w:r w:rsidRPr="001A117E" w:rsidR="0067049F">
        <w:t>, Title 10, “Energy</w:t>
      </w:r>
      <w:r w:rsidR="0067049F">
        <w:t>.</w:t>
      </w:r>
      <w:r w:rsidRPr="001A117E" w:rsidR="0067049F">
        <w:t>”</w:t>
      </w:r>
    </w:p>
    <w:p w:rsidR="0067049F" w:rsidP="0067049F" w:rsidRDefault="0067049F" w14:paraId="3E07CCB9" w14:textId="77777777">
      <w:pPr>
        <w:pStyle w:val="ListParagraph"/>
      </w:pPr>
    </w:p>
    <w:p w:rsidR="0067049F" w:rsidRDefault="00E73BC5" w14:paraId="179F4E19" w14:textId="5DF87C58">
      <w:pPr>
        <w:pStyle w:val="ListParagraph"/>
        <w:numPr>
          <w:ilvl w:val="0"/>
          <w:numId w:val="1"/>
        </w:numPr>
      </w:pPr>
      <w:r>
        <w:rPr>
          <w:i/>
          <w:iCs/>
        </w:rPr>
        <w:t xml:space="preserve">Social Security </w:t>
      </w:r>
      <w:r w:rsidR="007C4C23">
        <w:rPr>
          <w:i/>
          <w:iCs/>
        </w:rPr>
        <w:t>Number Fraud Prevention Act of 2017</w:t>
      </w:r>
      <w:r w:rsidR="00E70D44">
        <w:t xml:space="preserve"> (SSNFPA)</w:t>
      </w:r>
      <w:r w:rsidR="00FE41BA">
        <w:t>,</w:t>
      </w:r>
      <w:r w:rsidR="001C298F">
        <w:t xml:space="preserve"> Public Law 115-59</w:t>
      </w:r>
      <w:r w:rsidR="00835C2C">
        <w:t xml:space="preserve">, </w:t>
      </w:r>
      <w:r w:rsidR="00A24852">
        <w:t>131</w:t>
      </w:r>
      <w:r w:rsidR="00E70D44">
        <w:t> </w:t>
      </w:r>
      <w:r w:rsidR="00A24852">
        <w:t>S</w:t>
      </w:r>
      <w:r w:rsidR="00A72178">
        <w:t>tat.</w:t>
      </w:r>
      <w:r w:rsidR="00E70D44">
        <w:t> </w:t>
      </w:r>
      <w:r w:rsidR="00A72178">
        <w:t>1152. (See also</w:t>
      </w:r>
      <w:r w:rsidR="00036EF4">
        <w:t xml:space="preserve"> 42 U.S.C. </w:t>
      </w:r>
      <w:r w:rsidR="003838C7">
        <w:t xml:space="preserve">§ </w:t>
      </w:r>
      <w:r w:rsidR="00036EF4">
        <w:t>405 note.)</w:t>
      </w:r>
    </w:p>
    <w:p w:rsidR="00036EF4" w:rsidP="00FB00B2" w:rsidRDefault="00036EF4" w14:paraId="31D8C88F" w14:textId="77777777">
      <w:pPr>
        <w:pStyle w:val="ListParagraph"/>
      </w:pPr>
    </w:p>
    <w:p w:rsidRPr="001A117E" w:rsidR="002E6C71" w:rsidRDefault="002E6C71" w14:paraId="626A9517" w14:textId="219A368E">
      <w:pPr>
        <w:pStyle w:val="ListParagraph"/>
        <w:numPr>
          <w:ilvl w:val="0"/>
          <w:numId w:val="1"/>
        </w:numPr>
      </w:pPr>
      <w:r w:rsidRPr="001A117E">
        <w:t>U.S.C., “Firearms,” Chapter 44, Part I, Title 18, “Crimes and Criminal Procedures.”</w:t>
      </w:r>
      <w:r w:rsidR="00B41D02">
        <w:t xml:space="preserve"> </w:t>
      </w:r>
    </w:p>
    <w:p w:rsidRPr="00FE114E" w:rsidR="002E6C71" w:rsidRDefault="002E6C71" w14:paraId="2DE6749D" w14:textId="77777777">
      <w:pPr>
        <w:pStyle w:val="ListParagraph"/>
        <w:ind w:left="1440"/>
      </w:pPr>
    </w:p>
    <w:p w:rsidRPr="00937FC7" w:rsidR="0056245A" w:rsidRDefault="0056245A" w14:paraId="7D147C07" w14:textId="77777777">
      <w:pPr>
        <w:pStyle w:val="ListParagraph"/>
        <w:numPr>
          <w:ilvl w:val="0"/>
          <w:numId w:val="1"/>
        </w:numPr>
      </w:pPr>
      <w:r w:rsidRPr="00937FC7">
        <w:t>CFR</w:t>
      </w:r>
      <w:r w:rsidRPr="00937FC7" w:rsidR="00E7292F">
        <w:t>,</w:t>
      </w:r>
      <w:r w:rsidRPr="00937FC7">
        <w:t xml:space="preserve"> “Commerce in Firearms and Ammunition,” Part 478, Chapter </w:t>
      </w:r>
      <w:r w:rsidRPr="00937FC7" w:rsidR="00667AAF">
        <w:t xml:space="preserve">II, Title 27, “Alcohol, Tobacco Products and Firearms.” </w:t>
      </w:r>
    </w:p>
    <w:p w:rsidRPr="00937FC7" w:rsidR="005A7BDD" w:rsidRDefault="005A7BDD" w14:paraId="15E7264F" w14:textId="77777777">
      <w:pPr>
        <w:pStyle w:val="ListParagraph"/>
      </w:pPr>
    </w:p>
    <w:p w:rsidR="00630E97" w:rsidRDefault="00630E97" w14:paraId="5FB571A6" w14:textId="77777777">
      <w:pPr>
        <w:pStyle w:val="ListParagraph"/>
        <w:numPr>
          <w:ilvl w:val="0"/>
          <w:numId w:val="1"/>
        </w:numPr>
      </w:pPr>
      <w:r w:rsidRPr="00FE114E">
        <w:t>U.S.C., “Machine Guns, Destructive Devices, and Certain Other Firearms,” Chapter 53, Subtitle E, Title 26, “Internal Revenue Code</w:t>
      </w:r>
      <w:r w:rsidRPr="001A117E">
        <w:t>.”</w:t>
      </w:r>
    </w:p>
    <w:p w:rsidR="00630E97" w:rsidRDefault="00630E97" w14:paraId="4ED5DC0C" w14:textId="77777777">
      <w:pPr>
        <w:pStyle w:val="ListParagraph"/>
      </w:pPr>
    </w:p>
    <w:p w:rsidR="00630E97" w:rsidRDefault="00630E97" w14:paraId="7D67A407" w14:textId="77777777">
      <w:pPr>
        <w:pStyle w:val="ListParagraph"/>
        <w:numPr>
          <w:ilvl w:val="0"/>
          <w:numId w:val="1"/>
        </w:numPr>
      </w:pPr>
      <w:r w:rsidRPr="001A117E">
        <w:t xml:space="preserve">CFR, “Machine Guns, Destructive Devices, and Certain Other Firearms,” Part 479, Subchapter B, Chapter II, Title 27, “Alcohol, Tobacco Products and Firearms.” </w:t>
      </w:r>
    </w:p>
    <w:p w:rsidRPr="001A117E" w:rsidR="00630E97" w:rsidRDefault="00630E97" w14:paraId="0C0CA16C" w14:textId="77777777">
      <w:pPr>
        <w:pStyle w:val="ListParagraph"/>
      </w:pPr>
    </w:p>
    <w:p w:rsidR="00630E97" w:rsidRDefault="00630E97" w14:paraId="5B996FE5" w14:textId="7776DE14">
      <w:pPr>
        <w:pStyle w:val="ListParagraph"/>
        <w:numPr>
          <w:ilvl w:val="0"/>
          <w:numId w:val="1"/>
        </w:numPr>
      </w:pPr>
      <w:r>
        <w:rPr>
          <w:i/>
          <w:iCs/>
        </w:rPr>
        <w:lastRenderedPageBreak/>
        <w:t xml:space="preserve">Brady Handgun Violence Prevention Act </w:t>
      </w:r>
      <w:r>
        <w:t>(Brady Act), Public Law 103-159, 107 Stat. 1536</w:t>
      </w:r>
      <w:r w:rsidR="00AD6D5E">
        <w:t xml:space="preserve">. </w:t>
      </w:r>
      <w:r w:rsidR="005B0A60">
        <w:t>(</w:t>
      </w:r>
      <w:r>
        <w:t xml:space="preserve">See also 18 U.S.C. </w:t>
      </w:r>
      <w:r w:rsidR="003838C7">
        <w:t xml:space="preserve">§ </w:t>
      </w:r>
      <w:r>
        <w:t>921 note.</w:t>
      </w:r>
      <w:r w:rsidR="005B0A60">
        <w:t>)</w:t>
      </w:r>
    </w:p>
    <w:p w:rsidRPr="001A117E" w:rsidR="005A7BDD" w:rsidRDefault="005A7BDD" w14:paraId="28667EDB" w14:textId="77777777">
      <w:pPr>
        <w:pStyle w:val="ListParagraph"/>
      </w:pPr>
    </w:p>
    <w:p w:rsidR="00630E97" w:rsidRDefault="00630E97" w14:paraId="7F1D6927" w14:textId="77777777">
      <w:pPr>
        <w:pStyle w:val="ListParagraph"/>
        <w:numPr>
          <w:ilvl w:val="0"/>
          <w:numId w:val="1"/>
        </w:numPr>
      </w:pPr>
      <w:r>
        <w:t>CFR, “Department of Justice Information Systems,” Part 25, Chapter I, Title 28, “Judicial Administration.”</w:t>
      </w:r>
    </w:p>
    <w:p w:rsidR="00630E97" w:rsidRDefault="00630E97" w14:paraId="2657F5F4" w14:textId="77777777">
      <w:pPr>
        <w:pStyle w:val="ListParagraph"/>
      </w:pPr>
    </w:p>
    <w:p w:rsidRPr="005275E0" w:rsidR="00630E97" w:rsidRDefault="00630E97" w14:paraId="178363FD" w14:textId="635FA22D">
      <w:pPr>
        <w:pStyle w:val="ListParagraph"/>
        <w:numPr>
          <w:ilvl w:val="0"/>
          <w:numId w:val="1"/>
        </w:numPr>
      </w:pPr>
      <w:r w:rsidRPr="001A117E">
        <w:t>NRC, Form 754, “Armed Security Personnel Firearms Background Check</w:t>
      </w:r>
      <w:r w:rsidR="002106B0">
        <w:t>,</w:t>
      </w:r>
      <w:r w:rsidRPr="001A117E">
        <w:t xml:space="preserve">” </w:t>
      </w:r>
      <w:r>
        <w:t>Washington, DC</w:t>
      </w:r>
      <w:r w:rsidRPr="001A117E">
        <w:t xml:space="preserve"> </w:t>
      </w:r>
      <w:r w:rsidRPr="005275E0">
        <w:t xml:space="preserve">(ADAMS Accession No. </w:t>
      </w:r>
      <w:r w:rsidRPr="005275E0">
        <w:rPr>
          <w:highlight w:val="yellow"/>
        </w:rPr>
        <w:t>MLyydddAxxx</w:t>
      </w:r>
      <w:r w:rsidRPr="005275E0">
        <w:t>).</w:t>
      </w:r>
    </w:p>
    <w:p w:rsidR="00630E97" w:rsidRDefault="00630E97" w14:paraId="269FAC4A" w14:textId="77777777">
      <w:pPr>
        <w:pStyle w:val="ListParagraph"/>
      </w:pPr>
    </w:p>
    <w:p w:rsidR="00630E97" w:rsidRDefault="00FD1471" w14:paraId="56A16261" w14:textId="77777777">
      <w:pPr>
        <w:pStyle w:val="ListParagraph"/>
        <w:numPr>
          <w:ilvl w:val="0"/>
          <w:numId w:val="1"/>
        </w:numPr>
      </w:pPr>
      <w:r>
        <w:t>FBI, Form FD-258, “Applicant Fingerprint Form,” Washington, DC.</w:t>
      </w:r>
    </w:p>
    <w:p w:rsidR="00AE7164" w:rsidRDefault="00AE7164" w14:paraId="084818BB" w14:textId="77777777">
      <w:pPr>
        <w:pStyle w:val="ListParagraph"/>
      </w:pPr>
    </w:p>
    <w:p w:rsidR="00B41D02" w:rsidRDefault="00B41D02" w14:paraId="50E96A37" w14:textId="77777777">
      <w:pPr>
        <w:pStyle w:val="ListParagraph"/>
        <w:numPr>
          <w:ilvl w:val="0"/>
          <w:numId w:val="1"/>
        </w:numPr>
      </w:pPr>
      <w:r w:rsidRPr="001A117E">
        <w:t>ATF</w:t>
      </w:r>
      <w:r>
        <w:t>,</w:t>
      </w:r>
      <w:r w:rsidRPr="001A117E">
        <w:t xml:space="preserve"> Form 4 (5320.4), “Application for Tax Paid Transfer and Registration of Firearm</w:t>
      </w:r>
      <w:r w:rsidR="00E353CA">
        <w:t>,</w:t>
      </w:r>
      <w:r w:rsidRPr="001A117E">
        <w:t>”</w:t>
      </w:r>
      <w:r>
        <w:t xml:space="preserve"> </w:t>
      </w:r>
      <w:r w:rsidR="00E353CA">
        <w:t>Washington, DC.</w:t>
      </w:r>
    </w:p>
    <w:p w:rsidR="00630E97" w:rsidRDefault="00630E97" w14:paraId="259CA73C" w14:textId="77777777">
      <w:pPr>
        <w:pStyle w:val="ListParagraph"/>
      </w:pPr>
    </w:p>
    <w:p w:rsidR="00630E97" w:rsidRDefault="00630E97" w14:paraId="05C867D1" w14:textId="77777777">
      <w:pPr>
        <w:pStyle w:val="ListParagraph"/>
        <w:numPr>
          <w:ilvl w:val="0"/>
          <w:numId w:val="1"/>
        </w:numPr>
      </w:pPr>
      <w:r w:rsidRPr="001A117E">
        <w:t>ATF</w:t>
      </w:r>
      <w:r>
        <w:t xml:space="preserve">, </w:t>
      </w:r>
      <w:r w:rsidRPr="001A117E">
        <w:t>Form 5320.20, “Application to Transport Interstate or to Temporarily Export Certain National Firearms Act (NFA) Firearms</w:t>
      </w:r>
      <w:r>
        <w:t>,</w:t>
      </w:r>
      <w:r w:rsidRPr="001A117E">
        <w:t>”</w:t>
      </w:r>
      <w:r>
        <w:t xml:space="preserve"> Washington, DC.</w:t>
      </w:r>
    </w:p>
    <w:p w:rsidR="00FD1471" w:rsidRDefault="00FD1471" w14:paraId="7443672F" w14:textId="77777777">
      <w:pPr>
        <w:pStyle w:val="ListParagraph"/>
      </w:pPr>
    </w:p>
    <w:p w:rsidR="00B41D02" w:rsidRDefault="00E353CA" w14:paraId="58DA60FF" w14:textId="77777777">
      <w:pPr>
        <w:pStyle w:val="ListParagraph"/>
        <w:numPr>
          <w:ilvl w:val="0"/>
          <w:numId w:val="1"/>
        </w:numPr>
      </w:pPr>
      <w:r>
        <w:t xml:space="preserve">ATF, </w:t>
      </w:r>
      <w:r w:rsidRPr="001A117E">
        <w:t>Form 5320.23, “National Firearms Act (NFA) Responsible Person Questionnaire,”</w:t>
      </w:r>
      <w:r>
        <w:t xml:space="preserve"> Washington, DC.</w:t>
      </w:r>
    </w:p>
    <w:p w:rsidR="004C2EB3" w:rsidRDefault="004C2EB3" w14:paraId="4CC7F845" w14:textId="77777777">
      <w:pPr>
        <w:pStyle w:val="ListParagraph"/>
      </w:pPr>
    </w:p>
    <w:p w:rsidRPr="001A117E" w:rsidR="005A7BDD" w:rsidRDefault="005A7BDD" w14:paraId="2E8C3C8B" w14:textId="03160246">
      <w:pPr>
        <w:pStyle w:val="ListParagraph"/>
        <w:numPr>
          <w:ilvl w:val="0"/>
          <w:numId w:val="1"/>
        </w:numPr>
      </w:pPr>
      <w:r w:rsidRPr="001A117E">
        <w:t>NRC, Regulatory Guide (RG) 5.62,</w:t>
      </w:r>
      <w:r w:rsidR="00E87765">
        <w:t xml:space="preserve"> </w:t>
      </w:r>
      <w:r w:rsidRPr="001A117E">
        <w:t>“</w:t>
      </w:r>
      <w:r w:rsidRPr="001A117E" w:rsidR="0056245A">
        <w:t>Physical Security Event Notification</w:t>
      </w:r>
      <w:r w:rsidR="00F939E0">
        <w:t>s,</w:t>
      </w:r>
      <w:r w:rsidRPr="001A117E" w:rsidR="005F32AC">
        <w:t xml:space="preserve"> Reports</w:t>
      </w:r>
      <w:r w:rsidR="00F939E0">
        <w:t>,</w:t>
      </w:r>
      <w:r w:rsidRPr="001A117E" w:rsidR="005F32AC">
        <w:t xml:space="preserve"> and Records</w:t>
      </w:r>
      <w:r w:rsidRPr="001A117E">
        <w:t>,” Washington, DC.</w:t>
      </w:r>
      <w:r w:rsidRPr="001A117E" w:rsidR="00762C7E">
        <w:t xml:space="preserve"> </w:t>
      </w:r>
    </w:p>
    <w:p w:rsidRPr="001A117E" w:rsidR="00C90622" w:rsidRDefault="00C90622" w14:paraId="54FB734A" w14:textId="77777777">
      <w:pPr>
        <w:pStyle w:val="ListParagraph"/>
      </w:pPr>
    </w:p>
    <w:p w:rsidRPr="003F4ECE" w:rsidR="003F4ECE" w:rsidRDefault="003F4ECE" w14:paraId="4D82D312" w14:textId="77777777">
      <w:pPr>
        <w:pStyle w:val="ListParagraph"/>
        <w:numPr>
          <w:ilvl w:val="0"/>
          <w:numId w:val="1"/>
        </w:numPr>
        <w:rPr>
          <w:vertAlign w:val="superscript"/>
        </w:rPr>
      </w:pPr>
      <w:r>
        <w:t>NRC, RG 5.75, “</w:t>
      </w:r>
      <w:r w:rsidRPr="00A742CA">
        <w:t>Training and Qualification of Security Personnel at Nuclear Power Reactor Facilities</w:t>
      </w:r>
      <w:r>
        <w:t xml:space="preserve">,” </w:t>
      </w:r>
      <w:bookmarkStart w:name="_Hlk38972225" w:id="611"/>
      <w:r>
        <w:t>Washington, DC.</w:t>
      </w:r>
      <w:bookmarkEnd w:id="611"/>
    </w:p>
    <w:p w:rsidRPr="003F4ECE" w:rsidR="003F4ECE" w:rsidRDefault="003F4ECE" w14:paraId="2EE836AD" w14:textId="77777777">
      <w:pPr>
        <w:pStyle w:val="ListParagraph"/>
        <w:rPr>
          <w:vertAlign w:val="superscript"/>
        </w:rPr>
      </w:pPr>
    </w:p>
    <w:p w:rsidRPr="00F077AF" w:rsidR="00E73D7C" w:rsidRDefault="00D865F2" w14:paraId="1D865C39" w14:textId="68E06825">
      <w:pPr>
        <w:pStyle w:val="ListParagraph"/>
        <w:numPr>
          <w:ilvl w:val="0"/>
          <w:numId w:val="1"/>
        </w:numPr>
        <w:rPr>
          <w:vertAlign w:val="superscript"/>
        </w:rPr>
      </w:pPr>
      <w:r w:rsidRPr="00E87765">
        <w:rPr>
          <w:highlight w:val="yellow"/>
        </w:rPr>
        <w:t>NUREG-</w:t>
      </w:r>
      <w:r w:rsidRPr="00776CC3" w:rsidR="00BA1A97">
        <w:rPr>
          <w:highlight w:val="yellow"/>
        </w:rPr>
        <w:t>XXXX</w:t>
      </w:r>
      <w:r w:rsidR="009C46C6">
        <w:t>, Vol 1-</w:t>
      </w:r>
      <w:r w:rsidR="000465CF">
        <w:t>4</w:t>
      </w:r>
      <w:r w:rsidRPr="001A117E">
        <w:t>, “Weapons Safety Assessment,</w:t>
      </w:r>
      <w:r w:rsidR="00172BAE">
        <w:t>”</w:t>
      </w:r>
      <w:r w:rsidRPr="001A117E">
        <w:t xml:space="preserve"> Washington, D.C</w:t>
      </w:r>
      <w:r w:rsidR="00137EF1">
        <w:t>.</w:t>
      </w:r>
      <w:r w:rsidRPr="00137EF1" w:rsidR="00137EF1">
        <w:rPr>
          <w:rStyle w:val="FootnoteReference"/>
        </w:rPr>
        <w:t xml:space="preserve"> </w:t>
      </w:r>
      <w:r w:rsidRPr="001A117E" w:rsidR="00172BAE">
        <w:t xml:space="preserve">(ADAMS </w:t>
      </w:r>
      <w:r w:rsidR="00137EF1">
        <w:t xml:space="preserve"> </w:t>
      </w:r>
      <w:r w:rsidRPr="001A117E" w:rsidR="00172BAE">
        <w:t xml:space="preserve">Accession No. </w:t>
      </w:r>
      <w:r w:rsidR="00F939E0">
        <w:t>ML1</w:t>
      </w:r>
      <w:r w:rsidR="007B1B0A">
        <w:t>8108A014</w:t>
      </w:r>
      <w:r w:rsidR="00F939E0">
        <w:t>)</w:t>
      </w:r>
      <w:r w:rsidRPr="001A117E">
        <w:t xml:space="preserve">  </w:t>
      </w:r>
    </w:p>
    <w:p w:rsidRPr="00F077AF" w:rsidR="00F077AF" w:rsidRDefault="00F077AF" w14:paraId="468CB439" w14:textId="77777777">
      <w:pPr>
        <w:pStyle w:val="ListParagraph"/>
        <w:rPr>
          <w:vertAlign w:val="superscript"/>
        </w:rPr>
      </w:pPr>
    </w:p>
    <w:p w:rsidR="00D17542" w:rsidRDefault="00D17542" w14:paraId="1EEACD6B" w14:textId="7F402E41">
      <w:pPr>
        <w:pStyle w:val="ListParagraph"/>
        <w:numPr>
          <w:ilvl w:val="0"/>
          <w:numId w:val="1"/>
        </w:numPr>
      </w:pPr>
      <w:r>
        <w:t xml:space="preserve">NRC, Memorandum of Understanding </w:t>
      </w:r>
      <w:r w:rsidR="00961737">
        <w:t>(MOU) b</w:t>
      </w:r>
      <w:r>
        <w:t xml:space="preserve">etween the </w:t>
      </w:r>
      <w:r w:rsidR="00961737">
        <w:t>FBI and NRC, “</w:t>
      </w:r>
      <w:r>
        <w:t xml:space="preserve">Implementation of </w:t>
      </w:r>
      <w:r w:rsidR="00961737">
        <w:t xml:space="preserve">Firearms Background Check Provisions Under </w:t>
      </w:r>
      <w:r>
        <w:t xml:space="preserve">Section 161A of the </w:t>
      </w:r>
      <w:r w:rsidRPr="003C274A">
        <w:rPr>
          <w:i/>
          <w:iCs/>
        </w:rPr>
        <w:t>Atomic Energy Act of 1954</w:t>
      </w:r>
      <w:r>
        <w:t>, as amended</w:t>
      </w:r>
      <w:r w:rsidR="00961737">
        <w:t>,</w:t>
      </w:r>
      <w:r>
        <w:t>”</w:t>
      </w:r>
      <w:r w:rsidRPr="001A117E">
        <w:t xml:space="preserve"> </w:t>
      </w:r>
      <w:r w:rsidR="009D3BC1">
        <w:t xml:space="preserve">Washington, DC. </w:t>
      </w:r>
      <w:r w:rsidRPr="001A117E">
        <w:t xml:space="preserve">(ADAMS Accession No. </w:t>
      </w:r>
      <w:r w:rsidRPr="00D17542">
        <w:t>ML16215A117)</w:t>
      </w:r>
    </w:p>
    <w:p w:rsidR="00D17542" w:rsidRDefault="00D17542" w14:paraId="30D74C20" w14:textId="77777777">
      <w:pPr>
        <w:pStyle w:val="ListParagraph"/>
      </w:pPr>
    </w:p>
    <w:p w:rsidR="0082214F" w:rsidRDefault="0082214F" w14:paraId="7B090BFA" w14:textId="38552BC2">
      <w:pPr>
        <w:pStyle w:val="ListParagraph"/>
        <w:numPr>
          <w:ilvl w:val="0"/>
          <w:numId w:val="1"/>
        </w:numPr>
        <w:tabs>
          <w:tab w:val="left" w:pos="-1440"/>
        </w:tabs>
      </w:pPr>
      <w:r w:rsidRPr="008E2B40">
        <w:t>NRC, “Enhanced Weapons, Firearms Background Checks, and Security Event Notifications</w:t>
      </w:r>
      <w:r w:rsidR="009E3009">
        <w:t>”</w:t>
      </w:r>
      <w:r w:rsidRPr="008E2B40">
        <w:t xml:space="preserve"> </w:t>
      </w:r>
      <w:r w:rsidR="009E3009">
        <w:t xml:space="preserve">[Final </w:t>
      </w:r>
      <w:r w:rsidRPr="008E2B40">
        <w:t>Rule</w:t>
      </w:r>
      <w:r w:rsidR="009E3009">
        <w:t>]</w:t>
      </w:r>
      <w:r w:rsidRPr="008E2B40">
        <w:t xml:space="preserve">, </w:t>
      </w:r>
      <w:r w:rsidRPr="008E2B40">
        <w:rPr>
          <w:i/>
        </w:rPr>
        <w:t>Federal Register</w:t>
      </w:r>
      <w:r w:rsidRPr="008E2B40">
        <w:t xml:space="preserve">, </w:t>
      </w:r>
      <w:r w:rsidRPr="008E2B40">
        <w:rPr>
          <w:highlight w:val="yellow"/>
        </w:rPr>
        <w:t>Vol. 8</w:t>
      </w:r>
      <w:r w:rsidR="007F0D8A">
        <w:rPr>
          <w:highlight w:val="yellow"/>
        </w:rPr>
        <w:t>7</w:t>
      </w:r>
      <w:r w:rsidRPr="008E2B40">
        <w:rPr>
          <w:highlight w:val="yellow"/>
        </w:rPr>
        <w:t xml:space="preserve">, No. xxx: pp. xxxxx (xx </w:t>
      </w:r>
      <w:r>
        <w:rPr>
          <w:highlight w:val="yellow"/>
        </w:rPr>
        <w:t>FR xxxxx), Washington, DC, month day</w:t>
      </w:r>
      <w:r w:rsidRPr="008E2B40">
        <w:rPr>
          <w:highlight w:val="yellow"/>
        </w:rPr>
        <w:t xml:space="preserve">, </w:t>
      </w:r>
      <w:r w:rsidR="007F0D8A">
        <w:rPr>
          <w:highlight w:val="yellow"/>
        </w:rPr>
        <w:t>2022</w:t>
      </w:r>
      <w:r w:rsidRPr="008E2B40">
        <w:rPr>
          <w:highlight w:val="yellow"/>
        </w:rPr>
        <w:t>.</w:t>
      </w:r>
    </w:p>
    <w:p w:rsidRPr="008E2B40" w:rsidR="0082214F" w:rsidRDefault="0082214F" w14:paraId="251D6B89" w14:textId="77777777">
      <w:pPr>
        <w:pStyle w:val="ListParagraph"/>
        <w:tabs>
          <w:tab w:val="left" w:pos="-1440"/>
        </w:tabs>
      </w:pPr>
    </w:p>
    <w:p w:rsidRPr="00D44074" w:rsidR="0082214F" w:rsidRDefault="0082214F" w14:paraId="74B32807" w14:textId="77777777">
      <w:pPr>
        <w:pStyle w:val="ListParagraph"/>
        <w:numPr>
          <w:ilvl w:val="0"/>
          <w:numId w:val="1"/>
        </w:numPr>
      </w:pPr>
      <w:r w:rsidRPr="00D44074">
        <w:t xml:space="preserve">NRC, “Firearms Guidelines,” Revision 2, </w:t>
      </w:r>
      <w:r w:rsidRPr="00D44074">
        <w:rPr>
          <w:i/>
        </w:rPr>
        <w:t>Federal Register</w:t>
      </w:r>
      <w:r w:rsidRPr="00D44074">
        <w:t xml:space="preserve">, Vol. 84, No. 46: pp. 8546, (84 FR 8546), Washington, DC, March 8, 2019. </w:t>
      </w:r>
    </w:p>
    <w:p w:rsidR="0082214F" w:rsidRDefault="0082214F" w14:paraId="18139CC4" w14:textId="77777777">
      <w:pPr>
        <w:pStyle w:val="ListParagraph"/>
      </w:pPr>
    </w:p>
    <w:p w:rsidR="009E3009" w:rsidRDefault="009E3009" w14:paraId="4371C75F" w14:textId="77777777">
      <w:pPr>
        <w:pStyle w:val="ListParagraph"/>
        <w:numPr>
          <w:ilvl w:val="0"/>
          <w:numId w:val="1"/>
        </w:numPr>
        <w:tabs>
          <w:tab w:val="left" w:pos="-1440"/>
        </w:tabs>
      </w:pPr>
      <w:r w:rsidRPr="003A7C40">
        <w:t>NRC, “Enhanced Weapons, Firearms Background Checks, and Security Event Notifications” [</w:t>
      </w:r>
      <w:r w:rsidRPr="00706EF2">
        <w:t xml:space="preserve">Proposed </w:t>
      </w:r>
      <w:r w:rsidRPr="003A7C40">
        <w:t xml:space="preserve">Rule], </w:t>
      </w:r>
      <w:r w:rsidRPr="003A7C40">
        <w:rPr>
          <w:i/>
        </w:rPr>
        <w:t>Federal Register</w:t>
      </w:r>
      <w:r w:rsidRPr="003A7C40">
        <w:t>, Vol. 76, No. 23: pp. 6200, (76 FR 6200), Washington, DC, February 3, 2011.</w:t>
      </w:r>
    </w:p>
    <w:p w:rsidRPr="003A7C40" w:rsidR="009E3009" w:rsidRDefault="009E3009" w14:paraId="7EFA5BE1" w14:textId="77777777">
      <w:pPr>
        <w:pStyle w:val="ListParagraph"/>
        <w:tabs>
          <w:tab w:val="left" w:pos="-1440"/>
        </w:tabs>
      </w:pPr>
    </w:p>
    <w:p w:rsidR="00AC4308" w:rsidP="00433AC6" w:rsidRDefault="00AC4308" w14:paraId="65A3B4CE" w14:textId="06B71433">
      <w:pPr>
        <w:pStyle w:val="ListParagraph"/>
        <w:keepNext/>
        <w:keepLines/>
        <w:numPr>
          <w:ilvl w:val="0"/>
          <w:numId w:val="1"/>
        </w:numPr>
        <w:tabs>
          <w:tab w:val="left" w:pos="-1440"/>
        </w:tabs>
      </w:pPr>
      <w:r>
        <w:t xml:space="preserve">NRC, </w:t>
      </w:r>
      <w:r w:rsidRPr="005C1AE6">
        <w:t>“</w:t>
      </w:r>
      <w:r>
        <w:t xml:space="preserve">Applying for Enhanced Weapons Authority, Applying for Preemption Authority, and Accomplishing Firearms Background Checks under 10 CFR Part 73” </w:t>
      </w:r>
      <w:r w:rsidR="009D175E">
        <w:t>[</w:t>
      </w:r>
      <w:r>
        <w:t xml:space="preserve">Draft Regulatory Guide DG-5020, Revision 0], </w:t>
      </w:r>
      <w:r w:rsidRPr="003A7C40">
        <w:rPr>
          <w:i/>
        </w:rPr>
        <w:t>Federal Register</w:t>
      </w:r>
      <w:r w:rsidRPr="003A7C40">
        <w:t>, Vol. 76, No. 23: pp. 6</w:t>
      </w:r>
      <w:r>
        <w:t>086</w:t>
      </w:r>
      <w:r w:rsidRPr="003A7C40">
        <w:t>, (76 FR 6</w:t>
      </w:r>
      <w:r>
        <w:t>086</w:t>
      </w:r>
      <w:r w:rsidRPr="003A7C40">
        <w:t>), Washington, DC, February 3, 2011.</w:t>
      </w:r>
    </w:p>
    <w:p w:rsidRPr="003A7C40" w:rsidR="00AC4308" w:rsidRDefault="00AC4308" w14:paraId="545C3C98" w14:textId="77777777">
      <w:pPr>
        <w:pStyle w:val="ListParagraph"/>
        <w:tabs>
          <w:tab w:val="left" w:pos="-1440"/>
        </w:tabs>
      </w:pPr>
    </w:p>
    <w:p w:rsidR="009E3009" w:rsidRDefault="00AC4308" w14:paraId="718D736D" w14:textId="77777777">
      <w:pPr>
        <w:pStyle w:val="ListParagraph"/>
        <w:numPr>
          <w:ilvl w:val="0"/>
          <w:numId w:val="1"/>
        </w:numPr>
      </w:pPr>
      <w:r w:rsidRPr="003A7C40">
        <w:lastRenderedPageBreak/>
        <w:t>NRC, “Enhanced Weapons, Firearms Background Checks, and Security Event Notifications” [</w:t>
      </w:r>
      <w:r>
        <w:t xml:space="preserve">Supplemental </w:t>
      </w:r>
      <w:r w:rsidRPr="00706EF2">
        <w:t xml:space="preserve">Proposed </w:t>
      </w:r>
      <w:r w:rsidRPr="003A7C40">
        <w:t>Rule</w:t>
      </w:r>
      <w:r>
        <w:t xml:space="preserve"> and Draft Regulatory Guide DG-5020, Revision 1</w:t>
      </w:r>
      <w:r w:rsidRPr="003A7C40">
        <w:t xml:space="preserve">], </w:t>
      </w:r>
      <w:r w:rsidRPr="003A7C40">
        <w:rPr>
          <w:i/>
        </w:rPr>
        <w:t>Federal Register</w:t>
      </w:r>
      <w:r w:rsidRPr="003A7C40">
        <w:t xml:space="preserve">, Vol. </w:t>
      </w:r>
      <w:r w:rsidR="00A51EF3">
        <w:t>80</w:t>
      </w:r>
      <w:r w:rsidRPr="003A7C40">
        <w:t xml:space="preserve">, No. </w:t>
      </w:r>
      <w:r w:rsidR="00A51EF3">
        <w:t>18</w:t>
      </w:r>
      <w:r w:rsidRPr="003A7C40">
        <w:t xml:space="preserve">3: pp. </w:t>
      </w:r>
      <w:r w:rsidR="00A51EF3">
        <w:t>57,106</w:t>
      </w:r>
      <w:r w:rsidRPr="003A7C40">
        <w:t>, (</w:t>
      </w:r>
      <w:r w:rsidR="00A51EF3">
        <w:t>80</w:t>
      </w:r>
      <w:r w:rsidRPr="003A7C40">
        <w:t xml:space="preserve"> FR </w:t>
      </w:r>
      <w:r w:rsidR="00A51EF3">
        <w:t>57106</w:t>
      </w:r>
      <w:r w:rsidRPr="003A7C40">
        <w:t xml:space="preserve">), Washington, DC, </w:t>
      </w:r>
      <w:r w:rsidR="00A51EF3">
        <w:t>September 22, 2015.</w:t>
      </w:r>
    </w:p>
    <w:p w:rsidR="00A51EF3" w:rsidRDefault="00A51EF3" w14:paraId="5A91FF21" w14:textId="77777777">
      <w:pPr>
        <w:pStyle w:val="ListParagraph"/>
      </w:pPr>
    </w:p>
    <w:p w:rsidR="009B2BDD" w:rsidRDefault="009B2BDD" w14:paraId="2DF5696F" w14:textId="38C634B6">
      <w:pPr>
        <w:pStyle w:val="ListParagraph"/>
        <w:numPr>
          <w:ilvl w:val="0"/>
          <w:numId w:val="1"/>
        </w:numPr>
      </w:pPr>
      <w:r w:rsidRPr="001A117E">
        <w:t xml:space="preserve">CFR, “Agency Rules of Practice and Procedure,” Part 2, </w:t>
      </w:r>
      <w:r w:rsidRPr="00F72817">
        <w:t>Chapter I</w:t>
      </w:r>
      <w:r w:rsidRPr="001A117E">
        <w:t>, Title 10, “Energy</w:t>
      </w:r>
      <w:r>
        <w:t>.</w:t>
      </w:r>
      <w:r w:rsidRPr="001A117E">
        <w:t>”</w:t>
      </w:r>
    </w:p>
    <w:p w:rsidR="00340CF7" w:rsidP="003E1DDE" w:rsidRDefault="00340CF7" w14:paraId="26E0FBA4" w14:textId="77777777">
      <w:pPr>
        <w:pStyle w:val="ListParagraph"/>
      </w:pPr>
    </w:p>
    <w:p w:rsidRPr="008360FB" w:rsidR="00340CF7" w:rsidP="007022D0" w:rsidRDefault="00340CF7" w14:paraId="494B581C" w14:textId="356DDAEC">
      <w:pPr>
        <w:pStyle w:val="ListParagraph"/>
        <w:numPr>
          <w:ilvl w:val="0"/>
          <w:numId w:val="1"/>
        </w:numPr>
        <w:tabs>
          <w:tab w:val="left" w:pos="-1440"/>
        </w:tabs>
      </w:pPr>
      <w:r w:rsidRPr="008360FB">
        <w:t xml:space="preserve">NRC, “Nuclear Regulatory Commission International Policy Statement,” </w:t>
      </w:r>
      <w:r w:rsidRPr="0037118F">
        <w:rPr>
          <w:i/>
          <w:iCs/>
        </w:rPr>
        <w:t>Federal Register</w:t>
      </w:r>
      <w:r w:rsidRPr="008360FB">
        <w:t>, Vol.</w:t>
      </w:r>
      <w:r w:rsidR="004B2559">
        <w:t> </w:t>
      </w:r>
      <w:r w:rsidRPr="008360FB">
        <w:t>79, No. 132, July 10, 2014, pp. 39415-39418.</w:t>
      </w:r>
    </w:p>
    <w:p w:rsidRPr="008360FB" w:rsidR="00340CF7" w:rsidRDefault="00340CF7" w14:paraId="6A7FF40D" w14:textId="77777777">
      <w:pPr>
        <w:pStyle w:val="ListParagraph"/>
        <w:tabs>
          <w:tab w:val="left" w:pos="-1440"/>
        </w:tabs>
      </w:pPr>
    </w:p>
    <w:p w:rsidRPr="008360FB" w:rsidR="00340CF7" w:rsidRDefault="00340CF7" w14:paraId="49C2744F" w14:textId="77777777">
      <w:pPr>
        <w:pStyle w:val="ListParagraph"/>
        <w:numPr>
          <w:ilvl w:val="0"/>
          <w:numId w:val="1"/>
        </w:numPr>
        <w:tabs>
          <w:tab w:val="left" w:pos="-1440"/>
        </w:tabs>
      </w:pPr>
      <w:r w:rsidRPr="008360FB">
        <w:t>NRC, Management Directive (MD) 6.6, “Regulatory Guides,” Washington, DC, May 2, 2016 (ADAMS Accession No. ML18073A170).</w:t>
      </w:r>
    </w:p>
    <w:p w:rsidRPr="001A117E" w:rsidR="009B2BDD" w:rsidRDefault="009B2BDD" w14:paraId="3ADA9600" w14:textId="77777777">
      <w:pPr>
        <w:pStyle w:val="ListParagraph"/>
      </w:pPr>
    </w:p>
    <w:p w:rsidRPr="001A117E" w:rsidR="009B2BDD" w:rsidRDefault="009B2BDD" w14:paraId="6EB94D32" w14:textId="77777777">
      <w:pPr>
        <w:pStyle w:val="ListParagraph"/>
        <w:numPr>
          <w:ilvl w:val="0"/>
          <w:numId w:val="1"/>
        </w:numPr>
      </w:pPr>
      <w:r w:rsidRPr="001A117E">
        <w:t xml:space="preserve">CFR, “Fitness for Duty Programs,” Part 26, </w:t>
      </w:r>
      <w:r w:rsidRPr="00F72817">
        <w:t>Chapter I</w:t>
      </w:r>
      <w:r w:rsidRPr="001A117E">
        <w:t>, Title 10, “Energy</w:t>
      </w:r>
      <w:r>
        <w:t>.</w:t>
      </w:r>
      <w:r w:rsidRPr="001A117E">
        <w:t>”</w:t>
      </w:r>
    </w:p>
    <w:p w:rsidR="0082214F" w:rsidRDefault="0082214F" w14:paraId="55D37724" w14:textId="77777777">
      <w:pPr>
        <w:pStyle w:val="ListParagraph"/>
      </w:pPr>
    </w:p>
    <w:p w:rsidR="0008060F" w:rsidRDefault="003A495B" w14:paraId="6A38BEBA" w14:textId="00EC7F8E">
      <w:pPr>
        <w:pStyle w:val="ListParagraph"/>
        <w:numPr>
          <w:ilvl w:val="0"/>
          <w:numId w:val="1"/>
        </w:numPr>
      </w:pPr>
      <w:r w:rsidRPr="0049331A">
        <w:rPr>
          <w:highlight w:val="yellow"/>
        </w:rPr>
        <w:t>NUSECREG-xxxx</w:t>
      </w:r>
      <w:r w:rsidR="002F13B6">
        <w:t>, “WSA</w:t>
      </w:r>
      <w:r w:rsidR="00E776C1">
        <w:t xml:space="preserve"> Refer</w:t>
      </w:r>
      <w:r w:rsidR="00095B46">
        <w:t>ence Information</w:t>
      </w:r>
      <w:r w:rsidR="002373BD">
        <w:t xml:space="preserve"> (U)</w:t>
      </w:r>
      <w:r w:rsidR="00095B46">
        <w:t>,”</w:t>
      </w:r>
      <w:r w:rsidR="0049331A">
        <w:t xml:space="preserve"> </w:t>
      </w:r>
      <w:r w:rsidRPr="001A117E" w:rsidR="0049331A">
        <w:t>Washington, D.C</w:t>
      </w:r>
      <w:r w:rsidR="0049331A">
        <w:t>.</w:t>
      </w:r>
      <w:r w:rsidRPr="00137EF1" w:rsidR="0049331A">
        <w:rPr>
          <w:rStyle w:val="FootnoteReference"/>
        </w:rPr>
        <w:t xml:space="preserve"> </w:t>
      </w:r>
      <w:r w:rsidR="0049331A">
        <w:rPr>
          <w:rStyle w:val="FootnoteReference"/>
        </w:rPr>
        <w:footnoteReference w:id="5"/>
      </w:r>
      <w:r w:rsidR="0049331A">
        <w:t xml:space="preserve"> </w:t>
      </w:r>
      <w:r w:rsidRPr="001A117E" w:rsidR="0049331A">
        <w:t xml:space="preserve">(ADAMS </w:t>
      </w:r>
      <w:r w:rsidR="0049331A">
        <w:t xml:space="preserve"> </w:t>
      </w:r>
      <w:r w:rsidRPr="001A117E" w:rsidR="0049331A">
        <w:t xml:space="preserve">Accession No. </w:t>
      </w:r>
      <w:r w:rsidR="0049331A">
        <w:t>ML18</w:t>
      </w:r>
      <w:r w:rsidR="0080365F">
        <w:t>115A418</w:t>
      </w:r>
      <w:r w:rsidR="0049331A">
        <w:t>)</w:t>
      </w:r>
    </w:p>
    <w:p w:rsidR="0008060F" w:rsidP="0008060F" w:rsidRDefault="0008060F" w14:paraId="161BF82D" w14:textId="77777777">
      <w:pPr>
        <w:pStyle w:val="ListParagraph"/>
      </w:pPr>
    </w:p>
    <w:p w:rsidR="003C274A" w:rsidRDefault="003C274A" w14:paraId="2C8E8336" w14:textId="1DF9E03B">
      <w:pPr>
        <w:pStyle w:val="ListParagraph"/>
        <w:numPr>
          <w:ilvl w:val="0"/>
          <w:numId w:val="1"/>
        </w:numPr>
      </w:pPr>
      <w:r>
        <w:t>CFR</w:t>
      </w:r>
      <w:r w:rsidRPr="001A117E">
        <w:t>, “Minimum Safe Altitudes: General</w:t>
      </w:r>
      <w:r>
        <w:t>,</w:t>
      </w:r>
      <w:r w:rsidRPr="001A117E">
        <w:t>”</w:t>
      </w:r>
      <w:r>
        <w:t xml:space="preserve"> Part 91, Subchapter F, Chapter I, Title 14, “</w:t>
      </w:r>
      <w:r w:rsidRPr="00D314E1">
        <w:t>Aeronautics and Space</w:t>
      </w:r>
      <w:r>
        <w:t xml:space="preserve">.” </w:t>
      </w:r>
    </w:p>
    <w:p w:rsidR="007D33AE" w:rsidRDefault="007D33AE" w14:paraId="724C6E01" w14:textId="77777777">
      <w:pPr>
        <w:pStyle w:val="ListParagraph"/>
      </w:pPr>
    </w:p>
    <w:p w:rsidR="007D33AE" w:rsidRDefault="007D33AE" w14:paraId="79250FD3" w14:textId="0B14A22B">
      <w:pPr>
        <w:pStyle w:val="ListParagraph"/>
        <w:numPr>
          <w:ilvl w:val="0"/>
          <w:numId w:val="1"/>
        </w:numPr>
      </w:pPr>
      <w:r>
        <w:t>ATF</w:t>
      </w:r>
      <w:r w:rsidRPr="001A117E">
        <w:t xml:space="preserve">, </w:t>
      </w:r>
      <w:r>
        <w:t xml:space="preserve">ATF Open Letter, </w:t>
      </w:r>
      <w:r w:rsidRPr="001A117E">
        <w:t>“Repair of NFA Firearms,</w:t>
      </w:r>
      <w:r>
        <w:t>”</w:t>
      </w:r>
      <w:r w:rsidRPr="001A117E">
        <w:t xml:space="preserve"> Washington, DC, February 18, 2000</w:t>
      </w:r>
      <w:r w:rsidR="00AD6D5E">
        <w:t xml:space="preserve">. </w:t>
      </w:r>
      <w:r w:rsidRPr="001A117E">
        <w:t>(ADAMS Accession No. ML14227A666)</w:t>
      </w:r>
    </w:p>
    <w:p w:rsidRPr="001A117E" w:rsidR="007D33AE" w:rsidRDefault="007D33AE" w14:paraId="1DDD0E69" w14:textId="77777777">
      <w:pPr>
        <w:pStyle w:val="ListParagraph"/>
      </w:pPr>
      <w:r w:rsidRPr="001A117E">
        <w:t xml:space="preserve"> </w:t>
      </w:r>
    </w:p>
    <w:p w:rsidR="007D33AE" w:rsidRDefault="007D33AE" w14:paraId="447E9641" w14:textId="0F7C097A">
      <w:pPr>
        <w:pStyle w:val="ListParagraph"/>
        <w:numPr>
          <w:ilvl w:val="0"/>
          <w:numId w:val="1"/>
        </w:numPr>
        <w:tabs>
          <w:tab w:val="left" w:pos="-1440"/>
        </w:tabs>
      </w:pPr>
      <w:r w:rsidRPr="0021469E">
        <w:t>NRC, M</w:t>
      </w:r>
      <w:r w:rsidR="00010FE3">
        <w:t xml:space="preserve">D </w:t>
      </w:r>
      <w:r w:rsidRPr="0021469E">
        <w:t xml:space="preserve">8.4, “Management of </w:t>
      </w:r>
      <w:r>
        <w:t>Backfitting, Forward Fitting, Issue Finality and Information Requests,”</w:t>
      </w:r>
      <w:r w:rsidRPr="0021469E">
        <w:t xml:space="preserve"> Washington,</w:t>
      </w:r>
      <w:r w:rsidRPr="0021469E">
        <w:rPr>
          <w:spacing w:val="-27"/>
        </w:rPr>
        <w:t xml:space="preserve"> </w:t>
      </w:r>
      <w:r w:rsidRPr="0021469E">
        <w:t>DC</w:t>
      </w:r>
      <w:r w:rsidR="00010FE3">
        <w:t xml:space="preserve">, </w:t>
      </w:r>
      <w:r w:rsidRPr="00743C3E" w:rsidR="00550E95">
        <w:t>September 20, 2019 (ADAMS Accession No. ML18093B087)</w:t>
      </w:r>
      <w:r w:rsidR="002C6864">
        <w:t>.</w:t>
      </w:r>
    </w:p>
    <w:p w:rsidR="005F32AC" w:rsidRDefault="005F32AC" w14:paraId="475719B9" w14:textId="77777777">
      <w:pPr>
        <w:pStyle w:val="ListParagraph"/>
      </w:pPr>
    </w:p>
    <w:sectPr w:rsidR="005F32AC" w:rsidSect="00E74056">
      <w:footerReference w:type="default" r:id="rId23"/>
      <w:headerReference w:type="first" r:id="rId24"/>
      <w:footerReference w:type="first" r:id="rId25"/>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AA0168" w14:textId="77777777" w:rsidR="009B1F79" w:rsidRDefault="009B1F79">
      <w:r>
        <w:separator/>
      </w:r>
    </w:p>
  </w:endnote>
  <w:endnote w:type="continuationSeparator" w:id="0">
    <w:p w14:paraId="69E05BD0" w14:textId="77777777" w:rsidR="009B1F79" w:rsidRDefault="009B1F79">
      <w:r>
        <w:continuationSeparator/>
      </w:r>
    </w:p>
  </w:endnote>
  <w:endnote w:type="continuationNotice" w:id="1">
    <w:p w14:paraId="31644915" w14:textId="77777777" w:rsidR="009B1F79" w:rsidRDefault="009B1F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auto"/>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3708F" w14:textId="77777777" w:rsidR="00CF5EFA" w:rsidRPr="002B6180" w:rsidRDefault="00CF5EFA" w:rsidP="00300DB0">
    <w:pPr>
      <w:pStyle w:val="Footer"/>
      <w:tabs>
        <w:tab w:val="clear" w:pos="4320"/>
        <w:tab w:val="clear" w:pos="8640"/>
        <w:tab w:val="center" w:pos="4680"/>
        <w:tab w:val="right" w:pos="9360"/>
      </w:tabs>
      <w:jc w:val="center"/>
    </w:pPr>
    <w:r w:rsidRPr="002B6180">
      <w:t>RG</w:t>
    </w:r>
    <w:r>
      <w:t xml:space="preserve"> </w:t>
    </w:r>
    <w:r w:rsidRPr="002B6180">
      <w:t xml:space="preserve">5.86, </w:t>
    </w:r>
    <w:r>
      <w:t xml:space="preserve">Rev. 0, </w:t>
    </w:r>
    <w:r w:rsidRPr="002B6180">
      <w:t xml:space="preserve">Page </w:t>
    </w:r>
    <w:r w:rsidRPr="002B6180">
      <w:rPr>
        <w:rStyle w:val="PageNumber"/>
      </w:rPr>
      <w:fldChar w:fldCharType="begin"/>
    </w:r>
    <w:r w:rsidRPr="002B6180">
      <w:rPr>
        <w:rStyle w:val="PageNumber"/>
      </w:rPr>
      <w:instrText xml:space="preserve"> PAGE </w:instrText>
    </w:r>
    <w:r w:rsidRPr="002B6180">
      <w:rPr>
        <w:rStyle w:val="PageNumber"/>
      </w:rPr>
      <w:fldChar w:fldCharType="separate"/>
    </w:r>
    <w:r>
      <w:rPr>
        <w:rStyle w:val="PageNumber"/>
        <w:noProof/>
      </w:rPr>
      <w:t>10</w:t>
    </w:r>
    <w:r w:rsidRPr="002B6180">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B0078" w14:textId="3FCFE2F8" w:rsidR="00CF5EFA" w:rsidRDefault="00CF5EFA" w:rsidP="00E74056">
    <w:pPr>
      <w:rPr>
        <w:sz w:val="16"/>
        <w:szCs w:val="16"/>
      </w:rPr>
    </w:pPr>
    <w:r>
      <w:rPr>
        <w:sz w:val="16"/>
        <w:szCs w:val="16"/>
      </w:rPr>
      <w:t>____________________________________________________________________________________________________________________</w:t>
    </w:r>
  </w:p>
  <w:p w14:paraId="1A7DF91A" w14:textId="1DB92B83" w:rsidR="00CF5EFA" w:rsidRPr="002F4DD3" w:rsidRDefault="00CF5EFA" w:rsidP="008232A6">
    <w:pPr>
      <w:rPr>
        <w:sz w:val="18"/>
      </w:rPr>
    </w:pPr>
    <w:r w:rsidRPr="002F4DD3">
      <w:rPr>
        <w:sz w:val="18"/>
      </w:rPr>
      <w:t xml:space="preserve">Written suggestions regarding this guide or development of new guides may be submitted through the NRC’s public Web site </w:t>
    </w:r>
    <w:r>
      <w:rPr>
        <w:sz w:val="18"/>
      </w:rPr>
      <w:t xml:space="preserve">in </w:t>
    </w:r>
    <w:r w:rsidRPr="002F4DD3">
      <w:rPr>
        <w:sz w:val="18"/>
      </w:rPr>
      <w:t>the NRC Library</w:t>
    </w:r>
    <w:r>
      <w:rPr>
        <w:sz w:val="18"/>
      </w:rPr>
      <w:t xml:space="preserve"> at</w:t>
    </w:r>
    <w:r w:rsidRPr="002F4DD3">
      <w:rPr>
        <w:sz w:val="18"/>
      </w:rPr>
      <w:t xml:space="preserve"> </w:t>
    </w:r>
    <w:hyperlink r:id="rId1" w:history="1">
      <w:r>
        <w:rPr>
          <w:rStyle w:val="Hyperlink"/>
          <w:sz w:val="18"/>
        </w:rPr>
        <w:t>https://www.nrc.gov/reading-rm/doc-collections/</w:t>
      </w:r>
    </w:hyperlink>
    <w:r>
      <w:rPr>
        <w:sz w:val="18"/>
      </w:rPr>
      <w:t>, under Document C</w:t>
    </w:r>
    <w:r w:rsidRPr="002F4DD3">
      <w:rPr>
        <w:sz w:val="18"/>
      </w:rPr>
      <w:t>ollection</w:t>
    </w:r>
    <w:r>
      <w:rPr>
        <w:sz w:val="18"/>
      </w:rPr>
      <w:t xml:space="preserve">s, in Regulatory Guides, at </w:t>
    </w:r>
    <w:hyperlink r:id="rId2" w:history="1">
      <w:r>
        <w:rPr>
          <w:rStyle w:val="Hyperlink"/>
          <w:sz w:val="18"/>
        </w:rPr>
        <w:t>https://www.nrc.gov/reading-rm/doc-collections/reg-guides/contactus.html</w:t>
      </w:r>
    </w:hyperlink>
    <w:r>
      <w:rPr>
        <w:sz w:val="18"/>
      </w:rPr>
      <w:t>,</w:t>
    </w:r>
  </w:p>
  <w:p w14:paraId="6DCA176F" w14:textId="77777777" w:rsidR="00CF5EFA" w:rsidRPr="001F6E6F" w:rsidRDefault="00CF5EFA" w:rsidP="001F6E6F">
    <w:pPr>
      <w:rPr>
        <w:sz w:val="16"/>
        <w:szCs w:val="24"/>
      </w:rPr>
    </w:pPr>
    <w:r w:rsidRPr="001F6E6F">
      <w:rPr>
        <w:sz w:val="16"/>
        <w:szCs w:val="24"/>
      </w:rPr>
      <w:t xml:space="preserve"> </w:t>
    </w:r>
    <w:r w:rsidRPr="001F6E6F">
      <w:rPr>
        <w:sz w:val="16"/>
        <w:szCs w:val="24"/>
      </w:rPr>
      <w:tab/>
    </w:r>
  </w:p>
  <w:p w14:paraId="7CF1F7FA" w14:textId="400E4553" w:rsidR="00CF5EFA" w:rsidRDefault="00CF5EFA" w:rsidP="00C55A4D">
    <w:pPr>
      <w:rPr>
        <w:sz w:val="16"/>
        <w:szCs w:val="16"/>
      </w:rPr>
    </w:pPr>
    <w:r w:rsidRPr="002F4DD3">
      <w:rPr>
        <w:sz w:val="18"/>
      </w:rPr>
      <w:t xml:space="preserve">Electronic copies of this </w:t>
    </w:r>
    <w:r>
      <w:rPr>
        <w:sz w:val="18"/>
      </w:rPr>
      <w:t>RG</w:t>
    </w:r>
    <w:r w:rsidRPr="002F4DD3">
      <w:rPr>
        <w:sz w:val="18"/>
      </w:rPr>
      <w:t xml:space="preserve">, previous versions of this guide, and other recently issued guides are </w:t>
    </w:r>
    <w:r>
      <w:rPr>
        <w:sz w:val="18"/>
      </w:rPr>
      <w:t xml:space="preserve">also </w:t>
    </w:r>
    <w:r w:rsidRPr="002F4DD3">
      <w:rPr>
        <w:sz w:val="18"/>
      </w:rPr>
      <w:t xml:space="preserve">available through the NRC’s public Web site </w:t>
    </w:r>
    <w:r>
      <w:rPr>
        <w:sz w:val="18"/>
      </w:rPr>
      <w:t xml:space="preserve">in </w:t>
    </w:r>
    <w:r w:rsidRPr="002F4DD3">
      <w:rPr>
        <w:sz w:val="18"/>
      </w:rPr>
      <w:t xml:space="preserve">the NRC Library at </w:t>
    </w:r>
    <w:hyperlink r:id="rId3" w:history="1">
      <w:r>
        <w:rPr>
          <w:rStyle w:val="Hyperlink"/>
          <w:sz w:val="18"/>
        </w:rPr>
        <w:t>https://www.nrc.gov/reading-rm/doc-collections/</w:t>
      </w:r>
    </w:hyperlink>
    <w:r>
      <w:rPr>
        <w:sz w:val="18"/>
      </w:rPr>
      <w:t>, under Document Collections, in Regulatory Guides. This</w:t>
    </w:r>
    <w:r w:rsidRPr="002F4DD3">
      <w:rPr>
        <w:sz w:val="18"/>
      </w:rPr>
      <w:t xml:space="preserve"> </w:t>
    </w:r>
    <w:r>
      <w:rPr>
        <w:sz w:val="18"/>
      </w:rPr>
      <w:t>RG</w:t>
    </w:r>
    <w:r w:rsidRPr="002F4DD3">
      <w:rPr>
        <w:sz w:val="18"/>
      </w:rPr>
      <w:t xml:space="preserve"> is also available through the NRC’s Agencywide Documents Access and Management System (ADAMS) at </w:t>
    </w:r>
    <w:hyperlink r:id="rId4" w:history="1">
      <w:r w:rsidR="00DB6C12">
        <w:rPr>
          <w:rStyle w:val="Hyperlink"/>
          <w:sz w:val="18"/>
        </w:rPr>
        <w:t>https://www.nrc.gov/reading-rm/adams.html</w:t>
      </w:r>
    </w:hyperlink>
    <w:r w:rsidRPr="002F4DD3">
      <w:rPr>
        <w:sz w:val="18"/>
      </w:rPr>
      <w:t xml:space="preserve">, under ADAMS Accession </w:t>
    </w:r>
    <w:r>
      <w:rPr>
        <w:sz w:val="18"/>
      </w:rPr>
      <w:t>Number (No.)</w:t>
    </w:r>
    <w:r w:rsidRPr="002F4DD3">
      <w:rPr>
        <w:sz w:val="18"/>
      </w:rPr>
      <w:t xml:space="preserve"> </w:t>
    </w:r>
    <w:r w:rsidRPr="00466E41">
      <w:rPr>
        <w:sz w:val="18"/>
      </w:rPr>
      <w:t>ML17131A296. The</w:t>
    </w:r>
    <w:r w:rsidRPr="002F4DD3">
      <w:rPr>
        <w:sz w:val="18"/>
      </w:rPr>
      <w:t xml:space="preserve"> regulatory analysis may be fo</w:t>
    </w:r>
    <w:r>
      <w:rPr>
        <w:sz w:val="18"/>
      </w:rPr>
      <w:t>und in ADAMS under Accession No. ML19045A003.</w:t>
    </w:r>
    <w:r w:rsidRPr="00466E41">
      <w:rPr>
        <w:sz w:val="18"/>
        <w:szCs w:val="18"/>
      </w:rPr>
      <w:t xml:space="preserve"> </w:t>
    </w:r>
    <w:r w:rsidRPr="00466E41">
      <w:rPr>
        <w:sz w:val="18"/>
      </w:rPr>
      <w:t>The associated draft guide DG-5020, Rev. 1 may be found in ADAMS under Accession No. ML14322A847 and the staff responses to the public comments on DG-5020, Rev. 1 may be found under ADAMS Accession No.</w:t>
    </w:r>
    <w:r w:rsidRPr="002F4DD3">
      <w:rPr>
        <w:sz w:val="18"/>
      </w:rPr>
      <w:t xml:space="preserve"> </w:t>
    </w:r>
    <w:r w:rsidRPr="00925FCD">
      <w:rPr>
        <w:sz w:val="18"/>
      </w:rPr>
      <w:t>ML17123A319</w:t>
    </w:r>
    <w:r w:rsidRPr="00466E41">
      <w:rPr>
        <w:sz w:val="18"/>
      </w:rPr>
      <w:t>.</w:t>
    </w:r>
    <w:r w:rsidRPr="001F6E6F">
      <w:rPr>
        <w:sz w:val="16"/>
        <w:szCs w:val="24"/>
      </w:rPr>
      <w:t xml:space="preserve"> </w:t>
    </w:r>
  </w:p>
  <w:p w14:paraId="69C33F5C" w14:textId="262DA2EB" w:rsidR="00CF5EFA" w:rsidRDefault="00CF5EFA" w:rsidP="00E74056">
    <w:pPr>
      <w:pStyle w:val="Footer"/>
    </w:pPr>
    <w:r>
      <w:rPr>
        <w:sz w:val="16"/>
        <w:szCs w:val="16"/>
      </w:rPr>
      <w:t>____________________________________________________________________________________________________________________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659A3C" w14:textId="77777777" w:rsidR="009B1F79" w:rsidRDefault="009B1F79">
      <w:r>
        <w:separator/>
      </w:r>
    </w:p>
  </w:footnote>
  <w:footnote w:type="continuationSeparator" w:id="0">
    <w:p w14:paraId="0587DA22" w14:textId="77777777" w:rsidR="009B1F79" w:rsidRDefault="009B1F79">
      <w:r>
        <w:continuationSeparator/>
      </w:r>
    </w:p>
  </w:footnote>
  <w:footnote w:type="continuationNotice" w:id="1">
    <w:p w14:paraId="611360A6" w14:textId="77777777" w:rsidR="009B1F79" w:rsidRDefault="009B1F79"/>
  </w:footnote>
  <w:footnote w:id="2">
    <w:p w14:paraId="70A20590" w14:textId="2F481423" w:rsidR="00CF5EFA" w:rsidRPr="00B0218C" w:rsidRDefault="00CF5EFA" w:rsidP="00A01F9B">
      <w:pPr>
        <w:pStyle w:val="FootnoteText"/>
        <w:ind w:left="360" w:right="360" w:hanging="360"/>
        <w:rPr>
          <w:sz w:val="18"/>
          <w:szCs w:val="18"/>
        </w:rPr>
      </w:pPr>
      <w:r w:rsidRPr="00A01F9B">
        <w:rPr>
          <w:rStyle w:val="FootnoteReference"/>
          <w:sz w:val="18"/>
          <w:szCs w:val="18"/>
          <w:vertAlign w:val="baseline"/>
        </w:rPr>
        <w:footnoteRef/>
      </w:r>
      <w:r w:rsidRPr="00A01F9B">
        <w:rPr>
          <w:sz w:val="18"/>
          <w:szCs w:val="18"/>
        </w:rPr>
        <w:t xml:space="preserve"> </w:t>
      </w:r>
      <w:r>
        <w:tab/>
      </w:r>
      <w:r w:rsidRPr="00B0218C">
        <w:rPr>
          <w:sz w:val="18"/>
          <w:szCs w:val="18"/>
        </w:rPr>
        <w:t>The NRC created the terms “stand-alone preemption authority” and “combined preemption authority and enhanced weapons authority” in 10 CFR 73.15 to clarify the differences and interrelationship between these two authorities under Section 161A of the AEA</w:t>
      </w:r>
      <w:r>
        <w:rPr>
          <w:sz w:val="18"/>
          <w:szCs w:val="18"/>
        </w:rPr>
        <w:t>. See the additional information on this topic in this RG’s section B, “Discussion,” under the subsection “</w:t>
      </w:r>
      <w:r w:rsidRPr="00272CBB">
        <w:rPr>
          <w:sz w:val="18"/>
          <w:szCs w:val="18"/>
        </w:rPr>
        <w:t>Stand-Alone Preemption Authority and Combined Preemption Authority and Enhanced Weapons Authorit</w:t>
      </w:r>
      <w:r>
        <w:rPr>
          <w:sz w:val="18"/>
          <w:szCs w:val="18"/>
        </w:rPr>
        <w:t>y.”</w:t>
      </w:r>
    </w:p>
  </w:footnote>
  <w:footnote w:id="3">
    <w:p w14:paraId="0220433E" w14:textId="503570BA" w:rsidR="00CF5EFA" w:rsidRDefault="00CF5EFA" w:rsidP="007E1465">
      <w:pPr>
        <w:ind w:left="360" w:hanging="360"/>
        <w:rPr>
          <w:sz w:val="18"/>
          <w:szCs w:val="18"/>
        </w:rPr>
      </w:pPr>
      <w:r w:rsidRPr="00CF22E0">
        <w:rPr>
          <w:rStyle w:val="FootnoteReference"/>
          <w:sz w:val="18"/>
          <w:szCs w:val="18"/>
          <w:vertAlign w:val="baseline"/>
        </w:rPr>
        <w:footnoteRef/>
      </w:r>
      <w:r w:rsidRPr="001B6629">
        <w:rPr>
          <w:sz w:val="18"/>
          <w:szCs w:val="18"/>
        </w:rPr>
        <w:tab/>
        <w:t xml:space="preserve">Publicly available NRC published documents are available electronically through the </w:t>
      </w:r>
      <w:r>
        <w:rPr>
          <w:sz w:val="18"/>
          <w:szCs w:val="18"/>
        </w:rPr>
        <w:t>NRC Library</w:t>
      </w:r>
      <w:r w:rsidRPr="001B6629">
        <w:rPr>
          <w:sz w:val="18"/>
          <w:szCs w:val="18"/>
        </w:rPr>
        <w:t xml:space="preserve"> on the NRC’s public Web site at </w:t>
      </w:r>
      <w:hyperlink r:id="rId1" w:history="1">
        <w:r w:rsidR="007F75FD">
          <w:rPr>
            <w:rStyle w:val="Hyperlink"/>
            <w:sz w:val="18"/>
            <w:szCs w:val="18"/>
          </w:rPr>
          <w:t>https://www.nrc.gov/reading-rm/doc-collections/reg-guides/contactus.html</w:t>
        </w:r>
      </w:hyperlink>
      <w:r>
        <w:rPr>
          <w:rStyle w:val="Hyperlink"/>
          <w:sz w:val="18"/>
          <w:szCs w:val="18"/>
          <w:u w:val="none"/>
        </w:rPr>
        <w:t xml:space="preserve"> and through the NRC’s Agencywide Documents Access and Management System (ADAMS) at </w:t>
      </w:r>
      <w:hyperlink r:id="rId2" w:history="1">
        <w:r w:rsidR="007F75FD">
          <w:rPr>
            <w:rStyle w:val="Hyperlink"/>
            <w:sz w:val="18"/>
            <w:szCs w:val="18"/>
          </w:rPr>
          <w:t>https://www.nrc.gov/reading-rm/adams.html</w:t>
        </w:r>
      </w:hyperlink>
      <w:r>
        <w:rPr>
          <w:rStyle w:val="Hyperlink"/>
          <w:sz w:val="18"/>
          <w:szCs w:val="18"/>
          <w:u w:val="none"/>
        </w:rPr>
        <w:t xml:space="preserve">. </w:t>
      </w:r>
      <w:r w:rsidRPr="001B6629">
        <w:rPr>
          <w:sz w:val="18"/>
          <w:szCs w:val="18"/>
        </w:rPr>
        <w:t>The documents can also be viewed online or printed for a fee in the NRC’s Public Document Room (PDR) at 11555 Rockville Pike, Rockville, MD</w:t>
      </w:r>
      <w:r>
        <w:rPr>
          <w:sz w:val="18"/>
          <w:szCs w:val="18"/>
        </w:rPr>
        <w:t>. For problems with ADAMS, contact the PDR staff at</w:t>
      </w:r>
      <w:r w:rsidRPr="001B6629">
        <w:rPr>
          <w:sz w:val="18"/>
          <w:szCs w:val="18"/>
        </w:rPr>
        <w:t xml:space="preserve"> 301-415-4737 or (800) 397-4209; fax (301) 415-3548; </w:t>
      </w:r>
      <w:r>
        <w:rPr>
          <w:sz w:val="18"/>
          <w:szCs w:val="18"/>
        </w:rPr>
        <w:t>or</w:t>
      </w:r>
      <w:r w:rsidRPr="001B6629">
        <w:rPr>
          <w:sz w:val="18"/>
          <w:szCs w:val="18"/>
        </w:rPr>
        <w:t xml:space="preserve"> e</w:t>
      </w:r>
      <w:r>
        <w:rPr>
          <w:sz w:val="18"/>
          <w:szCs w:val="18"/>
        </w:rPr>
        <w:noBreakHyphen/>
      </w:r>
      <w:r w:rsidRPr="001B6629">
        <w:rPr>
          <w:sz w:val="18"/>
          <w:szCs w:val="18"/>
        </w:rPr>
        <w:t xml:space="preserve">mail </w:t>
      </w:r>
      <w:hyperlink r:id="rId3" w:history="1">
        <w:r w:rsidRPr="001B6629">
          <w:rPr>
            <w:rStyle w:val="Hyperlink"/>
            <w:sz w:val="18"/>
            <w:szCs w:val="18"/>
          </w:rPr>
          <w:t>pdr.resource@nrc.gov</w:t>
        </w:r>
      </w:hyperlink>
      <w:r w:rsidRPr="001B6629">
        <w:rPr>
          <w:sz w:val="18"/>
          <w:szCs w:val="18"/>
        </w:rPr>
        <w:t>. </w:t>
      </w:r>
    </w:p>
    <w:p w14:paraId="2AC04C29" w14:textId="77777777" w:rsidR="00CF5EFA" w:rsidRPr="00A1523B" w:rsidRDefault="00CF5EFA" w:rsidP="007E1465">
      <w:pPr>
        <w:ind w:left="360" w:hanging="360"/>
        <w:rPr>
          <w:sz w:val="18"/>
          <w:szCs w:val="18"/>
        </w:rPr>
      </w:pPr>
    </w:p>
  </w:footnote>
  <w:footnote w:id="4">
    <w:p w14:paraId="07C40AAD" w14:textId="158F5715" w:rsidR="00CF5EFA" w:rsidRDefault="00CF5EFA" w:rsidP="00C42718">
      <w:pPr>
        <w:pStyle w:val="FootnoteText"/>
        <w:ind w:left="360" w:hanging="360"/>
        <w:rPr>
          <w:sz w:val="18"/>
          <w:szCs w:val="18"/>
        </w:rPr>
      </w:pPr>
      <w:r w:rsidRPr="00CF22E0">
        <w:rPr>
          <w:rStyle w:val="FootnoteReference"/>
          <w:sz w:val="18"/>
          <w:szCs w:val="18"/>
          <w:vertAlign w:val="baseline"/>
        </w:rPr>
        <w:footnoteRef/>
      </w:r>
      <w:r w:rsidRPr="00CF22E0">
        <w:rPr>
          <w:sz w:val="18"/>
          <w:szCs w:val="18"/>
        </w:rPr>
        <w:t xml:space="preserve"> </w:t>
      </w:r>
      <w:r>
        <w:tab/>
      </w:r>
      <w:r w:rsidRPr="001B6629">
        <w:rPr>
          <w:sz w:val="18"/>
          <w:szCs w:val="18"/>
        </w:rPr>
        <w:t xml:space="preserve">Publicly available </w:t>
      </w:r>
      <w:r w:rsidRPr="0044324C">
        <w:rPr>
          <w:sz w:val="18"/>
          <w:szCs w:val="18"/>
        </w:rPr>
        <w:t>U.S. Government</w:t>
      </w:r>
      <w:r>
        <w:rPr>
          <w:sz w:val="18"/>
          <w:szCs w:val="18"/>
        </w:rPr>
        <w:t>-</w:t>
      </w:r>
      <w:r w:rsidRPr="001B6629">
        <w:rPr>
          <w:sz w:val="18"/>
          <w:szCs w:val="18"/>
        </w:rPr>
        <w:t>published documents are available electronically through t</w:t>
      </w:r>
      <w:r>
        <w:rPr>
          <w:sz w:val="18"/>
          <w:szCs w:val="18"/>
        </w:rPr>
        <w:t xml:space="preserve">he </w:t>
      </w:r>
      <w:r w:rsidRPr="001B6629">
        <w:rPr>
          <w:sz w:val="18"/>
          <w:szCs w:val="18"/>
        </w:rPr>
        <w:t>public Web site at:</w:t>
      </w:r>
      <w:r>
        <w:rPr>
          <w:sz w:val="18"/>
          <w:szCs w:val="18"/>
        </w:rPr>
        <w:t xml:space="preserve"> </w:t>
      </w:r>
      <w:hyperlink r:id="rId4" w:history="1">
        <w:r w:rsidR="007F75FD">
          <w:rPr>
            <w:rStyle w:val="Hyperlink"/>
            <w:sz w:val="18"/>
            <w:szCs w:val="18"/>
          </w:rPr>
          <w:t>https://www.gpo.gov/about/bookstore.htm</w:t>
        </w:r>
      </w:hyperlink>
      <w:r>
        <w:t xml:space="preserve"> or </w:t>
      </w:r>
      <w:r w:rsidRPr="0044324C">
        <w:rPr>
          <w:sz w:val="18"/>
          <w:szCs w:val="18"/>
        </w:rPr>
        <w:t>U.S. Government Publishing Office Bookstore, 710 North Capitol Street</w:t>
      </w:r>
      <w:r>
        <w:rPr>
          <w:sz w:val="18"/>
          <w:szCs w:val="18"/>
        </w:rPr>
        <w:t>,</w:t>
      </w:r>
      <w:r w:rsidRPr="0044324C">
        <w:rPr>
          <w:sz w:val="18"/>
          <w:szCs w:val="18"/>
        </w:rPr>
        <w:t xml:space="preserve"> NW</w:t>
      </w:r>
      <w:r>
        <w:rPr>
          <w:sz w:val="18"/>
          <w:szCs w:val="18"/>
        </w:rPr>
        <w:t>,</w:t>
      </w:r>
      <w:r w:rsidRPr="0044324C">
        <w:rPr>
          <w:sz w:val="18"/>
          <w:szCs w:val="18"/>
        </w:rPr>
        <w:t xml:space="preserve"> Washington, DC (corner of North </w:t>
      </w:r>
      <w:r w:rsidRPr="00530893">
        <w:rPr>
          <w:sz w:val="18"/>
          <w:szCs w:val="18"/>
        </w:rPr>
        <w:t>Capitol and H Streets)</w:t>
      </w:r>
      <w:r>
        <w:rPr>
          <w:sz w:val="18"/>
          <w:szCs w:val="18"/>
        </w:rPr>
        <w:t xml:space="preserve">. </w:t>
      </w:r>
    </w:p>
    <w:p w14:paraId="06DA54E9" w14:textId="77777777" w:rsidR="00CF5EFA" w:rsidRDefault="00CF5EFA" w:rsidP="00C42718">
      <w:pPr>
        <w:pStyle w:val="FootnoteText"/>
        <w:ind w:left="360" w:hanging="360"/>
      </w:pPr>
    </w:p>
  </w:footnote>
  <w:footnote w:id="5">
    <w:p w14:paraId="54A7F0D9" w14:textId="139F04C8" w:rsidR="00CF5EFA" w:rsidRDefault="00CF5EFA" w:rsidP="0049331A">
      <w:pPr>
        <w:pStyle w:val="FootnoteText"/>
        <w:ind w:left="360" w:hanging="360"/>
        <w:rPr>
          <w:sz w:val="18"/>
          <w:szCs w:val="18"/>
        </w:rPr>
      </w:pPr>
      <w:r w:rsidRPr="00CF22E0">
        <w:rPr>
          <w:rStyle w:val="FootnoteReference"/>
          <w:sz w:val="18"/>
          <w:szCs w:val="18"/>
          <w:vertAlign w:val="baseline"/>
        </w:rPr>
        <w:footnoteRef/>
      </w:r>
      <w:r w:rsidRPr="00CF22E0">
        <w:rPr>
          <w:sz w:val="18"/>
          <w:szCs w:val="18"/>
        </w:rPr>
        <w:t xml:space="preserve"> </w:t>
      </w:r>
      <w:r>
        <w:tab/>
      </w:r>
      <w:r w:rsidRPr="00D578D1">
        <w:rPr>
          <w:sz w:val="18"/>
          <w:szCs w:val="18"/>
        </w:rPr>
        <w:t>T</w:t>
      </w:r>
      <w:r w:rsidRPr="005A3F18">
        <w:rPr>
          <w:sz w:val="18"/>
          <w:szCs w:val="18"/>
        </w:rPr>
        <w:t xml:space="preserve">he </w:t>
      </w:r>
      <w:r>
        <w:rPr>
          <w:sz w:val="18"/>
          <w:szCs w:val="18"/>
        </w:rPr>
        <w:t>“</w:t>
      </w:r>
      <w:r w:rsidRPr="005A3F18">
        <w:rPr>
          <w:sz w:val="18"/>
          <w:szCs w:val="18"/>
        </w:rPr>
        <w:t>W</w:t>
      </w:r>
      <w:r>
        <w:rPr>
          <w:sz w:val="18"/>
          <w:szCs w:val="18"/>
        </w:rPr>
        <w:t xml:space="preserve">SA Reference Information (U)” volume is not publicly available. This volume contains information on </w:t>
      </w:r>
      <w:r w:rsidRPr="004B251D">
        <w:rPr>
          <w:sz w:val="18"/>
          <w:szCs w:val="18"/>
        </w:rPr>
        <w:t>weapons design and capability information and firing range safety considerations</w:t>
      </w:r>
      <w:r>
        <w:rPr>
          <w:sz w:val="18"/>
          <w:szCs w:val="18"/>
        </w:rPr>
        <w:t xml:space="preserve">. Licensees seeking to obtain combined preemption authority and enhanced weapons authority may request a copy of this volume from their licensing project manager (preferred). Alternatively, licensees or individuals with a need to know may request a copy of this volume from the NRC staff using email address </w:t>
      </w:r>
      <w:hyperlink r:id="rId5" w:history="1">
        <w:r w:rsidRPr="00431FC9">
          <w:rPr>
            <w:rStyle w:val="Hyperlink"/>
            <w:sz w:val="18"/>
            <w:szCs w:val="18"/>
          </w:rPr>
          <w:t>wsa_requests.resource@nrc.gov</w:t>
        </w:r>
      </w:hyperlink>
      <w:r>
        <w:rPr>
          <w:sz w:val="18"/>
          <w:szCs w:val="18"/>
        </w:rPr>
        <w:t xml:space="preserve">. </w:t>
      </w:r>
    </w:p>
    <w:p w14:paraId="49CF94E4" w14:textId="77777777" w:rsidR="00CF5EFA" w:rsidRDefault="00CF5EFA" w:rsidP="0049331A">
      <w:pPr>
        <w:pStyle w:val="FootnoteText"/>
        <w:ind w:left="720" w:hanging="720"/>
        <w:rPr>
          <w:sz w:val="18"/>
          <w:szCs w:val="18"/>
        </w:rPr>
      </w:pPr>
    </w:p>
    <w:p w14:paraId="3B8FC36C" w14:textId="77777777" w:rsidR="00CF5EFA" w:rsidRDefault="00CF5EFA" w:rsidP="0049331A"/>
    <w:p w14:paraId="1548E2D9" w14:textId="77777777" w:rsidR="00CF5EFA" w:rsidRPr="00F077AF" w:rsidRDefault="00CF5EFA" w:rsidP="0049331A">
      <w:pPr>
        <w:rPr>
          <w:sz w:val="18"/>
          <w:szCs w:val="18"/>
        </w:rPr>
      </w:pPr>
    </w:p>
    <w:p w14:paraId="283365CA" w14:textId="77777777" w:rsidR="00CF5EFA" w:rsidRDefault="00CF5EFA" w:rsidP="0049331A">
      <w:pPr>
        <w:ind w:left="720" w:hanging="360"/>
      </w:pPr>
    </w:p>
    <w:p w14:paraId="56D4D0BF" w14:textId="77777777" w:rsidR="00CF5EFA" w:rsidRDefault="00CF5EFA" w:rsidP="0049331A">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9" w:type="dxa"/>
        <w:left w:w="29" w:type="dxa"/>
        <w:bottom w:w="29" w:type="dxa"/>
        <w:right w:w="29" w:type="dxa"/>
      </w:tblCellMar>
      <w:tblLook w:val="04A0" w:firstRow="1" w:lastRow="0" w:firstColumn="1" w:lastColumn="0" w:noHBand="0" w:noVBand="1"/>
    </w:tblPr>
    <w:tblGrid>
      <w:gridCol w:w="1435"/>
      <w:gridCol w:w="6570"/>
      <w:gridCol w:w="1345"/>
    </w:tblGrid>
    <w:tr w:rsidR="00CF5EFA" w:rsidRPr="007E728B" w14:paraId="74C2CA71" w14:textId="77777777" w:rsidTr="001C182D">
      <w:trPr>
        <w:jc w:val="center"/>
      </w:trPr>
      <w:tc>
        <w:tcPr>
          <w:tcW w:w="9350" w:type="dxa"/>
          <w:gridSpan w:val="3"/>
        </w:tcPr>
        <w:p w14:paraId="76C81461" w14:textId="77777777" w:rsidR="00CF5EFA" w:rsidRPr="00D14A86" w:rsidRDefault="00CF5EFA" w:rsidP="007A6DB5">
          <w:pPr>
            <w:jc w:val="center"/>
            <w:rPr>
              <w:sz w:val="36"/>
              <w:szCs w:val="36"/>
            </w:rPr>
          </w:pPr>
          <w:r w:rsidRPr="00D14A86">
            <w:rPr>
              <w:rFonts w:ascii="Arial" w:hAnsi="Arial" w:cs="Arial"/>
              <w:b/>
              <w:bCs/>
              <w:color w:val="000000"/>
              <w:sz w:val="36"/>
              <w:szCs w:val="36"/>
            </w:rPr>
            <w:t>U.S. NUCLEAR REGULATORY COMMISSION</w:t>
          </w:r>
        </w:p>
      </w:tc>
    </w:tr>
    <w:tr w:rsidR="00CF5EFA" w:rsidRPr="007E728B" w14:paraId="3B1A7228" w14:textId="77777777" w:rsidTr="001C182D">
      <w:trPr>
        <w:jc w:val="center"/>
      </w:trPr>
      <w:tc>
        <w:tcPr>
          <w:tcW w:w="1435" w:type="dxa"/>
          <w:vMerge w:val="restart"/>
        </w:tcPr>
        <w:p w14:paraId="6FDD3EF8" w14:textId="77777777" w:rsidR="00CF5EFA" w:rsidRPr="007E728B" w:rsidRDefault="00CF5EFA" w:rsidP="007A6DB5">
          <w:pPr>
            <w:rPr>
              <w:sz w:val="40"/>
            </w:rPr>
          </w:pPr>
          <w:r>
            <w:rPr>
              <w:noProof/>
            </w:rPr>
            <w:drawing>
              <wp:inline distT="0" distB="0" distL="0" distR="0" wp14:anchorId="070F8193" wp14:editId="78EAA5A9">
                <wp:extent cx="914400" cy="899160"/>
                <wp:effectExtent l="0" t="0" r="0" b="0"/>
                <wp:docPr id="12" name="Picture 12" descr="cid:image001.jpg@01D33B5E.C25919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1.jpg@01D33B5E.C259192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14400" cy="899160"/>
                        </a:xfrm>
                        <a:prstGeom prst="rect">
                          <a:avLst/>
                        </a:prstGeom>
                        <a:noFill/>
                        <a:ln>
                          <a:noFill/>
                        </a:ln>
                      </pic:spPr>
                    </pic:pic>
                  </a:graphicData>
                </a:graphic>
              </wp:inline>
            </w:drawing>
          </w:r>
        </w:p>
      </w:tc>
      <w:tc>
        <w:tcPr>
          <w:tcW w:w="6570" w:type="dxa"/>
        </w:tcPr>
        <w:p w14:paraId="15C59BEB" w14:textId="77777777" w:rsidR="00CF5EFA" w:rsidRPr="00F766D8" w:rsidRDefault="00CF5EFA" w:rsidP="007A6DB5">
          <w:pPr>
            <w:jc w:val="center"/>
            <w:rPr>
              <w:sz w:val="28"/>
              <w:szCs w:val="28"/>
            </w:rPr>
          </w:pPr>
          <w:r>
            <w:rPr>
              <w:rFonts w:ascii="Arial" w:hAnsi="Arial" w:cs="Arial"/>
              <w:b/>
              <w:bCs/>
              <w:sz w:val="28"/>
              <w:szCs w:val="28"/>
            </w:rPr>
            <w:t xml:space="preserve">REGULATORY GUIDE </w:t>
          </w:r>
          <w:r w:rsidRPr="002D12E7">
            <w:rPr>
              <w:rFonts w:ascii="Arial" w:hAnsi="Arial" w:cs="Arial"/>
              <w:b/>
              <w:bCs/>
              <w:sz w:val="28"/>
              <w:szCs w:val="28"/>
            </w:rPr>
            <w:t>5.86</w:t>
          </w:r>
          <w:r>
            <w:rPr>
              <w:rFonts w:ascii="Arial" w:hAnsi="Arial" w:cs="Arial"/>
              <w:b/>
              <w:bCs/>
              <w:sz w:val="28"/>
              <w:szCs w:val="28"/>
            </w:rPr>
            <w:t>, REVISION 0</w:t>
          </w:r>
        </w:p>
      </w:tc>
      <w:tc>
        <w:tcPr>
          <w:tcW w:w="1345" w:type="dxa"/>
        </w:tcPr>
        <w:p w14:paraId="58FB4888" w14:textId="77777777" w:rsidR="00CF5EFA" w:rsidRPr="008B423E" w:rsidRDefault="00CF5EFA" w:rsidP="007A6DB5">
          <w:pPr>
            <w:jc w:val="center"/>
            <w:rPr>
              <w:sz w:val="36"/>
              <w:szCs w:val="36"/>
            </w:rPr>
          </w:pPr>
        </w:p>
      </w:tc>
    </w:tr>
    <w:tr w:rsidR="00CF5EFA" w:rsidRPr="007E728B" w14:paraId="32B3E900" w14:textId="77777777" w:rsidTr="001C182D">
      <w:trPr>
        <w:trHeight w:val="1113"/>
        <w:jc w:val="center"/>
      </w:trPr>
      <w:tc>
        <w:tcPr>
          <w:tcW w:w="1435" w:type="dxa"/>
          <w:vMerge/>
        </w:tcPr>
        <w:p w14:paraId="009A3FD4" w14:textId="77777777" w:rsidR="00CF5EFA" w:rsidRPr="007A0E90" w:rsidRDefault="00CF5EFA" w:rsidP="007A6DB5">
          <w:pPr>
            <w:rPr>
              <w:sz w:val="2"/>
            </w:rPr>
          </w:pPr>
        </w:p>
      </w:tc>
      <w:tc>
        <w:tcPr>
          <w:tcW w:w="7915" w:type="dxa"/>
          <w:gridSpan w:val="2"/>
        </w:tcPr>
        <w:p w14:paraId="388F4C95" w14:textId="7AC62B09" w:rsidR="00CF5EFA" w:rsidRDefault="00CF5EFA" w:rsidP="007A6DB5">
          <w:pPr>
            <w:tabs>
              <w:tab w:val="left" w:pos="3807"/>
            </w:tabs>
            <w:jc w:val="right"/>
            <w:rPr>
              <w:rFonts w:ascii="Arial" w:hAnsi="Arial" w:cs="Arial"/>
              <w:b/>
              <w:sz w:val="18"/>
              <w:szCs w:val="18"/>
            </w:rPr>
          </w:pPr>
          <w:r>
            <w:rPr>
              <w:rFonts w:ascii="Arial" w:hAnsi="Arial" w:cs="Arial"/>
              <w:b/>
              <w:sz w:val="18"/>
              <w:szCs w:val="18"/>
            </w:rPr>
            <w:t>Issue Date: February 2022</w:t>
          </w:r>
        </w:p>
        <w:p w14:paraId="6C79BC2E" w14:textId="77777777" w:rsidR="00CF5EFA" w:rsidRDefault="00CF5EFA" w:rsidP="007A6DB5">
          <w:pPr>
            <w:tabs>
              <w:tab w:val="left" w:pos="3807"/>
            </w:tabs>
            <w:jc w:val="right"/>
            <w:rPr>
              <w:rFonts w:ascii="Arial" w:hAnsi="Arial" w:cs="Arial"/>
              <w:b/>
              <w:sz w:val="18"/>
              <w:szCs w:val="18"/>
            </w:rPr>
          </w:pPr>
          <w:r w:rsidRPr="008B423E">
            <w:rPr>
              <w:rFonts w:ascii="Arial" w:hAnsi="Arial" w:cs="Arial"/>
              <w:b/>
              <w:sz w:val="18"/>
              <w:szCs w:val="18"/>
            </w:rPr>
            <w:t>Technical Lead</w:t>
          </w:r>
          <w:r>
            <w:rPr>
              <w:rFonts w:ascii="Arial" w:hAnsi="Arial" w:cs="Arial"/>
              <w:b/>
              <w:sz w:val="18"/>
              <w:szCs w:val="18"/>
            </w:rPr>
            <w:t xml:space="preserve">:  P. Brochman </w:t>
          </w:r>
        </w:p>
        <w:p w14:paraId="15352407" w14:textId="77777777" w:rsidR="00CF5EFA" w:rsidRPr="008B423E" w:rsidRDefault="00CF5EFA" w:rsidP="007A6DB5">
          <w:pPr>
            <w:jc w:val="right"/>
            <w:rPr>
              <w:rFonts w:ascii="Arial" w:hAnsi="Arial" w:cs="Arial"/>
              <w:b/>
              <w:sz w:val="32"/>
              <w:szCs w:val="32"/>
            </w:rPr>
          </w:pPr>
        </w:p>
      </w:tc>
    </w:tr>
  </w:tbl>
  <w:p w14:paraId="3AFE7147" w14:textId="6F427335" w:rsidR="00CF5EFA" w:rsidRDefault="00CF5E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E4D42"/>
    <w:multiLevelType w:val="hybridMultilevel"/>
    <w:tmpl w:val="5636D836"/>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 w15:restartNumberingAfterBreak="0">
    <w:nsid w:val="0253665A"/>
    <w:multiLevelType w:val="hybridMultilevel"/>
    <w:tmpl w:val="A43C2D2E"/>
    <w:lvl w:ilvl="0" w:tplc="32B8172A">
      <w:start w:val="1"/>
      <w:numFmt w:val="lowerLetter"/>
      <w:lvlText w:val="(%1)"/>
      <w:lvlJc w:val="left"/>
      <w:pPr>
        <w:ind w:left="2252" w:hanging="360"/>
      </w:pPr>
      <w:rPr>
        <w:rFonts w:hint="default"/>
        <w:color w:val="auto"/>
      </w:rPr>
    </w:lvl>
    <w:lvl w:ilvl="1" w:tplc="04090019" w:tentative="1">
      <w:start w:val="1"/>
      <w:numFmt w:val="lowerLetter"/>
      <w:lvlText w:val="%2."/>
      <w:lvlJc w:val="left"/>
      <w:pPr>
        <w:ind w:left="2972" w:hanging="360"/>
      </w:pPr>
    </w:lvl>
    <w:lvl w:ilvl="2" w:tplc="0409001B">
      <w:start w:val="1"/>
      <w:numFmt w:val="lowerRoman"/>
      <w:lvlText w:val="%3."/>
      <w:lvlJc w:val="right"/>
      <w:pPr>
        <w:ind w:left="3692" w:hanging="180"/>
      </w:pPr>
    </w:lvl>
    <w:lvl w:ilvl="3" w:tplc="0409000F" w:tentative="1">
      <w:start w:val="1"/>
      <w:numFmt w:val="decimal"/>
      <w:lvlText w:val="%4."/>
      <w:lvlJc w:val="left"/>
      <w:pPr>
        <w:ind w:left="4412" w:hanging="360"/>
      </w:pPr>
    </w:lvl>
    <w:lvl w:ilvl="4" w:tplc="04090019" w:tentative="1">
      <w:start w:val="1"/>
      <w:numFmt w:val="lowerLetter"/>
      <w:lvlText w:val="%5."/>
      <w:lvlJc w:val="left"/>
      <w:pPr>
        <w:ind w:left="5132" w:hanging="360"/>
      </w:pPr>
    </w:lvl>
    <w:lvl w:ilvl="5" w:tplc="0409001B" w:tentative="1">
      <w:start w:val="1"/>
      <w:numFmt w:val="lowerRoman"/>
      <w:lvlText w:val="%6."/>
      <w:lvlJc w:val="right"/>
      <w:pPr>
        <w:ind w:left="5852" w:hanging="180"/>
      </w:pPr>
    </w:lvl>
    <w:lvl w:ilvl="6" w:tplc="0409000F" w:tentative="1">
      <w:start w:val="1"/>
      <w:numFmt w:val="decimal"/>
      <w:lvlText w:val="%7."/>
      <w:lvlJc w:val="left"/>
      <w:pPr>
        <w:ind w:left="6572" w:hanging="360"/>
      </w:pPr>
    </w:lvl>
    <w:lvl w:ilvl="7" w:tplc="04090019" w:tentative="1">
      <w:start w:val="1"/>
      <w:numFmt w:val="lowerLetter"/>
      <w:lvlText w:val="%8."/>
      <w:lvlJc w:val="left"/>
      <w:pPr>
        <w:ind w:left="7292" w:hanging="360"/>
      </w:pPr>
    </w:lvl>
    <w:lvl w:ilvl="8" w:tplc="0409001B" w:tentative="1">
      <w:start w:val="1"/>
      <w:numFmt w:val="lowerRoman"/>
      <w:lvlText w:val="%9."/>
      <w:lvlJc w:val="right"/>
      <w:pPr>
        <w:ind w:left="8012" w:hanging="180"/>
      </w:pPr>
    </w:lvl>
  </w:abstractNum>
  <w:abstractNum w:abstractNumId="2" w15:restartNumberingAfterBreak="0">
    <w:nsid w:val="05CD395A"/>
    <w:multiLevelType w:val="multilevel"/>
    <w:tmpl w:val="7F5C9502"/>
    <w:lvl w:ilvl="0">
      <w:start w:val="3"/>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7987919"/>
    <w:multiLevelType w:val="hybridMultilevel"/>
    <w:tmpl w:val="11C62B60"/>
    <w:lvl w:ilvl="0" w:tplc="FBD25BE6">
      <w:start w:val="1"/>
      <w:numFmt w:val="decimal"/>
      <w:lvlText w:val="(%1)"/>
      <w:lvlJc w:val="left"/>
      <w:pPr>
        <w:ind w:left="720" w:hanging="360"/>
      </w:pPr>
      <w:rPr>
        <w:rFonts w:hint="default"/>
        <w:color w:val="auto"/>
      </w:rPr>
    </w:lvl>
    <w:lvl w:ilvl="1" w:tplc="32B8172A">
      <w:start w:val="1"/>
      <w:numFmt w:val="lowerLetter"/>
      <w:lvlText w:val="(%2)"/>
      <w:lvlJc w:val="left"/>
      <w:pPr>
        <w:ind w:left="1440" w:hanging="360"/>
      </w:pPr>
      <w:rPr>
        <w:rFonts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EA0D5D"/>
    <w:multiLevelType w:val="hybridMultilevel"/>
    <w:tmpl w:val="B2E210F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B39360A"/>
    <w:multiLevelType w:val="multilevel"/>
    <w:tmpl w:val="7EE8E7CA"/>
    <w:lvl w:ilvl="0">
      <w:start w:val="1"/>
      <w:numFmt w:val="decimal"/>
      <w:lvlText w:val="%1."/>
      <w:lvlJc w:val="left"/>
      <w:pPr>
        <w:ind w:left="360" w:hanging="360"/>
      </w:pPr>
      <w:rPr>
        <w:rFonts w:hint="default"/>
      </w:rPr>
    </w:lvl>
    <w:lvl w:ilvl="1">
      <w:start w:val="1"/>
      <w:numFmt w:val="decimal"/>
      <w:lvlText w:val="2.%2."/>
      <w:lvlJc w:val="left"/>
      <w:pPr>
        <w:ind w:left="720" w:hanging="720"/>
      </w:pPr>
      <w:rPr>
        <w:rFonts w:hint="default"/>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C2464F7"/>
    <w:multiLevelType w:val="hybridMultilevel"/>
    <w:tmpl w:val="22DEFCFA"/>
    <w:lvl w:ilvl="0" w:tplc="FB189352">
      <w:start w:val="1"/>
      <w:numFmt w:val="decimal"/>
      <w:pStyle w:val="CommentTex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66543D"/>
    <w:multiLevelType w:val="hybridMultilevel"/>
    <w:tmpl w:val="BADE52F8"/>
    <w:lvl w:ilvl="0" w:tplc="C24A3A4E">
      <w:start w:val="1"/>
      <w:numFmt w:val="decimal"/>
      <w:lvlText w:val="(%1)"/>
      <w:lvlJc w:val="left"/>
      <w:pPr>
        <w:ind w:left="1800" w:hanging="360"/>
      </w:pPr>
      <w:rPr>
        <w:rFonts w:hint="default"/>
        <w:color w:val="auto"/>
      </w:rPr>
    </w:lvl>
    <w:lvl w:ilvl="1" w:tplc="7102DB32">
      <w:start w:val="1"/>
      <w:numFmt w:val="decimal"/>
      <w:lvlText w:val="(%2)"/>
      <w:lvlJc w:val="left"/>
      <w:pPr>
        <w:ind w:left="1800" w:hanging="360"/>
      </w:pPr>
      <w:rPr>
        <w:rFonts w:hint="default"/>
        <w:color w:val="auto"/>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0D1D5184"/>
    <w:multiLevelType w:val="hybridMultilevel"/>
    <w:tmpl w:val="D338C38C"/>
    <w:lvl w:ilvl="0" w:tplc="C24A3A4E">
      <w:start w:val="1"/>
      <w:numFmt w:val="decimal"/>
      <w:lvlText w:val="(%1)"/>
      <w:lvlJc w:val="left"/>
      <w:pPr>
        <w:ind w:left="1800" w:hanging="360"/>
      </w:pPr>
      <w:rPr>
        <w:rFonts w:hint="default"/>
        <w:color w:val="auto"/>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103A397B"/>
    <w:multiLevelType w:val="hybridMultilevel"/>
    <w:tmpl w:val="246216F6"/>
    <w:lvl w:ilvl="0" w:tplc="C24A3A4E">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0AE22DB"/>
    <w:multiLevelType w:val="hybridMultilevel"/>
    <w:tmpl w:val="F454D5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2283D70"/>
    <w:multiLevelType w:val="hybridMultilevel"/>
    <w:tmpl w:val="3F225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2A60D58"/>
    <w:multiLevelType w:val="hybridMultilevel"/>
    <w:tmpl w:val="52FE54C0"/>
    <w:lvl w:ilvl="0" w:tplc="FBD25BE6">
      <w:start w:val="1"/>
      <w:numFmt w:val="decimal"/>
      <w:lvlText w:val="(%1)"/>
      <w:lvlJc w:val="left"/>
      <w:pPr>
        <w:ind w:left="153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3141D3C"/>
    <w:multiLevelType w:val="multilevel"/>
    <w:tmpl w:val="7118344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131713FC"/>
    <w:multiLevelType w:val="hybridMultilevel"/>
    <w:tmpl w:val="B42EBE0C"/>
    <w:lvl w:ilvl="0" w:tplc="C24A3A4E">
      <w:start w:val="1"/>
      <w:numFmt w:val="decimal"/>
      <w:lvlText w:val="(%1)"/>
      <w:lvlJc w:val="left"/>
      <w:pPr>
        <w:ind w:left="1080" w:hanging="360"/>
      </w:pPr>
      <w:rPr>
        <w:rFonts w:hint="default"/>
        <w:color w:val="auto"/>
      </w:rPr>
    </w:lvl>
    <w:lvl w:ilvl="1" w:tplc="C24A3A4E">
      <w:start w:val="1"/>
      <w:numFmt w:val="decimal"/>
      <w:lvlText w:val="(%2)"/>
      <w:lvlJc w:val="left"/>
      <w:pPr>
        <w:ind w:left="1800" w:hanging="360"/>
      </w:pPr>
      <w:rPr>
        <w:rFonts w:hint="default"/>
        <w:color w:val="auto"/>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13281C69"/>
    <w:multiLevelType w:val="hybridMultilevel"/>
    <w:tmpl w:val="94807850"/>
    <w:lvl w:ilvl="0" w:tplc="04090001">
      <w:start w:val="1"/>
      <w:numFmt w:val="bullet"/>
      <w:lvlText w:val=""/>
      <w:lvlJc w:val="left"/>
      <w:pPr>
        <w:ind w:left="3240" w:hanging="360"/>
      </w:pPr>
      <w:rPr>
        <w:rFonts w:ascii="Symbol" w:hAnsi="Symbo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3B11B55"/>
    <w:multiLevelType w:val="hybridMultilevel"/>
    <w:tmpl w:val="7ACE8C9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13DB7318"/>
    <w:multiLevelType w:val="hybridMultilevel"/>
    <w:tmpl w:val="C928B2E6"/>
    <w:lvl w:ilvl="0" w:tplc="32B8172A">
      <w:start w:val="1"/>
      <w:numFmt w:val="lowerLetter"/>
      <w:lvlText w:val="(%1)"/>
      <w:lvlJc w:val="left"/>
      <w:pPr>
        <w:ind w:left="1440" w:hanging="360"/>
      </w:pPr>
      <w:rPr>
        <w:rFonts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14DF5A8A"/>
    <w:multiLevelType w:val="hybridMultilevel"/>
    <w:tmpl w:val="F96655BC"/>
    <w:lvl w:ilvl="0" w:tplc="6B16A50A">
      <w:start w:val="1"/>
      <w:numFmt w:val="lowerLetter"/>
      <w:lvlText w:val="(%1)"/>
      <w:lvlJc w:val="left"/>
      <w:pPr>
        <w:ind w:left="3240" w:hanging="360"/>
      </w:pPr>
      <w:rPr>
        <w:rFonts w:hint="default"/>
        <w:color w:val="auto"/>
      </w:rPr>
    </w:lvl>
    <w:lvl w:ilvl="1" w:tplc="04090019">
      <w:start w:val="1"/>
      <w:numFmt w:val="lowerLetter"/>
      <w:lvlText w:val="%2."/>
      <w:lvlJc w:val="left"/>
      <w:pPr>
        <w:ind w:left="1980" w:hanging="360"/>
      </w:pPr>
    </w:lvl>
    <w:lvl w:ilvl="2" w:tplc="32B8172A">
      <w:start w:val="1"/>
      <w:numFmt w:val="lowerLetter"/>
      <w:lvlText w:val="(%3)"/>
      <w:lvlJc w:val="left"/>
      <w:pPr>
        <w:ind w:left="2700" w:hanging="180"/>
      </w:pPr>
      <w:rPr>
        <w:rFonts w:hint="default"/>
        <w:color w:val="auto"/>
      </w:rPr>
    </w:lvl>
    <w:lvl w:ilvl="3" w:tplc="0409000F">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9" w15:restartNumberingAfterBreak="0">
    <w:nsid w:val="17AE29B9"/>
    <w:multiLevelType w:val="hybridMultilevel"/>
    <w:tmpl w:val="9E9C3DF8"/>
    <w:lvl w:ilvl="0" w:tplc="C24A3A4E">
      <w:start w:val="1"/>
      <w:numFmt w:val="decimal"/>
      <w:lvlText w:val="(%1)"/>
      <w:lvlJc w:val="left"/>
      <w:pPr>
        <w:ind w:left="1800" w:hanging="360"/>
      </w:pPr>
      <w:rPr>
        <w:rFonts w:hint="default"/>
        <w:color w:val="auto"/>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180077A6"/>
    <w:multiLevelType w:val="hybridMultilevel"/>
    <w:tmpl w:val="06D80A58"/>
    <w:lvl w:ilvl="0" w:tplc="FBD25BE6">
      <w:start w:val="1"/>
      <w:numFmt w:val="decimal"/>
      <w:lvlText w:val="(%1)"/>
      <w:lvlJc w:val="left"/>
      <w:pPr>
        <w:ind w:left="2250" w:hanging="360"/>
      </w:pPr>
      <w:rPr>
        <w:rFonts w:hint="default"/>
        <w:color w:val="auto"/>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21" w15:restartNumberingAfterBreak="0">
    <w:nsid w:val="18442EE6"/>
    <w:multiLevelType w:val="hybridMultilevel"/>
    <w:tmpl w:val="94646396"/>
    <w:lvl w:ilvl="0" w:tplc="04090001">
      <w:start w:val="1"/>
      <w:numFmt w:val="bullet"/>
      <w:lvlText w:val=""/>
      <w:lvlJc w:val="left"/>
      <w:pPr>
        <w:ind w:left="3240" w:hanging="360"/>
      </w:pPr>
      <w:rPr>
        <w:rFonts w:ascii="Symbol" w:hAnsi="Symbol" w:hint="default"/>
        <w:color w:val="auto"/>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2" w15:restartNumberingAfterBreak="0">
    <w:nsid w:val="18C564BC"/>
    <w:multiLevelType w:val="hybridMultilevel"/>
    <w:tmpl w:val="8C5E89EA"/>
    <w:lvl w:ilvl="0" w:tplc="04090003">
      <w:start w:val="1"/>
      <w:numFmt w:val="bullet"/>
      <w:lvlText w:val="o"/>
      <w:lvlJc w:val="left"/>
      <w:pPr>
        <w:ind w:left="3240" w:hanging="360"/>
      </w:pPr>
      <w:rPr>
        <w:rFonts w:ascii="Courier New" w:hAnsi="Courier New" w:cs="Courier New" w:hint="default"/>
        <w:color w:val="auto"/>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3" w15:restartNumberingAfterBreak="0">
    <w:nsid w:val="19283ED9"/>
    <w:multiLevelType w:val="hybridMultilevel"/>
    <w:tmpl w:val="A808A9FC"/>
    <w:lvl w:ilvl="0" w:tplc="FBD25BE6">
      <w:start w:val="1"/>
      <w:numFmt w:val="decimal"/>
      <w:lvlText w:val="(%1)"/>
      <w:lvlJc w:val="left"/>
      <w:pPr>
        <w:ind w:left="1440" w:hanging="360"/>
      </w:pPr>
      <w:rPr>
        <w:rFonts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19800283"/>
    <w:multiLevelType w:val="hybridMultilevel"/>
    <w:tmpl w:val="08D4118C"/>
    <w:lvl w:ilvl="0" w:tplc="FD9855BA">
      <w:start w:val="1"/>
      <w:numFmt w:val="lowerRoman"/>
      <w:lvlText w:val="%1)"/>
      <w:lvlJc w:val="right"/>
      <w:pPr>
        <w:ind w:left="3960" w:hanging="10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A973785"/>
    <w:multiLevelType w:val="hybridMultilevel"/>
    <w:tmpl w:val="6E2619E6"/>
    <w:lvl w:ilvl="0" w:tplc="32B8172A">
      <w:start w:val="1"/>
      <w:numFmt w:val="lowerLetter"/>
      <w:lvlText w:val="(%1)"/>
      <w:lvlJc w:val="left"/>
      <w:pPr>
        <w:ind w:left="2252" w:hanging="360"/>
      </w:pPr>
      <w:rPr>
        <w:rFonts w:hint="default"/>
        <w:color w:val="auto"/>
      </w:rPr>
    </w:lvl>
    <w:lvl w:ilvl="1" w:tplc="04090019" w:tentative="1">
      <w:start w:val="1"/>
      <w:numFmt w:val="lowerLetter"/>
      <w:lvlText w:val="%2."/>
      <w:lvlJc w:val="left"/>
      <w:pPr>
        <w:ind w:left="2972" w:hanging="360"/>
      </w:pPr>
    </w:lvl>
    <w:lvl w:ilvl="2" w:tplc="0409001B">
      <w:start w:val="1"/>
      <w:numFmt w:val="lowerRoman"/>
      <w:lvlText w:val="%3."/>
      <w:lvlJc w:val="right"/>
      <w:pPr>
        <w:ind w:left="3692" w:hanging="180"/>
      </w:pPr>
    </w:lvl>
    <w:lvl w:ilvl="3" w:tplc="0409000F" w:tentative="1">
      <w:start w:val="1"/>
      <w:numFmt w:val="decimal"/>
      <w:lvlText w:val="%4."/>
      <w:lvlJc w:val="left"/>
      <w:pPr>
        <w:ind w:left="4412" w:hanging="360"/>
      </w:pPr>
    </w:lvl>
    <w:lvl w:ilvl="4" w:tplc="04090019" w:tentative="1">
      <w:start w:val="1"/>
      <w:numFmt w:val="lowerLetter"/>
      <w:lvlText w:val="%5."/>
      <w:lvlJc w:val="left"/>
      <w:pPr>
        <w:ind w:left="5132" w:hanging="360"/>
      </w:pPr>
    </w:lvl>
    <w:lvl w:ilvl="5" w:tplc="0409001B" w:tentative="1">
      <w:start w:val="1"/>
      <w:numFmt w:val="lowerRoman"/>
      <w:lvlText w:val="%6."/>
      <w:lvlJc w:val="right"/>
      <w:pPr>
        <w:ind w:left="5852" w:hanging="180"/>
      </w:pPr>
    </w:lvl>
    <w:lvl w:ilvl="6" w:tplc="0409000F" w:tentative="1">
      <w:start w:val="1"/>
      <w:numFmt w:val="decimal"/>
      <w:lvlText w:val="%7."/>
      <w:lvlJc w:val="left"/>
      <w:pPr>
        <w:ind w:left="6572" w:hanging="360"/>
      </w:pPr>
    </w:lvl>
    <w:lvl w:ilvl="7" w:tplc="04090019" w:tentative="1">
      <w:start w:val="1"/>
      <w:numFmt w:val="lowerLetter"/>
      <w:lvlText w:val="%8."/>
      <w:lvlJc w:val="left"/>
      <w:pPr>
        <w:ind w:left="7292" w:hanging="360"/>
      </w:pPr>
    </w:lvl>
    <w:lvl w:ilvl="8" w:tplc="0409001B" w:tentative="1">
      <w:start w:val="1"/>
      <w:numFmt w:val="lowerRoman"/>
      <w:lvlText w:val="%9."/>
      <w:lvlJc w:val="right"/>
      <w:pPr>
        <w:ind w:left="8012" w:hanging="180"/>
      </w:pPr>
    </w:lvl>
  </w:abstractNum>
  <w:abstractNum w:abstractNumId="26" w15:restartNumberingAfterBreak="0">
    <w:nsid w:val="1AEA4729"/>
    <w:multiLevelType w:val="multilevel"/>
    <w:tmpl w:val="4686F6E4"/>
    <w:lvl w:ilvl="0">
      <w:start w:val="1"/>
      <w:numFmt w:val="decimal"/>
      <w:lvlText w:val="%1."/>
      <w:lvlJc w:val="left"/>
      <w:pPr>
        <w:ind w:left="360" w:hanging="360"/>
      </w:pPr>
      <w:rPr>
        <w:rFonts w:hint="default"/>
      </w:rPr>
    </w:lvl>
    <w:lvl w:ilvl="1">
      <w:start w:val="1"/>
      <w:numFmt w:val="none"/>
      <w:lvlText w:val="4.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1B3048DD"/>
    <w:multiLevelType w:val="hybridMultilevel"/>
    <w:tmpl w:val="30C68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B5E15BF"/>
    <w:multiLevelType w:val="multilevel"/>
    <w:tmpl w:val="D2C8E3C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1D696C62"/>
    <w:multiLevelType w:val="hybridMultilevel"/>
    <w:tmpl w:val="2D8A4DB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1D9C1C5C"/>
    <w:multiLevelType w:val="hybridMultilevel"/>
    <w:tmpl w:val="3856C4E0"/>
    <w:lvl w:ilvl="0" w:tplc="C4C0AAE2">
      <w:start w:val="1"/>
      <w:numFmt w:val="decimal"/>
      <w:lvlText w:val="(%1)"/>
      <w:lvlJc w:val="left"/>
      <w:pPr>
        <w:ind w:left="15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ED33C5B"/>
    <w:multiLevelType w:val="hybridMultilevel"/>
    <w:tmpl w:val="4238CFA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3">
      <w:start w:val="1"/>
      <w:numFmt w:val="bullet"/>
      <w:lvlText w:val="o"/>
      <w:lvlJc w:val="left"/>
      <w:pPr>
        <w:ind w:left="1800" w:hanging="360"/>
      </w:pPr>
      <w:rPr>
        <w:rFonts w:ascii="Courier New" w:hAnsi="Courier New" w:cs="Courier New" w:hint="default"/>
        <w:color w:val="auto"/>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1F0B18E4"/>
    <w:multiLevelType w:val="hybridMultilevel"/>
    <w:tmpl w:val="150CB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1FD3295A"/>
    <w:multiLevelType w:val="hybridMultilevel"/>
    <w:tmpl w:val="3B1C0C62"/>
    <w:lvl w:ilvl="0" w:tplc="6726A130">
      <w:start w:val="1"/>
      <w:numFmt w:val="lowerLetter"/>
      <w:lvlText w:val="(%1)"/>
      <w:lvlJc w:val="left"/>
      <w:pPr>
        <w:ind w:left="32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046545A"/>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212E16E5"/>
    <w:multiLevelType w:val="hybridMultilevel"/>
    <w:tmpl w:val="14A2E532"/>
    <w:lvl w:ilvl="0" w:tplc="FB3E14FA">
      <w:start w:val="1"/>
      <w:numFmt w:val="lowerRoman"/>
      <w:lvlText w:val="%1."/>
      <w:lvlJc w:val="right"/>
      <w:pPr>
        <w:ind w:left="3960" w:hanging="1080"/>
      </w:pPr>
      <w:rPr>
        <w:rFonts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36" w15:restartNumberingAfterBreak="0">
    <w:nsid w:val="224575CE"/>
    <w:multiLevelType w:val="hybridMultilevel"/>
    <w:tmpl w:val="50B8F436"/>
    <w:lvl w:ilvl="0" w:tplc="04090003">
      <w:start w:val="1"/>
      <w:numFmt w:val="bullet"/>
      <w:lvlText w:val="o"/>
      <w:lvlJc w:val="left"/>
      <w:pPr>
        <w:ind w:left="1440" w:hanging="360"/>
      </w:pPr>
      <w:rPr>
        <w:rFonts w:ascii="Courier New" w:hAnsi="Courier New" w:cs="Courier New" w:hint="default"/>
      </w:rPr>
    </w:lvl>
    <w:lvl w:ilvl="1" w:tplc="40A8F88A">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22CA4564"/>
    <w:multiLevelType w:val="hybridMultilevel"/>
    <w:tmpl w:val="82EAB63E"/>
    <w:lvl w:ilvl="0" w:tplc="FBD25BE6">
      <w:start w:val="1"/>
      <w:numFmt w:val="decimal"/>
      <w:lvlText w:val="(%1)"/>
      <w:lvlJc w:val="left"/>
      <w:pPr>
        <w:ind w:left="1800" w:hanging="360"/>
      </w:pPr>
      <w:rPr>
        <w:rFonts w:hint="default"/>
        <w:color w:val="auto"/>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23BD42D5"/>
    <w:multiLevelType w:val="hybridMultilevel"/>
    <w:tmpl w:val="4A027D2E"/>
    <w:lvl w:ilvl="0" w:tplc="FBD25BE6">
      <w:start w:val="1"/>
      <w:numFmt w:val="decimal"/>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3E53999"/>
    <w:multiLevelType w:val="hybridMultilevel"/>
    <w:tmpl w:val="81AE6138"/>
    <w:lvl w:ilvl="0" w:tplc="FBD25BE6">
      <w:start w:val="1"/>
      <w:numFmt w:val="decimal"/>
      <w:lvlText w:val="(%1)"/>
      <w:lvlJc w:val="left"/>
      <w:pPr>
        <w:ind w:left="1440" w:hanging="360"/>
      </w:pPr>
      <w:rPr>
        <w:rFonts w:hint="default"/>
        <w:color w:val="auto"/>
      </w:rPr>
    </w:lvl>
    <w:lvl w:ilvl="1" w:tplc="32B8172A">
      <w:start w:val="1"/>
      <w:numFmt w:val="lowerLetter"/>
      <w:lvlText w:val="(%2)"/>
      <w:lvlJc w:val="left"/>
      <w:pPr>
        <w:ind w:left="2160" w:hanging="360"/>
      </w:pPr>
      <w:rPr>
        <w:rFonts w:hint="default"/>
        <w:color w:val="auto"/>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2429009F"/>
    <w:multiLevelType w:val="multilevel"/>
    <w:tmpl w:val="3B64F5AA"/>
    <w:lvl w:ilvl="0">
      <w:start w:val="11"/>
      <w:numFmt w:val="decimal"/>
      <w:lvlText w:val="%1"/>
      <w:lvlJc w:val="left"/>
      <w:pPr>
        <w:ind w:left="420" w:hanging="420"/>
      </w:pPr>
      <w:rPr>
        <w:rFonts w:hint="default"/>
      </w:rPr>
    </w:lvl>
    <w:lvl w:ilvl="1">
      <w:start w:val="1"/>
      <w:numFmt w:val="lowerLetter"/>
      <w:lvlText w:val="%2."/>
      <w:lvlJc w:val="left"/>
      <w:pPr>
        <w:ind w:left="420" w:hanging="420"/>
      </w:pPr>
      <w:rPr>
        <w:rFonts w:hint="default"/>
        <w:b w:val="0"/>
      </w:rPr>
    </w:lvl>
    <w:lvl w:ilvl="2">
      <w:start w:val="1"/>
      <w:numFmt w:val="bullet"/>
      <w:lvlText w:val=""/>
      <w:lvlJc w:val="left"/>
      <w:pPr>
        <w:ind w:left="720" w:hanging="72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246D2628"/>
    <w:multiLevelType w:val="hybridMultilevel"/>
    <w:tmpl w:val="FA6CC1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24DF4853"/>
    <w:multiLevelType w:val="hybridMultilevel"/>
    <w:tmpl w:val="D89C5822"/>
    <w:lvl w:ilvl="0" w:tplc="32B8172A">
      <w:start w:val="1"/>
      <w:numFmt w:val="lowerLetter"/>
      <w:lvlText w:val="(%1)"/>
      <w:lvlJc w:val="left"/>
      <w:pPr>
        <w:ind w:left="2160" w:hanging="360"/>
      </w:pPr>
      <w:rPr>
        <w:rFonts w:hint="default"/>
        <w:color w:val="auto"/>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3" w15:restartNumberingAfterBreak="0">
    <w:nsid w:val="255A2B2F"/>
    <w:multiLevelType w:val="hybridMultilevel"/>
    <w:tmpl w:val="DF94B8D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26537BEB"/>
    <w:multiLevelType w:val="multilevel"/>
    <w:tmpl w:val="14B4B19E"/>
    <w:lvl w:ilvl="0">
      <w:start w:val="1"/>
      <w:numFmt w:val="lowerRoman"/>
      <w:lvlText w:val="%1."/>
      <w:lvlJc w:val="right"/>
      <w:pPr>
        <w:ind w:left="360" w:hanging="360"/>
      </w:pPr>
      <w:rPr>
        <w:rFonts w:hint="default"/>
      </w:rPr>
    </w:lvl>
    <w:lvl w:ilvl="1">
      <w:start w:val="1"/>
      <w:numFmt w:val="decimal"/>
      <w:lvlText w:val="(%2)"/>
      <w:lvlJc w:val="left"/>
      <w:pPr>
        <w:ind w:left="1080" w:hanging="360"/>
      </w:pPr>
      <w:rPr>
        <w:rFonts w:hint="default"/>
        <w:color w:val="auto"/>
      </w:rPr>
    </w:lvl>
    <w:lvl w:ilvl="2">
      <w:start w:val="1"/>
      <w:numFmt w:val="bullet"/>
      <w:lvlText w:val=""/>
      <w:lvlJc w:val="left"/>
      <w:pPr>
        <w:ind w:left="2160" w:hanging="720"/>
      </w:pPr>
      <w:rPr>
        <w:rFonts w:ascii="Symbol" w:hAnsi="Symbol" w:hint="default"/>
        <w:b w:val="0"/>
        <w:color w:val="auto"/>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5" w15:restartNumberingAfterBreak="0">
    <w:nsid w:val="26622751"/>
    <w:multiLevelType w:val="multilevel"/>
    <w:tmpl w:val="15C20DE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26E716FA"/>
    <w:multiLevelType w:val="hybridMultilevel"/>
    <w:tmpl w:val="0FEE846A"/>
    <w:lvl w:ilvl="0" w:tplc="32B8172A">
      <w:start w:val="1"/>
      <w:numFmt w:val="lowerLetter"/>
      <w:lvlText w:val="(%1)"/>
      <w:lvlJc w:val="left"/>
      <w:pPr>
        <w:ind w:left="1980" w:hanging="360"/>
      </w:pPr>
      <w:rPr>
        <w:rFonts w:hint="default"/>
        <w:color w:val="auto"/>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47" w15:restartNumberingAfterBreak="0">
    <w:nsid w:val="27454489"/>
    <w:multiLevelType w:val="hybridMultilevel"/>
    <w:tmpl w:val="011A892A"/>
    <w:lvl w:ilvl="0" w:tplc="FBD25BE6">
      <w:start w:val="1"/>
      <w:numFmt w:val="decimal"/>
      <w:lvlText w:val="(%1)"/>
      <w:lvlJc w:val="left"/>
      <w:pPr>
        <w:ind w:left="1440" w:hanging="360"/>
      </w:pPr>
      <w:rPr>
        <w:rFonts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28DD5B11"/>
    <w:multiLevelType w:val="multilevel"/>
    <w:tmpl w:val="D682F358"/>
    <w:lvl w:ilvl="0">
      <w:start w:val="7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9" w15:restartNumberingAfterBreak="0">
    <w:nsid w:val="29042B5D"/>
    <w:multiLevelType w:val="hybridMultilevel"/>
    <w:tmpl w:val="217E515C"/>
    <w:lvl w:ilvl="0" w:tplc="04090005">
      <w:start w:val="1"/>
      <w:numFmt w:val="bullet"/>
      <w:lvlText w:val=""/>
      <w:lvlJc w:val="left"/>
      <w:pPr>
        <w:ind w:left="2252" w:hanging="360"/>
      </w:pPr>
      <w:rPr>
        <w:rFonts w:ascii="Wingdings" w:hAnsi="Wingdings" w:hint="default"/>
      </w:rPr>
    </w:lvl>
    <w:lvl w:ilvl="1" w:tplc="04090003" w:tentative="1">
      <w:start w:val="1"/>
      <w:numFmt w:val="bullet"/>
      <w:lvlText w:val="o"/>
      <w:lvlJc w:val="left"/>
      <w:pPr>
        <w:ind w:left="2972" w:hanging="360"/>
      </w:pPr>
      <w:rPr>
        <w:rFonts w:ascii="Courier New" w:hAnsi="Courier New" w:cs="Courier New" w:hint="default"/>
      </w:rPr>
    </w:lvl>
    <w:lvl w:ilvl="2" w:tplc="04090005" w:tentative="1">
      <w:start w:val="1"/>
      <w:numFmt w:val="bullet"/>
      <w:lvlText w:val=""/>
      <w:lvlJc w:val="left"/>
      <w:pPr>
        <w:ind w:left="3692" w:hanging="360"/>
      </w:pPr>
      <w:rPr>
        <w:rFonts w:ascii="Wingdings" w:hAnsi="Wingdings" w:hint="default"/>
      </w:rPr>
    </w:lvl>
    <w:lvl w:ilvl="3" w:tplc="04090001" w:tentative="1">
      <w:start w:val="1"/>
      <w:numFmt w:val="bullet"/>
      <w:lvlText w:val=""/>
      <w:lvlJc w:val="left"/>
      <w:pPr>
        <w:ind w:left="4412" w:hanging="360"/>
      </w:pPr>
      <w:rPr>
        <w:rFonts w:ascii="Symbol" w:hAnsi="Symbol" w:hint="default"/>
      </w:rPr>
    </w:lvl>
    <w:lvl w:ilvl="4" w:tplc="04090003" w:tentative="1">
      <w:start w:val="1"/>
      <w:numFmt w:val="bullet"/>
      <w:lvlText w:val="o"/>
      <w:lvlJc w:val="left"/>
      <w:pPr>
        <w:ind w:left="5132" w:hanging="360"/>
      </w:pPr>
      <w:rPr>
        <w:rFonts w:ascii="Courier New" w:hAnsi="Courier New" w:cs="Courier New" w:hint="default"/>
      </w:rPr>
    </w:lvl>
    <w:lvl w:ilvl="5" w:tplc="04090005" w:tentative="1">
      <w:start w:val="1"/>
      <w:numFmt w:val="bullet"/>
      <w:lvlText w:val=""/>
      <w:lvlJc w:val="left"/>
      <w:pPr>
        <w:ind w:left="5852" w:hanging="360"/>
      </w:pPr>
      <w:rPr>
        <w:rFonts w:ascii="Wingdings" w:hAnsi="Wingdings" w:hint="default"/>
      </w:rPr>
    </w:lvl>
    <w:lvl w:ilvl="6" w:tplc="04090001" w:tentative="1">
      <w:start w:val="1"/>
      <w:numFmt w:val="bullet"/>
      <w:lvlText w:val=""/>
      <w:lvlJc w:val="left"/>
      <w:pPr>
        <w:ind w:left="6572" w:hanging="360"/>
      </w:pPr>
      <w:rPr>
        <w:rFonts w:ascii="Symbol" w:hAnsi="Symbol" w:hint="default"/>
      </w:rPr>
    </w:lvl>
    <w:lvl w:ilvl="7" w:tplc="04090003" w:tentative="1">
      <w:start w:val="1"/>
      <w:numFmt w:val="bullet"/>
      <w:lvlText w:val="o"/>
      <w:lvlJc w:val="left"/>
      <w:pPr>
        <w:ind w:left="7292" w:hanging="360"/>
      </w:pPr>
      <w:rPr>
        <w:rFonts w:ascii="Courier New" w:hAnsi="Courier New" w:cs="Courier New" w:hint="default"/>
      </w:rPr>
    </w:lvl>
    <w:lvl w:ilvl="8" w:tplc="04090005" w:tentative="1">
      <w:start w:val="1"/>
      <w:numFmt w:val="bullet"/>
      <w:lvlText w:val=""/>
      <w:lvlJc w:val="left"/>
      <w:pPr>
        <w:ind w:left="8012" w:hanging="360"/>
      </w:pPr>
      <w:rPr>
        <w:rFonts w:ascii="Wingdings" w:hAnsi="Wingdings" w:hint="default"/>
      </w:rPr>
    </w:lvl>
  </w:abstractNum>
  <w:abstractNum w:abstractNumId="50" w15:restartNumberingAfterBreak="0">
    <w:nsid w:val="29A735E9"/>
    <w:multiLevelType w:val="hybridMultilevel"/>
    <w:tmpl w:val="CC2EA5B4"/>
    <w:lvl w:ilvl="0" w:tplc="04090001">
      <w:start w:val="1"/>
      <w:numFmt w:val="bullet"/>
      <w:lvlText w:val=""/>
      <w:lvlJc w:val="left"/>
      <w:pPr>
        <w:ind w:left="153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29B52E1A"/>
    <w:multiLevelType w:val="hybridMultilevel"/>
    <w:tmpl w:val="A67C56A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15:restartNumberingAfterBreak="0">
    <w:nsid w:val="29E85A6D"/>
    <w:multiLevelType w:val="hybridMultilevel"/>
    <w:tmpl w:val="8EDC18AE"/>
    <w:lvl w:ilvl="0" w:tplc="FBD25BE6">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2A6C34C2"/>
    <w:multiLevelType w:val="hybridMultilevel"/>
    <w:tmpl w:val="83200538"/>
    <w:lvl w:ilvl="0" w:tplc="FBD25BE6">
      <w:start w:val="1"/>
      <w:numFmt w:val="decimal"/>
      <w:lvlText w:val="(%1)"/>
      <w:lvlJc w:val="left"/>
      <w:pPr>
        <w:ind w:left="1440" w:hanging="360"/>
      </w:pPr>
      <w:rPr>
        <w:rFonts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2BC61490"/>
    <w:multiLevelType w:val="hybridMultilevel"/>
    <w:tmpl w:val="0CC682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5" w15:restartNumberingAfterBreak="0">
    <w:nsid w:val="2C207E4F"/>
    <w:multiLevelType w:val="hybridMultilevel"/>
    <w:tmpl w:val="F8626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2FB332E6"/>
    <w:multiLevelType w:val="hybridMultilevel"/>
    <w:tmpl w:val="B80E8588"/>
    <w:lvl w:ilvl="0" w:tplc="04090001">
      <w:start w:val="1"/>
      <w:numFmt w:val="bullet"/>
      <w:lvlText w:val=""/>
      <w:lvlJc w:val="left"/>
      <w:pPr>
        <w:ind w:left="720" w:hanging="360"/>
      </w:pPr>
      <w:rPr>
        <w:rFonts w:ascii="Symbol" w:hAnsi="Symbol" w:hint="default"/>
      </w:rPr>
    </w:lvl>
    <w:lvl w:ilvl="1" w:tplc="32B8172A">
      <w:start w:val="1"/>
      <w:numFmt w:val="lowerLetter"/>
      <w:lvlText w:val="(%2)"/>
      <w:lvlJc w:val="left"/>
      <w:pPr>
        <w:ind w:left="1440" w:hanging="360"/>
      </w:pPr>
      <w:rPr>
        <w:rFonts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30654BDB"/>
    <w:multiLevelType w:val="hybridMultilevel"/>
    <w:tmpl w:val="A922E7DA"/>
    <w:lvl w:ilvl="0" w:tplc="FBD25BE6">
      <w:start w:val="1"/>
      <w:numFmt w:val="decimal"/>
      <w:lvlText w:val="(%1)"/>
      <w:lvlJc w:val="left"/>
      <w:pPr>
        <w:ind w:left="1260" w:hanging="360"/>
      </w:pPr>
      <w:rPr>
        <w:rFonts w:hint="default"/>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8" w15:restartNumberingAfterBreak="0">
    <w:nsid w:val="320A6991"/>
    <w:multiLevelType w:val="multilevel"/>
    <w:tmpl w:val="F86264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321A484C"/>
    <w:multiLevelType w:val="hybridMultilevel"/>
    <w:tmpl w:val="5FD4B7A6"/>
    <w:lvl w:ilvl="0" w:tplc="04A2F51E">
      <w:start w:val="1"/>
      <w:numFmt w:val="lowerRoman"/>
      <w:lvlText w:val="%1."/>
      <w:lvlJc w:val="right"/>
      <w:pPr>
        <w:ind w:left="2160" w:hanging="360"/>
      </w:pPr>
      <w:rPr>
        <w:rFonts w:hint="default"/>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0" w15:restartNumberingAfterBreak="0">
    <w:nsid w:val="323D0D2C"/>
    <w:multiLevelType w:val="hybridMultilevel"/>
    <w:tmpl w:val="04908A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1" w15:restartNumberingAfterBreak="0">
    <w:nsid w:val="32A06E44"/>
    <w:multiLevelType w:val="hybridMultilevel"/>
    <w:tmpl w:val="026C29A4"/>
    <w:lvl w:ilvl="0" w:tplc="93FCC34A">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32A75BB2"/>
    <w:multiLevelType w:val="hybridMultilevel"/>
    <w:tmpl w:val="E48EC8B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3" w15:restartNumberingAfterBreak="0">
    <w:nsid w:val="33667E57"/>
    <w:multiLevelType w:val="hybridMultilevel"/>
    <w:tmpl w:val="CE54027E"/>
    <w:lvl w:ilvl="0" w:tplc="62E67850">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4" w15:restartNumberingAfterBreak="0">
    <w:nsid w:val="368B318C"/>
    <w:multiLevelType w:val="hybridMultilevel"/>
    <w:tmpl w:val="1D2C73DA"/>
    <w:lvl w:ilvl="0" w:tplc="0DEC7C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36C02F7C"/>
    <w:multiLevelType w:val="hybridMultilevel"/>
    <w:tmpl w:val="E752EF16"/>
    <w:lvl w:ilvl="0" w:tplc="3F82E678">
      <w:start w:val="1"/>
      <w:numFmt w:val="bullet"/>
      <w:lvlText w:val=""/>
      <w:lvlJc w:val="left"/>
      <w:pPr>
        <w:ind w:left="1545" w:hanging="360"/>
      </w:pPr>
      <w:rPr>
        <w:rFonts w:ascii="Symbol" w:hAnsi="Symbol" w:hint="default"/>
      </w:rPr>
    </w:lvl>
    <w:lvl w:ilvl="1" w:tplc="04090003">
      <w:start w:val="1"/>
      <w:numFmt w:val="bullet"/>
      <w:lvlText w:val="o"/>
      <w:lvlJc w:val="left"/>
      <w:pPr>
        <w:ind w:left="2265" w:hanging="360"/>
      </w:pPr>
      <w:rPr>
        <w:rFonts w:ascii="Courier New" w:hAnsi="Courier New" w:cs="Courier New" w:hint="default"/>
      </w:rPr>
    </w:lvl>
    <w:lvl w:ilvl="2" w:tplc="04090005" w:tentative="1">
      <w:start w:val="1"/>
      <w:numFmt w:val="bullet"/>
      <w:lvlText w:val=""/>
      <w:lvlJc w:val="left"/>
      <w:pPr>
        <w:ind w:left="2985" w:hanging="360"/>
      </w:pPr>
      <w:rPr>
        <w:rFonts w:ascii="Wingdings" w:hAnsi="Wingdings" w:hint="default"/>
      </w:rPr>
    </w:lvl>
    <w:lvl w:ilvl="3" w:tplc="04090001" w:tentative="1">
      <w:start w:val="1"/>
      <w:numFmt w:val="bullet"/>
      <w:lvlText w:val=""/>
      <w:lvlJc w:val="left"/>
      <w:pPr>
        <w:ind w:left="3705" w:hanging="360"/>
      </w:pPr>
      <w:rPr>
        <w:rFonts w:ascii="Symbol" w:hAnsi="Symbol" w:hint="default"/>
      </w:rPr>
    </w:lvl>
    <w:lvl w:ilvl="4" w:tplc="04090003" w:tentative="1">
      <w:start w:val="1"/>
      <w:numFmt w:val="bullet"/>
      <w:lvlText w:val="o"/>
      <w:lvlJc w:val="left"/>
      <w:pPr>
        <w:ind w:left="4425" w:hanging="360"/>
      </w:pPr>
      <w:rPr>
        <w:rFonts w:ascii="Courier New" w:hAnsi="Courier New" w:cs="Courier New" w:hint="default"/>
      </w:rPr>
    </w:lvl>
    <w:lvl w:ilvl="5" w:tplc="04090005" w:tentative="1">
      <w:start w:val="1"/>
      <w:numFmt w:val="bullet"/>
      <w:lvlText w:val=""/>
      <w:lvlJc w:val="left"/>
      <w:pPr>
        <w:ind w:left="5145" w:hanging="360"/>
      </w:pPr>
      <w:rPr>
        <w:rFonts w:ascii="Wingdings" w:hAnsi="Wingdings" w:hint="default"/>
      </w:rPr>
    </w:lvl>
    <w:lvl w:ilvl="6" w:tplc="04090001" w:tentative="1">
      <w:start w:val="1"/>
      <w:numFmt w:val="bullet"/>
      <w:lvlText w:val=""/>
      <w:lvlJc w:val="left"/>
      <w:pPr>
        <w:ind w:left="5865" w:hanging="360"/>
      </w:pPr>
      <w:rPr>
        <w:rFonts w:ascii="Symbol" w:hAnsi="Symbol" w:hint="default"/>
      </w:rPr>
    </w:lvl>
    <w:lvl w:ilvl="7" w:tplc="04090003" w:tentative="1">
      <w:start w:val="1"/>
      <w:numFmt w:val="bullet"/>
      <w:lvlText w:val="o"/>
      <w:lvlJc w:val="left"/>
      <w:pPr>
        <w:ind w:left="6585" w:hanging="360"/>
      </w:pPr>
      <w:rPr>
        <w:rFonts w:ascii="Courier New" w:hAnsi="Courier New" w:cs="Courier New" w:hint="default"/>
      </w:rPr>
    </w:lvl>
    <w:lvl w:ilvl="8" w:tplc="04090005" w:tentative="1">
      <w:start w:val="1"/>
      <w:numFmt w:val="bullet"/>
      <w:lvlText w:val=""/>
      <w:lvlJc w:val="left"/>
      <w:pPr>
        <w:ind w:left="7305" w:hanging="360"/>
      </w:pPr>
      <w:rPr>
        <w:rFonts w:ascii="Wingdings" w:hAnsi="Wingdings" w:hint="default"/>
      </w:rPr>
    </w:lvl>
  </w:abstractNum>
  <w:abstractNum w:abstractNumId="66" w15:restartNumberingAfterBreak="0">
    <w:nsid w:val="379104DF"/>
    <w:multiLevelType w:val="hybridMultilevel"/>
    <w:tmpl w:val="2C9E18DE"/>
    <w:lvl w:ilvl="0" w:tplc="04090003">
      <w:start w:val="1"/>
      <w:numFmt w:val="bullet"/>
      <w:lvlText w:val="o"/>
      <w:lvlJc w:val="left"/>
      <w:pPr>
        <w:ind w:left="1890" w:hanging="360"/>
      </w:pPr>
      <w:rPr>
        <w:rFonts w:ascii="Courier New" w:hAnsi="Courier New" w:cs="Courier New" w:hint="default"/>
        <w:strike w:val="0"/>
        <w:color w:val="auto"/>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67" w15:restartNumberingAfterBreak="0">
    <w:nsid w:val="3811275C"/>
    <w:multiLevelType w:val="hybridMultilevel"/>
    <w:tmpl w:val="43B26C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385B27CF"/>
    <w:multiLevelType w:val="hybridMultilevel"/>
    <w:tmpl w:val="F40E680E"/>
    <w:lvl w:ilvl="0" w:tplc="FBD25BE6">
      <w:start w:val="1"/>
      <w:numFmt w:val="decimal"/>
      <w:lvlText w:val="(%1)"/>
      <w:lvlJc w:val="left"/>
      <w:pPr>
        <w:ind w:left="153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387B07A8"/>
    <w:multiLevelType w:val="hybridMultilevel"/>
    <w:tmpl w:val="C66A436C"/>
    <w:lvl w:ilvl="0" w:tplc="04090001">
      <w:start w:val="1"/>
      <w:numFmt w:val="bullet"/>
      <w:lvlText w:val=""/>
      <w:lvlJc w:val="left"/>
      <w:pPr>
        <w:ind w:left="726" w:hanging="360"/>
      </w:pPr>
      <w:rPr>
        <w:rFonts w:ascii="Symbol" w:hAnsi="Symbol" w:hint="default"/>
      </w:rPr>
    </w:lvl>
    <w:lvl w:ilvl="1" w:tplc="04090003">
      <w:start w:val="1"/>
      <w:numFmt w:val="bullet"/>
      <w:lvlText w:val="o"/>
      <w:lvlJc w:val="left"/>
      <w:pPr>
        <w:ind w:left="1446" w:hanging="360"/>
      </w:pPr>
      <w:rPr>
        <w:rFonts w:ascii="Courier New" w:hAnsi="Courier New" w:cs="Courier New" w:hint="default"/>
      </w:rPr>
    </w:lvl>
    <w:lvl w:ilvl="2" w:tplc="04090005" w:tentative="1">
      <w:start w:val="1"/>
      <w:numFmt w:val="bullet"/>
      <w:lvlText w:val=""/>
      <w:lvlJc w:val="left"/>
      <w:pPr>
        <w:ind w:left="2166" w:hanging="360"/>
      </w:pPr>
      <w:rPr>
        <w:rFonts w:ascii="Wingdings" w:hAnsi="Wingdings" w:hint="default"/>
      </w:rPr>
    </w:lvl>
    <w:lvl w:ilvl="3" w:tplc="04090001" w:tentative="1">
      <w:start w:val="1"/>
      <w:numFmt w:val="bullet"/>
      <w:lvlText w:val=""/>
      <w:lvlJc w:val="left"/>
      <w:pPr>
        <w:ind w:left="2886" w:hanging="360"/>
      </w:pPr>
      <w:rPr>
        <w:rFonts w:ascii="Symbol" w:hAnsi="Symbol" w:hint="default"/>
      </w:rPr>
    </w:lvl>
    <w:lvl w:ilvl="4" w:tplc="04090003" w:tentative="1">
      <w:start w:val="1"/>
      <w:numFmt w:val="bullet"/>
      <w:lvlText w:val="o"/>
      <w:lvlJc w:val="left"/>
      <w:pPr>
        <w:ind w:left="3606" w:hanging="360"/>
      </w:pPr>
      <w:rPr>
        <w:rFonts w:ascii="Courier New" w:hAnsi="Courier New" w:cs="Courier New" w:hint="default"/>
      </w:rPr>
    </w:lvl>
    <w:lvl w:ilvl="5" w:tplc="04090005" w:tentative="1">
      <w:start w:val="1"/>
      <w:numFmt w:val="bullet"/>
      <w:lvlText w:val=""/>
      <w:lvlJc w:val="left"/>
      <w:pPr>
        <w:ind w:left="4326" w:hanging="360"/>
      </w:pPr>
      <w:rPr>
        <w:rFonts w:ascii="Wingdings" w:hAnsi="Wingdings" w:hint="default"/>
      </w:rPr>
    </w:lvl>
    <w:lvl w:ilvl="6" w:tplc="04090001" w:tentative="1">
      <w:start w:val="1"/>
      <w:numFmt w:val="bullet"/>
      <w:lvlText w:val=""/>
      <w:lvlJc w:val="left"/>
      <w:pPr>
        <w:ind w:left="5046" w:hanging="360"/>
      </w:pPr>
      <w:rPr>
        <w:rFonts w:ascii="Symbol" w:hAnsi="Symbol" w:hint="default"/>
      </w:rPr>
    </w:lvl>
    <w:lvl w:ilvl="7" w:tplc="04090003" w:tentative="1">
      <w:start w:val="1"/>
      <w:numFmt w:val="bullet"/>
      <w:lvlText w:val="o"/>
      <w:lvlJc w:val="left"/>
      <w:pPr>
        <w:ind w:left="5766" w:hanging="360"/>
      </w:pPr>
      <w:rPr>
        <w:rFonts w:ascii="Courier New" w:hAnsi="Courier New" w:cs="Courier New" w:hint="default"/>
      </w:rPr>
    </w:lvl>
    <w:lvl w:ilvl="8" w:tplc="04090005" w:tentative="1">
      <w:start w:val="1"/>
      <w:numFmt w:val="bullet"/>
      <w:lvlText w:val=""/>
      <w:lvlJc w:val="left"/>
      <w:pPr>
        <w:ind w:left="6486" w:hanging="360"/>
      </w:pPr>
      <w:rPr>
        <w:rFonts w:ascii="Wingdings" w:hAnsi="Wingdings" w:hint="default"/>
      </w:rPr>
    </w:lvl>
  </w:abstractNum>
  <w:abstractNum w:abstractNumId="70" w15:restartNumberingAfterBreak="0">
    <w:nsid w:val="38BA7BE9"/>
    <w:multiLevelType w:val="hybridMultilevel"/>
    <w:tmpl w:val="64767456"/>
    <w:lvl w:ilvl="0" w:tplc="6060DF1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3BAD2584"/>
    <w:multiLevelType w:val="multilevel"/>
    <w:tmpl w:val="D7126586"/>
    <w:lvl w:ilvl="0">
      <w:start w:val="10"/>
      <w:numFmt w:val="decimal"/>
      <w:lvlText w:val="%1."/>
      <w:lvlJc w:val="left"/>
      <w:pPr>
        <w:ind w:left="444" w:hanging="444"/>
      </w:pPr>
      <w:rPr>
        <w:rFonts w:hint="default"/>
      </w:rPr>
    </w:lvl>
    <w:lvl w:ilvl="1">
      <w:start w:val="2"/>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3C682A1B"/>
    <w:multiLevelType w:val="multilevel"/>
    <w:tmpl w:val="1CFC6FB4"/>
    <w:lvl w:ilvl="0">
      <w:start w:val="1"/>
      <w:numFmt w:val="lowerLetter"/>
      <w:lvlText w:val="%1."/>
      <w:lvlJc w:val="left"/>
      <w:pPr>
        <w:ind w:left="480" w:hanging="480"/>
      </w:pPr>
      <w:rPr>
        <w:rFonts w:hint="default"/>
      </w:rPr>
    </w:lvl>
    <w:lvl w:ilvl="1">
      <w:start w:val="1"/>
      <w:numFmt w:val="decimal"/>
      <w:lvlText w:val="(%2)"/>
      <w:lvlJc w:val="left"/>
      <w:pPr>
        <w:ind w:left="1290" w:hanging="480"/>
      </w:pPr>
      <w:rPr>
        <w:rFonts w:hint="default"/>
        <w:color w:val="auto"/>
      </w:rPr>
    </w:lvl>
    <w:lvl w:ilvl="2">
      <w:start w:val="6"/>
      <w:numFmt w:val="bullet"/>
      <w:lvlText w:val="•"/>
      <w:lvlJc w:val="left"/>
      <w:pPr>
        <w:ind w:left="720" w:hanging="720"/>
      </w:pPr>
      <w:rPr>
        <w:rFonts w:ascii="Times New Roman" w:eastAsia="Times New Roman" w:hAnsi="Times New Roman" w:cs="Times New Roman"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3" w15:restartNumberingAfterBreak="0">
    <w:nsid w:val="3C9B5400"/>
    <w:multiLevelType w:val="multilevel"/>
    <w:tmpl w:val="DA267F34"/>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720"/>
        </w:tabs>
        <w:ind w:left="720" w:hanging="720"/>
      </w:pPr>
      <w:rPr>
        <w:rFonts w:hint="default"/>
        <w:color w:val="auto"/>
      </w:rPr>
    </w:lvl>
    <w:lvl w:ilvl="2">
      <w:start w:val="1"/>
      <w:numFmt w:val="none"/>
      <w:lvlText w:val="10.6"/>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4" w15:restartNumberingAfterBreak="0">
    <w:nsid w:val="3CD906F7"/>
    <w:multiLevelType w:val="hybridMultilevel"/>
    <w:tmpl w:val="E020AA98"/>
    <w:lvl w:ilvl="0" w:tplc="FBD25BE6">
      <w:start w:val="1"/>
      <w:numFmt w:val="decimal"/>
      <w:lvlText w:val="(%1)"/>
      <w:lvlJc w:val="left"/>
      <w:pPr>
        <w:ind w:left="1080" w:hanging="360"/>
      </w:pPr>
      <w:rPr>
        <w:rFonts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5" w15:restartNumberingAfterBreak="0">
    <w:nsid w:val="3D2B4BFF"/>
    <w:multiLevelType w:val="hybridMultilevel"/>
    <w:tmpl w:val="FD94D9F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6" w15:restartNumberingAfterBreak="0">
    <w:nsid w:val="3DF76497"/>
    <w:multiLevelType w:val="multilevel"/>
    <w:tmpl w:val="98A695A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400F32C7"/>
    <w:multiLevelType w:val="hybridMultilevel"/>
    <w:tmpl w:val="6794F6EA"/>
    <w:lvl w:ilvl="0" w:tplc="32B8172A">
      <w:start w:val="1"/>
      <w:numFmt w:val="lowerLetter"/>
      <w:lvlText w:val="(%1)"/>
      <w:lvlJc w:val="left"/>
      <w:pPr>
        <w:ind w:left="2252" w:hanging="360"/>
      </w:pPr>
      <w:rPr>
        <w:rFonts w:hint="default"/>
        <w:color w:val="auto"/>
      </w:rPr>
    </w:lvl>
    <w:lvl w:ilvl="1" w:tplc="04090019" w:tentative="1">
      <w:start w:val="1"/>
      <w:numFmt w:val="lowerLetter"/>
      <w:lvlText w:val="%2."/>
      <w:lvlJc w:val="left"/>
      <w:pPr>
        <w:ind w:left="2972" w:hanging="360"/>
      </w:pPr>
    </w:lvl>
    <w:lvl w:ilvl="2" w:tplc="0409001B">
      <w:start w:val="1"/>
      <w:numFmt w:val="lowerRoman"/>
      <w:lvlText w:val="%3."/>
      <w:lvlJc w:val="right"/>
      <w:pPr>
        <w:ind w:left="3692" w:hanging="180"/>
      </w:pPr>
    </w:lvl>
    <w:lvl w:ilvl="3" w:tplc="0409000F" w:tentative="1">
      <w:start w:val="1"/>
      <w:numFmt w:val="decimal"/>
      <w:lvlText w:val="%4."/>
      <w:lvlJc w:val="left"/>
      <w:pPr>
        <w:ind w:left="4412" w:hanging="360"/>
      </w:pPr>
    </w:lvl>
    <w:lvl w:ilvl="4" w:tplc="04090019" w:tentative="1">
      <w:start w:val="1"/>
      <w:numFmt w:val="lowerLetter"/>
      <w:lvlText w:val="%5."/>
      <w:lvlJc w:val="left"/>
      <w:pPr>
        <w:ind w:left="5132" w:hanging="360"/>
      </w:pPr>
    </w:lvl>
    <w:lvl w:ilvl="5" w:tplc="0409001B" w:tentative="1">
      <w:start w:val="1"/>
      <w:numFmt w:val="lowerRoman"/>
      <w:lvlText w:val="%6."/>
      <w:lvlJc w:val="right"/>
      <w:pPr>
        <w:ind w:left="5852" w:hanging="180"/>
      </w:pPr>
    </w:lvl>
    <w:lvl w:ilvl="6" w:tplc="0409000F" w:tentative="1">
      <w:start w:val="1"/>
      <w:numFmt w:val="decimal"/>
      <w:lvlText w:val="%7."/>
      <w:lvlJc w:val="left"/>
      <w:pPr>
        <w:ind w:left="6572" w:hanging="360"/>
      </w:pPr>
    </w:lvl>
    <w:lvl w:ilvl="7" w:tplc="04090019" w:tentative="1">
      <w:start w:val="1"/>
      <w:numFmt w:val="lowerLetter"/>
      <w:lvlText w:val="%8."/>
      <w:lvlJc w:val="left"/>
      <w:pPr>
        <w:ind w:left="7292" w:hanging="360"/>
      </w:pPr>
    </w:lvl>
    <w:lvl w:ilvl="8" w:tplc="0409001B" w:tentative="1">
      <w:start w:val="1"/>
      <w:numFmt w:val="lowerRoman"/>
      <w:lvlText w:val="%9."/>
      <w:lvlJc w:val="right"/>
      <w:pPr>
        <w:ind w:left="8012" w:hanging="180"/>
      </w:pPr>
    </w:lvl>
  </w:abstractNum>
  <w:abstractNum w:abstractNumId="78" w15:restartNumberingAfterBreak="0">
    <w:nsid w:val="40F362E5"/>
    <w:multiLevelType w:val="hybridMultilevel"/>
    <w:tmpl w:val="7C88D60A"/>
    <w:lvl w:ilvl="0" w:tplc="0409000F">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9" w15:restartNumberingAfterBreak="0">
    <w:nsid w:val="41286B2C"/>
    <w:multiLevelType w:val="multilevel"/>
    <w:tmpl w:val="97B20574"/>
    <w:lvl w:ilvl="0">
      <w:start w:val="1"/>
      <w:numFmt w:val="decimal"/>
      <w:lvlText w:val="%1."/>
      <w:lvlJc w:val="left"/>
      <w:pPr>
        <w:ind w:left="360" w:hanging="360"/>
      </w:pPr>
      <w:rPr>
        <w:rFonts w:hint="default"/>
      </w:rPr>
    </w:lvl>
    <w:lvl w:ilvl="1">
      <w:start w:val="1"/>
      <w:numFmt w:val="none"/>
      <w:lvlText w:val="4.1."/>
      <w:lvlJc w:val="left"/>
      <w:pPr>
        <w:ind w:left="792" w:hanging="432"/>
      </w:pPr>
      <w:rPr>
        <w:rFonts w:hint="default"/>
      </w:rPr>
    </w:lvl>
    <w:lvl w:ilvl="2">
      <w:start w:val="1"/>
      <w:numFmt w:val="none"/>
      <w:lvlText w:val="4.4."/>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0" w15:restartNumberingAfterBreak="0">
    <w:nsid w:val="41D24C5C"/>
    <w:multiLevelType w:val="hybridMultilevel"/>
    <w:tmpl w:val="68A84ED6"/>
    <w:lvl w:ilvl="0" w:tplc="FBD25BE6">
      <w:start w:val="1"/>
      <w:numFmt w:val="decimal"/>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42322C82"/>
    <w:multiLevelType w:val="hybridMultilevel"/>
    <w:tmpl w:val="76307878"/>
    <w:lvl w:ilvl="0" w:tplc="AFF26E1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2" w15:restartNumberingAfterBreak="0">
    <w:nsid w:val="424D49CC"/>
    <w:multiLevelType w:val="hybridMultilevel"/>
    <w:tmpl w:val="6582B476"/>
    <w:lvl w:ilvl="0" w:tplc="4D400B64">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435F43A9"/>
    <w:multiLevelType w:val="hybridMultilevel"/>
    <w:tmpl w:val="5CB2905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43AB3AC1"/>
    <w:multiLevelType w:val="hybridMultilevel"/>
    <w:tmpl w:val="B0C64E8C"/>
    <w:lvl w:ilvl="0" w:tplc="04090001">
      <w:start w:val="1"/>
      <w:numFmt w:val="bullet"/>
      <w:lvlText w:val=""/>
      <w:lvlJc w:val="left"/>
      <w:pPr>
        <w:ind w:left="1800" w:hanging="360"/>
      </w:pPr>
      <w:rPr>
        <w:rFonts w:ascii="Symbol" w:hAnsi="Symbol"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5" w15:restartNumberingAfterBreak="0">
    <w:nsid w:val="43B702E2"/>
    <w:multiLevelType w:val="hybridMultilevel"/>
    <w:tmpl w:val="58A065FE"/>
    <w:lvl w:ilvl="0" w:tplc="C24A3A4E">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6" w15:restartNumberingAfterBreak="0">
    <w:nsid w:val="44152E3B"/>
    <w:multiLevelType w:val="hybridMultilevel"/>
    <w:tmpl w:val="9CD072C0"/>
    <w:lvl w:ilvl="0" w:tplc="C24A3A4E">
      <w:start w:val="1"/>
      <w:numFmt w:val="decimal"/>
      <w:lvlText w:val="(%1)"/>
      <w:lvlJc w:val="left"/>
      <w:pPr>
        <w:ind w:left="1440" w:hanging="360"/>
      </w:pPr>
      <w:rPr>
        <w:rFonts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7" w15:restartNumberingAfterBreak="0">
    <w:nsid w:val="441A56AF"/>
    <w:multiLevelType w:val="hybridMultilevel"/>
    <w:tmpl w:val="8130AEAE"/>
    <w:lvl w:ilvl="0" w:tplc="32B8172A">
      <w:start w:val="1"/>
      <w:numFmt w:val="lowerLetter"/>
      <w:lvlText w:val="(%1)"/>
      <w:lvlJc w:val="left"/>
      <w:pPr>
        <w:ind w:left="1440" w:hanging="360"/>
      </w:pPr>
      <w:rPr>
        <w:rFonts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8" w15:restartNumberingAfterBreak="0">
    <w:nsid w:val="44431434"/>
    <w:multiLevelType w:val="hybridMultilevel"/>
    <w:tmpl w:val="A25E7FE4"/>
    <w:lvl w:ilvl="0" w:tplc="EB0CD272">
      <w:start w:val="1"/>
      <w:numFmt w:val="lowerRoman"/>
      <w:lvlText w:val="%1)"/>
      <w:lvlJc w:val="right"/>
      <w:pPr>
        <w:ind w:left="3240" w:hanging="360"/>
      </w:pPr>
      <w:rPr>
        <w:rFonts w:hint="default"/>
        <w:strike w:val="0"/>
      </w:rPr>
    </w:lvl>
    <w:lvl w:ilvl="1" w:tplc="04090003" w:tentative="1">
      <w:start w:val="1"/>
      <w:numFmt w:val="bullet"/>
      <w:lvlText w:val="o"/>
      <w:lvlJc w:val="left"/>
      <w:pPr>
        <w:ind w:left="2252" w:hanging="360"/>
      </w:pPr>
      <w:rPr>
        <w:rFonts w:ascii="Courier New" w:hAnsi="Courier New" w:cs="Courier New" w:hint="default"/>
      </w:rPr>
    </w:lvl>
    <w:lvl w:ilvl="2" w:tplc="04090005" w:tentative="1">
      <w:start w:val="1"/>
      <w:numFmt w:val="bullet"/>
      <w:lvlText w:val=""/>
      <w:lvlJc w:val="left"/>
      <w:pPr>
        <w:ind w:left="2972" w:hanging="360"/>
      </w:pPr>
      <w:rPr>
        <w:rFonts w:ascii="Wingdings" w:hAnsi="Wingdings" w:hint="default"/>
      </w:rPr>
    </w:lvl>
    <w:lvl w:ilvl="3" w:tplc="04090001" w:tentative="1">
      <w:start w:val="1"/>
      <w:numFmt w:val="bullet"/>
      <w:lvlText w:val=""/>
      <w:lvlJc w:val="left"/>
      <w:pPr>
        <w:ind w:left="3692" w:hanging="360"/>
      </w:pPr>
      <w:rPr>
        <w:rFonts w:ascii="Symbol" w:hAnsi="Symbol" w:hint="default"/>
      </w:rPr>
    </w:lvl>
    <w:lvl w:ilvl="4" w:tplc="04090003" w:tentative="1">
      <w:start w:val="1"/>
      <w:numFmt w:val="bullet"/>
      <w:lvlText w:val="o"/>
      <w:lvlJc w:val="left"/>
      <w:pPr>
        <w:ind w:left="4412" w:hanging="360"/>
      </w:pPr>
      <w:rPr>
        <w:rFonts w:ascii="Courier New" w:hAnsi="Courier New" w:cs="Courier New" w:hint="default"/>
      </w:rPr>
    </w:lvl>
    <w:lvl w:ilvl="5" w:tplc="04090005" w:tentative="1">
      <w:start w:val="1"/>
      <w:numFmt w:val="bullet"/>
      <w:lvlText w:val=""/>
      <w:lvlJc w:val="left"/>
      <w:pPr>
        <w:ind w:left="5132" w:hanging="360"/>
      </w:pPr>
      <w:rPr>
        <w:rFonts w:ascii="Wingdings" w:hAnsi="Wingdings" w:hint="default"/>
      </w:rPr>
    </w:lvl>
    <w:lvl w:ilvl="6" w:tplc="04090001" w:tentative="1">
      <w:start w:val="1"/>
      <w:numFmt w:val="bullet"/>
      <w:lvlText w:val=""/>
      <w:lvlJc w:val="left"/>
      <w:pPr>
        <w:ind w:left="5852" w:hanging="360"/>
      </w:pPr>
      <w:rPr>
        <w:rFonts w:ascii="Symbol" w:hAnsi="Symbol" w:hint="default"/>
      </w:rPr>
    </w:lvl>
    <w:lvl w:ilvl="7" w:tplc="04090003" w:tentative="1">
      <w:start w:val="1"/>
      <w:numFmt w:val="bullet"/>
      <w:lvlText w:val="o"/>
      <w:lvlJc w:val="left"/>
      <w:pPr>
        <w:ind w:left="6572" w:hanging="360"/>
      </w:pPr>
      <w:rPr>
        <w:rFonts w:ascii="Courier New" w:hAnsi="Courier New" w:cs="Courier New" w:hint="default"/>
      </w:rPr>
    </w:lvl>
    <w:lvl w:ilvl="8" w:tplc="04090005" w:tentative="1">
      <w:start w:val="1"/>
      <w:numFmt w:val="bullet"/>
      <w:lvlText w:val=""/>
      <w:lvlJc w:val="left"/>
      <w:pPr>
        <w:ind w:left="7292" w:hanging="360"/>
      </w:pPr>
      <w:rPr>
        <w:rFonts w:ascii="Wingdings" w:hAnsi="Wingdings" w:hint="default"/>
      </w:rPr>
    </w:lvl>
  </w:abstractNum>
  <w:abstractNum w:abstractNumId="89" w15:restartNumberingAfterBreak="0">
    <w:nsid w:val="4491278F"/>
    <w:multiLevelType w:val="hybridMultilevel"/>
    <w:tmpl w:val="13EA5EDE"/>
    <w:lvl w:ilvl="0" w:tplc="C706E8EE">
      <w:start w:val="1"/>
      <w:numFmt w:val="decimal"/>
      <w:lvlText w:val="%1."/>
      <w:lvlJc w:val="left"/>
      <w:pPr>
        <w:ind w:left="720" w:hanging="720"/>
      </w:pPr>
      <w:rPr>
        <w:rFonts w:hint="default"/>
        <w:color w:val="auto"/>
        <w:vertAlign w:val="base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462E047D"/>
    <w:multiLevelType w:val="hybridMultilevel"/>
    <w:tmpl w:val="FD6CA1C4"/>
    <w:lvl w:ilvl="0" w:tplc="8BDA8AC4">
      <w:start w:val="1"/>
      <w:numFmt w:val="decimal"/>
      <w:lvlText w:val="(%1)"/>
      <w:lvlJc w:val="left"/>
      <w:pPr>
        <w:ind w:left="1080" w:hanging="720"/>
      </w:pPr>
      <w:rPr>
        <w:rFonts w:hint="default"/>
      </w:rPr>
    </w:lvl>
    <w:lvl w:ilvl="1" w:tplc="93AA8112">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47293223"/>
    <w:multiLevelType w:val="hybridMultilevel"/>
    <w:tmpl w:val="6DDE6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47717C7B"/>
    <w:multiLevelType w:val="hybridMultilevel"/>
    <w:tmpl w:val="18B2C834"/>
    <w:lvl w:ilvl="0" w:tplc="32B8172A">
      <w:start w:val="1"/>
      <w:numFmt w:val="lowerLetter"/>
      <w:lvlText w:val="(%1)"/>
      <w:lvlJc w:val="left"/>
      <w:pPr>
        <w:ind w:left="2252" w:hanging="360"/>
      </w:pPr>
      <w:rPr>
        <w:rFonts w:hint="default"/>
        <w:color w:val="auto"/>
      </w:rPr>
    </w:lvl>
    <w:lvl w:ilvl="1" w:tplc="32B8172A">
      <w:start w:val="1"/>
      <w:numFmt w:val="lowerLetter"/>
      <w:lvlText w:val="(%2)"/>
      <w:lvlJc w:val="left"/>
      <w:pPr>
        <w:ind w:left="2972" w:hanging="360"/>
      </w:pPr>
      <w:rPr>
        <w:rFonts w:hint="default"/>
        <w:color w:val="auto"/>
      </w:rPr>
    </w:lvl>
    <w:lvl w:ilvl="2" w:tplc="0409001B" w:tentative="1">
      <w:start w:val="1"/>
      <w:numFmt w:val="lowerRoman"/>
      <w:lvlText w:val="%3."/>
      <w:lvlJc w:val="right"/>
      <w:pPr>
        <w:ind w:left="3692" w:hanging="180"/>
      </w:pPr>
    </w:lvl>
    <w:lvl w:ilvl="3" w:tplc="0409000F" w:tentative="1">
      <w:start w:val="1"/>
      <w:numFmt w:val="decimal"/>
      <w:lvlText w:val="%4."/>
      <w:lvlJc w:val="left"/>
      <w:pPr>
        <w:ind w:left="4412" w:hanging="360"/>
      </w:pPr>
    </w:lvl>
    <w:lvl w:ilvl="4" w:tplc="04090019" w:tentative="1">
      <w:start w:val="1"/>
      <w:numFmt w:val="lowerLetter"/>
      <w:lvlText w:val="%5."/>
      <w:lvlJc w:val="left"/>
      <w:pPr>
        <w:ind w:left="5132" w:hanging="360"/>
      </w:pPr>
    </w:lvl>
    <w:lvl w:ilvl="5" w:tplc="0409001B" w:tentative="1">
      <w:start w:val="1"/>
      <w:numFmt w:val="lowerRoman"/>
      <w:lvlText w:val="%6."/>
      <w:lvlJc w:val="right"/>
      <w:pPr>
        <w:ind w:left="5852" w:hanging="180"/>
      </w:pPr>
    </w:lvl>
    <w:lvl w:ilvl="6" w:tplc="0409000F" w:tentative="1">
      <w:start w:val="1"/>
      <w:numFmt w:val="decimal"/>
      <w:lvlText w:val="%7."/>
      <w:lvlJc w:val="left"/>
      <w:pPr>
        <w:ind w:left="6572" w:hanging="360"/>
      </w:pPr>
    </w:lvl>
    <w:lvl w:ilvl="7" w:tplc="04090019" w:tentative="1">
      <w:start w:val="1"/>
      <w:numFmt w:val="lowerLetter"/>
      <w:lvlText w:val="%8."/>
      <w:lvlJc w:val="left"/>
      <w:pPr>
        <w:ind w:left="7292" w:hanging="360"/>
      </w:pPr>
    </w:lvl>
    <w:lvl w:ilvl="8" w:tplc="0409001B" w:tentative="1">
      <w:start w:val="1"/>
      <w:numFmt w:val="lowerRoman"/>
      <w:lvlText w:val="%9."/>
      <w:lvlJc w:val="right"/>
      <w:pPr>
        <w:ind w:left="8012" w:hanging="180"/>
      </w:pPr>
    </w:lvl>
  </w:abstractNum>
  <w:abstractNum w:abstractNumId="93" w15:restartNumberingAfterBreak="0">
    <w:nsid w:val="488B364F"/>
    <w:multiLevelType w:val="hybridMultilevel"/>
    <w:tmpl w:val="49B2B324"/>
    <w:lvl w:ilvl="0" w:tplc="32B8172A">
      <w:start w:val="1"/>
      <w:numFmt w:val="lowerLetter"/>
      <w:lvlText w:val="(%1)"/>
      <w:lvlJc w:val="left"/>
      <w:pPr>
        <w:ind w:left="2160" w:hanging="360"/>
      </w:pPr>
      <w:rPr>
        <w:rFonts w:hint="default"/>
        <w:color w:val="auto"/>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4" w15:restartNumberingAfterBreak="0">
    <w:nsid w:val="489A07E6"/>
    <w:multiLevelType w:val="hybridMultilevel"/>
    <w:tmpl w:val="2130B226"/>
    <w:lvl w:ilvl="0" w:tplc="69821738">
      <w:start w:val="1"/>
      <w:numFmt w:val="lowerLetter"/>
      <w:lvlText w:val="(%1)"/>
      <w:lvlJc w:val="left"/>
      <w:pPr>
        <w:ind w:left="1800" w:hanging="360"/>
      </w:pPr>
      <w:rPr>
        <w:rFonts w:hint="default"/>
        <w:color w:val="auto"/>
      </w:rPr>
    </w:lvl>
    <w:lvl w:ilvl="1" w:tplc="04090003" w:tentative="1">
      <w:start w:val="1"/>
      <w:numFmt w:val="bullet"/>
      <w:lvlText w:val="o"/>
      <w:lvlJc w:val="left"/>
      <w:pPr>
        <w:ind w:left="3606" w:hanging="360"/>
      </w:pPr>
      <w:rPr>
        <w:rFonts w:ascii="Courier New" w:hAnsi="Courier New" w:cs="Courier New" w:hint="default"/>
      </w:rPr>
    </w:lvl>
    <w:lvl w:ilvl="2" w:tplc="04090005" w:tentative="1">
      <w:start w:val="1"/>
      <w:numFmt w:val="bullet"/>
      <w:lvlText w:val=""/>
      <w:lvlJc w:val="left"/>
      <w:pPr>
        <w:ind w:left="4326" w:hanging="360"/>
      </w:pPr>
      <w:rPr>
        <w:rFonts w:ascii="Wingdings" w:hAnsi="Wingdings" w:hint="default"/>
      </w:rPr>
    </w:lvl>
    <w:lvl w:ilvl="3" w:tplc="04090001" w:tentative="1">
      <w:start w:val="1"/>
      <w:numFmt w:val="bullet"/>
      <w:lvlText w:val=""/>
      <w:lvlJc w:val="left"/>
      <w:pPr>
        <w:ind w:left="5046" w:hanging="360"/>
      </w:pPr>
      <w:rPr>
        <w:rFonts w:ascii="Symbol" w:hAnsi="Symbol" w:hint="default"/>
      </w:rPr>
    </w:lvl>
    <w:lvl w:ilvl="4" w:tplc="04090003" w:tentative="1">
      <w:start w:val="1"/>
      <w:numFmt w:val="bullet"/>
      <w:lvlText w:val="o"/>
      <w:lvlJc w:val="left"/>
      <w:pPr>
        <w:ind w:left="5766" w:hanging="360"/>
      </w:pPr>
      <w:rPr>
        <w:rFonts w:ascii="Courier New" w:hAnsi="Courier New" w:cs="Courier New" w:hint="default"/>
      </w:rPr>
    </w:lvl>
    <w:lvl w:ilvl="5" w:tplc="04090005" w:tentative="1">
      <w:start w:val="1"/>
      <w:numFmt w:val="bullet"/>
      <w:lvlText w:val=""/>
      <w:lvlJc w:val="left"/>
      <w:pPr>
        <w:ind w:left="6486" w:hanging="360"/>
      </w:pPr>
      <w:rPr>
        <w:rFonts w:ascii="Wingdings" w:hAnsi="Wingdings" w:hint="default"/>
      </w:rPr>
    </w:lvl>
    <w:lvl w:ilvl="6" w:tplc="04090001" w:tentative="1">
      <w:start w:val="1"/>
      <w:numFmt w:val="bullet"/>
      <w:lvlText w:val=""/>
      <w:lvlJc w:val="left"/>
      <w:pPr>
        <w:ind w:left="7206" w:hanging="360"/>
      </w:pPr>
      <w:rPr>
        <w:rFonts w:ascii="Symbol" w:hAnsi="Symbol" w:hint="default"/>
      </w:rPr>
    </w:lvl>
    <w:lvl w:ilvl="7" w:tplc="04090003" w:tentative="1">
      <w:start w:val="1"/>
      <w:numFmt w:val="bullet"/>
      <w:lvlText w:val="o"/>
      <w:lvlJc w:val="left"/>
      <w:pPr>
        <w:ind w:left="7926" w:hanging="360"/>
      </w:pPr>
      <w:rPr>
        <w:rFonts w:ascii="Courier New" w:hAnsi="Courier New" w:cs="Courier New" w:hint="default"/>
      </w:rPr>
    </w:lvl>
    <w:lvl w:ilvl="8" w:tplc="04090005" w:tentative="1">
      <w:start w:val="1"/>
      <w:numFmt w:val="bullet"/>
      <w:lvlText w:val=""/>
      <w:lvlJc w:val="left"/>
      <w:pPr>
        <w:ind w:left="8646" w:hanging="360"/>
      </w:pPr>
      <w:rPr>
        <w:rFonts w:ascii="Wingdings" w:hAnsi="Wingdings" w:hint="default"/>
      </w:rPr>
    </w:lvl>
  </w:abstractNum>
  <w:abstractNum w:abstractNumId="95" w15:restartNumberingAfterBreak="0">
    <w:nsid w:val="49575322"/>
    <w:multiLevelType w:val="hybridMultilevel"/>
    <w:tmpl w:val="A7D40204"/>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6" w15:restartNumberingAfterBreak="0">
    <w:nsid w:val="49DC2E62"/>
    <w:multiLevelType w:val="hybridMultilevel"/>
    <w:tmpl w:val="B680D0F4"/>
    <w:lvl w:ilvl="0" w:tplc="04090003">
      <w:start w:val="1"/>
      <w:numFmt w:val="bullet"/>
      <w:lvlText w:val="o"/>
      <w:lvlJc w:val="left"/>
      <w:pPr>
        <w:ind w:left="1440" w:hanging="360"/>
      </w:pPr>
      <w:rPr>
        <w:rFonts w:ascii="Courier New" w:hAnsi="Courier New" w:cs="Courier New"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7" w15:restartNumberingAfterBreak="0">
    <w:nsid w:val="49F90B3D"/>
    <w:multiLevelType w:val="hybridMultilevel"/>
    <w:tmpl w:val="121285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4A1D7C30"/>
    <w:multiLevelType w:val="hybridMultilevel"/>
    <w:tmpl w:val="1D7C8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4AC23CA2"/>
    <w:multiLevelType w:val="hybridMultilevel"/>
    <w:tmpl w:val="21D8A9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4AF31FCF"/>
    <w:multiLevelType w:val="hybridMultilevel"/>
    <w:tmpl w:val="0D200620"/>
    <w:lvl w:ilvl="0" w:tplc="E3B2D180">
      <w:start w:val="2"/>
      <w:numFmt w:val="decimal"/>
      <w:lvlText w:val="(%1)"/>
      <w:lvlJc w:val="left"/>
      <w:pPr>
        <w:ind w:left="15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4B0B37FD"/>
    <w:multiLevelType w:val="hybridMultilevel"/>
    <w:tmpl w:val="46C089BA"/>
    <w:lvl w:ilvl="0" w:tplc="32B8172A">
      <w:start w:val="1"/>
      <w:numFmt w:val="lowerLetter"/>
      <w:lvlText w:val="(%1)"/>
      <w:lvlJc w:val="left"/>
      <w:pPr>
        <w:ind w:left="2252" w:hanging="360"/>
      </w:pPr>
      <w:rPr>
        <w:rFonts w:hint="default"/>
        <w:color w:val="auto"/>
      </w:rPr>
    </w:lvl>
    <w:lvl w:ilvl="1" w:tplc="04090019">
      <w:start w:val="1"/>
      <w:numFmt w:val="lowerLetter"/>
      <w:lvlText w:val="%2."/>
      <w:lvlJc w:val="left"/>
      <w:pPr>
        <w:ind w:left="2972" w:hanging="360"/>
      </w:pPr>
    </w:lvl>
    <w:lvl w:ilvl="2" w:tplc="0409001B" w:tentative="1">
      <w:start w:val="1"/>
      <w:numFmt w:val="lowerRoman"/>
      <w:lvlText w:val="%3."/>
      <w:lvlJc w:val="right"/>
      <w:pPr>
        <w:ind w:left="3692" w:hanging="180"/>
      </w:pPr>
    </w:lvl>
    <w:lvl w:ilvl="3" w:tplc="0409000F" w:tentative="1">
      <w:start w:val="1"/>
      <w:numFmt w:val="decimal"/>
      <w:lvlText w:val="%4."/>
      <w:lvlJc w:val="left"/>
      <w:pPr>
        <w:ind w:left="4412" w:hanging="360"/>
      </w:pPr>
    </w:lvl>
    <w:lvl w:ilvl="4" w:tplc="04090019" w:tentative="1">
      <w:start w:val="1"/>
      <w:numFmt w:val="lowerLetter"/>
      <w:lvlText w:val="%5."/>
      <w:lvlJc w:val="left"/>
      <w:pPr>
        <w:ind w:left="5132" w:hanging="360"/>
      </w:pPr>
    </w:lvl>
    <w:lvl w:ilvl="5" w:tplc="0409001B" w:tentative="1">
      <w:start w:val="1"/>
      <w:numFmt w:val="lowerRoman"/>
      <w:lvlText w:val="%6."/>
      <w:lvlJc w:val="right"/>
      <w:pPr>
        <w:ind w:left="5852" w:hanging="180"/>
      </w:pPr>
    </w:lvl>
    <w:lvl w:ilvl="6" w:tplc="0409000F" w:tentative="1">
      <w:start w:val="1"/>
      <w:numFmt w:val="decimal"/>
      <w:lvlText w:val="%7."/>
      <w:lvlJc w:val="left"/>
      <w:pPr>
        <w:ind w:left="6572" w:hanging="360"/>
      </w:pPr>
    </w:lvl>
    <w:lvl w:ilvl="7" w:tplc="04090019" w:tentative="1">
      <w:start w:val="1"/>
      <w:numFmt w:val="lowerLetter"/>
      <w:lvlText w:val="%8."/>
      <w:lvlJc w:val="left"/>
      <w:pPr>
        <w:ind w:left="7292" w:hanging="360"/>
      </w:pPr>
    </w:lvl>
    <w:lvl w:ilvl="8" w:tplc="0409001B" w:tentative="1">
      <w:start w:val="1"/>
      <w:numFmt w:val="lowerRoman"/>
      <w:lvlText w:val="%9."/>
      <w:lvlJc w:val="right"/>
      <w:pPr>
        <w:ind w:left="8012" w:hanging="180"/>
      </w:pPr>
    </w:lvl>
  </w:abstractNum>
  <w:abstractNum w:abstractNumId="102" w15:restartNumberingAfterBreak="0">
    <w:nsid w:val="4B2C10B0"/>
    <w:multiLevelType w:val="multilevel"/>
    <w:tmpl w:val="FA228CDC"/>
    <w:lvl w:ilvl="0">
      <w:start w:val="3"/>
      <w:numFmt w:val="decimal"/>
      <w:lvlText w:val="%1"/>
      <w:lvlJc w:val="left"/>
      <w:pPr>
        <w:ind w:left="360" w:hanging="360"/>
      </w:pPr>
      <w:rPr>
        <w:rFonts w:hint="default"/>
      </w:rPr>
    </w:lvl>
    <w:lvl w:ilvl="1">
      <w:start w:val="1"/>
      <w:numFmt w:val="decimal"/>
      <w:lvlText w:val="(%2)"/>
      <w:lvlJc w:val="left"/>
      <w:pPr>
        <w:ind w:left="1080" w:hanging="360"/>
      </w:pPr>
      <w:rPr>
        <w:rFonts w:hint="default"/>
        <w:color w:val="auto"/>
      </w:rPr>
    </w:lvl>
    <w:lvl w:ilvl="2">
      <w:start w:val="1"/>
      <w:numFmt w:val="bullet"/>
      <w:lvlText w:val=""/>
      <w:lvlJc w:val="left"/>
      <w:pPr>
        <w:ind w:left="2160" w:hanging="720"/>
      </w:pPr>
      <w:rPr>
        <w:rFonts w:ascii="Symbol" w:hAnsi="Symbol" w:hint="default"/>
        <w:color w:val="auto"/>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3" w15:restartNumberingAfterBreak="0">
    <w:nsid w:val="4ED21C1B"/>
    <w:multiLevelType w:val="multilevel"/>
    <w:tmpl w:val="6776BA78"/>
    <w:lvl w:ilvl="0">
      <w:start w:val="1"/>
      <w:numFmt w:val="decimal"/>
      <w:lvlText w:val="%1."/>
      <w:lvlJc w:val="left"/>
      <w:pPr>
        <w:ind w:left="360" w:hanging="360"/>
      </w:pPr>
      <w:rPr>
        <w:rFonts w:hint="default"/>
      </w:rPr>
    </w:lvl>
    <w:lvl w:ilvl="1">
      <w:start w:val="1"/>
      <w:numFmt w:val="none"/>
      <w:lvlText w:val="2.2"/>
      <w:lvlJc w:val="left"/>
      <w:pPr>
        <w:ind w:left="720" w:hanging="720"/>
      </w:pPr>
      <w:rPr>
        <w:rFonts w:hint="default"/>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4" w15:restartNumberingAfterBreak="0">
    <w:nsid w:val="4FD44E43"/>
    <w:multiLevelType w:val="hybridMultilevel"/>
    <w:tmpl w:val="96C48324"/>
    <w:lvl w:ilvl="0" w:tplc="04090001">
      <w:start w:val="1"/>
      <w:numFmt w:val="bullet"/>
      <w:lvlText w:val=""/>
      <w:lvlJc w:val="left"/>
      <w:pPr>
        <w:ind w:left="2880" w:hanging="360"/>
      </w:pPr>
      <w:rPr>
        <w:rFonts w:ascii="Symbol" w:hAnsi="Symbol" w:hint="default"/>
        <w:color w:val="auto"/>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05" w15:restartNumberingAfterBreak="0">
    <w:nsid w:val="50080F05"/>
    <w:multiLevelType w:val="hybridMultilevel"/>
    <w:tmpl w:val="E0E671D4"/>
    <w:lvl w:ilvl="0" w:tplc="C24A3A4E">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51171E2A"/>
    <w:multiLevelType w:val="hybridMultilevel"/>
    <w:tmpl w:val="252C70AA"/>
    <w:lvl w:ilvl="0" w:tplc="FBD25BE6">
      <w:start w:val="1"/>
      <w:numFmt w:val="decimal"/>
      <w:lvlText w:val="(%1)"/>
      <w:lvlJc w:val="left"/>
      <w:pPr>
        <w:ind w:left="1601" w:hanging="360"/>
      </w:pPr>
      <w:rPr>
        <w:rFonts w:hint="default"/>
        <w:color w:val="auto"/>
      </w:rPr>
    </w:lvl>
    <w:lvl w:ilvl="1" w:tplc="04090003" w:tentative="1">
      <w:start w:val="1"/>
      <w:numFmt w:val="bullet"/>
      <w:lvlText w:val="o"/>
      <w:lvlJc w:val="left"/>
      <w:pPr>
        <w:ind w:left="2321" w:hanging="360"/>
      </w:pPr>
      <w:rPr>
        <w:rFonts w:ascii="Courier New" w:hAnsi="Courier New" w:cs="Courier New" w:hint="default"/>
      </w:rPr>
    </w:lvl>
    <w:lvl w:ilvl="2" w:tplc="04090005" w:tentative="1">
      <w:start w:val="1"/>
      <w:numFmt w:val="bullet"/>
      <w:lvlText w:val=""/>
      <w:lvlJc w:val="left"/>
      <w:pPr>
        <w:ind w:left="3041" w:hanging="360"/>
      </w:pPr>
      <w:rPr>
        <w:rFonts w:ascii="Wingdings" w:hAnsi="Wingdings" w:hint="default"/>
      </w:rPr>
    </w:lvl>
    <w:lvl w:ilvl="3" w:tplc="04090001" w:tentative="1">
      <w:start w:val="1"/>
      <w:numFmt w:val="bullet"/>
      <w:lvlText w:val=""/>
      <w:lvlJc w:val="left"/>
      <w:pPr>
        <w:ind w:left="3761" w:hanging="360"/>
      </w:pPr>
      <w:rPr>
        <w:rFonts w:ascii="Symbol" w:hAnsi="Symbol" w:hint="default"/>
      </w:rPr>
    </w:lvl>
    <w:lvl w:ilvl="4" w:tplc="04090003" w:tentative="1">
      <w:start w:val="1"/>
      <w:numFmt w:val="bullet"/>
      <w:lvlText w:val="o"/>
      <w:lvlJc w:val="left"/>
      <w:pPr>
        <w:ind w:left="4481" w:hanging="360"/>
      </w:pPr>
      <w:rPr>
        <w:rFonts w:ascii="Courier New" w:hAnsi="Courier New" w:cs="Courier New" w:hint="default"/>
      </w:rPr>
    </w:lvl>
    <w:lvl w:ilvl="5" w:tplc="04090005" w:tentative="1">
      <w:start w:val="1"/>
      <w:numFmt w:val="bullet"/>
      <w:lvlText w:val=""/>
      <w:lvlJc w:val="left"/>
      <w:pPr>
        <w:ind w:left="5201" w:hanging="360"/>
      </w:pPr>
      <w:rPr>
        <w:rFonts w:ascii="Wingdings" w:hAnsi="Wingdings" w:hint="default"/>
      </w:rPr>
    </w:lvl>
    <w:lvl w:ilvl="6" w:tplc="04090001" w:tentative="1">
      <w:start w:val="1"/>
      <w:numFmt w:val="bullet"/>
      <w:lvlText w:val=""/>
      <w:lvlJc w:val="left"/>
      <w:pPr>
        <w:ind w:left="5921" w:hanging="360"/>
      </w:pPr>
      <w:rPr>
        <w:rFonts w:ascii="Symbol" w:hAnsi="Symbol" w:hint="default"/>
      </w:rPr>
    </w:lvl>
    <w:lvl w:ilvl="7" w:tplc="04090003" w:tentative="1">
      <w:start w:val="1"/>
      <w:numFmt w:val="bullet"/>
      <w:lvlText w:val="o"/>
      <w:lvlJc w:val="left"/>
      <w:pPr>
        <w:ind w:left="6641" w:hanging="360"/>
      </w:pPr>
      <w:rPr>
        <w:rFonts w:ascii="Courier New" w:hAnsi="Courier New" w:cs="Courier New" w:hint="default"/>
      </w:rPr>
    </w:lvl>
    <w:lvl w:ilvl="8" w:tplc="04090005" w:tentative="1">
      <w:start w:val="1"/>
      <w:numFmt w:val="bullet"/>
      <w:lvlText w:val=""/>
      <w:lvlJc w:val="left"/>
      <w:pPr>
        <w:ind w:left="7361" w:hanging="360"/>
      </w:pPr>
      <w:rPr>
        <w:rFonts w:ascii="Wingdings" w:hAnsi="Wingdings" w:hint="default"/>
      </w:rPr>
    </w:lvl>
  </w:abstractNum>
  <w:abstractNum w:abstractNumId="107" w15:restartNumberingAfterBreak="0">
    <w:nsid w:val="542545D9"/>
    <w:multiLevelType w:val="hybridMultilevel"/>
    <w:tmpl w:val="09B81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54A20678"/>
    <w:multiLevelType w:val="hybridMultilevel"/>
    <w:tmpl w:val="AD6205E4"/>
    <w:lvl w:ilvl="0" w:tplc="FBD25BE6">
      <w:start w:val="1"/>
      <w:numFmt w:val="decimal"/>
      <w:lvlText w:val="(%1)"/>
      <w:lvlJc w:val="left"/>
      <w:pPr>
        <w:ind w:left="153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550A3584"/>
    <w:multiLevelType w:val="hybridMultilevel"/>
    <w:tmpl w:val="7584CC3A"/>
    <w:lvl w:ilvl="0" w:tplc="04090003">
      <w:start w:val="1"/>
      <w:numFmt w:val="bullet"/>
      <w:lvlText w:val="o"/>
      <w:lvlJc w:val="left"/>
      <w:pPr>
        <w:ind w:left="2886" w:hanging="360"/>
      </w:pPr>
      <w:rPr>
        <w:rFonts w:ascii="Courier New" w:hAnsi="Courier New" w:cs="Courier New" w:hint="default"/>
      </w:rPr>
    </w:lvl>
    <w:lvl w:ilvl="1" w:tplc="04090003" w:tentative="1">
      <w:start w:val="1"/>
      <w:numFmt w:val="bullet"/>
      <w:lvlText w:val="o"/>
      <w:lvlJc w:val="left"/>
      <w:pPr>
        <w:ind w:left="3606" w:hanging="360"/>
      </w:pPr>
      <w:rPr>
        <w:rFonts w:ascii="Courier New" w:hAnsi="Courier New" w:cs="Courier New" w:hint="default"/>
      </w:rPr>
    </w:lvl>
    <w:lvl w:ilvl="2" w:tplc="04090005" w:tentative="1">
      <w:start w:val="1"/>
      <w:numFmt w:val="bullet"/>
      <w:lvlText w:val=""/>
      <w:lvlJc w:val="left"/>
      <w:pPr>
        <w:ind w:left="4326" w:hanging="360"/>
      </w:pPr>
      <w:rPr>
        <w:rFonts w:ascii="Wingdings" w:hAnsi="Wingdings" w:hint="default"/>
      </w:rPr>
    </w:lvl>
    <w:lvl w:ilvl="3" w:tplc="04090001" w:tentative="1">
      <w:start w:val="1"/>
      <w:numFmt w:val="bullet"/>
      <w:lvlText w:val=""/>
      <w:lvlJc w:val="left"/>
      <w:pPr>
        <w:ind w:left="5046" w:hanging="360"/>
      </w:pPr>
      <w:rPr>
        <w:rFonts w:ascii="Symbol" w:hAnsi="Symbol" w:hint="default"/>
      </w:rPr>
    </w:lvl>
    <w:lvl w:ilvl="4" w:tplc="04090003" w:tentative="1">
      <w:start w:val="1"/>
      <w:numFmt w:val="bullet"/>
      <w:lvlText w:val="o"/>
      <w:lvlJc w:val="left"/>
      <w:pPr>
        <w:ind w:left="5766" w:hanging="360"/>
      </w:pPr>
      <w:rPr>
        <w:rFonts w:ascii="Courier New" w:hAnsi="Courier New" w:cs="Courier New" w:hint="default"/>
      </w:rPr>
    </w:lvl>
    <w:lvl w:ilvl="5" w:tplc="04090005" w:tentative="1">
      <w:start w:val="1"/>
      <w:numFmt w:val="bullet"/>
      <w:lvlText w:val=""/>
      <w:lvlJc w:val="left"/>
      <w:pPr>
        <w:ind w:left="6486" w:hanging="360"/>
      </w:pPr>
      <w:rPr>
        <w:rFonts w:ascii="Wingdings" w:hAnsi="Wingdings" w:hint="default"/>
      </w:rPr>
    </w:lvl>
    <w:lvl w:ilvl="6" w:tplc="04090001" w:tentative="1">
      <w:start w:val="1"/>
      <w:numFmt w:val="bullet"/>
      <w:lvlText w:val=""/>
      <w:lvlJc w:val="left"/>
      <w:pPr>
        <w:ind w:left="7206" w:hanging="360"/>
      </w:pPr>
      <w:rPr>
        <w:rFonts w:ascii="Symbol" w:hAnsi="Symbol" w:hint="default"/>
      </w:rPr>
    </w:lvl>
    <w:lvl w:ilvl="7" w:tplc="04090003" w:tentative="1">
      <w:start w:val="1"/>
      <w:numFmt w:val="bullet"/>
      <w:lvlText w:val="o"/>
      <w:lvlJc w:val="left"/>
      <w:pPr>
        <w:ind w:left="7926" w:hanging="360"/>
      </w:pPr>
      <w:rPr>
        <w:rFonts w:ascii="Courier New" w:hAnsi="Courier New" w:cs="Courier New" w:hint="default"/>
      </w:rPr>
    </w:lvl>
    <w:lvl w:ilvl="8" w:tplc="04090005" w:tentative="1">
      <w:start w:val="1"/>
      <w:numFmt w:val="bullet"/>
      <w:lvlText w:val=""/>
      <w:lvlJc w:val="left"/>
      <w:pPr>
        <w:ind w:left="8646" w:hanging="360"/>
      </w:pPr>
      <w:rPr>
        <w:rFonts w:ascii="Wingdings" w:hAnsi="Wingdings" w:hint="default"/>
      </w:rPr>
    </w:lvl>
  </w:abstractNum>
  <w:abstractNum w:abstractNumId="110" w15:restartNumberingAfterBreak="0">
    <w:nsid w:val="58AF0BEF"/>
    <w:multiLevelType w:val="hybridMultilevel"/>
    <w:tmpl w:val="06E6191E"/>
    <w:lvl w:ilvl="0" w:tplc="FBD25BE6">
      <w:start w:val="1"/>
      <w:numFmt w:val="decimal"/>
      <w:lvlText w:val="(%1)"/>
      <w:lvlJc w:val="left"/>
      <w:pPr>
        <w:ind w:left="2880" w:hanging="360"/>
      </w:pPr>
      <w:rPr>
        <w:rFonts w:hint="default"/>
        <w:color w:val="auto"/>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11" w15:restartNumberingAfterBreak="0">
    <w:nsid w:val="5A263D2D"/>
    <w:multiLevelType w:val="multilevel"/>
    <w:tmpl w:val="DA6E5C2A"/>
    <w:lvl w:ilvl="0">
      <w:start w:val="3"/>
      <w:numFmt w:val="decimal"/>
      <w:lvlText w:val="%1"/>
      <w:lvlJc w:val="left"/>
      <w:pPr>
        <w:ind w:left="360" w:hanging="360"/>
      </w:pPr>
      <w:rPr>
        <w:rFonts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2160" w:hanging="720"/>
      </w:pPr>
      <w:rPr>
        <w:rFonts w:ascii="Symbol" w:hAnsi="Symbol" w:hint="default"/>
        <w:color w:val="auto"/>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12" w15:restartNumberingAfterBreak="0">
    <w:nsid w:val="5BE76A21"/>
    <w:multiLevelType w:val="hybridMultilevel"/>
    <w:tmpl w:val="7970520A"/>
    <w:lvl w:ilvl="0" w:tplc="32B8172A">
      <w:start w:val="1"/>
      <w:numFmt w:val="lowerLetter"/>
      <w:lvlText w:val="(%1)"/>
      <w:lvlJc w:val="left"/>
      <w:pPr>
        <w:ind w:left="1440" w:hanging="360"/>
      </w:pPr>
      <w:rPr>
        <w:rFonts w:hint="default"/>
        <w:color w:val="auto"/>
      </w:rPr>
    </w:lvl>
    <w:lvl w:ilvl="1" w:tplc="40A8F88A">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5BEF1CFC"/>
    <w:multiLevelType w:val="hybridMultilevel"/>
    <w:tmpl w:val="7C7E4F12"/>
    <w:lvl w:ilvl="0" w:tplc="32B8172A">
      <w:start w:val="1"/>
      <w:numFmt w:val="lowerLetter"/>
      <w:lvlText w:val="(%1)"/>
      <w:lvlJc w:val="left"/>
      <w:pPr>
        <w:ind w:left="3600" w:hanging="360"/>
      </w:pPr>
      <w:rPr>
        <w:rFonts w:hint="default"/>
        <w:color w:val="auto"/>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14" w15:restartNumberingAfterBreak="0">
    <w:nsid w:val="5BFC117D"/>
    <w:multiLevelType w:val="hybridMultilevel"/>
    <w:tmpl w:val="516E5BEA"/>
    <w:lvl w:ilvl="0" w:tplc="DD082DB2">
      <w:start w:val="1"/>
      <w:numFmt w:val="decimal"/>
      <w:lvlText w:val="(%1)"/>
      <w:lvlJc w:val="left"/>
      <w:pPr>
        <w:ind w:left="180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5" w15:restartNumberingAfterBreak="0">
    <w:nsid w:val="5CAD1597"/>
    <w:multiLevelType w:val="hybridMultilevel"/>
    <w:tmpl w:val="61B036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6" w15:restartNumberingAfterBreak="0">
    <w:nsid w:val="5CD81763"/>
    <w:multiLevelType w:val="hybridMultilevel"/>
    <w:tmpl w:val="A95A67B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5CF61BCC"/>
    <w:multiLevelType w:val="hybridMultilevel"/>
    <w:tmpl w:val="4A68ED9A"/>
    <w:lvl w:ilvl="0" w:tplc="FBD25BE6">
      <w:start w:val="1"/>
      <w:numFmt w:val="decimal"/>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5D205402"/>
    <w:multiLevelType w:val="hybridMultilevel"/>
    <w:tmpl w:val="0A46A1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9" w15:restartNumberingAfterBreak="0">
    <w:nsid w:val="5DEC68A1"/>
    <w:multiLevelType w:val="multilevel"/>
    <w:tmpl w:val="D2767746"/>
    <w:lvl w:ilvl="0">
      <w:start w:val="10"/>
      <w:numFmt w:val="decimal"/>
      <w:lvlText w:val="%1."/>
      <w:lvlJc w:val="left"/>
      <w:pPr>
        <w:ind w:left="444" w:hanging="444"/>
      </w:pPr>
      <w:rPr>
        <w:rFonts w:hint="default"/>
      </w:rPr>
    </w:lvl>
    <w:lvl w:ilvl="1">
      <w:start w:val="1"/>
      <w:numFmt w:val="decimal"/>
      <w:lvlText w:val="1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0" w15:restartNumberingAfterBreak="0">
    <w:nsid w:val="5E095662"/>
    <w:multiLevelType w:val="hybridMultilevel"/>
    <w:tmpl w:val="E8E436B6"/>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1" w15:restartNumberingAfterBreak="0">
    <w:nsid w:val="5E6D4E0C"/>
    <w:multiLevelType w:val="hybridMultilevel"/>
    <w:tmpl w:val="D7EE57D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2" w15:restartNumberingAfterBreak="0">
    <w:nsid w:val="603F1AAA"/>
    <w:multiLevelType w:val="hybridMultilevel"/>
    <w:tmpl w:val="9D26273C"/>
    <w:lvl w:ilvl="0" w:tplc="04090003">
      <w:start w:val="1"/>
      <w:numFmt w:val="bullet"/>
      <w:lvlText w:val="o"/>
      <w:lvlJc w:val="left"/>
      <w:pPr>
        <w:ind w:left="2252" w:hanging="360"/>
      </w:pPr>
      <w:rPr>
        <w:rFonts w:ascii="Courier New" w:hAnsi="Courier New" w:cs="Courier New" w:hint="default"/>
      </w:rPr>
    </w:lvl>
    <w:lvl w:ilvl="1" w:tplc="04090003" w:tentative="1">
      <w:start w:val="1"/>
      <w:numFmt w:val="bullet"/>
      <w:lvlText w:val="o"/>
      <w:lvlJc w:val="left"/>
      <w:pPr>
        <w:ind w:left="2972" w:hanging="360"/>
      </w:pPr>
      <w:rPr>
        <w:rFonts w:ascii="Courier New" w:hAnsi="Courier New" w:cs="Courier New" w:hint="default"/>
      </w:rPr>
    </w:lvl>
    <w:lvl w:ilvl="2" w:tplc="04090005" w:tentative="1">
      <w:start w:val="1"/>
      <w:numFmt w:val="bullet"/>
      <w:lvlText w:val=""/>
      <w:lvlJc w:val="left"/>
      <w:pPr>
        <w:ind w:left="3692" w:hanging="360"/>
      </w:pPr>
      <w:rPr>
        <w:rFonts w:ascii="Wingdings" w:hAnsi="Wingdings" w:hint="default"/>
      </w:rPr>
    </w:lvl>
    <w:lvl w:ilvl="3" w:tplc="04090001" w:tentative="1">
      <w:start w:val="1"/>
      <w:numFmt w:val="bullet"/>
      <w:lvlText w:val=""/>
      <w:lvlJc w:val="left"/>
      <w:pPr>
        <w:ind w:left="4412" w:hanging="360"/>
      </w:pPr>
      <w:rPr>
        <w:rFonts w:ascii="Symbol" w:hAnsi="Symbol" w:hint="default"/>
      </w:rPr>
    </w:lvl>
    <w:lvl w:ilvl="4" w:tplc="04090003" w:tentative="1">
      <w:start w:val="1"/>
      <w:numFmt w:val="bullet"/>
      <w:lvlText w:val="o"/>
      <w:lvlJc w:val="left"/>
      <w:pPr>
        <w:ind w:left="5132" w:hanging="360"/>
      </w:pPr>
      <w:rPr>
        <w:rFonts w:ascii="Courier New" w:hAnsi="Courier New" w:cs="Courier New" w:hint="default"/>
      </w:rPr>
    </w:lvl>
    <w:lvl w:ilvl="5" w:tplc="04090005" w:tentative="1">
      <w:start w:val="1"/>
      <w:numFmt w:val="bullet"/>
      <w:lvlText w:val=""/>
      <w:lvlJc w:val="left"/>
      <w:pPr>
        <w:ind w:left="5852" w:hanging="360"/>
      </w:pPr>
      <w:rPr>
        <w:rFonts w:ascii="Wingdings" w:hAnsi="Wingdings" w:hint="default"/>
      </w:rPr>
    </w:lvl>
    <w:lvl w:ilvl="6" w:tplc="04090001" w:tentative="1">
      <w:start w:val="1"/>
      <w:numFmt w:val="bullet"/>
      <w:lvlText w:val=""/>
      <w:lvlJc w:val="left"/>
      <w:pPr>
        <w:ind w:left="6572" w:hanging="360"/>
      </w:pPr>
      <w:rPr>
        <w:rFonts w:ascii="Symbol" w:hAnsi="Symbol" w:hint="default"/>
      </w:rPr>
    </w:lvl>
    <w:lvl w:ilvl="7" w:tplc="04090003" w:tentative="1">
      <w:start w:val="1"/>
      <w:numFmt w:val="bullet"/>
      <w:lvlText w:val="o"/>
      <w:lvlJc w:val="left"/>
      <w:pPr>
        <w:ind w:left="7292" w:hanging="360"/>
      </w:pPr>
      <w:rPr>
        <w:rFonts w:ascii="Courier New" w:hAnsi="Courier New" w:cs="Courier New" w:hint="default"/>
      </w:rPr>
    </w:lvl>
    <w:lvl w:ilvl="8" w:tplc="04090005" w:tentative="1">
      <w:start w:val="1"/>
      <w:numFmt w:val="bullet"/>
      <w:lvlText w:val=""/>
      <w:lvlJc w:val="left"/>
      <w:pPr>
        <w:ind w:left="8012" w:hanging="360"/>
      </w:pPr>
      <w:rPr>
        <w:rFonts w:ascii="Wingdings" w:hAnsi="Wingdings" w:hint="default"/>
      </w:rPr>
    </w:lvl>
  </w:abstractNum>
  <w:abstractNum w:abstractNumId="123" w15:restartNumberingAfterBreak="0">
    <w:nsid w:val="604638B7"/>
    <w:multiLevelType w:val="hybridMultilevel"/>
    <w:tmpl w:val="240AE29C"/>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4" w15:restartNumberingAfterBreak="0">
    <w:nsid w:val="60572FE8"/>
    <w:multiLevelType w:val="hybridMultilevel"/>
    <w:tmpl w:val="421ED87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5" w15:restartNumberingAfterBreak="0">
    <w:nsid w:val="60D472FC"/>
    <w:multiLevelType w:val="hybridMultilevel"/>
    <w:tmpl w:val="13783244"/>
    <w:lvl w:ilvl="0" w:tplc="FBD25BE6">
      <w:start w:val="1"/>
      <w:numFmt w:val="decimal"/>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621E6EA5"/>
    <w:multiLevelType w:val="hybridMultilevel"/>
    <w:tmpl w:val="E0269988"/>
    <w:lvl w:ilvl="0" w:tplc="FBD25BE6">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62CEE29A">
      <w:start w:val="1"/>
      <w:numFmt w:val="decimal"/>
      <w:lvlText w:val="(%3)"/>
      <w:lvlJc w:val="left"/>
      <w:pPr>
        <w:ind w:left="2160" w:hanging="360"/>
      </w:pPr>
      <w:rPr>
        <w:rFonts w:hint="default"/>
        <w:color w:val="auto"/>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624E260B"/>
    <w:multiLevelType w:val="hybridMultilevel"/>
    <w:tmpl w:val="77AA14EE"/>
    <w:lvl w:ilvl="0" w:tplc="FD9855BA">
      <w:start w:val="1"/>
      <w:numFmt w:val="lowerRoman"/>
      <w:lvlText w:val="%1)"/>
      <w:lvlJc w:val="right"/>
      <w:pPr>
        <w:ind w:left="2160" w:hanging="360"/>
      </w:pPr>
      <w:rPr>
        <w:rFonts w:hint="default"/>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8" w15:restartNumberingAfterBreak="0">
    <w:nsid w:val="631620F0"/>
    <w:multiLevelType w:val="hybridMultilevel"/>
    <w:tmpl w:val="1BEA6162"/>
    <w:lvl w:ilvl="0" w:tplc="04090001">
      <w:start w:val="1"/>
      <w:numFmt w:val="bullet"/>
      <w:lvlText w:val=""/>
      <w:lvlJc w:val="left"/>
      <w:pPr>
        <w:ind w:left="153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661C18EB"/>
    <w:multiLevelType w:val="hybridMultilevel"/>
    <w:tmpl w:val="9404FD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0" w15:restartNumberingAfterBreak="0">
    <w:nsid w:val="669362DB"/>
    <w:multiLevelType w:val="hybridMultilevel"/>
    <w:tmpl w:val="4B440774"/>
    <w:lvl w:ilvl="0" w:tplc="04090001">
      <w:start w:val="1"/>
      <w:numFmt w:val="bullet"/>
      <w:lvlText w:val=""/>
      <w:lvlJc w:val="left"/>
      <w:pPr>
        <w:ind w:left="153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690E09B7"/>
    <w:multiLevelType w:val="hybridMultilevel"/>
    <w:tmpl w:val="AA9C93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2" w15:restartNumberingAfterBreak="0">
    <w:nsid w:val="69786973"/>
    <w:multiLevelType w:val="hybridMultilevel"/>
    <w:tmpl w:val="7A9E83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3" w15:restartNumberingAfterBreak="0">
    <w:nsid w:val="699A0B84"/>
    <w:multiLevelType w:val="hybridMultilevel"/>
    <w:tmpl w:val="B01EE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6B237A10"/>
    <w:multiLevelType w:val="hybridMultilevel"/>
    <w:tmpl w:val="1AFA4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6D604674"/>
    <w:multiLevelType w:val="hybridMultilevel"/>
    <w:tmpl w:val="58866B44"/>
    <w:lvl w:ilvl="0" w:tplc="B862FA20">
      <w:start w:val="1"/>
      <w:numFmt w:val="lowerLetter"/>
      <w:lvlText w:val="(%1)"/>
      <w:lvlJc w:val="left"/>
      <w:pPr>
        <w:ind w:left="3240" w:hanging="360"/>
      </w:pPr>
      <w:rPr>
        <w:rFonts w:hint="default"/>
        <w:color w:val="auto"/>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36" w15:restartNumberingAfterBreak="0">
    <w:nsid w:val="6EBF5FD1"/>
    <w:multiLevelType w:val="hybridMultilevel"/>
    <w:tmpl w:val="290C17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7" w15:restartNumberingAfterBreak="0">
    <w:nsid w:val="6FE32311"/>
    <w:multiLevelType w:val="multilevel"/>
    <w:tmpl w:val="BAF2543A"/>
    <w:lvl w:ilvl="0">
      <w:start w:val="9"/>
      <w:numFmt w:val="decimal"/>
      <w:lvlText w:val="%1."/>
      <w:lvlJc w:val="left"/>
      <w:pPr>
        <w:ind w:left="792" w:hanging="792"/>
      </w:pPr>
      <w:rPr>
        <w:rFonts w:hint="default"/>
        <w:b/>
        <w:color w:val="auto"/>
      </w:rPr>
    </w:lvl>
    <w:lvl w:ilvl="1">
      <w:start w:val="1"/>
      <w:numFmt w:val="decimal"/>
      <w:lvlText w:val="%1.%2."/>
      <w:lvlJc w:val="left"/>
      <w:pPr>
        <w:ind w:left="792" w:hanging="7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8" w15:restartNumberingAfterBreak="0">
    <w:nsid w:val="71796F04"/>
    <w:multiLevelType w:val="hybridMultilevel"/>
    <w:tmpl w:val="72AA6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15:restartNumberingAfterBreak="0">
    <w:nsid w:val="7332142F"/>
    <w:multiLevelType w:val="multilevel"/>
    <w:tmpl w:val="DDF8F96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720"/>
        </w:tabs>
        <w:ind w:left="720" w:hanging="720"/>
      </w:pPr>
      <w:rPr>
        <w:rFonts w:hint="default"/>
      </w:rPr>
    </w:lvl>
    <w:lvl w:ilvl="2">
      <w:start w:val="1"/>
      <w:numFmt w:val="none"/>
      <w:lvlText w:val="10.6"/>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0" w15:restartNumberingAfterBreak="0">
    <w:nsid w:val="73A43C0B"/>
    <w:multiLevelType w:val="hybridMultilevel"/>
    <w:tmpl w:val="55F06636"/>
    <w:lvl w:ilvl="0" w:tplc="6060DF1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740F2213"/>
    <w:multiLevelType w:val="hybridMultilevel"/>
    <w:tmpl w:val="B79EA958"/>
    <w:lvl w:ilvl="0" w:tplc="32B8172A">
      <w:start w:val="1"/>
      <w:numFmt w:val="low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2" w15:restartNumberingAfterBreak="0">
    <w:nsid w:val="747B754A"/>
    <w:multiLevelType w:val="hybridMultilevel"/>
    <w:tmpl w:val="B97A0F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15:restartNumberingAfterBreak="0">
    <w:nsid w:val="75700FB8"/>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4" w15:restartNumberingAfterBreak="0">
    <w:nsid w:val="75754B03"/>
    <w:multiLevelType w:val="hybridMultilevel"/>
    <w:tmpl w:val="CCFC5792"/>
    <w:lvl w:ilvl="0" w:tplc="0E6A5EF8">
      <w:start w:val="1"/>
      <w:numFmt w:val="decimal"/>
      <w:lvlText w:val="(%1)"/>
      <w:lvlJc w:val="left"/>
      <w:pPr>
        <w:ind w:left="1800" w:hanging="360"/>
      </w:pPr>
      <w:rPr>
        <w:rFonts w:hint="default"/>
        <w:color w:val="auto"/>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5" w15:restartNumberingAfterBreak="0">
    <w:nsid w:val="75A04DE7"/>
    <w:multiLevelType w:val="multilevel"/>
    <w:tmpl w:val="A4CA6F64"/>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720"/>
        </w:tabs>
        <w:ind w:left="720" w:hanging="720"/>
      </w:pPr>
      <w:rPr>
        <w:rFonts w:hint="default"/>
      </w:rPr>
    </w:lvl>
    <w:lvl w:ilvl="2">
      <w:start w:val="1"/>
      <w:numFmt w:val="none"/>
      <w:lvlText w:val="10.6"/>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6" w15:restartNumberingAfterBreak="0">
    <w:nsid w:val="76AF7145"/>
    <w:multiLevelType w:val="hybridMultilevel"/>
    <w:tmpl w:val="DFE625E0"/>
    <w:lvl w:ilvl="0" w:tplc="C24A3A4E">
      <w:start w:val="1"/>
      <w:numFmt w:val="decimal"/>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15:restartNumberingAfterBreak="0">
    <w:nsid w:val="780943EA"/>
    <w:multiLevelType w:val="hybridMultilevel"/>
    <w:tmpl w:val="3690A480"/>
    <w:lvl w:ilvl="0" w:tplc="C24A3A4E">
      <w:start w:val="1"/>
      <w:numFmt w:val="decimal"/>
      <w:lvlText w:val="(%1)"/>
      <w:lvlJc w:val="left"/>
      <w:pPr>
        <w:ind w:left="1800" w:hanging="360"/>
      </w:pPr>
      <w:rPr>
        <w:rFonts w:hint="default"/>
        <w:color w:val="auto"/>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8" w15:restartNumberingAfterBreak="0">
    <w:nsid w:val="783A2D35"/>
    <w:multiLevelType w:val="hybridMultilevel"/>
    <w:tmpl w:val="50E868DA"/>
    <w:lvl w:ilvl="0" w:tplc="3F82E678">
      <w:start w:val="1"/>
      <w:numFmt w:val="bullet"/>
      <w:lvlText w:val=""/>
      <w:lvlJc w:val="left"/>
      <w:pPr>
        <w:ind w:left="1440" w:hanging="72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9" w15:restartNumberingAfterBreak="0">
    <w:nsid w:val="786E6E0C"/>
    <w:multiLevelType w:val="hybridMultilevel"/>
    <w:tmpl w:val="8FC01D52"/>
    <w:lvl w:ilvl="0" w:tplc="FBD25BE6">
      <w:start w:val="1"/>
      <w:numFmt w:val="decimal"/>
      <w:lvlText w:val="(%1)"/>
      <w:lvlJc w:val="left"/>
      <w:pPr>
        <w:ind w:left="153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78E77722"/>
    <w:multiLevelType w:val="hybridMultilevel"/>
    <w:tmpl w:val="249A6F88"/>
    <w:lvl w:ilvl="0" w:tplc="04090001">
      <w:start w:val="1"/>
      <w:numFmt w:val="bullet"/>
      <w:lvlText w:val=""/>
      <w:lvlJc w:val="left"/>
      <w:pPr>
        <w:ind w:left="1440" w:hanging="360"/>
      </w:pPr>
      <w:rPr>
        <w:rFonts w:ascii="Symbol" w:hAnsi="Symbol" w:hint="default"/>
      </w:rPr>
    </w:lvl>
    <w:lvl w:ilvl="1" w:tplc="FBD25BE6">
      <w:start w:val="1"/>
      <w:numFmt w:val="decimal"/>
      <w:lvlText w:val="(%2)"/>
      <w:lvlJc w:val="left"/>
      <w:pPr>
        <w:ind w:left="2160" w:hanging="360"/>
      </w:pPr>
      <w:rPr>
        <w:rFonts w:hint="default"/>
        <w:color w:val="auto"/>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1" w15:restartNumberingAfterBreak="0">
    <w:nsid w:val="79080951"/>
    <w:multiLevelType w:val="hybridMultilevel"/>
    <w:tmpl w:val="9F26EF20"/>
    <w:lvl w:ilvl="0" w:tplc="C24A3A4E">
      <w:start w:val="1"/>
      <w:numFmt w:val="decimal"/>
      <w:lvlText w:val="(%1)"/>
      <w:lvlJc w:val="left"/>
      <w:pPr>
        <w:ind w:left="1800" w:hanging="360"/>
      </w:pPr>
      <w:rPr>
        <w:rFonts w:hint="default"/>
        <w:color w:val="auto"/>
      </w:rPr>
    </w:lvl>
    <w:lvl w:ilvl="1" w:tplc="F39ADA6A">
      <w:start w:val="1"/>
      <w:numFmt w:val="decimal"/>
      <w:lvlText w:val="(%2)"/>
      <w:lvlJc w:val="left"/>
      <w:pPr>
        <w:ind w:left="1800" w:hanging="360"/>
      </w:pPr>
      <w:rPr>
        <w:rFonts w:hint="default"/>
        <w:color w:val="auto"/>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2" w15:restartNumberingAfterBreak="0">
    <w:nsid w:val="79087CBB"/>
    <w:multiLevelType w:val="hybridMultilevel"/>
    <w:tmpl w:val="B6961638"/>
    <w:lvl w:ilvl="0" w:tplc="32B8172A">
      <w:start w:val="1"/>
      <w:numFmt w:val="lowerLetter"/>
      <w:lvlText w:val="(%1)"/>
      <w:lvlJc w:val="left"/>
      <w:pPr>
        <w:ind w:left="2252" w:hanging="360"/>
      </w:pPr>
      <w:rPr>
        <w:rFonts w:hint="default"/>
        <w:color w:val="auto"/>
      </w:rPr>
    </w:lvl>
    <w:lvl w:ilvl="1" w:tplc="04090019" w:tentative="1">
      <w:start w:val="1"/>
      <w:numFmt w:val="lowerLetter"/>
      <w:lvlText w:val="%2."/>
      <w:lvlJc w:val="left"/>
      <w:pPr>
        <w:ind w:left="2972" w:hanging="360"/>
      </w:pPr>
    </w:lvl>
    <w:lvl w:ilvl="2" w:tplc="0409001B">
      <w:start w:val="1"/>
      <w:numFmt w:val="lowerRoman"/>
      <w:lvlText w:val="%3."/>
      <w:lvlJc w:val="right"/>
      <w:pPr>
        <w:ind w:left="3692" w:hanging="180"/>
      </w:pPr>
    </w:lvl>
    <w:lvl w:ilvl="3" w:tplc="0409000F" w:tentative="1">
      <w:start w:val="1"/>
      <w:numFmt w:val="decimal"/>
      <w:lvlText w:val="%4."/>
      <w:lvlJc w:val="left"/>
      <w:pPr>
        <w:ind w:left="4412" w:hanging="360"/>
      </w:pPr>
    </w:lvl>
    <w:lvl w:ilvl="4" w:tplc="04090019" w:tentative="1">
      <w:start w:val="1"/>
      <w:numFmt w:val="lowerLetter"/>
      <w:lvlText w:val="%5."/>
      <w:lvlJc w:val="left"/>
      <w:pPr>
        <w:ind w:left="5132" w:hanging="360"/>
      </w:pPr>
    </w:lvl>
    <w:lvl w:ilvl="5" w:tplc="0409001B" w:tentative="1">
      <w:start w:val="1"/>
      <w:numFmt w:val="lowerRoman"/>
      <w:lvlText w:val="%6."/>
      <w:lvlJc w:val="right"/>
      <w:pPr>
        <w:ind w:left="5852" w:hanging="180"/>
      </w:pPr>
    </w:lvl>
    <w:lvl w:ilvl="6" w:tplc="0409000F" w:tentative="1">
      <w:start w:val="1"/>
      <w:numFmt w:val="decimal"/>
      <w:lvlText w:val="%7."/>
      <w:lvlJc w:val="left"/>
      <w:pPr>
        <w:ind w:left="6572" w:hanging="360"/>
      </w:pPr>
    </w:lvl>
    <w:lvl w:ilvl="7" w:tplc="04090019" w:tentative="1">
      <w:start w:val="1"/>
      <w:numFmt w:val="lowerLetter"/>
      <w:lvlText w:val="%8."/>
      <w:lvlJc w:val="left"/>
      <w:pPr>
        <w:ind w:left="7292" w:hanging="360"/>
      </w:pPr>
    </w:lvl>
    <w:lvl w:ilvl="8" w:tplc="0409001B" w:tentative="1">
      <w:start w:val="1"/>
      <w:numFmt w:val="lowerRoman"/>
      <w:lvlText w:val="%9."/>
      <w:lvlJc w:val="right"/>
      <w:pPr>
        <w:ind w:left="8012" w:hanging="180"/>
      </w:pPr>
    </w:lvl>
  </w:abstractNum>
  <w:abstractNum w:abstractNumId="153" w15:restartNumberingAfterBreak="0">
    <w:nsid w:val="79243088"/>
    <w:multiLevelType w:val="hybridMultilevel"/>
    <w:tmpl w:val="16285C1C"/>
    <w:lvl w:ilvl="0" w:tplc="2CF63A52">
      <w:start w:val="1"/>
      <w:numFmt w:val="lowerLetter"/>
      <w:lvlText w:val="(%1)"/>
      <w:lvlJc w:val="left"/>
      <w:pPr>
        <w:ind w:left="2252" w:hanging="360"/>
      </w:pPr>
      <w:rPr>
        <w:rFonts w:hint="default"/>
        <w:strike w:val="0"/>
        <w:color w:val="auto"/>
      </w:rPr>
    </w:lvl>
    <w:lvl w:ilvl="1" w:tplc="04090003" w:tentative="1">
      <w:start w:val="1"/>
      <w:numFmt w:val="bullet"/>
      <w:lvlText w:val="o"/>
      <w:lvlJc w:val="left"/>
      <w:pPr>
        <w:ind w:left="2972" w:hanging="360"/>
      </w:pPr>
      <w:rPr>
        <w:rFonts w:ascii="Courier New" w:hAnsi="Courier New" w:cs="Courier New" w:hint="default"/>
      </w:rPr>
    </w:lvl>
    <w:lvl w:ilvl="2" w:tplc="04090005" w:tentative="1">
      <w:start w:val="1"/>
      <w:numFmt w:val="bullet"/>
      <w:lvlText w:val=""/>
      <w:lvlJc w:val="left"/>
      <w:pPr>
        <w:ind w:left="3692" w:hanging="360"/>
      </w:pPr>
      <w:rPr>
        <w:rFonts w:ascii="Wingdings" w:hAnsi="Wingdings" w:hint="default"/>
      </w:rPr>
    </w:lvl>
    <w:lvl w:ilvl="3" w:tplc="04090001" w:tentative="1">
      <w:start w:val="1"/>
      <w:numFmt w:val="bullet"/>
      <w:lvlText w:val=""/>
      <w:lvlJc w:val="left"/>
      <w:pPr>
        <w:ind w:left="4412" w:hanging="360"/>
      </w:pPr>
      <w:rPr>
        <w:rFonts w:ascii="Symbol" w:hAnsi="Symbol" w:hint="default"/>
      </w:rPr>
    </w:lvl>
    <w:lvl w:ilvl="4" w:tplc="04090003" w:tentative="1">
      <w:start w:val="1"/>
      <w:numFmt w:val="bullet"/>
      <w:lvlText w:val="o"/>
      <w:lvlJc w:val="left"/>
      <w:pPr>
        <w:ind w:left="5132" w:hanging="360"/>
      </w:pPr>
      <w:rPr>
        <w:rFonts w:ascii="Courier New" w:hAnsi="Courier New" w:cs="Courier New" w:hint="default"/>
      </w:rPr>
    </w:lvl>
    <w:lvl w:ilvl="5" w:tplc="04090005" w:tentative="1">
      <w:start w:val="1"/>
      <w:numFmt w:val="bullet"/>
      <w:lvlText w:val=""/>
      <w:lvlJc w:val="left"/>
      <w:pPr>
        <w:ind w:left="5852" w:hanging="360"/>
      </w:pPr>
      <w:rPr>
        <w:rFonts w:ascii="Wingdings" w:hAnsi="Wingdings" w:hint="default"/>
      </w:rPr>
    </w:lvl>
    <w:lvl w:ilvl="6" w:tplc="04090001" w:tentative="1">
      <w:start w:val="1"/>
      <w:numFmt w:val="bullet"/>
      <w:lvlText w:val=""/>
      <w:lvlJc w:val="left"/>
      <w:pPr>
        <w:ind w:left="6572" w:hanging="360"/>
      </w:pPr>
      <w:rPr>
        <w:rFonts w:ascii="Symbol" w:hAnsi="Symbol" w:hint="default"/>
      </w:rPr>
    </w:lvl>
    <w:lvl w:ilvl="7" w:tplc="04090003" w:tentative="1">
      <w:start w:val="1"/>
      <w:numFmt w:val="bullet"/>
      <w:lvlText w:val="o"/>
      <w:lvlJc w:val="left"/>
      <w:pPr>
        <w:ind w:left="7292" w:hanging="360"/>
      </w:pPr>
      <w:rPr>
        <w:rFonts w:ascii="Courier New" w:hAnsi="Courier New" w:cs="Courier New" w:hint="default"/>
      </w:rPr>
    </w:lvl>
    <w:lvl w:ilvl="8" w:tplc="04090005" w:tentative="1">
      <w:start w:val="1"/>
      <w:numFmt w:val="bullet"/>
      <w:lvlText w:val=""/>
      <w:lvlJc w:val="left"/>
      <w:pPr>
        <w:ind w:left="8012" w:hanging="360"/>
      </w:pPr>
      <w:rPr>
        <w:rFonts w:ascii="Wingdings" w:hAnsi="Wingdings" w:hint="default"/>
      </w:rPr>
    </w:lvl>
  </w:abstractNum>
  <w:abstractNum w:abstractNumId="154" w15:restartNumberingAfterBreak="0">
    <w:nsid w:val="793A7062"/>
    <w:multiLevelType w:val="hybridMultilevel"/>
    <w:tmpl w:val="AFAAC274"/>
    <w:lvl w:ilvl="0" w:tplc="C24A3A4E">
      <w:start w:val="1"/>
      <w:numFmt w:val="decimal"/>
      <w:lvlText w:val="(%1)"/>
      <w:lvlJc w:val="left"/>
      <w:pPr>
        <w:ind w:left="720" w:hanging="360"/>
      </w:pPr>
      <w:rPr>
        <w:rFont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 w15:restartNumberingAfterBreak="0">
    <w:nsid w:val="79F21310"/>
    <w:multiLevelType w:val="hybridMultilevel"/>
    <w:tmpl w:val="105CF8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6" w15:restartNumberingAfterBreak="0">
    <w:nsid w:val="7A7D5D01"/>
    <w:multiLevelType w:val="hybridMultilevel"/>
    <w:tmpl w:val="66204CC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7" w15:restartNumberingAfterBreak="0">
    <w:nsid w:val="7AD061B2"/>
    <w:multiLevelType w:val="hybridMultilevel"/>
    <w:tmpl w:val="8F9482EC"/>
    <w:lvl w:ilvl="0" w:tplc="FBD25BE6">
      <w:start w:val="1"/>
      <w:numFmt w:val="decimal"/>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 w15:restartNumberingAfterBreak="0">
    <w:nsid w:val="7AE751E6"/>
    <w:multiLevelType w:val="multilevel"/>
    <w:tmpl w:val="B074036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9" w15:restartNumberingAfterBreak="0">
    <w:nsid w:val="7B0A7F33"/>
    <w:multiLevelType w:val="multilevel"/>
    <w:tmpl w:val="E318980E"/>
    <w:lvl w:ilvl="0">
      <w:start w:val="1"/>
      <w:numFmt w:val="decimal"/>
      <w:lvlText w:val="(%1)"/>
      <w:lvlJc w:val="left"/>
      <w:pPr>
        <w:ind w:left="1080" w:hanging="360"/>
      </w:pPr>
      <w:rPr>
        <w:rFonts w:hint="default"/>
        <w:color w:val="auto"/>
      </w:rPr>
    </w:lvl>
    <w:lvl w:ilvl="1">
      <w:start w:val="1"/>
      <w:numFmt w:val="bullet"/>
      <w:lvlText w:val=""/>
      <w:lvlJc w:val="left"/>
      <w:pPr>
        <w:ind w:left="1800" w:hanging="360"/>
      </w:pPr>
      <w:rPr>
        <w:rFonts w:ascii="Symbol" w:hAnsi="Symbol" w:hint="default"/>
      </w:rPr>
    </w:lvl>
    <w:lvl w:ilvl="2">
      <w:start w:val="1"/>
      <w:numFmt w:val="bullet"/>
      <w:lvlText w:val=""/>
      <w:lvlJc w:val="left"/>
      <w:pPr>
        <w:ind w:left="2880" w:hanging="720"/>
      </w:pPr>
      <w:rPr>
        <w:rFonts w:ascii="Symbol" w:hAnsi="Symbol" w:hint="default"/>
        <w:b w:val="0"/>
        <w:color w:val="auto"/>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7920" w:hanging="1440"/>
      </w:pPr>
      <w:rPr>
        <w:rFonts w:hint="default"/>
      </w:rPr>
    </w:lvl>
  </w:abstractNum>
  <w:abstractNum w:abstractNumId="160" w15:restartNumberingAfterBreak="0">
    <w:nsid w:val="7BBB7BD8"/>
    <w:multiLevelType w:val="hybridMultilevel"/>
    <w:tmpl w:val="A9A830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1" w15:restartNumberingAfterBreak="0">
    <w:nsid w:val="7CDE2095"/>
    <w:multiLevelType w:val="hybridMultilevel"/>
    <w:tmpl w:val="2F8EBDB2"/>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color w:val="auto"/>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2" w15:restartNumberingAfterBreak="0">
    <w:nsid w:val="7CE2458F"/>
    <w:multiLevelType w:val="multilevel"/>
    <w:tmpl w:val="9ECCA14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3" w15:restartNumberingAfterBreak="0">
    <w:nsid w:val="7DCC43AA"/>
    <w:multiLevelType w:val="hybridMultilevel"/>
    <w:tmpl w:val="0862F9B4"/>
    <w:lvl w:ilvl="0" w:tplc="995C00E0">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89"/>
  </w:num>
  <w:num w:numId="2">
    <w:abstractNumId w:val="99"/>
  </w:num>
  <w:num w:numId="3">
    <w:abstractNumId w:val="107"/>
  </w:num>
  <w:num w:numId="4">
    <w:abstractNumId w:val="136"/>
  </w:num>
  <w:num w:numId="5">
    <w:abstractNumId w:val="120"/>
  </w:num>
  <w:num w:numId="6">
    <w:abstractNumId w:val="160"/>
  </w:num>
  <w:num w:numId="7">
    <w:abstractNumId w:val="63"/>
  </w:num>
  <w:num w:numId="8">
    <w:abstractNumId w:val="21"/>
  </w:num>
  <w:num w:numId="9">
    <w:abstractNumId w:val="31"/>
  </w:num>
  <w:num w:numId="10">
    <w:abstractNumId w:val="161"/>
  </w:num>
  <w:num w:numId="11">
    <w:abstractNumId w:val="145"/>
  </w:num>
  <w:num w:numId="12">
    <w:abstractNumId w:val="115"/>
  </w:num>
  <w:num w:numId="13">
    <w:abstractNumId w:val="10"/>
  </w:num>
  <w:num w:numId="14">
    <w:abstractNumId w:val="150"/>
  </w:num>
  <w:num w:numId="15">
    <w:abstractNumId w:val="17"/>
  </w:num>
  <w:num w:numId="16">
    <w:abstractNumId w:val="96"/>
  </w:num>
  <w:num w:numId="17">
    <w:abstractNumId w:val="75"/>
  </w:num>
  <w:num w:numId="18">
    <w:abstractNumId w:val="148"/>
  </w:num>
  <w:num w:numId="19">
    <w:abstractNumId w:val="133"/>
  </w:num>
  <w:num w:numId="20">
    <w:abstractNumId w:val="66"/>
  </w:num>
  <w:num w:numId="21">
    <w:abstractNumId w:val="142"/>
  </w:num>
  <w:num w:numId="22">
    <w:abstractNumId w:val="65"/>
  </w:num>
  <w:num w:numId="23">
    <w:abstractNumId w:val="132"/>
  </w:num>
  <w:num w:numId="24">
    <w:abstractNumId w:val="6"/>
  </w:num>
  <w:num w:numId="25">
    <w:abstractNumId w:val="5"/>
  </w:num>
  <w:num w:numId="26">
    <w:abstractNumId w:val="143"/>
  </w:num>
  <w:num w:numId="27">
    <w:abstractNumId w:val="79"/>
  </w:num>
  <w:num w:numId="28">
    <w:abstractNumId w:val="40"/>
  </w:num>
  <w:num w:numId="29">
    <w:abstractNumId w:val="34"/>
  </w:num>
  <w:num w:numId="30">
    <w:abstractNumId w:val="44"/>
  </w:num>
  <w:num w:numId="31">
    <w:abstractNumId w:val="137"/>
  </w:num>
  <w:num w:numId="32">
    <w:abstractNumId w:val="111"/>
  </w:num>
  <w:num w:numId="33">
    <w:abstractNumId w:val="102"/>
  </w:num>
  <w:num w:numId="34">
    <w:abstractNumId w:val="159"/>
  </w:num>
  <w:num w:numId="35">
    <w:abstractNumId w:val="46"/>
  </w:num>
  <w:num w:numId="36">
    <w:abstractNumId w:val="59"/>
  </w:num>
  <w:num w:numId="37">
    <w:abstractNumId w:val="72"/>
  </w:num>
  <w:num w:numId="38">
    <w:abstractNumId w:val="90"/>
  </w:num>
  <w:num w:numId="39">
    <w:abstractNumId w:val="15"/>
  </w:num>
  <w:num w:numId="40">
    <w:abstractNumId w:val="20"/>
  </w:num>
  <w:num w:numId="41">
    <w:abstractNumId w:val="50"/>
  </w:num>
  <w:num w:numId="42">
    <w:abstractNumId w:val="128"/>
  </w:num>
  <w:num w:numId="43">
    <w:abstractNumId w:val="30"/>
  </w:num>
  <w:num w:numId="44">
    <w:abstractNumId w:val="100"/>
  </w:num>
  <w:num w:numId="45">
    <w:abstractNumId w:val="139"/>
  </w:num>
  <w:num w:numId="46">
    <w:abstractNumId w:val="84"/>
  </w:num>
  <w:num w:numId="47">
    <w:abstractNumId w:val="45"/>
  </w:num>
  <w:num w:numId="48">
    <w:abstractNumId w:val="76"/>
  </w:num>
  <w:num w:numId="49">
    <w:abstractNumId w:val="158"/>
  </w:num>
  <w:num w:numId="50">
    <w:abstractNumId w:val="162"/>
  </w:num>
  <w:num w:numId="51">
    <w:abstractNumId w:val="71"/>
  </w:num>
  <w:num w:numId="52">
    <w:abstractNumId w:val="130"/>
  </w:num>
  <w:num w:numId="53">
    <w:abstractNumId w:val="154"/>
  </w:num>
  <w:num w:numId="54">
    <w:abstractNumId w:val="48"/>
  </w:num>
  <w:num w:numId="55">
    <w:abstractNumId w:val="97"/>
  </w:num>
  <w:num w:numId="56">
    <w:abstractNumId w:val="131"/>
  </w:num>
  <w:num w:numId="57">
    <w:abstractNumId w:val="51"/>
  </w:num>
  <w:num w:numId="58">
    <w:abstractNumId w:val="155"/>
  </w:num>
  <w:num w:numId="59">
    <w:abstractNumId w:val="163"/>
  </w:num>
  <w:num w:numId="60">
    <w:abstractNumId w:val="13"/>
  </w:num>
  <w:num w:numId="61">
    <w:abstractNumId w:val="2"/>
  </w:num>
  <w:num w:numId="62">
    <w:abstractNumId w:val="121"/>
  </w:num>
  <w:num w:numId="63">
    <w:abstractNumId w:val="49"/>
  </w:num>
  <w:num w:numId="64">
    <w:abstractNumId w:val="69"/>
  </w:num>
  <w:num w:numId="65">
    <w:abstractNumId w:val="95"/>
  </w:num>
  <w:num w:numId="66">
    <w:abstractNumId w:val="109"/>
  </w:num>
  <w:num w:numId="67">
    <w:abstractNumId w:val="146"/>
  </w:num>
  <w:num w:numId="68">
    <w:abstractNumId w:val="93"/>
  </w:num>
  <w:num w:numId="69">
    <w:abstractNumId w:val="57"/>
  </w:num>
  <w:num w:numId="70">
    <w:abstractNumId w:val="104"/>
  </w:num>
  <w:num w:numId="71">
    <w:abstractNumId w:val="64"/>
  </w:num>
  <w:num w:numId="72">
    <w:abstractNumId w:val="70"/>
  </w:num>
  <w:num w:numId="73">
    <w:abstractNumId w:val="113"/>
  </w:num>
  <w:num w:numId="74">
    <w:abstractNumId w:val="140"/>
  </w:num>
  <w:num w:numId="75">
    <w:abstractNumId w:val="61"/>
  </w:num>
  <w:num w:numId="76">
    <w:abstractNumId w:val="28"/>
  </w:num>
  <w:num w:numId="7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41"/>
  </w:num>
  <w:num w:numId="79">
    <w:abstractNumId w:val="73"/>
  </w:num>
  <w:num w:numId="80">
    <w:abstractNumId w:val="60"/>
  </w:num>
  <w:num w:numId="81">
    <w:abstractNumId w:val="36"/>
  </w:num>
  <w:num w:numId="82">
    <w:abstractNumId w:val="116"/>
  </w:num>
  <w:num w:numId="83">
    <w:abstractNumId w:val="16"/>
  </w:num>
  <w:num w:numId="84">
    <w:abstractNumId w:val="62"/>
  </w:num>
  <w:num w:numId="85">
    <w:abstractNumId w:val="138"/>
  </w:num>
  <w:num w:numId="86">
    <w:abstractNumId w:val="82"/>
  </w:num>
  <w:num w:numId="87">
    <w:abstractNumId w:val="124"/>
  </w:num>
  <w:num w:numId="88">
    <w:abstractNumId w:val="123"/>
  </w:num>
  <w:num w:numId="89">
    <w:abstractNumId w:val="122"/>
  </w:num>
  <w:num w:numId="90">
    <w:abstractNumId w:val="4"/>
  </w:num>
  <w:num w:numId="91">
    <w:abstractNumId w:val="106"/>
  </w:num>
  <w:num w:numId="92">
    <w:abstractNumId w:val="67"/>
  </w:num>
  <w:num w:numId="93">
    <w:abstractNumId w:val="55"/>
  </w:num>
  <w:num w:numId="94">
    <w:abstractNumId w:val="81"/>
  </w:num>
  <w:num w:numId="95">
    <w:abstractNumId w:val="22"/>
  </w:num>
  <w:num w:numId="96">
    <w:abstractNumId w:val="129"/>
  </w:num>
  <w:num w:numId="97">
    <w:abstractNumId w:val="118"/>
  </w:num>
  <w:num w:numId="98">
    <w:abstractNumId w:val="156"/>
  </w:num>
  <w:num w:numId="99">
    <w:abstractNumId w:val="14"/>
  </w:num>
  <w:num w:numId="100">
    <w:abstractNumId w:val="83"/>
  </w:num>
  <w:num w:numId="101">
    <w:abstractNumId w:val="43"/>
  </w:num>
  <w:num w:numId="102">
    <w:abstractNumId w:val="11"/>
  </w:num>
  <w:num w:numId="103">
    <w:abstractNumId w:val="91"/>
  </w:num>
  <w:num w:numId="104">
    <w:abstractNumId w:val="54"/>
  </w:num>
  <w:num w:numId="105">
    <w:abstractNumId w:val="0"/>
  </w:num>
  <w:num w:numId="106">
    <w:abstractNumId w:val="29"/>
  </w:num>
  <w:num w:numId="107">
    <w:abstractNumId w:val="119"/>
  </w:num>
  <w:num w:numId="108">
    <w:abstractNumId w:val="27"/>
  </w:num>
  <w:num w:numId="109">
    <w:abstractNumId w:val="32"/>
  </w:num>
  <w:num w:numId="110">
    <w:abstractNumId w:val="58"/>
  </w:num>
  <w:num w:numId="111">
    <w:abstractNumId w:val="135"/>
  </w:num>
  <w:num w:numId="112">
    <w:abstractNumId w:val="35"/>
  </w:num>
  <w:num w:numId="113">
    <w:abstractNumId w:val="112"/>
  </w:num>
  <w:num w:numId="114">
    <w:abstractNumId w:val="88"/>
  </w:num>
  <w:num w:numId="115">
    <w:abstractNumId w:val="24"/>
  </w:num>
  <w:num w:numId="116">
    <w:abstractNumId w:val="78"/>
  </w:num>
  <w:num w:numId="117">
    <w:abstractNumId w:val="144"/>
  </w:num>
  <w:num w:numId="118">
    <w:abstractNumId w:val="42"/>
  </w:num>
  <w:num w:numId="119">
    <w:abstractNumId w:val="86"/>
  </w:num>
  <w:num w:numId="120">
    <w:abstractNumId w:val="153"/>
  </w:num>
  <w:num w:numId="121">
    <w:abstractNumId w:val="114"/>
  </w:num>
  <w:num w:numId="122">
    <w:abstractNumId w:val="103"/>
  </w:num>
  <w:num w:numId="123">
    <w:abstractNumId w:val="9"/>
  </w:num>
  <w:num w:numId="124">
    <w:abstractNumId w:val="85"/>
  </w:num>
  <w:num w:numId="125">
    <w:abstractNumId w:val="94"/>
  </w:num>
  <w:num w:numId="126">
    <w:abstractNumId w:val="33"/>
  </w:num>
  <w:num w:numId="127">
    <w:abstractNumId w:val="1"/>
  </w:num>
  <w:num w:numId="128">
    <w:abstractNumId w:val="25"/>
  </w:num>
  <w:num w:numId="129">
    <w:abstractNumId w:val="77"/>
  </w:num>
  <w:num w:numId="130">
    <w:abstractNumId w:val="152"/>
  </w:num>
  <w:num w:numId="131">
    <w:abstractNumId w:val="18"/>
  </w:num>
  <w:num w:numId="132">
    <w:abstractNumId w:val="19"/>
  </w:num>
  <w:num w:numId="133">
    <w:abstractNumId w:val="8"/>
  </w:num>
  <w:num w:numId="134">
    <w:abstractNumId w:val="7"/>
  </w:num>
  <w:num w:numId="135">
    <w:abstractNumId w:val="147"/>
  </w:num>
  <w:num w:numId="136">
    <w:abstractNumId w:val="151"/>
  </w:num>
  <w:num w:numId="137">
    <w:abstractNumId w:val="101"/>
  </w:num>
  <w:num w:numId="138">
    <w:abstractNumId w:val="92"/>
  </w:num>
  <w:num w:numId="139">
    <w:abstractNumId w:val="105"/>
  </w:num>
  <w:num w:numId="140">
    <w:abstractNumId w:val="52"/>
  </w:num>
  <w:num w:numId="141">
    <w:abstractNumId w:val="141"/>
  </w:num>
  <w:num w:numId="142">
    <w:abstractNumId w:val="110"/>
  </w:num>
  <w:num w:numId="143">
    <w:abstractNumId w:val="125"/>
  </w:num>
  <w:num w:numId="144">
    <w:abstractNumId w:val="157"/>
  </w:num>
  <w:num w:numId="145">
    <w:abstractNumId w:val="117"/>
  </w:num>
  <w:num w:numId="146">
    <w:abstractNumId w:val="68"/>
  </w:num>
  <w:num w:numId="147">
    <w:abstractNumId w:val="108"/>
  </w:num>
  <w:num w:numId="148">
    <w:abstractNumId w:val="149"/>
  </w:num>
  <w:num w:numId="149">
    <w:abstractNumId w:val="87"/>
  </w:num>
  <w:num w:numId="150">
    <w:abstractNumId w:val="12"/>
  </w:num>
  <w:num w:numId="151">
    <w:abstractNumId w:val="74"/>
  </w:num>
  <w:num w:numId="152">
    <w:abstractNumId w:val="56"/>
  </w:num>
  <w:num w:numId="153">
    <w:abstractNumId w:val="3"/>
  </w:num>
  <w:num w:numId="154">
    <w:abstractNumId w:val="80"/>
  </w:num>
  <w:num w:numId="155">
    <w:abstractNumId w:val="38"/>
  </w:num>
  <w:num w:numId="156">
    <w:abstractNumId w:val="126"/>
  </w:num>
  <w:num w:numId="157">
    <w:abstractNumId w:val="37"/>
  </w:num>
  <w:num w:numId="158">
    <w:abstractNumId w:val="47"/>
  </w:num>
  <w:num w:numId="159">
    <w:abstractNumId w:val="53"/>
  </w:num>
  <w:num w:numId="160">
    <w:abstractNumId w:val="23"/>
  </w:num>
  <w:num w:numId="161">
    <w:abstractNumId w:val="127"/>
  </w:num>
  <w:num w:numId="162">
    <w:abstractNumId w:val="14"/>
    <w:lvlOverride w:ilvl="0">
      <w:lvl w:ilvl="0" w:tplc="C24A3A4E">
        <w:start w:val="1"/>
        <w:numFmt w:val="decimal"/>
        <w:lvlText w:val="(%1)"/>
        <w:lvlJc w:val="left"/>
        <w:pPr>
          <w:ind w:left="1080" w:hanging="360"/>
        </w:pPr>
        <w:rPr>
          <w:rFonts w:hint="default"/>
          <w:color w:val="auto"/>
        </w:rPr>
      </w:lvl>
    </w:lvlOverride>
    <w:lvlOverride w:ilvl="1">
      <w:lvl w:ilvl="1" w:tplc="C24A3A4E" w:tentative="1">
        <w:start w:val="1"/>
        <w:numFmt w:val="lowerLetter"/>
        <w:lvlText w:val="%2."/>
        <w:lvlJc w:val="left"/>
        <w:pPr>
          <w:ind w:left="1440" w:hanging="360"/>
        </w:pPr>
      </w:lvl>
    </w:lvlOverride>
    <w:lvlOverride w:ilvl="2">
      <w:lvl w:ilvl="2" w:tplc="04090005" w:tentative="1">
        <w:start w:val="1"/>
        <w:numFmt w:val="lowerRoman"/>
        <w:lvlText w:val="%3."/>
        <w:lvlJc w:val="right"/>
        <w:pPr>
          <w:ind w:left="2160" w:hanging="180"/>
        </w:pPr>
      </w:lvl>
    </w:lvlOverride>
    <w:lvlOverride w:ilvl="3">
      <w:lvl w:ilvl="3" w:tplc="04090001" w:tentative="1">
        <w:start w:val="1"/>
        <w:numFmt w:val="decimal"/>
        <w:lvlText w:val="%4."/>
        <w:lvlJc w:val="left"/>
        <w:pPr>
          <w:ind w:left="2880" w:hanging="360"/>
        </w:pPr>
      </w:lvl>
    </w:lvlOverride>
    <w:lvlOverride w:ilvl="4">
      <w:lvl w:ilvl="4" w:tplc="04090003" w:tentative="1">
        <w:start w:val="1"/>
        <w:numFmt w:val="lowerLetter"/>
        <w:lvlText w:val="%5."/>
        <w:lvlJc w:val="left"/>
        <w:pPr>
          <w:ind w:left="3600" w:hanging="360"/>
        </w:pPr>
      </w:lvl>
    </w:lvlOverride>
    <w:lvlOverride w:ilvl="5">
      <w:lvl w:ilvl="5" w:tplc="04090005" w:tentative="1">
        <w:start w:val="1"/>
        <w:numFmt w:val="lowerRoman"/>
        <w:lvlText w:val="%6."/>
        <w:lvlJc w:val="right"/>
        <w:pPr>
          <w:ind w:left="4320" w:hanging="180"/>
        </w:pPr>
      </w:lvl>
    </w:lvlOverride>
    <w:lvlOverride w:ilvl="6">
      <w:lvl w:ilvl="6" w:tplc="04090001" w:tentative="1">
        <w:start w:val="1"/>
        <w:numFmt w:val="decimal"/>
        <w:lvlText w:val="%7."/>
        <w:lvlJc w:val="left"/>
        <w:pPr>
          <w:ind w:left="5040" w:hanging="360"/>
        </w:pPr>
      </w:lvl>
    </w:lvlOverride>
    <w:lvlOverride w:ilvl="7">
      <w:lvl w:ilvl="7" w:tplc="04090003" w:tentative="1">
        <w:start w:val="1"/>
        <w:numFmt w:val="lowerLetter"/>
        <w:lvlText w:val="%8."/>
        <w:lvlJc w:val="left"/>
        <w:pPr>
          <w:ind w:left="5760" w:hanging="360"/>
        </w:pPr>
      </w:lvl>
    </w:lvlOverride>
    <w:lvlOverride w:ilvl="8">
      <w:lvl w:ilvl="8" w:tplc="04090005" w:tentative="1">
        <w:start w:val="1"/>
        <w:numFmt w:val="lowerRoman"/>
        <w:lvlText w:val="%9."/>
        <w:lvlJc w:val="right"/>
        <w:pPr>
          <w:ind w:left="6480" w:hanging="180"/>
        </w:pPr>
      </w:lvl>
    </w:lvlOverride>
  </w:num>
  <w:num w:numId="163">
    <w:abstractNumId w:val="26"/>
  </w:num>
  <w:num w:numId="164">
    <w:abstractNumId w:val="98"/>
  </w:num>
  <w:num w:numId="165">
    <w:abstractNumId w:val="134"/>
  </w:num>
  <w:num w:numId="166">
    <w:abstractNumId w:val="39"/>
  </w:num>
  <w:numIdMacAtCleanup w:val="1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activeWritingStyle w:appName="MSWord" w:lang="en-US" w:vendorID="64" w:dllVersion="0" w:nlCheck="1" w:checkStyle="0"/>
  <w:activeWritingStyle w:appName="MSWord" w:lang="en-US" w:vendorID="64" w:dllVersion="6" w:nlCheck="1" w:checkStyle="1"/>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0A75"/>
    <w:rsid w:val="000000DC"/>
    <w:rsid w:val="000006C1"/>
    <w:rsid w:val="00000718"/>
    <w:rsid w:val="00000EA3"/>
    <w:rsid w:val="000010EC"/>
    <w:rsid w:val="00001E11"/>
    <w:rsid w:val="000021BE"/>
    <w:rsid w:val="000022E1"/>
    <w:rsid w:val="000025FC"/>
    <w:rsid w:val="00002AAF"/>
    <w:rsid w:val="00003500"/>
    <w:rsid w:val="00004007"/>
    <w:rsid w:val="00004100"/>
    <w:rsid w:val="00004BE4"/>
    <w:rsid w:val="00004F91"/>
    <w:rsid w:val="00005603"/>
    <w:rsid w:val="00005989"/>
    <w:rsid w:val="00006038"/>
    <w:rsid w:val="00006468"/>
    <w:rsid w:val="00006827"/>
    <w:rsid w:val="00006927"/>
    <w:rsid w:val="000069EB"/>
    <w:rsid w:val="00006B17"/>
    <w:rsid w:val="0000788B"/>
    <w:rsid w:val="00007B0E"/>
    <w:rsid w:val="00010D71"/>
    <w:rsid w:val="00010FE3"/>
    <w:rsid w:val="00011C16"/>
    <w:rsid w:val="00012240"/>
    <w:rsid w:val="000128A7"/>
    <w:rsid w:val="00012EC6"/>
    <w:rsid w:val="00013AB5"/>
    <w:rsid w:val="000149CF"/>
    <w:rsid w:val="000155A2"/>
    <w:rsid w:val="0001597A"/>
    <w:rsid w:val="00015D88"/>
    <w:rsid w:val="00016061"/>
    <w:rsid w:val="00016465"/>
    <w:rsid w:val="00016928"/>
    <w:rsid w:val="00016D2B"/>
    <w:rsid w:val="000170D0"/>
    <w:rsid w:val="00017879"/>
    <w:rsid w:val="00017F07"/>
    <w:rsid w:val="000203DB"/>
    <w:rsid w:val="0002062F"/>
    <w:rsid w:val="00020C7B"/>
    <w:rsid w:val="00020D46"/>
    <w:rsid w:val="00021287"/>
    <w:rsid w:val="00021309"/>
    <w:rsid w:val="00022BAD"/>
    <w:rsid w:val="00022DDD"/>
    <w:rsid w:val="00023350"/>
    <w:rsid w:val="00023C0B"/>
    <w:rsid w:val="00023D6F"/>
    <w:rsid w:val="00024312"/>
    <w:rsid w:val="0002435E"/>
    <w:rsid w:val="000243A9"/>
    <w:rsid w:val="00024508"/>
    <w:rsid w:val="00024758"/>
    <w:rsid w:val="00024795"/>
    <w:rsid w:val="0002489B"/>
    <w:rsid w:val="00025050"/>
    <w:rsid w:val="00025446"/>
    <w:rsid w:val="000259EC"/>
    <w:rsid w:val="00025B0F"/>
    <w:rsid w:val="00025B81"/>
    <w:rsid w:val="00025E27"/>
    <w:rsid w:val="00026198"/>
    <w:rsid w:val="000276C4"/>
    <w:rsid w:val="00027E75"/>
    <w:rsid w:val="00027F4B"/>
    <w:rsid w:val="0003002B"/>
    <w:rsid w:val="000302A1"/>
    <w:rsid w:val="0003194D"/>
    <w:rsid w:val="0003233B"/>
    <w:rsid w:val="0003252A"/>
    <w:rsid w:val="00033191"/>
    <w:rsid w:val="0003393E"/>
    <w:rsid w:val="00033B0D"/>
    <w:rsid w:val="0003527A"/>
    <w:rsid w:val="000352DB"/>
    <w:rsid w:val="00035C70"/>
    <w:rsid w:val="00036290"/>
    <w:rsid w:val="00036A34"/>
    <w:rsid w:val="00036EF4"/>
    <w:rsid w:val="00037681"/>
    <w:rsid w:val="00040070"/>
    <w:rsid w:val="00040424"/>
    <w:rsid w:val="00040535"/>
    <w:rsid w:val="00040644"/>
    <w:rsid w:val="00040A01"/>
    <w:rsid w:val="00040E59"/>
    <w:rsid w:val="00041381"/>
    <w:rsid w:val="00041764"/>
    <w:rsid w:val="00041D33"/>
    <w:rsid w:val="00042387"/>
    <w:rsid w:val="00042792"/>
    <w:rsid w:val="000434A9"/>
    <w:rsid w:val="00043B5C"/>
    <w:rsid w:val="00043FE9"/>
    <w:rsid w:val="0004413F"/>
    <w:rsid w:val="000441DB"/>
    <w:rsid w:val="00044204"/>
    <w:rsid w:val="00044263"/>
    <w:rsid w:val="0004476B"/>
    <w:rsid w:val="000448C0"/>
    <w:rsid w:val="00044F76"/>
    <w:rsid w:val="00044FF6"/>
    <w:rsid w:val="00045663"/>
    <w:rsid w:val="000465CF"/>
    <w:rsid w:val="00046E6E"/>
    <w:rsid w:val="000473E2"/>
    <w:rsid w:val="00047A6C"/>
    <w:rsid w:val="00047F3B"/>
    <w:rsid w:val="00050007"/>
    <w:rsid w:val="000510A5"/>
    <w:rsid w:val="000511AC"/>
    <w:rsid w:val="00051247"/>
    <w:rsid w:val="0005153D"/>
    <w:rsid w:val="0005171C"/>
    <w:rsid w:val="00051BFF"/>
    <w:rsid w:val="00051F41"/>
    <w:rsid w:val="0005255B"/>
    <w:rsid w:val="0005282D"/>
    <w:rsid w:val="00052C33"/>
    <w:rsid w:val="000530A5"/>
    <w:rsid w:val="00053274"/>
    <w:rsid w:val="000538A6"/>
    <w:rsid w:val="00053959"/>
    <w:rsid w:val="00054091"/>
    <w:rsid w:val="00054FE4"/>
    <w:rsid w:val="00055019"/>
    <w:rsid w:val="0005556E"/>
    <w:rsid w:val="000555A3"/>
    <w:rsid w:val="00055D79"/>
    <w:rsid w:val="000567FB"/>
    <w:rsid w:val="000573A4"/>
    <w:rsid w:val="000578B2"/>
    <w:rsid w:val="00057A5A"/>
    <w:rsid w:val="00060470"/>
    <w:rsid w:val="0006047A"/>
    <w:rsid w:val="000605EC"/>
    <w:rsid w:val="00060D44"/>
    <w:rsid w:val="00060DAC"/>
    <w:rsid w:val="00061136"/>
    <w:rsid w:val="00061C2D"/>
    <w:rsid w:val="00061D4A"/>
    <w:rsid w:val="0006371F"/>
    <w:rsid w:val="00063BE5"/>
    <w:rsid w:val="00063BF9"/>
    <w:rsid w:val="00063F8D"/>
    <w:rsid w:val="0006508C"/>
    <w:rsid w:val="0006657B"/>
    <w:rsid w:val="000666EF"/>
    <w:rsid w:val="00066A4E"/>
    <w:rsid w:val="000704DA"/>
    <w:rsid w:val="00070C82"/>
    <w:rsid w:val="00070CD6"/>
    <w:rsid w:val="00070E0B"/>
    <w:rsid w:val="00071075"/>
    <w:rsid w:val="000716BC"/>
    <w:rsid w:val="00071D5F"/>
    <w:rsid w:val="000724BD"/>
    <w:rsid w:val="000726F8"/>
    <w:rsid w:val="000727D4"/>
    <w:rsid w:val="000728B1"/>
    <w:rsid w:val="00072AB1"/>
    <w:rsid w:val="00072D39"/>
    <w:rsid w:val="0007369F"/>
    <w:rsid w:val="00073887"/>
    <w:rsid w:val="00073A23"/>
    <w:rsid w:val="00073A2E"/>
    <w:rsid w:val="00074007"/>
    <w:rsid w:val="000742DA"/>
    <w:rsid w:val="00074786"/>
    <w:rsid w:val="00075A55"/>
    <w:rsid w:val="0007632A"/>
    <w:rsid w:val="00076D9B"/>
    <w:rsid w:val="000770AC"/>
    <w:rsid w:val="000771F2"/>
    <w:rsid w:val="0007746A"/>
    <w:rsid w:val="00077B9E"/>
    <w:rsid w:val="0008060F"/>
    <w:rsid w:val="0008063E"/>
    <w:rsid w:val="00081430"/>
    <w:rsid w:val="00081BC0"/>
    <w:rsid w:val="00082099"/>
    <w:rsid w:val="00082689"/>
    <w:rsid w:val="0008299C"/>
    <w:rsid w:val="000838A5"/>
    <w:rsid w:val="00083A84"/>
    <w:rsid w:val="00083B6C"/>
    <w:rsid w:val="00083D0B"/>
    <w:rsid w:val="0008501A"/>
    <w:rsid w:val="000850A3"/>
    <w:rsid w:val="00085F22"/>
    <w:rsid w:val="0008632D"/>
    <w:rsid w:val="00087B65"/>
    <w:rsid w:val="00090917"/>
    <w:rsid w:val="000909B6"/>
    <w:rsid w:val="00090D21"/>
    <w:rsid w:val="00090EB1"/>
    <w:rsid w:val="00091175"/>
    <w:rsid w:val="000913B1"/>
    <w:rsid w:val="00091794"/>
    <w:rsid w:val="0009193F"/>
    <w:rsid w:val="00091B0A"/>
    <w:rsid w:val="00092588"/>
    <w:rsid w:val="000943B8"/>
    <w:rsid w:val="00094780"/>
    <w:rsid w:val="00094B42"/>
    <w:rsid w:val="00094F2E"/>
    <w:rsid w:val="00095417"/>
    <w:rsid w:val="000955A4"/>
    <w:rsid w:val="00095B46"/>
    <w:rsid w:val="00095E98"/>
    <w:rsid w:val="000970FD"/>
    <w:rsid w:val="000976D5"/>
    <w:rsid w:val="00097A84"/>
    <w:rsid w:val="00097BD3"/>
    <w:rsid w:val="00097DB4"/>
    <w:rsid w:val="00097F34"/>
    <w:rsid w:val="000A0246"/>
    <w:rsid w:val="000A0616"/>
    <w:rsid w:val="000A128C"/>
    <w:rsid w:val="000A197A"/>
    <w:rsid w:val="000A3430"/>
    <w:rsid w:val="000A3524"/>
    <w:rsid w:val="000A3649"/>
    <w:rsid w:val="000A38D7"/>
    <w:rsid w:val="000A3A87"/>
    <w:rsid w:val="000A42F7"/>
    <w:rsid w:val="000A45B7"/>
    <w:rsid w:val="000A46B2"/>
    <w:rsid w:val="000A4BBB"/>
    <w:rsid w:val="000A5C6A"/>
    <w:rsid w:val="000A5EA1"/>
    <w:rsid w:val="000A5F98"/>
    <w:rsid w:val="000A7348"/>
    <w:rsid w:val="000A7E0A"/>
    <w:rsid w:val="000B10D3"/>
    <w:rsid w:val="000B122E"/>
    <w:rsid w:val="000B13ED"/>
    <w:rsid w:val="000B2166"/>
    <w:rsid w:val="000B2CC4"/>
    <w:rsid w:val="000B2F1E"/>
    <w:rsid w:val="000B3289"/>
    <w:rsid w:val="000B37AE"/>
    <w:rsid w:val="000B398B"/>
    <w:rsid w:val="000B4036"/>
    <w:rsid w:val="000B49AB"/>
    <w:rsid w:val="000B62A9"/>
    <w:rsid w:val="000B6408"/>
    <w:rsid w:val="000B64AB"/>
    <w:rsid w:val="000B6780"/>
    <w:rsid w:val="000B685C"/>
    <w:rsid w:val="000B7D88"/>
    <w:rsid w:val="000C2036"/>
    <w:rsid w:val="000C2326"/>
    <w:rsid w:val="000C23DC"/>
    <w:rsid w:val="000C2587"/>
    <w:rsid w:val="000C2A4A"/>
    <w:rsid w:val="000C2B01"/>
    <w:rsid w:val="000C3574"/>
    <w:rsid w:val="000C3973"/>
    <w:rsid w:val="000C475D"/>
    <w:rsid w:val="000C4800"/>
    <w:rsid w:val="000C4931"/>
    <w:rsid w:val="000C5455"/>
    <w:rsid w:val="000C5BC4"/>
    <w:rsid w:val="000C604C"/>
    <w:rsid w:val="000C704A"/>
    <w:rsid w:val="000C729A"/>
    <w:rsid w:val="000C77C6"/>
    <w:rsid w:val="000D046D"/>
    <w:rsid w:val="000D075C"/>
    <w:rsid w:val="000D0796"/>
    <w:rsid w:val="000D0D72"/>
    <w:rsid w:val="000D0FC2"/>
    <w:rsid w:val="000D10C6"/>
    <w:rsid w:val="000D13FC"/>
    <w:rsid w:val="000D1966"/>
    <w:rsid w:val="000D1984"/>
    <w:rsid w:val="000D1A07"/>
    <w:rsid w:val="000D1BEC"/>
    <w:rsid w:val="000D1DB4"/>
    <w:rsid w:val="000D1FA0"/>
    <w:rsid w:val="000D2D12"/>
    <w:rsid w:val="000D2D5B"/>
    <w:rsid w:val="000D3251"/>
    <w:rsid w:val="000D354E"/>
    <w:rsid w:val="000D3B49"/>
    <w:rsid w:val="000D3F42"/>
    <w:rsid w:val="000D4680"/>
    <w:rsid w:val="000D5324"/>
    <w:rsid w:val="000D55D5"/>
    <w:rsid w:val="000D5622"/>
    <w:rsid w:val="000D5771"/>
    <w:rsid w:val="000D5DB1"/>
    <w:rsid w:val="000D6636"/>
    <w:rsid w:val="000D6A57"/>
    <w:rsid w:val="000D71D2"/>
    <w:rsid w:val="000D7524"/>
    <w:rsid w:val="000E0392"/>
    <w:rsid w:val="000E0E4D"/>
    <w:rsid w:val="000E18FB"/>
    <w:rsid w:val="000E1F73"/>
    <w:rsid w:val="000E1FC4"/>
    <w:rsid w:val="000E24FF"/>
    <w:rsid w:val="000E25E3"/>
    <w:rsid w:val="000E28C0"/>
    <w:rsid w:val="000E2B9B"/>
    <w:rsid w:val="000E2FC8"/>
    <w:rsid w:val="000E2FDC"/>
    <w:rsid w:val="000E35B5"/>
    <w:rsid w:val="000E3D04"/>
    <w:rsid w:val="000E3EE8"/>
    <w:rsid w:val="000E43CC"/>
    <w:rsid w:val="000E4443"/>
    <w:rsid w:val="000E4D3C"/>
    <w:rsid w:val="000E515B"/>
    <w:rsid w:val="000E515D"/>
    <w:rsid w:val="000E596B"/>
    <w:rsid w:val="000E5D22"/>
    <w:rsid w:val="000E61D0"/>
    <w:rsid w:val="000E667D"/>
    <w:rsid w:val="000E68BF"/>
    <w:rsid w:val="000E6A89"/>
    <w:rsid w:val="000E709D"/>
    <w:rsid w:val="000E7601"/>
    <w:rsid w:val="000F0536"/>
    <w:rsid w:val="000F1303"/>
    <w:rsid w:val="000F1743"/>
    <w:rsid w:val="000F1784"/>
    <w:rsid w:val="000F1794"/>
    <w:rsid w:val="000F191B"/>
    <w:rsid w:val="000F1A98"/>
    <w:rsid w:val="000F1D14"/>
    <w:rsid w:val="000F20F6"/>
    <w:rsid w:val="000F225D"/>
    <w:rsid w:val="000F2933"/>
    <w:rsid w:val="000F3394"/>
    <w:rsid w:val="000F3B53"/>
    <w:rsid w:val="000F3CE9"/>
    <w:rsid w:val="000F3E4A"/>
    <w:rsid w:val="000F45C7"/>
    <w:rsid w:val="000F4907"/>
    <w:rsid w:val="000F4C12"/>
    <w:rsid w:val="000F63DB"/>
    <w:rsid w:val="000F6416"/>
    <w:rsid w:val="000F6D71"/>
    <w:rsid w:val="000F6E96"/>
    <w:rsid w:val="000F783D"/>
    <w:rsid w:val="000F7BD7"/>
    <w:rsid w:val="000F7D92"/>
    <w:rsid w:val="000F7E5D"/>
    <w:rsid w:val="001000CB"/>
    <w:rsid w:val="0010014A"/>
    <w:rsid w:val="00100313"/>
    <w:rsid w:val="00101B31"/>
    <w:rsid w:val="00101B88"/>
    <w:rsid w:val="001034AD"/>
    <w:rsid w:val="00103699"/>
    <w:rsid w:val="001037AB"/>
    <w:rsid w:val="00103EDC"/>
    <w:rsid w:val="00103FF5"/>
    <w:rsid w:val="00104316"/>
    <w:rsid w:val="00104465"/>
    <w:rsid w:val="0010496A"/>
    <w:rsid w:val="001063CB"/>
    <w:rsid w:val="00106558"/>
    <w:rsid w:val="00106A05"/>
    <w:rsid w:val="00107DEA"/>
    <w:rsid w:val="001110D4"/>
    <w:rsid w:val="00111228"/>
    <w:rsid w:val="00111AAD"/>
    <w:rsid w:val="00112719"/>
    <w:rsid w:val="00112C8F"/>
    <w:rsid w:val="0011328C"/>
    <w:rsid w:val="001136CE"/>
    <w:rsid w:val="0011372E"/>
    <w:rsid w:val="00113950"/>
    <w:rsid w:val="00113ACF"/>
    <w:rsid w:val="00113CA3"/>
    <w:rsid w:val="0011428C"/>
    <w:rsid w:val="00114A02"/>
    <w:rsid w:val="001154D9"/>
    <w:rsid w:val="00115503"/>
    <w:rsid w:val="001156A9"/>
    <w:rsid w:val="00115A89"/>
    <w:rsid w:val="001160B5"/>
    <w:rsid w:val="00116B92"/>
    <w:rsid w:val="00117647"/>
    <w:rsid w:val="001201A5"/>
    <w:rsid w:val="001202AA"/>
    <w:rsid w:val="00120D83"/>
    <w:rsid w:val="00121228"/>
    <w:rsid w:val="001212E0"/>
    <w:rsid w:val="00121681"/>
    <w:rsid w:val="0012193A"/>
    <w:rsid w:val="00121CE9"/>
    <w:rsid w:val="00121F62"/>
    <w:rsid w:val="0012266C"/>
    <w:rsid w:val="001227C4"/>
    <w:rsid w:val="00122F04"/>
    <w:rsid w:val="0012308A"/>
    <w:rsid w:val="001233D8"/>
    <w:rsid w:val="00123651"/>
    <w:rsid w:val="00123E57"/>
    <w:rsid w:val="00124277"/>
    <w:rsid w:val="00124C0B"/>
    <w:rsid w:val="00125327"/>
    <w:rsid w:val="001256CB"/>
    <w:rsid w:val="00125C28"/>
    <w:rsid w:val="00125D53"/>
    <w:rsid w:val="00126964"/>
    <w:rsid w:val="00126ACF"/>
    <w:rsid w:val="00127B6A"/>
    <w:rsid w:val="00127C6B"/>
    <w:rsid w:val="00127E1B"/>
    <w:rsid w:val="00127E43"/>
    <w:rsid w:val="001305BB"/>
    <w:rsid w:val="00131459"/>
    <w:rsid w:val="001319D9"/>
    <w:rsid w:val="001321D5"/>
    <w:rsid w:val="00132364"/>
    <w:rsid w:val="00132BC8"/>
    <w:rsid w:val="001342B4"/>
    <w:rsid w:val="00134533"/>
    <w:rsid w:val="00134723"/>
    <w:rsid w:val="00134A8C"/>
    <w:rsid w:val="00134BDA"/>
    <w:rsid w:val="00134F54"/>
    <w:rsid w:val="00135153"/>
    <w:rsid w:val="0013531B"/>
    <w:rsid w:val="00135606"/>
    <w:rsid w:val="0013594B"/>
    <w:rsid w:val="00135DA9"/>
    <w:rsid w:val="00135E4A"/>
    <w:rsid w:val="00135F44"/>
    <w:rsid w:val="00136083"/>
    <w:rsid w:val="00136D22"/>
    <w:rsid w:val="00136E92"/>
    <w:rsid w:val="00137336"/>
    <w:rsid w:val="001377EF"/>
    <w:rsid w:val="00137B58"/>
    <w:rsid w:val="00137D0E"/>
    <w:rsid w:val="00137EF1"/>
    <w:rsid w:val="00140AE7"/>
    <w:rsid w:val="00140CC7"/>
    <w:rsid w:val="00141297"/>
    <w:rsid w:val="00141B80"/>
    <w:rsid w:val="001424A3"/>
    <w:rsid w:val="00142CDE"/>
    <w:rsid w:val="00142DE7"/>
    <w:rsid w:val="0014369F"/>
    <w:rsid w:val="00143879"/>
    <w:rsid w:val="00144164"/>
    <w:rsid w:val="00144265"/>
    <w:rsid w:val="001442CF"/>
    <w:rsid w:val="00144823"/>
    <w:rsid w:val="00144858"/>
    <w:rsid w:val="00144875"/>
    <w:rsid w:val="00144E3B"/>
    <w:rsid w:val="0014599F"/>
    <w:rsid w:val="00145E33"/>
    <w:rsid w:val="0014604C"/>
    <w:rsid w:val="00146425"/>
    <w:rsid w:val="00146A5B"/>
    <w:rsid w:val="00146BAA"/>
    <w:rsid w:val="00146D11"/>
    <w:rsid w:val="00147296"/>
    <w:rsid w:val="001476A9"/>
    <w:rsid w:val="001478DF"/>
    <w:rsid w:val="00147C8A"/>
    <w:rsid w:val="00147E9C"/>
    <w:rsid w:val="00150B30"/>
    <w:rsid w:val="0015140B"/>
    <w:rsid w:val="001514C6"/>
    <w:rsid w:val="001518E2"/>
    <w:rsid w:val="00153674"/>
    <w:rsid w:val="00153B76"/>
    <w:rsid w:val="00154F3F"/>
    <w:rsid w:val="0015522B"/>
    <w:rsid w:val="00155289"/>
    <w:rsid w:val="00155C13"/>
    <w:rsid w:val="00155E29"/>
    <w:rsid w:val="001560D1"/>
    <w:rsid w:val="0015620C"/>
    <w:rsid w:val="0015643A"/>
    <w:rsid w:val="001568E8"/>
    <w:rsid w:val="00156A54"/>
    <w:rsid w:val="0015718A"/>
    <w:rsid w:val="0015722E"/>
    <w:rsid w:val="001579AE"/>
    <w:rsid w:val="00160C40"/>
    <w:rsid w:val="00161838"/>
    <w:rsid w:val="00161F94"/>
    <w:rsid w:val="00162072"/>
    <w:rsid w:val="00162C3B"/>
    <w:rsid w:val="00163480"/>
    <w:rsid w:val="00163934"/>
    <w:rsid w:val="00165239"/>
    <w:rsid w:val="00165368"/>
    <w:rsid w:val="00165841"/>
    <w:rsid w:val="001658F1"/>
    <w:rsid w:val="00165A43"/>
    <w:rsid w:val="001661DD"/>
    <w:rsid w:val="001662AF"/>
    <w:rsid w:val="001663CD"/>
    <w:rsid w:val="001665A1"/>
    <w:rsid w:val="001668C4"/>
    <w:rsid w:val="00166C32"/>
    <w:rsid w:val="00166E22"/>
    <w:rsid w:val="00167563"/>
    <w:rsid w:val="00167D3C"/>
    <w:rsid w:val="00167FFB"/>
    <w:rsid w:val="00170256"/>
    <w:rsid w:val="00170966"/>
    <w:rsid w:val="00170C9F"/>
    <w:rsid w:val="00170FB8"/>
    <w:rsid w:val="00171227"/>
    <w:rsid w:val="00171693"/>
    <w:rsid w:val="001721A4"/>
    <w:rsid w:val="001723B7"/>
    <w:rsid w:val="0017256E"/>
    <w:rsid w:val="0017295D"/>
    <w:rsid w:val="00172BAE"/>
    <w:rsid w:val="00172E13"/>
    <w:rsid w:val="00172F01"/>
    <w:rsid w:val="00173760"/>
    <w:rsid w:val="00173866"/>
    <w:rsid w:val="001746F6"/>
    <w:rsid w:val="00175386"/>
    <w:rsid w:val="001763B0"/>
    <w:rsid w:val="00176546"/>
    <w:rsid w:val="00176579"/>
    <w:rsid w:val="00177167"/>
    <w:rsid w:val="00177AFB"/>
    <w:rsid w:val="0018012C"/>
    <w:rsid w:val="001807A5"/>
    <w:rsid w:val="001807BA"/>
    <w:rsid w:val="00180DE0"/>
    <w:rsid w:val="00180FDE"/>
    <w:rsid w:val="00181F97"/>
    <w:rsid w:val="00182B60"/>
    <w:rsid w:val="00183E91"/>
    <w:rsid w:val="00183EF3"/>
    <w:rsid w:val="00183FF8"/>
    <w:rsid w:val="001844D4"/>
    <w:rsid w:val="00184779"/>
    <w:rsid w:val="00184B71"/>
    <w:rsid w:val="00184DA6"/>
    <w:rsid w:val="0018536F"/>
    <w:rsid w:val="001856A3"/>
    <w:rsid w:val="001858DF"/>
    <w:rsid w:val="0018596A"/>
    <w:rsid w:val="00185B82"/>
    <w:rsid w:val="001869A3"/>
    <w:rsid w:val="00187EEF"/>
    <w:rsid w:val="00192857"/>
    <w:rsid w:val="00193366"/>
    <w:rsid w:val="00193474"/>
    <w:rsid w:val="00193C30"/>
    <w:rsid w:val="00193D5A"/>
    <w:rsid w:val="001948E5"/>
    <w:rsid w:val="001949B5"/>
    <w:rsid w:val="00194A84"/>
    <w:rsid w:val="00194C81"/>
    <w:rsid w:val="00195FA9"/>
    <w:rsid w:val="00197060"/>
    <w:rsid w:val="001975BE"/>
    <w:rsid w:val="001A001D"/>
    <w:rsid w:val="001A0231"/>
    <w:rsid w:val="001A0329"/>
    <w:rsid w:val="001A0493"/>
    <w:rsid w:val="001A0645"/>
    <w:rsid w:val="001A06CD"/>
    <w:rsid w:val="001A0711"/>
    <w:rsid w:val="001A0946"/>
    <w:rsid w:val="001A0F04"/>
    <w:rsid w:val="001A117E"/>
    <w:rsid w:val="001A17CD"/>
    <w:rsid w:val="001A1A10"/>
    <w:rsid w:val="001A2027"/>
    <w:rsid w:val="001A210F"/>
    <w:rsid w:val="001A270E"/>
    <w:rsid w:val="001A2875"/>
    <w:rsid w:val="001A2FD8"/>
    <w:rsid w:val="001A3083"/>
    <w:rsid w:val="001A3265"/>
    <w:rsid w:val="001A360F"/>
    <w:rsid w:val="001A3811"/>
    <w:rsid w:val="001A39AE"/>
    <w:rsid w:val="001A3B8F"/>
    <w:rsid w:val="001A3BC3"/>
    <w:rsid w:val="001A3D4D"/>
    <w:rsid w:val="001A417D"/>
    <w:rsid w:val="001A44EC"/>
    <w:rsid w:val="001A573B"/>
    <w:rsid w:val="001A5CFC"/>
    <w:rsid w:val="001A5F63"/>
    <w:rsid w:val="001A669C"/>
    <w:rsid w:val="001A67FE"/>
    <w:rsid w:val="001A6E18"/>
    <w:rsid w:val="001A7141"/>
    <w:rsid w:val="001A779C"/>
    <w:rsid w:val="001A77E8"/>
    <w:rsid w:val="001A783F"/>
    <w:rsid w:val="001A7D17"/>
    <w:rsid w:val="001A7D7B"/>
    <w:rsid w:val="001B012D"/>
    <w:rsid w:val="001B05FF"/>
    <w:rsid w:val="001B08B9"/>
    <w:rsid w:val="001B0AB7"/>
    <w:rsid w:val="001B12D1"/>
    <w:rsid w:val="001B1565"/>
    <w:rsid w:val="001B1FA1"/>
    <w:rsid w:val="001B2280"/>
    <w:rsid w:val="001B2BC2"/>
    <w:rsid w:val="001B35A1"/>
    <w:rsid w:val="001B372B"/>
    <w:rsid w:val="001B3C5A"/>
    <w:rsid w:val="001B3CE1"/>
    <w:rsid w:val="001B49A1"/>
    <w:rsid w:val="001B4EDC"/>
    <w:rsid w:val="001B5650"/>
    <w:rsid w:val="001B5886"/>
    <w:rsid w:val="001B64FE"/>
    <w:rsid w:val="001B6629"/>
    <w:rsid w:val="001B7199"/>
    <w:rsid w:val="001C0B02"/>
    <w:rsid w:val="001C0FBE"/>
    <w:rsid w:val="001C127A"/>
    <w:rsid w:val="001C14C5"/>
    <w:rsid w:val="001C182D"/>
    <w:rsid w:val="001C1E77"/>
    <w:rsid w:val="001C245C"/>
    <w:rsid w:val="001C275C"/>
    <w:rsid w:val="001C2830"/>
    <w:rsid w:val="001C298F"/>
    <w:rsid w:val="001C2DF7"/>
    <w:rsid w:val="001C3542"/>
    <w:rsid w:val="001C3A5F"/>
    <w:rsid w:val="001C3AEC"/>
    <w:rsid w:val="001C493F"/>
    <w:rsid w:val="001C4ABD"/>
    <w:rsid w:val="001C4B5B"/>
    <w:rsid w:val="001C4D80"/>
    <w:rsid w:val="001C5253"/>
    <w:rsid w:val="001C58C3"/>
    <w:rsid w:val="001C5C09"/>
    <w:rsid w:val="001C66CE"/>
    <w:rsid w:val="001C7329"/>
    <w:rsid w:val="001C767E"/>
    <w:rsid w:val="001C76A3"/>
    <w:rsid w:val="001C7BA5"/>
    <w:rsid w:val="001C7CA1"/>
    <w:rsid w:val="001D01FD"/>
    <w:rsid w:val="001D08D4"/>
    <w:rsid w:val="001D0B69"/>
    <w:rsid w:val="001D1DA4"/>
    <w:rsid w:val="001D1F7D"/>
    <w:rsid w:val="001D26A8"/>
    <w:rsid w:val="001D2B14"/>
    <w:rsid w:val="001D2E84"/>
    <w:rsid w:val="001D308B"/>
    <w:rsid w:val="001D3135"/>
    <w:rsid w:val="001D39CC"/>
    <w:rsid w:val="001D3CE8"/>
    <w:rsid w:val="001D3D5D"/>
    <w:rsid w:val="001D4481"/>
    <w:rsid w:val="001D478F"/>
    <w:rsid w:val="001D50CF"/>
    <w:rsid w:val="001D5AA2"/>
    <w:rsid w:val="001D7968"/>
    <w:rsid w:val="001D7D85"/>
    <w:rsid w:val="001D7DB8"/>
    <w:rsid w:val="001E00F0"/>
    <w:rsid w:val="001E0CD2"/>
    <w:rsid w:val="001E100B"/>
    <w:rsid w:val="001E1ECC"/>
    <w:rsid w:val="001E2BEE"/>
    <w:rsid w:val="001E2EB2"/>
    <w:rsid w:val="001E2FD4"/>
    <w:rsid w:val="001E3056"/>
    <w:rsid w:val="001E3858"/>
    <w:rsid w:val="001E4B17"/>
    <w:rsid w:val="001E5554"/>
    <w:rsid w:val="001E55D4"/>
    <w:rsid w:val="001E5AD3"/>
    <w:rsid w:val="001E64F4"/>
    <w:rsid w:val="001E669C"/>
    <w:rsid w:val="001E79A8"/>
    <w:rsid w:val="001F0448"/>
    <w:rsid w:val="001F06B2"/>
    <w:rsid w:val="001F0CD2"/>
    <w:rsid w:val="001F0E23"/>
    <w:rsid w:val="001F0F67"/>
    <w:rsid w:val="001F104B"/>
    <w:rsid w:val="001F1275"/>
    <w:rsid w:val="001F1B77"/>
    <w:rsid w:val="001F1BF8"/>
    <w:rsid w:val="001F1CB5"/>
    <w:rsid w:val="001F23CE"/>
    <w:rsid w:val="001F27BC"/>
    <w:rsid w:val="001F2C73"/>
    <w:rsid w:val="001F3BCA"/>
    <w:rsid w:val="001F485C"/>
    <w:rsid w:val="001F486E"/>
    <w:rsid w:val="001F4AE8"/>
    <w:rsid w:val="001F4CA1"/>
    <w:rsid w:val="001F4CB6"/>
    <w:rsid w:val="001F5276"/>
    <w:rsid w:val="001F527A"/>
    <w:rsid w:val="001F679A"/>
    <w:rsid w:val="001F688C"/>
    <w:rsid w:val="001F6E6F"/>
    <w:rsid w:val="001F7AE5"/>
    <w:rsid w:val="001F7EC6"/>
    <w:rsid w:val="001F7F06"/>
    <w:rsid w:val="00201B84"/>
    <w:rsid w:val="00201F22"/>
    <w:rsid w:val="00202046"/>
    <w:rsid w:val="00202C36"/>
    <w:rsid w:val="00203231"/>
    <w:rsid w:val="002032E0"/>
    <w:rsid w:val="00203581"/>
    <w:rsid w:val="00203CD6"/>
    <w:rsid w:val="00204059"/>
    <w:rsid w:val="00204157"/>
    <w:rsid w:val="00204490"/>
    <w:rsid w:val="0020476F"/>
    <w:rsid w:val="00204D3B"/>
    <w:rsid w:val="00206DCD"/>
    <w:rsid w:val="00206FE4"/>
    <w:rsid w:val="00207086"/>
    <w:rsid w:val="002074CB"/>
    <w:rsid w:val="0020792F"/>
    <w:rsid w:val="002079EA"/>
    <w:rsid w:val="00207C27"/>
    <w:rsid w:val="002100F7"/>
    <w:rsid w:val="002106B0"/>
    <w:rsid w:val="00210BEB"/>
    <w:rsid w:val="00210CB7"/>
    <w:rsid w:val="00210DF2"/>
    <w:rsid w:val="00210FA2"/>
    <w:rsid w:val="002114B8"/>
    <w:rsid w:val="002119F4"/>
    <w:rsid w:val="00212D4A"/>
    <w:rsid w:val="00212E9A"/>
    <w:rsid w:val="002131DD"/>
    <w:rsid w:val="00213D5B"/>
    <w:rsid w:val="002145D4"/>
    <w:rsid w:val="00214DB8"/>
    <w:rsid w:val="00214E3D"/>
    <w:rsid w:val="00215574"/>
    <w:rsid w:val="002164B3"/>
    <w:rsid w:val="00216692"/>
    <w:rsid w:val="00216845"/>
    <w:rsid w:val="002168A8"/>
    <w:rsid w:val="002177BC"/>
    <w:rsid w:val="002204D9"/>
    <w:rsid w:val="00220606"/>
    <w:rsid w:val="00220802"/>
    <w:rsid w:val="00221774"/>
    <w:rsid w:val="00221AF6"/>
    <w:rsid w:val="002226DB"/>
    <w:rsid w:val="00222E32"/>
    <w:rsid w:val="00223367"/>
    <w:rsid w:val="00224A31"/>
    <w:rsid w:val="00224C7D"/>
    <w:rsid w:val="00224E1C"/>
    <w:rsid w:val="002261B8"/>
    <w:rsid w:val="002263A1"/>
    <w:rsid w:val="002265AD"/>
    <w:rsid w:val="002267A1"/>
    <w:rsid w:val="00226968"/>
    <w:rsid w:val="00226DC6"/>
    <w:rsid w:val="00226DF7"/>
    <w:rsid w:val="002270B9"/>
    <w:rsid w:val="00227926"/>
    <w:rsid w:val="0022798E"/>
    <w:rsid w:val="00230820"/>
    <w:rsid w:val="0023275E"/>
    <w:rsid w:val="00232781"/>
    <w:rsid w:val="00232C77"/>
    <w:rsid w:val="00232FA5"/>
    <w:rsid w:val="00233443"/>
    <w:rsid w:val="00234572"/>
    <w:rsid w:val="002347EE"/>
    <w:rsid w:val="0023519E"/>
    <w:rsid w:val="00235774"/>
    <w:rsid w:val="0023590F"/>
    <w:rsid w:val="00235944"/>
    <w:rsid w:val="00235BE7"/>
    <w:rsid w:val="00235C9D"/>
    <w:rsid w:val="00235CB5"/>
    <w:rsid w:val="00236243"/>
    <w:rsid w:val="002366BF"/>
    <w:rsid w:val="002369DE"/>
    <w:rsid w:val="00236D84"/>
    <w:rsid w:val="00236FCB"/>
    <w:rsid w:val="0023704A"/>
    <w:rsid w:val="00237058"/>
    <w:rsid w:val="002371BB"/>
    <w:rsid w:val="002373BD"/>
    <w:rsid w:val="00237465"/>
    <w:rsid w:val="002377C7"/>
    <w:rsid w:val="00237EAD"/>
    <w:rsid w:val="00237EFF"/>
    <w:rsid w:val="00240DBD"/>
    <w:rsid w:val="002410AB"/>
    <w:rsid w:val="00241FC7"/>
    <w:rsid w:val="00242B06"/>
    <w:rsid w:val="002435FC"/>
    <w:rsid w:val="00243BDA"/>
    <w:rsid w:val="00243EE5"/>
    <w:rsid w:val="00244123"/>
    <w:rsid w:val="002444A3"/>
    <w:rsid w:val="0024469E"/>
    <w:rsid w:val="00245F88"/>
    <w:rsid w:val="00246095"/>
    <w:rsid w:val="0024726A"/>
    <w:rsid w:val="00247A72"/>
    <w:rsid w:val="0025007A"/>
    <w:rsid w:val="00251888"/>
    <w:rsid w:val="00251A23"/>
    <w:rsid w:val="00251A9A"/>
    <w:rsid w:val="002523CD"/>
    <w:rsid w:val="002527AC"/>
    <w:rsid w:val="00252CB7"/>
    <w:rsid w:val="0025324C"/>
    <w:rsid w:val="00253515"/>
    <w:rsid w:val="00253936"/>
    <w:rsid w:val="00253937"/>
    <w:rsid w:val="002544A2"/>
    <w:rsid w:val="002544DA"/>
    <w:rsid w:val="00254D51"/>
    <w:rsid w:val="00255BEA"/>
    <w:rsid w:val="00256C00"/>
    <w:rsid w:val="00257612"/>
    <w:rsid w:val="00257D38"/>
    <w:rsid w:val="002612EB"/>
    <w:rsid w:val="00261B46"/>
    <w:rsid w:val="00262055"/>
    <w:rsid w:val="002622B9"/>
    <w:rsid w:val="00262674"/>
    <w:rsid w:val="00262945"/>
    <w:rsid w:val="00262A10"/>
    <w:rsid w:val="00262C86"/>
    <w:rsid w:val="00262DA0"/>
    <w:rsid w:val="00262FA1"/>
    <w:rsid w:val="00263127"/>
    <w:rsid w:val="0026312E"/>
    <w:rsid w:val="002634ED"/>
    <w:rsid w:val="00263D21"/>
    <w:rsid w:val="00264286"/>
    <w:rsid w:val="0026446C"/>
    <w:rsid w:val="002644A5"/>
    <w:rsid w:val="0026479F"/>
    <w:rsid w:val="002647A3"/>
    <w:rsid w:val="002659D8"/>
    <w:rsid w:val="002660D8"/>
    <w:rsid w:val="00266297"/>
    <w:rsid w:val="00266795"/>
    <w:rsid w:val="002667BA"/>
    <w:rsid w:val="00266A5B"/>
    <w:rsid w:val="00266B25"/>
    <w:rsid w:val="00266CDD"/>
    <w:rsid w:val="00267244"/>
    <w:rsid w:val="00267251"/>
    <w:rsid w:val="002672D5"/>
    <w:rsid w:val="00270238"/>
    <w:rsid w:val="00270685"/>
    <w:rsid w:val="0027077E"/>
    <w:rsid w:val="00270E46"/>
    <w:rsid w:val="0027120E"/>
    <w:rsid w:val="002714BC"/>
    <w:rsid w:val="00271CAA"/>
    <w:rsid w:val="00271D52"/>
    <w:rsid w:val="00272B9E"/>
    <w:rsid w:val="00272CBB"/>
    <w:rsid w:val="002737D3"/>
    <w:rsid w:val="00274330"/>
    <w:rsid w:val="002754FD"/>
    <w:rsid w:val="002757D7"/>
    <w:rsid w:val="00275C87"/>
    <w:rsid w:val="00275F8F"/>
    <w:rsid w:val="00276720"/>
    <w:rsid w:val="00277552"/>
    <w:rsid w:val="002779FB"/>
    <w:rsid w:val="00280408"/>
    <w:rsid w:val="0028040D"/>
    <w:rsid w:val="00280A06"/>
    <w:rsid w:val="00280C55"/>
    <w:rsid w:val="00281235"/>
    <w:rsid w:val="002817B0"/>
    <w:rsid w:val="002818A7"/>
    <w:rsid w:val="0028197E"/>
    <w:rsid w:val="00281A6D"/>
    <w:rsid w:val="00281B04"/>
    <w:rsid w:val="002822E7"/>
    <w:rsid w:val="0028274D"/>
    <w:rsid w:val="00282ABC"/>
    <w:rsid w:val="00283243"/>
    <w:rsid w:val="0028390C"/>
    <w:rsid w:val="002839DD"/>
    <w:rsid w:val="00283B40"/>
    <w:rsid w:val="00283CF5"/>
    <w:rsid w:val="00283F8C"/>
    <w:rsid w:val="00283F98"/>
    <w:rsid w:val="002842B2"/>
    <w:rsid w:val="0028469A"/>
    <w:rsid w:val="00284834"/>
    <w:rsid w:val="0028508A"/>
    <w:rsid w:val="00285510"/>
    <w:rsid w:val="0028580C"/>
    <w:rsid w:val="0028594F"/>
    <w:rsid w:val="00285EC5"/>
    <w:rsid w:val="00286004"/>
    <w:rsid w:val="002862A7"/>
    <w:rsid w:val="00286468"/>
    <w:rsid w:val="0028692E"/>
    <w:rsid w:val="002871D6"/>
    <w:rsid w:val="002873CE"/>
    <w:rsid w:val="00287DA4"/>
    <w:rsid w:val="00287F4C"/>
    <w:rsid w:val="00290E1B"/>
    <w:rsid w:val="002914C9"/>
    <w:rsid w:val="002918DC"/>
    <w:rsid w:val="0029204D"/>
    <w:rsid w:val="00292484"/>
    <w:rsid w:val="002926C2"/>
    <w:rsid w:val="002926CA"/>
    <w:rsid w:val="00292908"/>
    <w:rsid w:val="00293B85"/>
    <w:rsid w:val="00293FFF"/>
    <w:rsid w:val="002945F7"/>
    <w:rsid w:val="002947AC"/>
    <w:rsid w:val="002948A7"/>
    <w:rsid w:val="00294AD9"/>
    <w:rsid w:val="00294E56"/>
    <w:rsid w:val="00295616"/>
    <w:rsid w:val="00295973"/>
    <w:rsid w:val="00295D83"/>
    <w:rsid w:val="00295E27"/>
    <w:rsid w:val="00296267"/>
    <w:rsid w:val="0029651E"/>
    <w:rsid w:val="00296D50"/>
    <w:rsid w:val="00297097"/>
    <w:rsid w:val="002970CF"/>
    <w:rsid w:val="00297A10"/>
    <w:rsid w:val="002A0E21"/>
    <w:rsid w:val="002A158D"/>
    <w:rsid w:val="002A1AAF"/>
    <w:rsid w:val="002A1BCB"/>
    <w:rsid w:val="002A2725"/>
    <w:rsid w:val="002A287F"/>
    <w:rsid w:val="002A341C"/>
    <w:rsid w:val="002A35A4"/>
    <w:rsid w:val="002A37BF"/>
    <w:rsid w:val="002A43CF"/>
    <w:rsid w:val="002A47AE"/>
    <w:rsid w:val="002A4A3D"/>
    <w:rsid w:val="002A4A7F"/>
    <w:rsid w:val="002A4FA2"/>
    <w:rsid w:val="002A55BE"/>
    <w:rsid w:val="002A572C"/>
    <w:rsid w:val="002A5BBA"/>
    <w:rsid w:val="002A5C7D"/>
    <w:rsid w:val="002A6083"/>
    <w:rsid w:val="002A65DD"/>
    <w:rsid w:val="002A70D5"/>
    <w:rsid w:val="002A762F"/>
    <w:rsid w:val="002A775C"/>
    <w:rsid w:val="002A77E8"/>
    <w:rsid w:val="002B0231"/>
    <w:rsid w:val="002B07C3"/>
    <w:rsid w:val="002B0CA3"/>
    <w:rsid w:val="002B1344"/>
    <w:rsid w:val="002B1B50"/>
    <w:rsid w:val="002B21DA"/>
    <w:rsid w:val="002B314D"/>
    <w:rsid w:val="002B31DC"/>
    <w:rsid w:val="002B3569"/>
    <w:rsid w:val="002B35B7"/>
    <w:rsid w:val="002B4005"/>
    <w:rsid w:val="002B4015"/>
    <w:rsid w:val="002B502A"/>
    <w:rsid w:val="002B5503"/>
    <w:rsid w:val="002B571B"/>
    <w:rsid w:val="002B5A8E"/>
    <w:rsid w:val="002B6180"/>
    <w:rsid w:val="002B6663"/>
    <w:rsid w:val="002B6B1F"/>
    <w:rsid w:val="002B6B8D"/>
    <w:rsid w:val="002B6E8E"/>
    <w:rsid w:val="002B6F80"/>
    <w:rsid w:val="002B7BF8"/>
    <w:rsid w:val="002C0046"/>
    <w:rsid w:val="002C040A"/>
    <w:rsid w:val="002C0C14"/>
    <w:rsid w:val="002C1238"/>
    <w:rsid w:val="002C178F"/>
    <w:rsid w:val="002C21E8"/>
    <w:rsid w:val="002C251C"/>
    <w:rsid w:val="002C2863"/>
    <w:rsid w:val="002C4ABE"/>
    <w:rsid w:val="002C4C32"/>
    <w:rsid w:val="002C629E"/>
    <w:rsid w:val="002C6864"/>
    <w:rsid w:val="002C6BCB"/>
    <w:rsid w:val="002C6F33"/>
    <w:rsid w:val="002D0398"/>
    <w:rsid w:val="002D03A9"/>
    <w:rsid w:val="002D0BC9"/>
    <w:rsid w:val="002D0BD4"/>
    <w:rsid w:val="002D174E"/>
    <w:rsid w:val="002D183E"/>
    <w:rsid w:val="002D18D0"/>
    <w:rsid w:val="002D1D5E"/>
    <w:rsid w:val="002D2229"/>
    <w:rsid w:val="002D2549"/>
    <w:rsid w:val="002D268A"/>
    <w:rsid w:val="002D2B96"/>
    <w:rsid w:val="002D2BB2"/>
    <w:rsid w:val="002D2C5D"/>
    <w:rsid w:val="002D4500"/>
    <w:rsid w:val="002D48B5"/>
    <w:rsid w:val="002D4F4D"/>
    <w:rsid w:val="002D599B"/>
    <w:rsid w:val="002D6269"/>
    <w:rsid w:val="002D648D"/>
    <w:rsid w:val="002D6BCB"/>
    <w:rsid w:val="002D78A4"/>
    <w:rsid w:val="002E1DEC"/>
    <w:rsid w:val="002E2C20"/>
    <w:rsid w:val="002E2E17"/>
    <w:rsid w:val="002E3470"/>
    <w:rsid w:val="002E3590"/>
    <w:rsid w:val="002E482E"/>
    <w:rsid w:val="002E5203"/>
    <w:rsid w:val="002E55F8"/>
    <w:rsid w:val="002E5640"/>
    <w:rsid w:val="002E5B15"/>
    <w:rsid w:val="002E654E"/>
    <w:rsid w:val="002E6A95"/>
    <w:rsid w:val="002E6C71"/>
    <w:rsid w:val="002E703F"/>
    <w:rsid w:val="002F08F4"/>
    <w:rsid w:val="002F1024"/>
    <w:rsid w:val="002F13B6"/>
    <w:rsid w:val="002F1488"/>
    <w:rsid w:val="002F14FE"/>
    <w:rsid w:val="002F218A"/>
    <w:rsid w:val="002F2509"/>
    <w:rsid w:val="002F34C5"/>
    <w:rsid w:val="002F3C57"/>
    <w:rsid w:val="002F4366"/>
    <w:rsid w:val="002F43EE"/>
    <w:rsid w:val="002F53A4"/>
    <w:rsid w:val="002F5524"/>
    <w:rsid w:val="002F577D"/>
    <w:rsid w:val="002F587B"/>
    <w:rsid w:val="002F654B"/>
    <w:rsid w:val="002F7372"/>
    <w:rsid w:val="002F7677"/>
    <w:rsid w:val="002F76F0"/>
    <w:rsid w:val="002F7B09"/>
    <w:rsid w:val="003000A2"/>
    <w:rsid w:val="0030010C"/>
    <w:rsid w:val="00300DB0"/>
    <w:rsid w:val="00300E85"/>
    <w:rsid w:val="003016D4"/>
    <w:rsid w:val="00303346"/>
    <w:rsid w:val="00303711"/>
    <w:rsid w:val="00303949"/>
    <w:rsid w:val="00303D12"/>
    <w:rsid w:val="003043A7"/>
    <w:rsid w:val="0030495B"/>
    <w:rsid w:val="00304E2C"/>
    <w:rsid w:val="003051E2"/>
    <w:rsid w:val="003055C5"/>
    <w:rsid w:val="0030594F"/>
    <w:rsid w:val="00305BA5"/>
    <w:rsid w:val="00306BC0"/>
    <w:rsid w:val="00306DD5"/>
    <w:rsid w:val="00310091"/>
    <w:rsid w:val="00310E92"/>
    <w:rsid w:val="0031265C"/>
    <w:rsid w:val="003128E3"/>
    <w:rsid w:val="00312FA7"/>
    <w:rsid w:val="00313532"/>
    <w:rsid w:val="003136E0"/>
    <w:rsid w:val="003138EF"/>
    <w:rsid w:val="0031434E"/>
    <w:rsid w:val="003145B2"/>
    <w:rsid w:val="003145C3"/>
    <w:rsid w:val="003148B7"/>
    <w:rsid w:val="003148E3"/>
    <w:rsid w:val="003148FE"/>
    <w:rsid w:val="0031490A"/>
    <w:rsid w:val="003149FA"/>
    <w:rsid w:val="003153B1"/>
    <w:rsid w:val="003160F0"/>
    <w:rsid w:val="003165D8"/>
    <w:rsid w:val="003169FF"/>
    <w:rsid w:val="0031712C"/>
    <w:rsid w:val="00317139"/>
    <w:rsid w:val="003173FC"/>
    <w:rsid w:val="00317C41"/>
    <w:rsid w:val="00317F55"/>
    <w:rsid w:val="0032098D"/>
    <w:rsid w:val="00320A7A"/>
    <w:rsid w:val="003210AB"/>
    <w:rsid w:val="0032117C"/>
    <w:rsid w:val="00321DFC"/>
    <w:rsid w:val="003235CE"/>
    <w:rsid w:val="00323823"/>
    <w:rsid w:val="00323AE2"/>
    <w:rsid w:val="00323E40"/>
    <w:rsid w:val="0032558F"/>
    <w:rsid w:val="00325777"/>
    <w:rsid w:val="003259C7"/>
    <w:rsid w:val="00325F29"/>
    <w:rsid w:val="00326F3F"/>
    <w:rsid w:val="00327D9F"/>
    <w:rsid w:val="00330231"/>
    <w:rsid w:val="0033075B"/>
    <w:rsid w:val="00330814"/>
    <w:rsid w:val="00331108"/>
    <w:rsid w:val="00331949"/>
    <w:rsid w:val="00332178"/>
    <w:rsid w:val="003323A7"/>
    <w:rsid w:val="00333A27"/>
    <w:rsid w:val="00333AF0"/>
    <w:rsid w:val="00334B0C"/>
    <w:rsid w:val="00334CE7"/>
    <w:rsid w:val="00334F0B"/>
    <w:rsid w:val="00335107"/>
    <w:rsid w:val="0033562D"/>
    <w:rsid w:val="00335C56"/>
    <w:rsid w:val="00335EF5"/>
    <w:rsid w:val="00336059"/>
    <w:rsid w:val="00336597"/>
    <w:rsid w:val="0033692B"/>
    <w:rsid w:val="003370ED"/>
    <w:rsid w:val="00337545"/>
    <w:rsid w:val="003375DA"/>
    <w:rsid w:val="00337DE5"/>
    <w:rsid w:val="003403B7"/>
    <w:rsid w:val="003405E3"/>
    <w:rsid w:val="00340656"/>
    <w:rsid w:val="0034088F"/>
    <w:rsid w:val="003408C5"/>
    <w:rsid w:val="00340CF7"/>
    <w:rsid w:val="00340D46"/>
    <w:rsid w:val="003415C1"/>
    <w:rsid w:val="003421DE"/>
    <w:rsid w:val="003422F4"/>
    <w:rsid w:val="00342352"/>
    <w:rsid w:val="00342B7F"/>
    <w:rsid w:val="00343578"/>
    <w:rsid w:val="00343753"/>
    <w:rsid w:val="003437CB"/>
    <w:rsid w:val="00343A79"/>
    <w:rsid w:val="00344034"/>
    <w:rsid w:val="003440DD"/>
    <w:rsid w:val="00344C55"/>
    <w:rsid w:val="00344EF1"/>
    <w:rsid w:val="003454E6"/>
    <w:rsid w:val="0034584B"/>
    <w:rsid w:val="003466DF"/>
    <w:rsid w:val="0034740E"/>
    <w:rsid w:val="00347CEA"/>
    <w:rsid w:val="003501F9"/>
    <w:rsid w:val="00350B5A"/>
    <w:rsid w:val="00350DA3"/>
    <w:rsid w:val="00350ED9"/>
    <w:rsid w:val="00350F5C"/>
    <w:rsid w:val="00351703"/>
    <w:rsid w:val="00351C92"/>
    <w:rsid w:val="00352178"/>
    <w:rsid w:val="0035287F"/>
    <w:rsid w:val="003528E2"/>
    <w:rsid w:val="0035292A"/>
    <w:rsid w:val="00352D4A"/>
    <w:rsid w:val="0035302E"/>
    <w:rsid w:val="00353556"/>
    <w:rsid w:val="0035360B"/>
    <w:rsid w:val="00353793"/>
    <w:rsid w:val="00354C10"/>
    <w:rsid w:val="00354C6D"/>
    <w:rsid w:val="0035502B"/>
    <w:rsid w:val="003552E1"/>
    <w:rsid w:val="00355390"/>
    <w:rsid w:val="00355EC2"/>
    <w:rsid w:val="00356018"/>
    <w:rsid w:val="00356195"/>
    <w:rsid w:val="00356773"/>
    <w:rsid w:val="00356B8E"/>
    <w:rsid w:val="003571E8"/>
    <w:rsid w:val="0036022E"/>
    <w:rsid w:val="00360243"/>
    <w:rsid w:val="0036059D"/>
    <w:rsid w:val="00360CE6"/>
    <w:rsid w:val="00360DD6"/>
    <w:rsid w:val="00360F9C"/>
    <w:rsid w:val="003619FE"/>
    <w:rsid w:val="00361EA6"/>
    <w:rsid w:val="003620D1"/>
    <w:rsid w:val="003620DB"/>
    <w:rsid w:val="003622B9"/>
    <w:rsid w:val="00362736"/>
    <w:rsid w:val="00363B6C"/>
    <w:rsid w:val="00364174"/>
    <w:rsid w:val="00364440"/>
    <w:rsid w:val="003644D3"/>
    <w:rsid w:val="00364516"/>
    <w:rsid w:val="0036467C"/>
    <w:rsid w:val="0036485D"/>
    <w:rsid w:val="0036566A"/>
    <w:rsid w:val="003663C7"/>
    <w:rsid w:val="003664E7"/>
    <w:rsid w:val="0036668A"/>
    <w:rsid w:val="00366A1F"/>
    <w:rsid w:val="00366E5A"/>
    <w:rsid w:val="00366FDC"/>
    <w:rsid w:val="0036729F"/>
    <w:rsid w:val="00367FD2"/>
    <w:rsid w:val="00370B67"/>
    <w:rsid w:val="0037118F"/>
    <w:rsid w:val="0037119F"/>
    <w:rsid w:val="00371563"/>
    <w:rsid w:val="003716BC"/>
    <w:rsid w:val="0037203B"/>
    <w:rsid w:val="00372445"/>
    <w:rsid w:val="00373772"/>
    <w:rsid w:val="00373A7D"/>
    <w:rsid w:val="0037411A"/>
    <w:rsid w:val="00374C5A"/>
    <w:rsid w:val="00374CD5"/>
    <w:rsid w:val="003755BC"/>
    <w:rsid w:val="00375AC6"/>
    <w:rsid w:val="0037609A"/>
    <w:rsid w:val="0037679F"/>
    <w:rsid w:val="00376BFC"/>
    <w:rsid w:val="003778AA"/>
    <w:rsid w:val="00377923"/>
    <w:rsid w:val="00377B88"/>
    <w:rsid w:val="003803E4"/>
    <w:rsid w:val="00380544"/>
    <w:rsid w:val="00381773"/>
    <w:rsid w:val="00381B34"/>
    <w:rsid w:val="003826D9"/>
    <w:rsid w:val="00382DD2"/>
    <w:rsid w:val="003833CF"/>
    <w:rsid w:val="003838C7"/>
    <w:rsid w:val="003858EA"/>
    <w:rsid w:val="00385A9E"/>
    <w:rsid w:val="003860E2"/>
    <w:rsid w:val="00386561"/>
    <w:rsid w:val="00386584"/>
    <w:rsid w:val="00386A44"/>
    <w:rsid w:val="00386C03"/>
    <w:rsid w:val="00387692"/>
    <w:rsid w:val="00387A56"/>
    <w:rsid w:val="003901C5"/>
    <w:rsid w:val="0039213A"/>
    <w:rsid w:val="0039229A"/>
    <w:rsid w:val="0039232E"/>
    <w:rsid w:val="003925C8"/>
    <w:rsid w:val="003928B3"/>
    <w:rsid w:val="00392D7B"/>
    <w:rsid w:val="00393846"/>
    <w:rsid w:val="00394116"/>
    <w:rsid w:val="003955FD"/>
    <w:rsid w:val="00395A7C"/>
    <w:rsid w:val="00395D1D"/>
    <w:rsid w:val="003966F4"/>
    <w:rsid w:val="0039672C"/>
    <w:rsid w:val="003974E4"/>
    <w:rsid w:val="003976B1"/>
    <w:rsid w:val="00397AEF"/>
    <w:rsid w:val="003A00E0"/>
    <w:rsid w:val="003A0237"/>
    <w:rsid w:val="003A02FF"/>
    <w:rsid w:val="003A069F"/>
    <w:rsid w:val="003A0821"/>
    <w:rsid w:val="003A09BE"/>
    <w:rsid w:val="003A16BD"/>
    <w:rsid w:val="003A32A3"/>
    <w:rsid w:val="003A4142"/>
    <w:rsid w:val="003A430E"/>
    <w:rsid w:val="003A43D7"/>
    <w:rsid w:val="003A4644"/>
    <w:rsid w:val="003A481E"/>
    <w:rsid w:val="003A495B"/>
    <w:rsid w:val="003A4974"/>
    <w:rsid w:val="003A4DCC"/>
    <w:rsid w:val="003A4E7C"/>
    <w:rsid w:val="003A4E8B"/>
    <w:rsid w:val="003A5326"/>
    <w:rsid w:val="003A5588"/>
    <w:rsid w:val="003A55B9"/>
    <w:rsid w:val="003A5C73"/>
    <w:rsid w:val="003A622E"/>
    <w:rsid w:val="003A65BB"/>
    <w:rsid w:val="003A6A22"/>
    <w:rsid w:val="003A6E29"/>
    <w:rsid w:val="003A6EB1"/>
    <w:rsid w:val="003A70BE"/>
    <w:rsid w:val="003A7143"/>
    <w:rsid w:val="003B0329"/>
    <w:rsid w:val="003B10A3"/>
    <w:rsid w:val="003B1931"/>
    <w:rsid w:val="003B25DA"/>
    <w:rsid w:val="003B2AB7"/>
    <w:rsid w:val="003B34ED"/>
    <w:rsid w:val="003B35E3"/>
    <w:rsid w:val="003B39B4"/>
    <w:rsid w:val="003B3A63"/>
    <w:rsid w:val="003B3C43"/>
    <w:rsid w:val="003B3DFF"/>
    <w:rsid w:val="003B4552"/>
    <w:rsid w:val="003B48E0"/>
    <w:rsid w:val="003B4F3F"/>
    <w:rsid w:val="003B50E3"/>
    <w:rsid w:val="003B5AD1"/>
    <w:rsid w:val="003B5D24"/>
    <w:rsid w:val="003B60D2"/>
    <w:rsid w:val="003B611D"/>
    <w:rsid w:val="003B6417"/>
    <w:rsid w:val="003B6421"/>
    <w:rsid w:val="003B6498"/>
    <w:rsid w:val="003B6697"/>
    <w:rsid w:val="003B6A85"/>
    <w:rsid w:val="003B7192"/>
    <w:rsid w:val="003B73B5"/>
    <w:rsid w:val="003B75DD"/>
    <w:rsid w:val="003B7FF1"/>
    <w:rsid w:val="003C054B"/>
    <w:rsid w:val="003C060D"/>
    <w:rsid w:val="003C0B94"/>
    <w:rsid w:val="003C129F"/>
    <w:rsid w:val="003C1332"/>
    <w:rsid w:val="003C1B4C"/>
    <w:rsid w:val="003C1B74"/>
    <w:rsid w:val="003C274A"/>
    <w:rsid w:val="003C3424"/>
    <w:rsid w:val="003C459E"/>
    <w:rsid w:val="003C5227"/>
    <w:rsid w:val="003C5E49"/>
    <w:rsid w:val="003C5F18"/>
    <w:rsid w:val="003C6E3B"/>
    <w:rsid w:val="003C6EC9"/>
    <w:rsid w:val="003C6F76"/>
    <w:rsid w:val="003C7DD6"/>
    <w:rsid w:val="003D00E6"/>
    <w:rsid w:val="003D0811"/>
    <w:rsid w:val="003D0D42"/>
    <w:rsid w:val="003D1334"/>
    <w:rsid w:val="003D1656"/>
    <w:rsid w:val="003D1C12"/>
    <w:rsid w:val="003D1DB5"/>
    <w:rsid w:val="003D242B"/>
    <w:rsid w:val="003D25E2"/>
    <w:rsid w:val="003D2F92"/>
    <w:rsid w:val="003D3142"/>
    <w:rsid w:val="003D371F"/>
    <w:rsid w:val="003D389A"/>
    <w:rsid w:val="003D3980"/>
    <w:rsid w:val="003D39B9"/>
    <w:rsid w:val="003D3BD2"/>
    <w:rsid w:val="003D41C8"/>
    <w:rsid w:val="003D43F0"/>
    <w:rsid w:val="003D4741"/>
    <w:rsid w:val="003D4BAF"/>
    <w:rsid w:val="003D4D21"/>
    <w:rsid w:val="003D4F31"/>
    <w:rsid w:val="003D52C0"/>
    <w:rsid w:val="003D60A6"/>
    <w:rsid w:val="003D6397"/>
    <w:rsid w:val="003D642C"/>
    <w:rsid w:val="003D6E56"/>
    <w:rsid w:val="003D7A80"/>
    <w:rsid w:val="003D7BF7"/>
    <w:rsid w:val="003D7EEE"/>
    <w:rsid w:val="003D7F7E"/>
    <w:rsid w:val="003D7FED"/>
    <w:rsid w:val="003E081C"/>
    <w:rsid w:val="003E0EA6"/>
    <w:rsid w:val="003E0EF6"/>
    <w:rsid w:val="003E113F"/>
    <w:rsid w:val="003E13F1"/>
    <w:rsid w:val="003E1475"/>
    <w:rsid w:val="003E17DC"/>
    <w:rsid w:val="003E1DDE"/>
    <w:rsid w:val="003E1E97"/>
    <w:rsid w:val="003E2548"/>
    <w:rsid w:val="003E2805"/>
    <w:rsid w:val="003E2BF1"/>
    <w:rsid w:val="003E437B"/>
    <w:rsid w:val="003E4AF7"/>
    <w:rsid w:val="003E5244"/>
    <w:rsid w:val="003E5362"/>
    <w:rsid w:val="003E6411"/>
    <w:rsid w:val="003E6613"/>
    <w:rsid w:val="003E6C7C"/>
    <w:rsid w:val="003E7A99"/>
    <w:rsid w:val="003F01BF"/>
    <w:rsid w:val="003F055F"/>
    <w:rsid w:val="003F1C95"/>
    <w:rsid w:val="003F1D4F"/>
    <w:rsid w:val="003F242C"/>
    <w:rsid w:val="003F2456"/>
    <w:rsid w:val="003F3389"/>
    <w:rsid w:val="003F3C8F"/>
    <w:rsid w:val="003F43D5"/>
    <w:rsid w:val="003F4865"/>
    <w:rsid w:val="003F4A14"/>
    <w:rsid w:val="003F4B92"/>
    <w:rsid w:val="003F4DEC"/>
    <w:rsid w:val="003F4ECE"/>
    <w:rsid w:val="003F5244"/>
    <w:rsid w:val="003F5498"/>
    <w:rsid w:val="003F5809"/>
    <w:rsid w:val="003F581C"/>
    <w:rsid w:val="003F62FE"/>
    <w:rsid w:val="003F634F"/>
    <w:rsid w:val="003F64BF"/>
    <w:rsid w:val="003F65F5"/>
    <w:rsid w:val="003F6946"/>
    <w:rsid w:val="003F6D60"/>
    <w:rsid w:val="003F707B"/>
    <w:rsid w:val="003F76BC"/>
    <w:rsid w:val="003F7B6B"/>
    <w:rsid w:val="004004D7"/>
    <w:rsid w:val="00401355"/>
    <w:rsid w:val="004016C7"/>
    <w:rsid w:val="00401796"/>
    <w:rsid w:val="00401DC7"/>
    <w:rsid w:val="00401F77"/>
    <w:rsid w:val="00402C58"/>
    <w:rsid w:val="00403544"/>
    <w:rsid w:val="00403E0F"/>
    <w:rsid w:val="004042A6"/>
    <w:rsid w:val="00404D05"/>
    <w:rsid w:val="00405062"/>
    <w:rsid w:val="00405076"/>
    <w:rsid w:val="004059F4"/>
    <w:rsid w:val="00407032"/>
    <w:rsid w:val="00407332"/>
    <w:rsid w:val="004075F5"/>
    <w:rsid w:val="004079DA"/>
    <w:rsid w:val="00407AD9"/>
    <w:rsid w:val="00407D7C"/>
    <w:rsid w:val="004101BB"/>
    <w:rsid w:val="00410674"/>
    <w:rsid w:val="00410A1D"/>
    <w:rsid w:val="00410E60"/>
    <w:rsid w:val="00411650"/>
    <w:rsid w:val="0041228B"/>
    <w:rsid w:val="00413113"/>
    <w:rsid w:val="00413218"/>
    <w:rsid w:val="00413EF0"/>
    <w:rsid w:val="0041401A"/>
    <w:rsid w:val="004145F2"/>
    <w:rsid w:val="00414694"/>
    <w:rsid w:val="00414B54"/>
    <w:rsid w:val="00414B8B"/>
    <w:rsid w:val="004151FC"/>
    <w:rsid w:val="004152FF"/>
    <w:rsid w:val="004154D4"/>
    <w:rsid w:val="00415565"/>
    <w:rsid w:val="00415690"/>
    <w:rsid w:val="004157DC"/>
    <w:rsid w:val="00416CB6"/>
    <w:rsid w:val="004171B6"/>
    <w:rsid w:val="004178BB"/>
    <w:rsid w:val="004201B0"/>
    <w:rsid w:val="004207C8"/>
    <w:rsid w:val="00420E7C"/>
    <w:rsid w:val="00420F01"/>
    <w:rsid w:val="0042210E"/>
    <w:rsid w:val="00423331"/>
    <w:rsid w:val="004243BE"/>
    <w:rsid w:val="00425268"/>
    <w:rsid w:val="004255ED"/>
    <w:rsid w:val="00425E01"/>
    <w:rsid w:val="004268CD"/>
    <w:rsid w:val="00426A73"/>
    <w:rsid w:val="00426AAB"/>
    <w:rsid w:val="00426BBE"/>
    <w:rsid w:val="00426BEF"/>
    <w:rsid w:val="00426F93"/>
    <w:rsid w:val="004273BC"/>
    <w:rsid w:val="00427536"/>
    <w:rsid w:val="00430495"/>
    <w:rsid w:val="00430D2A"/>
    <w:rsid w:val="00431325"/>
    <w:rsid w:val="00431C47"/>
    <w:rsid w:val="00431EEA"/>
    <w:rsid w:val="004328BE"/>
    <w:rsid w:val="0043313A"/>
    <w:rsid w:val="00433369"/>
    <w:rsid w:val="00433AC6"/>
    <w:rsid w:val="00433DA9"/>
    <w:rsid w:val="00433DEF"/>
    <w:rsid w:val="00433F2B"/>
    <w:rsid w:val="0043424F"/>
    <w:rsid w:val="00434E71"/>
    <w:rsid w:val="00435867"/>
    <w:rsid w:val="00435D40"/>
    <w:rsid w:val="00435D5E"/>
    <w:rsid w:val="00435ED4"/>
    <w:rsid w:val="004372BC"/>
    <w:rsid w:val="0043735A"/>
    <w:rsid w:val="00437654"/>
    <w:rsid w:val="00437811"/>
    <w:rsid w:val="00440D49"/>
    <w:rsid w:val="00440EFA"/>
    <w:rsid w:val="00441755"/>
    <w:rsid w:val="00441CE2"/>
    <w:rsid w:val="00442691"/>
    <w:rsid w:val="004427F0"/>
    <w:rsid w:val="00442CED"/>
    <w:rsid w:val="00442F4A"/>
    <w:rsid w:val="0044313E"/>
    <w:rsid w:val="0044324C"/>
    <w:rsid w:val="004436DD"/>
    <w:rsid w:val="0044400E"/>
    <w:rsid w:val="004445DA"/>
    <w:rsid w:val="0044485D"/>
    <w:rsid w:val="00444A52"/>
    <w:rsid w:val="00445B5D"/>
    <w:rsid w:val="00446F00"/>
    <w:rsid w:val="0044758E"/>
    <w:rsid w:val="004501C7"/>
    <w:rsid w:val="00450989"/>
    <w:rsid w:val="00452016"/>
    <w:rsid w:val="00452DD3"/>
    <w:rsid w:val="00452E6A"/>
    <w:rsid w:val="00452FCB"/>
    <w:rsid w:val="0045329F"/>
    <w:rsid w:val="00453981"/>
    <w:rsid w:val="00453E7E"/>
    <w:rsid w:val="004542AE"/>
    <w:rsid w:val="004544E2"/>
    <w:rsid w:val="0045697E"/>
    <w:rsid w:val="004569CE"/>
    <w:rsid w:val="00457476"/>
    <w:rsid w:val="00457A57"/>
    <w:rsid w:val="00457AD8"/>
    <w:rsid w:val="00457C67"/>
    <w:rsid w:val="00457D44"/>
    <w:rsid w:val="004600E0"/>
    <w:rsid w:val="0046057E"/>
    <w:rsid w:val="0046079F"/>
    <w:rsid w:val="00461138"/>
    <w:rsid w:val="0046150B"/>
    <w:rsid w:val="004617FB"/>
    <w:rsid w:val="0046188E"/>
    <w:rsid w:val="00461B4B"/>
    <w:rsid w:val="004624E0"/>
    <w:rsid w:val="00462529"/>
    <w:rsid w:val="00462B9A"/>
    <w:rsid w:val="0046411A"/>
    <w:rsid w:val="00464120"/>
    <w:rsid w:val="00464A90"/>
    <w:rsid w:val="00464EC8"/>
    <w:rsid w:val="004660C9"/>
    <w:rsid w:val="004661FB"/>
    <w:rsid w:val="0046664F"/>
    <w:rsid w:val="00466E41"/>
    <w:rsid w:val="00467179"/>
    <w:rsid w:val="00467629"/>
    <w:rsid w:val="00467BBD"/>
    <w:rsid w:val="004700A0"/>
    <w:rsid w:val="00470EEE"/>
    <w:rsid w:val="004719BA"/>
    <w:rsid w:val="004721E3"/>
    <w:rsid w:val="004726B9"/>
    <w:rsid w:val="00472886"/>
    <w:rsid w:val="0047299E"/>
    <w:rsid w:val="00473854"/>
    <w:rsid w:val="00473A5A"/>
    <w:rsid w:val="00473F9E"/>
    <w:rsid w:val="0047429D"/>
    <w:rsid w:val="00474393"/>
    <w:rsid w:val="00474555"/>
    <w:rsid w:val="00474C68"/>
    <w:rsid w:val="00474C69"/>
    <w:rsid w:val="004751A4"/>
    <w:rsid w:val="00475351"/>
    <w:rsid w:val="0047674E"/>
    <w:rsid w:val="004767F2"/>
    <w:rsid w:val="00477889"/>
    <w:rsid w:val="00480370"/>
    <w:rsid w:val="004803DA"/>
    <w:rsid w:val="00480512"/>
    <w:rsid w:val="004812BA"/>
    <w:rsid w:val="0048207B"/>
    <w:rsid w:val="00482340"/>
    <w:rsid w:val="00482B06"/>
    <w:rsid w:val="00482FA7"/>
    <w:rsid w:val="0048339E"/>
    <w:rsid w:val="004834C2"/>
    <w:rsid w:val="004848A4"/>
    <w:rsid w:val="00484C08"/>
    <w:rsid w:val="00484D6B"/>
    <w:rsid w:val="00485D7C"/>
    <w:rsid w:val="004860F1"/>
    <w:rsid w:val="004862C8"/>
    <w:rsid w:val="004862F3"/>
    <w:rsid w:val="004864B2"/>
    <w:rsid w:val="004869A9"/>
    <w:rsid w:val="00486ABB"/>
    <w:rsid w:val="00486D19"/>
    <w:rsid w:val="004870BF"/>
    <w:rsid w:val="00487265"/>
    <w:rsid w:val="004872D0"/>
    <w:rsid w:val="0048788B"/>
    <w:rsid w:val="004879C3"/>
    <w:rsid w:val="004908AD"/>
    <w:rsid w:val="00491008"/>
    <w:rsid w:val="0049100B"/>
    <w:rsid w:val="0049118F"/>
    <w:rsid w:val="0049184C"/>
    <w:rsid w:val="00491909"/>
    <w:rsid w:val="004924B8"/>
    <w:rsid w:val="00492666"/>
    <w:rsid w:val="004927EE"/>
    <w:rsid w:val="00492C68"/>
    <w:rsid w:val="00492F7B"/>
    <w:rsid w:val="0049331A"/>
    <w:rsid w:val="004941D0"/>
    <w:rsid w:val="00494784"/>
    <w:rsid w:val="004948D1"/>
    <w:rsid w:val="00494EFB"/>
    <w:rsid w:val="004959BA"/>
    <w:rsid w:val="0049613F"/>
    <w:rsid w:val="00497B95"/>
    <w:rsid w:val="00497BC6"/>
    <w:rsid w:val="00497CED"/>
    <w:rsid w:val="00497E61"/>
    <w:rsid w:val="004A0211"/>
    <w:rsid w:val="004A091D"/>
    <w:rsid w:val="004A0BC7"/>
    <w:rsid w:val="004A0C2B"/>
    <w:rsid w:val="004A0F47"/>
    <w:rsid w:val="004A1590"/>
    <w:rsid w:val="004A17C1"/>
    <w:rsid w:val="004A188C"/>
    <w:rsid w:val="004A230A"/>
    <w:rsid w:val="004A256F"/>
    <w:rsid w:val="004A3221"/>
    <w:rsid w:val="004A3412"/>
    <w:rsid w:val="004A3873"/>
    <w:rsid w:val="004A5777"/>
    <w:rsid w:val="004A5785"/>
    <w:rsid w:val="004A5A43"/>
    <w:rsid w:val="004A61FD"/>
    <w:rsid w:val="004A64A8"/>
    <w:rsid w:val="004A64FD"/>
    <w:rsid w:val="004A678F"/>
    <w:rsid w:val="004A67A9"/>
    <w:rsid w:val="004A688F"/>
    <w:rsid w:val="004A71EE"/>
    <w:rsid w:val="004A770D"/>
    <w:rsid w:val="004A7A61"/>
    <w:rsid w:val="004B04FA"/>
    <w:rsid w:val="004B0E63"/>
    <w:rsid w:val="004B1713"/>
    <w:rsid w:val="004B1DF2"/>
    <w:rsid w:val="004B1E70"/>
    <w:rsid w:val="004B2045"/>
    <w:rsid w:val="004B251D"/>
    <w:rsid w:val="004B2559"/>
    <w:rsid w:val="004B28B9"/>
    <w:rsid w:val="004B2E2D"/>
    <w:rsid w:val="004B34AF"/>
    <w:rsid w:val="004B3535"/>
    <w:rsid w:val="004B3B38"/>
    <w:rsid w:val="004B3B80"/>
    <w:rsid w:val="004B3C66"/>
    <w:rsid w:val="004B3EAA"/>
    <w:rsid w:val="004B3F15"/>
    <w:rsid w:val="004B4752"/>
    <w:rsid w:val="004B4ECC"/>
    <w:rsid w:val="004B5341"/>
    <w:rsid w:val="004B56F1"/>
    <w:rsid w:val="004B592D"/>
    <w:rsid w:val="004B5D17"/>
    <w:rsid w:val="004B617B"/>
    <w:rsid w:val="004B65F3"/>
    <w:rsid w:val="004B6FA9"/>
    <w:rsid w:val="004C0323"/>
    <w:rsid w:val="004C0637"/>
    <w:rsid w:val="004C08CE"/>
    <w:rsid w:val="004C0951"/>
    <w:rsid w:val="004C1211"/>
    <w:rsid w:val="004C1794"/>
    <w:rsid w:val="004C1A16"/>
    <w:rsid w:val="004C1C5B"/>
    <w:rsid w:val="004C1CB6"/>
    <w:rsid w:val="004C1F3F"/>
    <w:rsid w:val="004C2735"/>
    <w:rsid w:val="004C2769"/>
    <w:rsid w:val="004C27FD"/>
    <w:rsid w:val="004C2909"/>
    <w:rsid w:val="004C2EB3"/>
    <w:rsid w:val="004C3277"/>
    <w:rsid w:val="004C366F"/>
    <w:rsid w:val="004C3887"/>
    <w:rsid w:val="004C4767"/>
    <w:rsid w:val="004C577F"/>
    <w:rsid w:val="004C6176"/>
    <w:rsid w:val="004C665B"/>
    <w:rsid w:val="004C6E9D"/>
    <w:rsid w:val="004C6F1E"/>
    <w:rsid w:val="004D0A06"/>
    <w:rsid w:val="004D100E"/>
    <w:rsid w:val="004D130D"/>
    <w:rsid w:val="004D1500"/>
    <w:rsid w:val="004D26EF"/>
    <w:rsid w:val="004D2A78"/>
    <w:rsid w:val="004D2DCF"/>
    <w:rsid w:val="004D3D7B"/>
    <w:rsid w:val="004D43E9"/>
    <w:rsid w:val="004D504B"/>
    <w:rsid w:val="004D5A8A"/>
    <w:rsid w:val="004D5CEE"/>
    <w:rsid w:val="004D6DCE"/>
    <w:rsid w:val="004D7182"/>
    <w:rsid w:val="004D74D8"/>
    <w:rsid w:val="004D7EF3"/>
    <w:rsid w:val="004E1055"/>
    <w:rsid w:val="004E2454"/>
    <w:rsid w:val="004E2671"/>
    <w:rsid w:val="004E26A8"/>
    <w:rsid w:val="004E2894"/>
    <w:rsid w:val="004E2A39"/>
    <w:rsid w:val="004E3065"/>
    <w:rsid w:val="004E31AC"/>
    <w:rsid w:val="004E3392"/>
    <w:rsid w:val="004E384F"/>
    <w:rsid w:val="004E385A"/>
    <w:rsid w:val="004E3B81"/>
    <w:rsid w:val="004E40CA"/>
    <w:rsid w:val="004E4481"/>
    <w:rsid w:val="004E461C"/>
    <w:rsid w:val="004E5105"/>
    <w:rsid w:val="004E561F"/>
    <w:rsid w:val="004E61EF"/>
    <w:rsid w:val="004E62AD"/>
    <w:rsid w:val="004E663D"/>
    <w:rsid w:val="004E6C6D"/>
    <w:rsid w:val="004E6F57"/>
    <w:rsid w:val="004E727B"/>
    <w:rsid w:val="004E737E"/>
    <w:rsid w:val="004E73C6"/>
    <w:rsid w:val="004E76FF"/>
    <w:rsid w:val="004E7D48"/>
    <w:rsid w:val="004E7FF8"/>
    <w:rsid w:val="004F0095"/>
    <w:rsid w:val="004F0C76"/>
    <w:rsid w:val="004F0CA5"/>
    <w:rsid w:val="004F0FEF"/>
    <w:rsid w:val="004F1111"/>
    <w:rsid w:val="004F1BAD"/>
    <w:rsid w:val="004F1F5D"/>
    <w:rsid w:val="004F2226"/>
    <w:rsid w:val="004F2589"/>
    <w:rsid w:val="004F25EE"/>
    <w:rsid w:val="004F26E2"/>
    <w:rsid w:val="004F2B7A"/>
    <w:rsid w:val="004F334C"/>
    <w:rsid w:val="004F349B"/>
    <w:rsid w:val="004F4E15"/>
    <w:rsid w:val="004F5697"/>
    <w:rsid w:val="004F612C"/>
    <w:rsid w:val="004F62C6"/>
    <w:rsid w:val="004F69A3"/>
    <w:rsid w:val="004F7198"/>
    <w:rsid w:val="004F7213"/>
    <w:rsid w:val="004F7A7C"/>
    <w:rsid w:val="00500585"/>
    <w:rsid w:val="0050070B"/>
    <w:rsid w:val="00501146"/>
    <w:rsid w:val="0050119B"/>
    <w:rsid w:val="005016DB"/>
    <w:rsid w:val="00501DFB"/>
    <w:rsid w:val="00502418"/>
    <w:rsid w:val="0050243D"/>
    <w:rsid w:val="00502771"/>
    <w:rsid w:val="00502D22"/>
    <w:rsid w:val="00503A04"/>
    <w:rsid w:val="00503CD1"/>
    <w:rsid w:val="005042D3"/>
    <w:rsid w:val="005043E4"/>
    <w:rsid w:val="0050452A"/>
    <w:rsid w:val="00504FA6"/>
    <w:rsid w:val="00505009"/>
    <w:rsid w:val="00505BAD"/>
    <w:rsid w:val="00505F55"/>
    <w:rsid w:val="0050706C"/>
    <w:rsid w:val="0050730F"/>
    <w:rsid w:val="00507981"/>
    <w:rsid w:val="00507A0D"/>
    <w:rsid w:val="00507C76"/>
    <w:rsid w:val="0051001C"/>
    <w:rsid w:val="00510727"/>
    <w:rsid w:val="00511335"/>
    <w:rsid w:val="005119C9"/>
    <w:rsid w:val="00511F41"/>
    <w:rsid w:val="005124C8"/>
    <w:rsid w:val="00512ABA"/>
    <w:rsid w:val="00512AEC"/>
    <w:rsid w:val="00512EE5"/>
    <w:rsid w:val="005139FB"/>
    <w:rsid w:val="005156F3"/>
    <w:rsid w:val="005156FF"/>
    <w:rsid w:val="00515B55"/>
    <w:rsid w:val="00515D9D"/>
    <w:rsid w:val="00516ABD"/>
    <w:rsid w:val="005201D6"/>
    <w:rsid w:val="005209CA"/>
    <w:rsid w:val="005209EA"/>
    <w:rsid w:val="00520D83"/>
    <w:rsid w:val="00520DFF"/>
    <w:rsid w:val="00520EC7"/>
    <w:rsid w:val="00521199"/>
    <w:rsid w:val="005212BE"/>
    <w:rsid w:val="00521B7F"/>
    <w:rsid w:val="00521F0F"/>
    <w:rsid w:val="0052270F"/>
    <w:rsid w:val="005229E4"/>
    <w:rsid w:val="00522A0E"/>
    <w:rsid w:val="00522A98"/>
    <w:rsid w:val="00522BEA"/>
    <w:rsid w:val="00522F1E"/>
    <w:rsid w:val="0052318F"/>
    <w:rsid w:val="00523849"/>
    <w:rsid w:val="005239D2"/>
    <w:rsid w:val="00523F6B"/>
    <w:rsid w:val="00524620"/>
    <w:rsid w:val="00524A24"/>
    <w:rsid w:val="00524FED"/>
    <w:rsid w:val="00525507"/>
    <w:rsid w:val="00525595"/>
    <w:rsid w:val="00525D60"/>
    <w:rsid w:val="00525FB5"/>
    <w:rsid w:val="00526433"/>
    <w:rsid w:val="00527195"/>
    <w:rsid w:val="005275E0"/>
    <w:rsid w:val="00527DCA"/>
    <w:rsid w:val="00527F32"/>
    <w:rsid w:val="005302B8"/>
    <w:rsid w:val="00530893"/>
    <w:rsid w:val="00530B57"/>
    <w:rsid w:val="00531ACC"/>
    <w:rsid w:val="00532574"/>
    <w:rsid w:val="005332ED"/>
    <w:rsid w:val="005336FD"/>
    <w:rsid w:val="00533CD8"/>
    <w:rsid w:val="00534933"/>
    <w:rsid w:val="005349D7"/>
    <w:rsid w:val="00534F23"/>
    <w:rsid w:val="0053577C"/>
    <w:rsid w:val="00535847"/>
    <w:rsid w:val="00535DB8"/>
    <w:rsid w:val="00536592"/>
    <w:rsid w:val="0053679A"/>
    <w:rsid w:val="00536BA7"/>
    <w:rsid w:val="0053797A"/>
    <w:rsid w:val="00540072"/>
    <w:rsid w:val="00540B52"/>
    <w:rsid w:val="005410FB"/>
    <w:rsid w:val="00541451"/>
    <w:rsid w:val="005415CC"/>
    <w:rsid w:val="00541835"/>
    <w:rsid w:val="0054231E"/>
    <w:rsid w:val="00542518"/>
    <w:rsid w:val="005427AA"/>
    <w:rsid w:val="00543119"/>
    <w:rsid w:val="005435E0"/>
    <w:rsid w:val="00543739"/>
    <w:rsid w:val="00543B94"/>
    <w:rsid w:val="005445E8"/>
    <w:rsid w:val="00544607"/>
    <w:rsid w:val="00544E5E"/>
    <w:rsid w:val="00544FB1"/>
    <w:rsid w:val="00545B59"/>
    <w:rsid w:val="00545B70"/>
    <w:rsid w:val="00545BF2"/>
    <w:rsid w:val="005462C9"/>
    <w:rsid w:val="00546497"/>
    <w:rsid w:val="00547265"/>
    <w:rsid w:val="005473B6"/>
    <w:rsid w:val="00550396"/>
    <w:rsid w:val="00550E95"/>
    <w:rsid w:val="00550EAF"/>
    <w:rsid w:val="00551358"/>
    <w:rsid w:val="005519C4"/>
    <w:rsid w:val="00551A73"/>
    <w:rsid w:val="00551A9A"/>
    <w:rsid w:val="0055270D"/>
    <w:rsid w:val="0055330A"/>
    <w:rsid w:val="00554341"/>
    <w:rsid w:val="00554411"/>
    <w:rsid w:val="00554A89"/>
    <w:rsid w:val="00555623"/>
    <w:rsid w:val="00555B92"/>
    <w:rsid w:val="00556041"/>
    <w:rsid w:val="00556322"/>
    <w:rsid w:val="00556465"/>
    <w:rsid w:val="005567CA"/>
    <w:rsid w:val="005568F2"/>
    <w:rsid w:val="0055711A"/>
    <w:rsid w:val="00557191"/>
    <w:rsid w:val="005608A3"/>
    <w:rsid w:val="00560B13"/>
    <w:rsid w:val="00561BDB"/>
    <w:rsid w:val="00561D6A"/>
    <w:rsid w:val="00562398"/>
    <w:rsid w:val="0056245A"/>
    <w:rsid w:val="00562FD8"/>
    <w:rsid w:val="0056308D"/>
    <w:rsid w:val="00563699"/>
    <w:rsid w:val="00563865"/>
    <w:rsid w:val="00563B06"/>
    <w:rsid w:val="005640D5"/>
    <w:rsid w:val="005640DC"/>
    <w:rsid w:val="005641DE"/>
    <w:rsid w:val="0056420C"/>
    <w:rsid w:val="00564388"/>
    <w:rsid w:val="00564D72"/>
    <w:rsid w:val="00565EBC"/>
    <w:rsid w:val="0056608C"/>
    <w:rsid w:val="005661C5"/>
    <w:rsid w:val="00566839"/>
    <w:rsid w:val="00566B2C"/>
    <w:rsid w:val="00566B75"/>
    <w:rsid w:val="00566E9E"/>
    <w:rsid w:val="00567558"/>
    <w:rsid w:val="0056775F"/>
    <w:rsid w:val="00567C16"/>
    <w:rsid w:val="005702B7"/>
    <w:rsid w:val="00570414"/>
    <w:rsid w:val="0057048E"/>
    <w:rsid w:val="00570DDF"/>
    <w:rsid w:val="00571499"/>
    <w:rsid w:val="00571EC9"/>
    <w:rsid w:val="0057231C"/>
    <w:rsid w:val="005725BA"/>
    <w:rsid w:val="005725F8"/>
    <w:rsid w:val="0057271B"/>
    <w:rsid w:val="00572CC3"/>
    <w:rsid w:val="00572CCD"/>
    <w:rsid w:val="00573871"/>
    <w:rsid w:val="00574043"/>
    <w:rsid w:val="005746D5"/>
    <w:rsid w:val="005754D9"/>
    <w:rsid w:val="00575680"/>
    <w:rsid w:val="0057584F"/>
    <w:rsid w:val="00576F14"/>
    <w:rsid w:val="0057738E"/>
    <w:rsid w:val="00580885"/>
    <w:rsid w:val="00581642"/>
    <w:rsid w:val="00581936"/>
    <w:rsid w:val="00581BAC"/>
    <w:rsid w:val="00582193"/>
    <w:rsid w:val="00582A34"/>
    <w:rsid w:val="00582C47"/>
    <w:rsid w:val="005832B7"/>
    <w:rsid w:val="00583466"/>
    <w:rsid w:val="0058353A"/>
    <w:rsid w:val="00583826"/>
    <w:rsid w:val="005838E6"/>
    <w:rsid w:val="00583E7C"/>
    <w:rsid w:val="00584927"/>
    <w:rsid w:val="00584990"/>
    <w:rsid w:val="00584E4F"/>
    <w:rsid w:val="0058511C"/>
    <w:rsid w:val="00585EE0"/>
    <w:rsid w:val="005860CD"/>
    <w:rsid w:val="005864A1"/>
    <w:rsid w:val="00586FDB"/>
    <w:rsid w:val="0058741F"/>
    <w:rsid w:val="00587AEA"/>
    <w:rsid w:val="0059026C"/>
    <w:rsid w:val="00591832"/>
    <w:rsid w:val="005918F1"/>
    <w:rsid w:val="00591F30"/>
    <w:rsid w:val="00592503"/>
    <w:rsid w:val="00592561"/>
    <w:rsid w:val="005930F3"/>
    <w:rsid w:val="005940B7"/>
    <w:rsid w:val="00594221"/>
    <w:rsid w:val="00594486"/>
    <w:rsid w:val="00594734"/>
    <w:rsid w:val="00595233"/>
    <w:rsid w:val="00595A6A"/>
    <w:rsid w:val="00595C50"/>
    <w:rsid w:val="00595F1E"/>
    <w:rsid w:val="005962AC"/>
    <w:rsid w:val="00596595"/>
    <w:rsid w:val="00596EA6"/>
    <w:rsid w:val="005A00F9"/>
    <w:rsid w:val="005A01BD"/>
    <w:rsid w:val="005A0417"/>
    <w:rsid w:val="005A05DA"/>
    <w:rsid w:val="005A17B2"/>
    <w:rsid w:val="005A2C05"/>
    <w:rsid w:val="005A32EA"/>
    <w:rsid w:val="005A3580"/>
    <w:rsid w:val="005A3732"/>
    <w:rsid w:val="005A3935"/>
    <w:rsid w:val="005A3F18"/>
    <w:rsid w:val="005A478D"/>
    <w:rsid w:val="005A484D"/>
    <w:rsid w:val="005A575D"/>
    <w:rsid w:val="005A60E6"/>
    <w:rsid w:val="005A6454"/>
    <w:rsid w:val="005A6586"/>
    <w:rsid w:val="005A6696"/>
    <w:rsid w:val="005A6E75"/>
    <w:rsid w:val="005A7798"/>
    <w:rsid w:val="005A7BDD"/>
    <w:rsid w:val="005A7EEA"/>
    <w:rsid w:val="005B0A60"/>
    <w:rsid w:val="005B143E"/>
    <w:rsid w:val="005B1506"/>
    <w:rsid w:val="005B2022"/>
    <w:rsid w:val="005B204C"/>
    <w:rsid w:val="005B2283"/>
    <w:rsid w:val="005B2A60"/>
    <w:rsid w:val="005B3934"/>
    <w:rsid w:val="005B3D72"/>
    <w:rsid w:val="005B4245"/>
    <w:rsid w:val="005B4F53"/>
    <w:rsid w:val="005B502C"/>
    <w:rsid w:val="005B50CF"/>
    <w:rsid w:val="005B5280"/>
    <w:rsid w:val="005B6A6C"/>
    <w:rsid w:val="005B6DAC"/>
    <w:rsid w:val="005B736C"/>
    <w:rsid w:val="005B7A06"/>
    <w:rsid w:val="005C0104"/>
    <w:rsid w:val="005C0264"/>
    <w:rsid w:val="005C0473"/>
    <w:rsid w:val="005C072B"/>
    <w:rsid w:val="005C0EC5"/>
    <w:rsid w:val="005C10D9"/>
    <w:rsid w:val="005C1636"/>
    <w:rsid w:val="005C2561"/>
    <w:rsid w:val="005C2F38"/>
    <w:rsid w:val="005C30EF"/>
    <w:rsid w:val="005C504D"/>
    <w:rsid w:val="005C5104"/>
    <w:rsid w:val="005C53C1"/>
    <w:rsid w:val="005C5E1D"/>
    <w:rsid w:val="005C619A"/>
    <w:rsid w:val="005C678B"/>
    <w:rsid w:val="005C6A39"/>
    <w:rsid w:val="005C6D1C"/>
    <w:rsid w:val="005C6DEA"/>
    <w:rsid w:val="005C7077"/>
    <w:rsid w:val="005C75DB"/>
    <w:rsid w:val="005D21C6"/>
    <w:rsid w:val="005D26DB"/>
    <w:rsid w:val="005D371D"/>
    <w:rsid w:val="005D3B1B"/>
    <w:rsid w:val="005D3C6F"/>
    <w:rsid w:val="005D3E1A"/>
    <w:rsid w:val="005D4C6E"/>
    <w:rsid w:val="005D4E0C"/>
    <w:rsid w:val="005D4F08"/>
    <w:rsid w:val="005D5794"/>
    <w:rsid w:val="005D5965"/>
    <w:rsid w:val="005D6117"/>
    <w:rsid w:val="005D68EC"/>
    <w:rsid w:val="005D6ADE"/>
    <w:rsid w:val="005D7A2D"/>
    <w:rsid w:val="005D7EB8"/>
    <w:rsid w:val="005E08A1"/>
    <w:rsid w:val="005E0F4C"/>
    <w:rsid w:val="005E147C"/>
    <w:rsid w:val="005E1635"/>
    <w:rsid w:val="005E1A31"/>
    <w:rsid w:val="005E1A46"/>
    <w:rsid w:val="005E1CCB"/>
    <w:rsid w:val="005E1F2C"/>
    <w:rsid w:val="005E1FAF"/>
    <w:rsid w:val="005E25D5"/>
    <w:rsid w:val="005E2D22"/>
    <w:rsid w:val="005E2F47"/>
    <w:rsid w:val="005E2F59"/>
    <w:rsid w:val="005E30BF"/>
    <w:rsid w:val="005E347D"/>
    <w:rsid w:val="005E3816"/>
    <w:rsid w:val="005E3A09"/>
    <w:rsid w:val="005E3A78"/>
    <w:rsid w:val="005E40C4"/>
    <w:rsid w:val="005E451B"/>
    <w:rsid w:val="005E4599"/>
    <w:rsid w:val="005E45FF"/>
    <w:rsid w:val="005E5A93"/>
    <w:rsid w:val="005E5E09"/>
    <w:rsid w:val="005E6387"/>
    <w:rsid w:val="005E6A2F"/>
    <w:rsid w:val="005E6D6A"/>
    <w:rsid w:val="005E70A7"/>
    <w:rsid w:val="005F06D4"/>
    <w:rsid w:val="005F0ABD"/>
    <w:rsid w:val="005F1014"/>
    <w:rsid w:val="005F16AC"/>
    <w:rsid w:val="005F1C17"/>
    <w:rsid w:val="005F1EEC"/>
    <w:rsid w:val="005F2AB6"/>
    <w:rsid w:val="005F2EB9"/>
    <w:rsid w:val="005F2FBC"/>
    <w:rsid w:val="005F32AC"/>
    <w:rsid w:val="005F3548"/>
    <w:rsid w:val="005F39C8"/>
    <w:rsid w:val="005F3C30"/>
    <w:rsid w:val="005F3D56"/>
    <w:rsid w:val="005F3D85"/>
    <w:rsid w:val="005F401C"/>
    <w:rsid w:val="005F56CD"/>
    <w:rsid w:val="005F5FD4"/>
    <w:rsid w:val="005F6207"/>
    <w:rsid w:val="005F6EB1"/>
    <w:rsid w:val="005F73EA"/>
    <w:rsid w:val="005F7484"/>
    <w:rsid w:val="00600812"/>
    <w:rsid w:val="00600D5A"/>
    <w:rsid w:val="00601633"/>
    <w:rsid w:val="00601875"/>
    <w:rsid w:val="00601B01"/>
    <w:rsid w:val="006038D3"/>
    <w:rsid w:val="00604B12"/>
    <w:rsid w:val="00604F71"/>
    <w:rsid w:val="00605822"/>
    <w:rsid w:val="00605E22"/>
    <w:rsid w:val="006060A1"/>
    <w:rsid w:val="00606434"/>
    <w:rsid w:val="00606D25"/>
    <w:rsid w:val="00607282"/>
    <w:rsid w:val="006072D6"/>
    <w:rsid w:val="006074B0"/>
    <w:rsid w:val="006076A3"/>
    <w:rsid w:val="00607DAC"/>
    <w:rsid w:val="00610A27"/>
    <w:rsid w:val="00610A6B"/>
    <w:rsid w:val="00610E08"/>
    <w:rsid w:val="00610E51"/>
    <w:rsid w:val="00610ECA"/>
    <w:rsid w:val="00611FE5"/>
    <w:rsid w:val="0061275D"/>
    <w:rsid w:val="0061297B"/>
    <w:rsid w:val="00612FF6"/>
    <w:rsid w:val="006147E6"/>
    <w:rsid w:val="006149BA"/>
    <w:rsid w:val="00615439"/>
    <w:rsid w:val="006155C5"/>
    <w:rsid w:val="00615614"/>
    <w:rsid w:val="00615973"/>
    <w:rsid w:val="00615FC8"/>
    <w:rsid w:val="00616061"/>
    <w:rsid w:val="006167F0"/>
    <w:rsid w:val="00616A2F"/>
    <w:rsid w:val="00616B77"/>
    <w:rsid w:val="00617CCC"/>
    <w:rsid w:val="00620A03"/>
    <w:rsid w:val="00621294"/>
    <w:rsid w:val="00621395"/>
    <w:rsid w:val="00621870"/>
    <w:rsid w:val="006220F0"/>
    <w:rsid w:val="00622C46"/>
    <w:rsid w:val="00622F10"/>
    <w:rsid w:val="00623806"/>
    <w:rsid w:val="00625566"/>
    <w:rsid w:val="0062567C"/>
    <w:rsid w:val="00625897"/>
    <w:rsid w:val="00626532"/>
    <w:rsid w:val="0062705E"/>
    <w:rsid w:val="00627372"/>
    <w:rsid w:val="00627D4B"/>
    <w:rsid w:val="00627FF1"/>
    <w:rsid w:val="006300FA"/>
    <w:rsid w:val="0063035A"/>
    <w:rsid w:val="00630CBE"/>
    <w:rsid w:val="00630E76"/>
    <w:rsid w:val="00630E97"/>
    <w:rsid w:val="00631536"/>
    <w:rsid w:val="00632204"/>
    <w:rsid w:val="00632323"/>
    <w:rsid w:val="00632B2E"/>
    <w:rsid w:val="00632D9E"/>
    <w:rsid w:val="00633665"/>
    <w:rsid w:val="0063385A"/>
    <w:rsid w:val="006344A9"/>
    <w:rsid w:val="0063499F"/>
    <w:rsid w:val="00634F2E"/>
    <w:rsid w:val="0063550A"/>
    <w:rsid w:val="00636719"/>
    <w:rsid w:val="00636740"/>
    <w:rsid w:val="0063678B"/>
    <w:rsid w:val="006372EF"/>
    <w:rsid w:val="00637C6B"/>
    <w:rsid w:val="00637DEB"/>
    <w:rsid w:val="006403C3"/>
    <w:rsid w:val="006405AC"/>
    <w:rsid w:val="006408E1"/>
    <w:rsid w:val="00640901"/>
    <w:rsid w:val="00640A64"/>
    <w:rsid w:val="00640A68"/>
    <w:rsid w:val="00641692"/>
    <w:rsid w:val="00641EA4"/>
    <w:rsid w:val="0064225F"/>
    <w:rsid w:val="00642320"/>
    <w:rsid w:val="006442FF"/>
    <w:rsid w:val="00644471"/>
    <w:rsid w:val="00644B8E"/>
    <w:rsid w:val="00644D5C"/>
    <w:rsid w:val="00645455"/>
    <w:rsid w:val="0064567F"/>
    <w:rsid w:val="00645CDE"/>
    <w:rsid w:val="006463AD"/>
    <w:rsid w:val="00646FA3"/>
    <w:rsid w:val="00647789"/>
    <w:rsid w:val="006501C2"/>
    <w:rsid w:val="0065069A"/>
    <w:rsid w:val="00650FEE"/>
    <w:rsid w:val="00651337"/>
    <w:rsid w:val="00651D1A"/>
    <w:rsid w:val="00652276"/>
    <w:rsid w:val="0065257F"/>
    <w:rsid w:val="00652E5D"/>
    <w:rsid w:val="0065343E"/>
    <w:rsid w:val="0065364E"/>
    <w:rsid w:val="006539D6"/>
    <w:rsid w:val="006549A1"/>
    <w:rsid w:val="00654AF0"/>
    <w:rsid w:val="00654B6F"/>
    <w:rsid w:val="00655872"/>
    <w:rsid w:val="00655B73"/>
    <w:rsid w:val="00656A02"/>
    <w:rsid w:val="00656D14"/>
    <w:rsid w:val="006602C2"/>
    <w:rsid w:val="00660EB5"/>
    <w:rsid w:val="00660FEB"/>
    <w:rsid w:val="00661558"/>
    <w:rsid w:val="00661562"/>
    <w:rsid w:val="0066174A"/>
    <w:rsid w:val="00661B81"/>
    <w:rsid w:val="00661D60"/>
    <w:rsid w:val="0066206E"/>
    <w:rsid w:val="00662459"/>
    <w:rsid w:val="0066268C"/>
    <w:rsid w:val="0066295D"/>
    <w:rsid w:val="00662E3F"/>
    <w:rsid w:val="006633C6"/>
    <w:rsid w:val="00663900"/>
    <w:rsid w:val="00663EF5"/>
    <w:rsid w:val="0066406D"/>
    <w:rsid w:val="00664F68"/>
    <w:rsid w:val="006668C4"/>
    <w:rsid w:val="00666E10"/>
    <w:rsid w:val="00666EE0"/>
    <w:rsid w:val="006672CC"/>
    <w:rsid w:val="006676C0"/>
    <w:rsid w:val="00667AAF"/>
    <w:rsid w:val="00667CBC"/>
    <w:rsid w:val="00670445"/>
    <w:rsid w:val="0067049F"/>
    <w:rsid w:val="00670589"/>
    <w:rsid w:val="0067060F"/>
    <w:rsid w:val="0067128E"/>
    <w:rsid w:val="00671DE5"/>
    <w:rsid w:val="00671F8C"/>
    <w:rsid w:val="00672715"/>
    <w:rsid w:val="00672977"/>
    <w:rsid w:val="00673CDF"/>
    <w:rsid w:val="00673CE9"/>
    <w:rsid w:val="0067421C"/>
    <w:rsid w:val="0067572C"/>
    <w:rsid w:val="00675A28"/>
    <w:rsid w:val="006761B4"/>
    <w:rsid w:val="00676653"/>
    <w:rsid w:val="00676DAF"/>
    <w:rsid w:val="006772B9"/>
    <w:rsid w:val="006777E4"/>
    <w:rsid w:val="00677953"/>
    <w:rsid w:val="00677DB2"/>
    <w:rsid w:val="006803DE"/>
    <w:rsid w:val="00680A32"/>
    <w:rsid w:val="006810DB"/>
    <w:rsid w:val="0068142B"/>
    <w:rsid w:val="00681AAA"/>
    <w:rsid w:val="00682236"/>
    <w:rsid w:val="00682B83"/>
    <w:rsid w:val="00682E43"/>
    <w:rsid w:val="00683722"/>
    <w:rsid w:val="006838CF"/>
    <w:rsid w:val="00683CD8"/>
    <w:rsid w:val="00684128"/>
    <w:rsid w:val="0068420E"/>
    <w:rsid w:val="0068446C"/>
    <w:rsid w:val="0068476E"/>
    <w:rsid w:val="0068481B"/>
    <w:rsid w:val="00685144"/>
    <w:rsid w:val="006851A6"/>
    <w:rsid w:val="0068632A"/>
    <w:rsid w:val="006865CD"/>
    <w:rsid w:val="00686854"/>
    <w:rsid w:val="00687C1C"/>
    <w:rsid w:val="00687D25"/>
    <w:rsid w:val="00687DBD"/>
    <w:rsid w:val="00687E9B"/>
    <w:rsid w:val="00691352"/>
    <w:rsid w:val="00691AB6"/>
    <w:rsid w:val="00691F54"/>
    <w:rsid w:val="006926F1"/>
    <w:rsid w:val="00692CBC"/>
    <w:rsid w:val="00692D45"/>
    <w:rsid w:val="006934F3"/>
    <w:rsid w:val="0069410C"/>
    <w:rsid w:val="006942FD"/>
    <w:rsid w:val="00694A8E"/>
    <w:rsid w:val="00694B00"/>
    <w:rsid w:val="00694B3D"/>
    <w:rsid w:val="00694C60"/>
    <w:rsid w:val="0069520A"/>
    <w:rsid w:val="006955BA"/>
    <w:rsid w:val="00695F67"/>
    <w:rsid w:val="0069678D"/>
    <w:rsid w:val="006968DA"/>
    <w:rsid w:val="006970AF"/>
    <w:rsid w:val="006971F9"/>
    <w:rsid w:val="006973A9"/>
    <w:rsid w:val="00697DBB"/>
    <w:rsid w:val="00697EE5"/>
    <w:rsid w:val="006A0625"/>
    <w:rsid w:val="006A0F46"/>
    <w:rsid w:val="006A1561"/>
    <w:rsid w:val="006A17CF"/>
    <w:rsid w:val="006A18B7"/>
    <w:rsid w:val="006A1E6D"/>
    <w:rsid w:val="006A2086"/>
    <w:rsid w:val="006A22DB"/>
    <w:rsid w:val="006A248C"/>
    <w:rsid w:val="006A29A2"/>
    <w:rsid w:val="006A2A33"/>
    <w:rsid w:val="006A2DA5"/>
    <w:rsid w:val="006A326D"/>
    <w:rsid w:val="006A466A"/>
    <w:rsid w:val="006A518E"/>
    <w:rsid w:val="006A564E"/>
    <w:rsid w:val="006A6023"/>
    <w:rsid w:val="006A6568"/>
    <w:rsid w:val="006A6CA6"/>
    <w:rsid w:val="006A6DBE"/>
    <w:rsid w:val="006A6E2C"/>
    <w:rsid w:val="006A7750"/>
    <w:rsid w:val="006A7954"/>
    <w:rsid w:val="006A7D16"/>
    <w:rsid w:val="006A7EC2"/>
    <w:rsid w:val="006B003A"/>
    <w:rsid w:val="006B0186"/>
    <w:rsid w:val="006B0303"/>
    <w:rsid w:val="006B06D6"/>
    <w:rsid w:val="006B0F8E"/>
    <w:rsid w:val="006B2789"/>
    <w:rsid w:val="006B29AA"/>
    <w:rsid w:val="006B2D5F"/>
    <w:rsid w:val="006B353A"/>
    <w:rsid w:val="006B3A4B"/>
    <w:rsid w:val="006B3A9D"/>
    <w:rsid w:val="006B4B8E"/>
    <w:rsid w:val="006B4CF5"/>
    <w:rsid w:val="006B56A0"/>
    <w:rsid w:val="006B57E4"/>
    <w:rsid w:val="006B5936"/>
    <w:rsid w:val="006B5989"/>
    <w:rsid w:val="006B5F98"/>
    <w:rsid w:val="006B6426"/>
    <w:rsid w:val="006B6F62"/>
    <w:rsid w:val="006B74AE"/>
    <w:rsid w:val="006B7B96"/>
    <w:rsid w:val="006B7EB1"/>
    <w:rsid w:val="006C00E3"/>
    <w:rsid w:val="006C03D9"/>
    <w:rsid w:val="006C0519"/>
    <w:rsid w:val="006C0903"/>
    <w:rsid w:val="006C0D6F"/>
    <w:rsid w:val="006C15BD"/>
    <w:rsid w:val="006C2788"/>
    <w:rsid w:val="006C2CDB"/>
    <w:rsid w:val="006C37F2"/>
    <w:rsid w:val="006C38B6"/>
    <w:rsid w:val="006C4111"/>
    <w:rsid w:val="006C60B9"/>
    <w:rsid w:val="006C733B"/>
    <w:rsid w:val="006C7A9F"/>
    <w:rsid w:val="006D01C4"/>
    <w:rsid w:val="006D0804"/>
    <w:rsid w:val="006D0C9C"/>
    <w:rsid w:val="006D12AB"/>
    <w:rsid w:val="006D25C3"/>
    <w:rsid w:val="006D28FC"/>
    <w:rsid w:val="006D2BB1"/>
    <w:rsid w:val="006D2C00"/>
    <w:rsid w:val="006D2E7F"/>
    <w:rsid w:val="006D33AC"/>
    <w:rsid w:val="006D3489"/>
    <w:rsid w:val="006D3B0A"/>
    <w:rsid w:val="006D3C4D"/>
    <w:rsid w:val="006D4846"/>
    <w:rsid w:val="006D513F"/>
    <w:rsid w:val="006D518C"/>
    <w:rsid w:val="006D52E4"/>
    <w:rsid w:val="006D5F64"/>
    <w:rsid w:val="006D6114"/>
    <w:rsid w:val="006D6472"/>
    <w:rsid w:val="006D65C4"/>
    <w:rsid w:val="006D65EA"/>
    <w:rsid w:val="006D6ED8"/>
    <w:rsid w:val="006D6FC9"/>
    <w:rsid w:val="006D7628"/>
    <w:rsid w:val="006D78DC"/>
    <w:rsid w:val="006E04D1"/>
    <w:rsid w:val="006E0E30"/>
    <w:rsid w:val="006E1066"/>
    <w:rsid w:val="006E106E"/>
    <w:rsid w:val="006E3106"/>
    <w:rsid w:val="006E35B3"/>
    <w:rsid w:val="006E36E4"/>
    <w:rsid w:val="006E3C1E"/>
    <w:rsid w:val="006E43B8"/>
    <w:rsid w:val="006E44A8"/>
    <w:rsid w:val="006E4780"/>
    <w:rsid w:val="006E501B"/>
    <w:rsid w:val="006E651C"/>
    <w:rsid w:val="006E68E7"/>
    <w:rsid w:val="006E73A7"/>
    <w:rsid w:val="006E75D6"/>
    <w:rsid w:val="006E7EE6"/>
    <w:rsid w:val="006F10BB"/>
    <w:rsid w:val="006F1A7A"/>
    <w:rsid w:val="006F1A8F"/>
    <w:rsid w:val="006F1D0F"/>
    <w:rsid w:val="006F257D"/>
    <w:rsid w:val="006F2680"/>
    <w:rsid w:val="006F2709"/>
    <w:rsid w:val="006F2CCB"/>
    <w:rsid w:val="006F37B0"/>
    <w:rsid w:val="006F501A"/>
    <w:rsid w:val="006F594D"/>
    <w:rsid w:val="006F5A54"/>
    <w:rsid w:val="006F615D"/>
    <w:rsid w:val="006F6580"/>
    <w:rsid w:val="006F6AED"/>
    <w:rsid w:val="006F7A28"/>
    <w:rsid w:val="006F7C85"/>
    <w:rsid w:val="00700225"/>
    <w:rsid w:val="007002AC"/>
    <w:rsid w:val="007002B3"/>
    <w:rsid w:val="00701779"/>
    <w:rsid w:val="007022D0"/>
    <w:rsid w:val="00703271"/>
    <w:rsid w:val="00703DFC"/>
    <w:rsid w:val="00704282"/>
    <w:rsid w:val="0070465C"/>
    <w:rsid w:val="00704845"/>
    <w:rsid w:val="007051A1"/>
    <w:rsid w:val="00705372"/>
    <w:rsid w:val="00705398"/>
    <w:rsid w:val="00705BCD"/>
    <w:rsid w:val="0070629A"/>
    <w:rsid w:val="00706313"/>
    <w:rsid w:val="007064AE"/>
    <w:rsid w:val="0070669D"/>
    <w:rsid w:val="0070797E"/>
    <w:rsid w:val="00707F34"/>
    <w:rsid w:val="0071021B"/>
    <w:rsid w:val="00710699"/>
    <w:rsid w:val="00710C6B"/>
    <w:rsid w:val="00710CBF"/>
    <w:rsid w:val="0071121C"/>
    <w:rsid w:val="00711605"/>
    <w:rsid w:val="007116E2"/>
    <w:rsid w:val="00711FA3"/>
    <w:rsid w:val="007127DD"/>
    <w:rsid w:val="00712FFF"/>
    <w:rsid w:val="007131D4"/>
    <w:rsid w:val="00713B88"/>
    <w:rsid w:val="00713ED4"/>
    <w:rsid w:val="00714184"/>
    <w:rsid w:val="007158E1"/>
    <w:rsid w:val="00716050"/>
    <w:rsid w:val="007167E6"/>
    <w:rsid w:val="007168E2"/>
    <w:rsid w:val="007175F5"/>
    <w:rsid w:val="00717E0C"/>
    <w:rsid w:val="00720E89"/>
    <w:rsid w:val="0072105F"/>
    <w:rsid w:val="0072176C"/>
    <w:rsid w:val="00722AAD"/>
    <w:rsid w:val="00722B70"/>
    <w:rsid w:val="007231A4"/>
    <w:rsid w:val="00723747"/>
    <w:rsid w:val="007238D7"/>
    <w:rsid w:val="00724184"/>
    <w:rsid w:val="00725239"/>
    <w:rsid w:val="0072558B"/>
    <w:rsid w:val="007259A4"/>
    <w:rsid w:val="00725B10"/>
    <w:rsid w:val="00725BD3"/>
    <w:rsid w:val="007266CA"/>
    <w:rsid w:val="00726B98"/>
    <w:rsid w:val="00727274"/>
    <w:rsid w:val="00727412"/>
    <w:rsid w:val="00730125"/>
    <w:rsid w:val="007302D9"/>
    <w:rsid w:val="00730A23"/>
    <w:rsid w:val="00730AB8"/>
    <w:rsid w:val="00730B96"/>
    <w:rsid w:val="00732022"/>
    <w:rsid w:val="00732389"/>
    <w:rsid w:val="007326C7"/>
    <w:rsid w:val="0073285E"/>
    <w:rsid w:val="00733013"/>
    <w:rsid w:val="0073328E"/>
    <w:rsid w:val="007336F2"/>
    <w:rsid w:val="007337B2"/>
    <w:rsid w:val="007339FB"/>
    <w:rsid w:val="00733D1B"/>
    <w:rsid w:val="00733F26"/>
    <w:rsid w:val="00734339"/>
    <w:rsid w:val="007348B7"/>
    <w:rsid w:val="00734CE1"/>
    <w:rsid w:val="007350FD"/>
    <w:rsid w:val="007351D3"/>
    <w:rsid w:val="00735444"/>
    <w:rsid w:val="0073595A"/>
    <w:rsid w:val="007359ED"/>
    <w:rsid w:val="00735F96"/>
    <w:rsid w:val="0073697D"/>
    <w:rsid w:val="00736DDD"/>
    <w:rsid w:val="00737B99"/>
    <w:rsid w:val="00740295"/>
    <w:rsid w:val="00740908"/>
    <w:rsid w:val="00740A2E"/>
    <w:rsid w:val="00740F14"/>
    <w:rsid w:val="00741B9C"/>
    <w:rsid w:val="00741E4C"/>
    <w:rsid w:val="00741F91"/>
    <w:rsid w:val="00742489"/>
    <w:rsid w:val="00742660"/>
    <w:rsid w:val="00742B96"/>
    <w:rsid w:val="007431E9"/>
    <w:rsid w:val="0074330A"/>
    <w:rsid w:val="007437AE"/>
    <w:rsid w:val="00743B0B"/>
    <w:rsid w:val="00745016"/>
    <w:rsid w:val="00745E8B"/>
    <w:rsid w:val="0074752D"/>
    <w:rsid w:val="007478B9"/>
    <w:rsid w:val="007478EA"/>
    <w:rsid w:val="00747AD5"/>
    <w:rsid w:val="00751248"/>
    <w:rsid w:val="00751523"/>
    <w:rsid w:val="00751783"/>
    <w:rsid w:val="00751D83"/>
    <w:rsid w:val="00751EF7"/>
    <w:rsid w:val="007520BC"/>
    <w:rsid w:val="00752714"/>
    <w:rsid w:val="0075287E"/>
    <w:rsid w:val="00752AD3"/>
    <w:rsid w:val="00752E9E"/>
    <w:rsid w:val="00753588"/>
    <w:rsid w:val="00753960"/>
    <w:rsid w:val="00753DCB"/>
    <w:rsid w:val="007545D3"/>
    <w:rsid w:val="00754615"/>
    <w:rsid w:val="0075477B"/>
    <w:rsid w:val="00754E54"/>
    <w:rsid w:val="0075505B"/>
    <w:rsid w:val="007557EF"/>
    <w:rsid w:val="007559A9"/>
    <w:rsid w:val="00756EE1"/>
    <w:rsid w:val="00757273"/>
    <w:rsid w:val="00757478"/>
    <w:rsid w:val="007574A2"/>
    <w:rsid w:val="00757EB5"/>
    <w:rsid w:val="0076103E"/>
    <w:rsid w:val="0076148C"/>
    <w:rsid w:val="00761CD6"/>
    <w:rsid w:val="00761E56"/>
    <w:rsid w:val="007623FD"/>
    <w:rsid w:val="00762613"/>
    <w:rsid w:val="0076269A"/>
    <w:rsid w:val="007627AE"/>
    <w:rsid w:val="00762C7E"/>
    <w:rsid w:val="00763040"/>
    <w:rsid w:val="00763831"/>
    <w:rsid w:val="00763A17"/>
    <w:rsid w:val="007644C1"/>
    <w:rsid w:val="00764751"/>
    <w:rsid w:val="00764F0C"/>
    <w:rsid w:val="00766429"/>
    <w:rsid w:val="007668FE"/>
    <w:rsid w:val="00766C76"/>
    <w:rsid w:val="00767369"/>
    <w:rsid w:val="00767CD4"/>
    <w:rsid w:val="007701CC"/>
    <w:rsid w:val="0077071D"/>
    <w:rsid w:val="00770CF0"/>
    <w:rsid w:val="00771342"/>
    <w:rsid w:val="00771345"/>
    <w:rsid w:val="00771911"/>
    <w:rsid w:val="00771927"/>
    <w:rsid w:val="00771FC5"/>
    <w:rsid w:val="00772E95"/>
    <w:rsid w:val="00772F99"/>
    <w:rsid w:val="00773CCB"/>
    <w:rsid w:val="00774A25"/>
    <w:rsid w:val="00774B58"/>
    <w:rsid w:val="007750E2"/>
    <w:rsid w:val="007752B5"/>
    <w:rsid w:val="00775A34"/>
    <w:rsid w:val="00776165"/>
    <w:rsid w:val="00776CC3"/>
    <w:rsid w:val="00776E1E"/>
    <w:rsid w:val="00776FAD"/>
    <w:rsid w:val="00780B51"/>
    <w:rsid w:val="00780DDB"/>
    <w:rsid w:val="0078145A"/>
    <w:rsid w:val="007817A9"/>
    <w:rsid w:val="007817EF"/>
    <w:rsid w:val="00782246"/>
    <w:rsid w:val="00782A2C"/>
    <w:rsid w:val="00782DA8"/>
    <w:rsid w:val="00783475"/>
    <w:rsid w:val="007836FC"/>
    <w:rsid w:val="00783702"/>
    <w:rsid w:val="00783AF1"/>
    <w:rsid w:val="00784DF7"/>
    <w:rsid w:val="007850D5"/>
    <w:rsid w:val="00786430"/>
    <w:rsid w:val="00786FE4"/>
    <w:rsid w:val="007878CD"/>
    <w:rsid w:val="00787D27"/>
    <w:rsid w:val="00787F60"/>
    <w:rsid w:val="00790143"/>
    <w:rsid w:val="00790665"/>
    <w:rsid w:val="007908C8"/>
    <w:rsid w:val="00791544"/>
    <w:rsid w:val="0079155B"/>
    <w:rsid w:val="00791A0A"/>
    <w:rsid w:val="00791B19"/>
    <w:rsid w:val="00791C5F"/>
    <w:rsid w:val="007928B4"/>
    <w:rsid w:val="00792AC9"/>
    <w:rsid w:val="00792B08"/>
    <w:rsid w:val="00792FB4"/>
    <w:rsid w:val="007938D7"/>
    <w:rsid w:val="00793FD3"/>
    <w:rsid w:val="00794985"/>
    <w:rsid w:val="00794BEE"/>
    <w:rsid w:val="00794F4C"/>
    <w:rsid w:val="00794FAE"/>
    <w:rsid w:val="0079581D"/>
    <w:rsid w:val="007963E7"/>
    <w:rsid w:val="00796485"/>
    <w:rsid w:val="007977D6"/>
    <w:rsid w:val="007979CA"/>
    <w:rsid w:val="00797E70"/>
    <w:rsid w:val="007A0071"/>
    <w:rsid w:val="007A0182"/>
    <w:rsid w:val="007A0464"/>
    <w:rsid w:val="007A05E1"/>
    <w:rsid w:val="007A095D"/>
    <w:rsid w:val="007A1286"/>
    <w:rsid w:val="007A17FB"/>
    <w:rsid w:val="007A2143"/>
    <w:rsid w:val="007A275D"/>
    <w:rsid w:val="007A29C8"/>
    <w:rsid w:val="007A2E9E"/>
    <w:rsid w:val="007A3132"/>
    <w:rsid w:val="007A37DC"/>
    <w:rsid w:val="007A3834"/>
    <w:rsid w:val="007A38D6"/>
    <w:rsid w:val="007A3B06"/>
    <w:rsid w:val="007A3F5D"/>
    <w:rsid w:val="007A41C3"/>
    <w:rsid w:val="007A4455"/>
    <w:rsid w:val="007A47E7"/>
    <w:rsid w:val="007A4917"/>
    <w:rsid w:val="007A4C2E"/>
    <w:rsid w:val="007A4D14"/>
    <w:rsid w:val="007A5362"/>
    <w:rsid w:val="007A53D2"/>
    <w:rsid w:val="007A5DFD"/>
    <w:rsid w:val="007A5F88"/>
    <w:rsid w:val="007A65FC"/>
    <w:rsid w:val="007A680A"/>
    <w:rsid w:val="007A6838"/>
    <w:rsid w:val="007A6AD7"/>
    <w:rsid w:val="007A6DB5"/>
    <w:rsid w:val="007A799D"/>
    <w:rsid w:val="007A7ADB"/>
    <w:rsid w:val="007B01FF"/>
    <w:rsid w:val="007B025F"/>
    <w:rsid w:val="007B0408"/>
    <w:rsid w:val="007B0C5A"/>
    <w:rsid w:val="007B1B0A"/>
    <w:rsid w:val="007B22B3"/>
    <w:rsid w:val="007B2413"/>
    <w:rsid w:val="007B25A8"/>
    <w:rsid w:val="007B2889"/>
    <w:rsid w:val="007B3184"/>
    <w:rsid w:val="007B3209"/>
    <w:rsid w:val="007B334C"/>
    <w:rsid w:val="007B4E35"/>
    <w:rsid w:val="007B50D1"/>
    <w:rsid w:val="007B51E4"/>
    <w:rsid w:val="007B5517"/>
    <w:rsid w:val="007B56E4"/>
    <w:rsid w:val="007B6187"/>
    <w:rsid w:val="007B6A31"/>
    <w:rsid w:val="007B6EDC"/>
    <w:rsid w:val="007B7051"/>
    <w:rsid w:val="007B71EA"/>
    <w:rsid w:val="007B7B98"/>
    <w:rsid w:val="007B7D30"/>
    <w:rsid w:val="007B7F18"/>
    <w:rsid w:val="007C01D1"/>
    <w:rsid w:val="007C07D1"/>
    <w:rsid w:val="007C0D6B"/>
    <w:rsid w:val="007C0DC1"/>
    <w:rsid w:val="007C0E78"/>
    <w:rsid w:val="007C10C3"/>
    <w:rsid w:val="007C16E8"/>
    <w:rsid w:val="007C18BC"/>
    <w:rsid w:val="007C2430"/>
    <w:rsid w:val="007C26B0"/>
    <w:rsid w:val="007C28D6"/>
    <w:rsid w:val="007C332A"/>
    <w:rsid w:val="007C3836"/>
    <w:rsid w:val="007C4230"/>
    <w:rsid w:val="007C4696"/>
    <w:rsid w:val="007C4BDF"/>
    <w:rsid w:val="007C4C23"/>
    <w:rsid w:val="007C5223"/>
    <w:rsid w:val="007C5412"/>
    <w:rsid w:val="007C5A4A"/>
    <w:rsid w:val="007C5BAB"/>
    <w:rsid w:val="007C5FAA"/>
    <w:rsid w:val="007C64B3"/>
    <w:rsid w:val="007C6DC4"/>
    <w:rsid w:val="007C712A"/>
    <w:rsid w:val="007D030A"/>
    <w:rsid w:val="007D15B3"/>
    <w:rsid w:val="007D17AD"/>
    <w:rsid w:val="007D1B4E"/>
    <w:rsid w:val="007D1CF0"/>
    <w:rsid w:val="007D22E5"/>
    <w:rsid w:val="007D28AC"/>
    <w:rsid w:val="007D2B33"/>
    <w:rsid w:val="007D2F23"/>
    <w:rsid w:val="007D3153"/>
    <w:rsid w:val="007D32E0"/>
    <w:rsid w:val="007D33AE"/>
    <w:rsid w:val="007D33DF"/>
    <w:rsid w:val="007D374C"/>
    <w:rsid w:val="007D47AA"/>
    <w:rsid w:val="007D50EC"/>
    <w:rsid w:val="007D528B"/>
    <w:rsid w:val="007D533D"/>
    <w:rsid w:val="007D5667"/>
    <w:rsid w:val="007D60F1"/>
    <w:rsid w:val="007D610D"/>
    <w:rsid w:val="007D625D"/>
    <w:rsid w:val="007D657E"/>
    <w:rsid w:val="007D6726"/>
    <w:rsid w:val="007D6CDB"/>
    <w:rsid w:val="007D7245"/>
    <w:rsid w:val="007D7C78"/>
    <w:rsid w:val="007E0B22"/>
    <w:rsid w:val="007E1465"/>
    <w:rsid w:val="007E25B5"/>
    <w:rsid w:val="007E288B"/>
    <w:rsid w:val="007E29EF"/>
    <w:rsid w:val="007E3362"/>
    <w:rsid w:val="007E3735"/>
    <w:rsid w:val="007E387F"/>
    <w:rsid w:val="007E454E"/>
    <w:rsid w:val="007E4AF0"/>
    <w:rsid w:val="007E4EBC"/>
    <w:rsid w:val="007E5226"/>
    <w:rsid w:val="007E5550"/>
    <w:rsid w:val="007E5716"/>
    <w:rsid w:val="007E5999"/>
    <w:rsid w:val="007E64E5"/>
    <w:rsid w:val="007E6CF9"/>
    <w:rsid w:val="007E6D73"/>
    <w:rsid w:val="007E7125"/>
    <w:rsid w:val="007F04F5"/>
    <w:rsid w:val="007F0ACB"/>
    <w:rsid w:val="007F0D8A"/>
    <w:rsid w:val="007F17E6"/>
    <w:rsid w:val="007F1B63"/>
    <w:rsid w:val="007F1B94"/>
    <w:rsid w:val="007F1C19"/>
    <w:rsid w:val="007F24FB"/>
    <w:rsid w:val="007F26DF"/>
    <w:rsid w:val="007F355B"/>
    <w:rsid w:val="007F3784"/>
    <w:rsid w:val="007F37F9"/>
    <w:rsid w:val="007F3A95"/>
    <w:rsid w:val="007F40E4"/>
    <w:rsid w:val="007F5D76"/>
    <w:rsid w:val="007F61A4"/>
    <w:rsid w:val="007F62C8"/>
    <w:rsid w:val="007F682C"/>
    <w:rsid w:val="007F6C9F"/>
    <w:rsid w:val="007F75FD"/>
    <w:rsid w:val="007F7819"/>
    <w:rsid w:val="0080120A"/>
    <w:rsid w:val="00801CD9"/>
    <w:rsid w:val="00801E5A"/>
    <w:rsid w:val="00802470"/>
    <w:rsid w:val="008027CD"/>
    <w:rsid w:val="00802827"/>
    <w:rsid w:val="00802B66"/>
    <w:rsid w:val="008035D5"/>
    <w:rsid w:val="0080365F"/>
    <w:rsid w:val="00803B95"/>
    <w:rsid w:val="00804094"/>
    <w:rsid w:val="008044E5"/>
    <w:rsid w:val="00804591"/>
    <w:rsid w:val="008046DC"/>
    <w:rsid w:val="00804897"/>
    <w:rsid w:val="00804ECB"/>
    <w:rsid w:val="0080545E"/>
    <w:rsid w:val="008056C8"/>
    <w:rsid w:val="00806357"/>
    <w:rsid w:val="00806BC9"/>
    <w:rsid w:val="008076DE"/>
    <w:rsid w:val="008078FD"/>
    <w:rsid w:val="00807974"/>
    <w:rsid w:val="00811541"/>
    <w:rsid w:val="0081189B"/>
    <w:rsid w:val="0081196F"/>
    <w:rsid w:val="00811B34"/>
    <w:rsid w:val="008129CF"/>
    <w:rsid w:val="008129D5"/>
    <w:rsid w:val="00813004"/>
    <w:rsid w:val="00813157"/>
    <w:rsid w:val="0081376F"/>
    <w:rsid w:val="00813D4B"/>
    <w:rsid w:val="00813EF1"/>
    <w:rsid w:val="00813F0D"/>
    <w:rsid w:val="00813FC1"/>
    <w:rsid w:val="008141D1"/>
    <w:rsid w:val="008146DD"/>
    <w:rsid w:val="00814944"/>
    <w:rsid w:val="008153EF"/>
    <w:rsid w:val="008156C4"/>
    <w:rsid w:val="00817537"/>
    <w:rsid w:val="00817938"/>
    <w:rsid w:val="00817EF6"/>
    <w:rsid w:val="00820247"/>
    <w:rsid w:val="00820C23"/>
    <w:rsid w:val="00821130"/>
    <w:rsid w:val="00821F83"/>
    <w:rsid w:val="0082202C"/>
    <w:rsid w:val="0082214F"/>
    <w:rsid w:val="008221CA"/>
    <w:rsid w:val="008224B9"/>
    <w:rsid w:val="008228D7"/>
    <w:rsid w:val="00822952"/>
    <w:rsid w:val="00822E4F"/>
    <w:rsid w:val="008232A6"/>
    <w:rsid w:val="00823E80"/>
    <w:rsid w:val="0082514B"/>
    <w:rsid w:val="00825D3D"/>
    <w:rsid w:val="0082603F"/>
    <w:rsid w:val="008261BD"/>
    <w:rsid w:val="00826849"/>
    <w:rsid w:val="00827A26"/>
    <w:rsid w:val="00827CBB"/>
    <w:rsid w:val="00827D32"/>
    <w:rsid w:val="008300B6"/>
    <w:rsid w:val="008305AD"/>
    <w:rsid w:val="00830DEB"/>
    <w:rsid w:val="00832F34"/>
    <w:rsid w:val="00832F78"/>
    <w:rsid w:val="00833952"/>
    <w:rsid w:val="00833DD0"/>
    <w:rsid w:val="00833F54"/>
    <w:rsid w:val="00834137"/>
    <w:rsid w:val="00834A14"/>
    <w:rsid w:val="00834A91"/>
    <w:rsid w:val="00834C77"/>
    <w:rsid w:val="00834D2D"/>
    <w:rsid w:val="00835905"/>
    <w:rsid w:val="00835C2C"/>
    <w:rsid w:val="0083644B"/>
    <w:rsid w:val="008370EB"/>
    <w:rsid w:val="00837110"/>
    <w:rsid w:val="00837688"/>
    <w:rsid w:val="008376FE"/>
    <w:rsid w:val="00837CFD"/>
    <w:rsid w:val="00837D86"/>
    <w:rsid w:val="00837F06"/>
    <w:rsid w:val="00840132"/>
    <w:rsid w:val="0084027A"/>
    <w:rsid w:val="008404CE"/>
    <w:rsid w:val="008408A3"/>
    <w:rsid w:val="00840A6C"/>
    <w:rsid w:val="008416D6"/>
    <w:rsid w:val="0084182F"/>
    <w:rsid w:val="00842527"/>
    <w:rsid w:val="00842E61"/>
    <w:rsid w:val="008431BD"/>
    <w:rsid w:val="00843907"/>
    <w:rsid w:val="008452EE"/>
    <w:rsid w:val="00845408"/>
    <w:rsid w:val="00845724"/>
    <w:rsid w:val="00846724"/>
    <w:rsid w:val="00846BCA"/>
    <w:rsid w:val="00847483"/>
    <w:rsid w:val="00847755"/>
    <w:rsid w:val="00847887"/>
    <w:rsid w:val="00847D42"/>
    <w:rsid w:val="008501C7"/>
    <w:rsid w:val="0085101B"/>
    <w:rsid w:val="008513D6"/>
    <w:rsid w:val="008517F5"/>
    <w:rsid w:val="008519D2"/>
    <w:rsid w:val="008522D0"/>
    <w:rsid w:val="00853E62"/>
    <w:rsid w:val="00854750"/>
    <w:rsid w:val="00854BD2"/>
    <w:rsid w:val="00854DC0"/>
    <w:rsid w:val="008550A1"/>
    <w:rsid w:val="0085544B"/>
    <w:rsid w:val="00855629"/>
    <w:rsid w:val="00855730"/>
    <w:rsid w:val="00855819"/>
    <w:rsid w:val="00855B29"/>
    <w:rsid w:val="00855D5F"/>
    <w:rsid w:val="00855D93"/>
    <w:rsid w:val="00855E9B"/>
    <w:rsid w:val="00856413"/>
    <w:rsid w:val="008564EA"/>
    <w:rsid w:val="00856595"/>
    <w:rsid w:val="008567ED"/>
    <w:rsid w:val="0085757A"/>
    <w:rsid w:val="00857BF0"/>
    <w:rsid w:val="00860201"/>
    <w:rsid w:val="00860B51"/>
    <w:rsid w:val="00860D40"/>
    <w:rsid w:val="00860E3C"/>
    <w:rsid w:val="00861359"/>
    <w:rsid w:val="00861AD5"/>
    <w:rsid w:val="00861F95"/>
    <w:rsid w:val="008621BA"/>
    <w:rsid w:val="008621FC"/>
    <w:rsid w:val="0086229B"/>
    <w:rsid w:val="0086298C"/>
    <w:rsid w:val="00863A2B"/>
    <w:rsid w:val="008641E7"/>
    <w:rsid w:val="008641EB"/>
    <w:rsid w:val="00864CC1"/>
    <w:rsid w:val="008659DF"/>
    <w:rsid w:val="00865C94"/>
    <w:rsid w:val="00865E52"/>
    <w:rsid w:val="00865F81"/>
    <w:rsid w:val="008661EC"/>
    <w:rsid w:val="00866449"/>
    <w:rsid w:val="0086698A"/>
    <w:rsid w:val="00867172"/>
    <w:rsid w:val="00867D8E"/>
    <w:rsid w:val="00867E7B"/>
    <w:rsid w:val="008705B9"/>
    <w:rsid w:val="00870652"/>
    <w:rsid w:val="008719F6"/>
    <w:rsid w:val="0087238B"/>
    <w:rsid w:val="0087244E"/>
    <w:rsid w:val="00873339"/>
    <w:rsid w:val="008748E8"/>
    <w:rsid w:val="0087498D"/>
    <w:rsid w:val="0087538A"/>
    <w:rsid w:val="00875BB3"/>
    <w:rsid w:val="00875C36"/>
    <w:rsid w:val="00876508"/>
    <w:rsid w:val="00877498"/>
    <w:rsid w:val="00877B02"/>
    <w:rsid w:val="0088078C"/>
    <w:rsid w:val="008807CE"/>
    <w:rsid w:val="00880FE8"/>
    <w:rsid w:val="00882D52"/>
    <w:rsid w:val="00882F08"/>
    <w:rsid w:val="00883007"/>
    <w:rsid w:val="0088337C"/>
    <w:rsid w:val="00883CCB"/>
    <w:rsid w:val="008846CD"/>
    <w:rsid w:val="00884804"/>
    <w:rsid w:val="00884B47"/>
    <w:rsid w:val="008853A4"/>
    <w:rsid w:val="008854C7"/>
    <w:rsid w:val="00886CF2"/>
    <w:rsid w:val="00887217"/>
    <w:rsid w:val="0088727F"/>
    <w:rsid w:val="00887636"/>
    <w:rsid w:val="00887F06"/>
    <w:rsid w:val="00887F60"/>
    <w:rsid w:val="00890071"/>
    <w:rsid w:val="00890173"/>
    <w:rsid w:val="00890C4E"/>
    <w:rsid w:val="00890EDD"/>
    <w:rsid w:val="0089118B"/>
    <w:rsid w:val="0089133C"/>
    <w:rsid w:val="0089194F"/>
    <w:rsid w:val="00891D02"/>
    <w:rsid w:val="00892231"/>
    <w:rsid w:val="0089293A"/>
    <w:rsid w:val="008931FA"/>
    <w:rsid w:val="008934F6"/>
    <w:rsid w:val="0089351C"/>
    <w:rsid w:val="00893730"/>
    <w:rsid w:val="00893858"/>
    <w:rsid w:val="00894B1C"/>
    <w:rsid w:val="008A09CF"/>
    <w:rsid w:val="008A14CF"/>
    <w:rsid w:val="008A2212"/>
    <w:rsid w:val="008A258D"/>
    <w:rsid w:val="008A2BAD"/>
    <w:rsid w:val="008A32BD"/>
    <w:rsid w:val="008A39C7"/>
    <w:rsid w:val="008A3E20"/>
    <w:rsid w:val="008A3E54"/>
    <w:rsid w:val="008A42EB"/>
    <w:rsid w:val="008A5003"/>
    <w:rsid w:val="008A60FA"/>
    <w:rsid w:val="008A6428"/>
    <w:rsid w:val="008A65B5"/>
    <w:rsid w:val="008A6C98"/>
    <w:rsid w:val="008A6E92"/>
    <w:rsid w:val="008A6FEB"/>
    <w:rsid w:val="008A734D"/>
    <w:rsid w:val="008A743B"/>
    <w:rsid w:val="008A78F2"/>
    <w:rsid w:val="008B0A3F"/>
    <w:rsid w:val="008B0C94"/>
    <w:rsid w:val="008B1068"/>
    <w:rsid w:val="008B16BD"/>
    <w:rsid w:val="008B1A28"/>
    <w:rsid w:val="008B1EAD"/>
    <w:rsid w:val="008B227F"/>
    <w:rsid w:val="008B236E"/>
    <w:rsid w:val="008B257E"/>
    <w:rsid w:val="008B2CE2"/>
    <w:rsid w:val="008B3069"/>
    <w:rsid w:val="008B3D94"/>
    <w:rsid w:val="008B4168"/>
    <w:rsid w:val="008B4473"/>
    <w:rsid w:val="008B44D8"/>
    <w:rsid w:val="008B4EDF"/>
    <w:rsid w:val="008B4F0D"/>
    <w:rsid w:val="008B4FE1"/>
    <w:rsid w:val="008B53EC"/>
    <w:rsid w:val="008B576B"/>
    <w:rsid w:val="008B5D61"/>
    <w:rsid w:val="008B63FA"/>
    <w:rsid w:val="008B65D1"/>
    <w:rsid w:val="008B6D1C"/>
    <w:rsid w:val="008B6F5E"/>
    <w:rsid w:val="008B79F2"/>
    <w:rsid w:val="008C01D1"/>
    <w:rsid w:val="008C0DF5"/>
    <w:rsid w:val="008C0FB5"/>
    <w:rsid w:val="008C127D"/>
    <w:rsid w:val="008C1391"/>
    <w:rsid w:val="008C141D"/>
    <w:rsid w:val="008C2721"/>
    <w:rsid w:val="008C27F8"/>
    <w:rsid w:val="008C293D"/>
    <w:rsid w:val="008C2C8F"/>
    <w:rsid w:val="008C31E1"/>
    <w:rsid w:val="008C3648"/>
    <w:rsid w:val="008C3AB0"/>
    <w:rsid w:val="008C4030"/>
    <w:rsid w:val="008C4267"/>
    <w:rsid w:val="008C4B92"/>
    <w:rsid w:val="008C5BD9"/>
    <w:rsid w:val="008C5CD8"/>
    <w:rsid w:val="008C7565"/>
    <w:rsid w:val="008C7B12"/>
    <w:rsid w:val="008C7BAA"/>
    <w:rsid w:val="008D090F"/>
    <w:rsid w:val="008D0B21"/>
    <w:rsid w:val="008D1287"/>
    <w:rsid w:val="008D16F4"/>
    <w:rsid w:val="008D190E"/>
    <w:rsid w:val="008D1C66"/>
    <w:rsid w:val="008D2660"/>
    <w:rsid w:val="008D2677"/>
    <w:rsid w:val="008D28CD"/>
    <w:rsid w:val="008D47C5"/>
    <w:rsid w:val="008D577C"/>
    <w:rsid w:val="008D5E6F"/>
    <w:rsid w:val="008D6165"/>
    <w:rsid w:val="008D6374"/>
    <w:rsid w:val="008D695E"/>
    <w:rsid w:val="008D6999"/>
    <w:rsid w:val="008D6AAA"/>
    <w:rsid w:val="008D7E66"/>
    <w:rsid w:val="008D7F58"/>
    <w:rsid w:val="008E055E"/>
    <w:rsid w:val="008E1202"/>
    <w:rsid w:val="008E1493"/>
    <w:rsid w:val="008E198A"/>
    <w:rsid w:val="008E225E"/>
    <w:rsid w:val="008E2390"/>
    <w:rsid w:val="008E29BA"/>
    <w:rsid w:val="008E2FB2"/>
    <w:rsid w:val="008E3203"/>
    <w:rsid w:val="008E3685"/>
    <w:rsid w:val="008E381C"/>
    <w:rsid w:val="008E38C5"/>
    <w:rsid w:val="008E3938"/>
    <w:rsid w:val="008E3AC7"/>
    <w:rsid w:val="008E3E9C"/>
    <w:rsid w:val="008E3EE0"/>
    <w:rsid w:val="008E47B7"/>
    <w:rsid w:val="008E5351"/>
    <w:rsid w:val="008E5519"/>
    <w:rsid w:val="008E55FF"/>
    <w:rsid w:val="008E58F9"/>
    <w:rsid w:val="008E5980"/>
    <w:rsid w:val="008E5985"/>
    <w:rsid w:val="008E5A4E"/>
    <w:rsid w:val="008E5D1B"/>
    <w:rsid w:val="008E6277"/>
    <w:rsid w:val="008E6667"/>
    <w:rsid w:val="008E6701"/>
    <w:rsid w:val="008E6B8D"/>
    <w:rsid w:val="008E6CDF"/>
    <w:rsid w:val="008E72E8"/>
    <w:rsid w:val="008E7BAB"/>
    <w:rsid w:val="008E7C40"/>
    <w:rsid w:val="008F0384"/>
    <w:rsid w:val="008F094E"/>
    <w:rsid w:val="008F0BD9"/>
    <w:rsid w:val="008F11E5"/>
    <w:rsid w:val="008F1A66"/>
    <w:rsid w:val="008F1F95"/>
    <w:rsid w:val="008F291B"/>
    <w:rsid w:val="008F2BBC"/>
    <w:rsid w:val="008F2FC4"/>
    <w:rsid w:val="008F31D5"/>
    <w:rsid w:val="008F39F3"/>
    <w:rsid w:val="008F3A25"/>
    <w:rsid w:val="008F3B07"/>
    <w:rsid w:val="008F3C40"/>
    <w:rsid w:val="008F3C98"/>
    <w:rsid w:val="008F4163"/>
    <w:rsid w:val="008F435A"/>
    <w:rsid w:val="008F4DFD"/>
    <w:rsid w:val="008F4F6B"/>
    <w:rsid w:val="008F52B7"/>
    <w:rsid w:val="008F5502"/>
    <w:rsid w:val="008F5C48"/>
    <w:rsid w:val="008F6702"/>
    <w:rsid w:val="008F6AC3"/>
    <w:rsid w:val="008F6AD1"/>
    <w:rsid w:val="008F6B6A"/>
    <w:rsid w:val="008F6FA9"/>
    <w:rsid w:val="008F7C49"/>
    <w:rsid w:val="008F7D0B"/>
    <w:rsid w:val="008F7FD0"/>
    <w:rsid w:val="00900360"/>
    <w:rsid w:val="00900E2F"/>
    <w:rsid w:val="00901CE4"/>
    <w:rsid w:val="00902785"/>
    <w:rsid w:val="00902D00"/>
    <w:rsid w:val="00902F10"/>
    <w:rsid w:val="00903194"/>
    <w:rsid w:val="009032C3"/>
    <w:rsid w:val="00903566"/>
    <w:rsid w:val="00903A25"/>
    <w:rsid w:val="00903B2D"/>
    <w:rsid w:val="00903C1F"/>
    <w:rsid w:val="009052E0"/>
    <w:rsid w:val="00906355"/>
    <w:rsid w:val="00906493"/>
    <w:rsid w:val="00906951"/>
    <w:rsid w:val="00906C16"/>
    <w:rsid w:val="00907378"/>
    <w:rsid w:val="00907A98"/>
    <w:rsid w:val="00907F84"/>
    <w:rsid w:val="00910867"/>
    <w:rsid w:val="00910BA6"/>
    <w:rsid w:val="00911A29"/>
    <w:rsid w:val="00911A30"/>
    <w:rsid w:val="00911E46"/>
    <w:rsid w:val="00912642"/>
    <w:rsid w:val="00912823"/>
    <w:rsid w:val="00912ADF"/>
    <w:rsid w:val="00913AFF"/>
    <w:rsid w:val="00914391"/>
    <w:rsid w:val="009147FC"/>
    <w:rsid w:val="00914A7D"/>
    <w:rsid w:val="0091574C"/>
    <w:rsid w:val="00915D12"/>
    <w:rsid w:val="0091675B"/>
    <w:rsid w:val="00916A3B"/>
    <w:rsid w:val="00916E94"/>
    <w:rsid w:val="0091705D"/>
    <w:rsid w:val="009175AF"/>
    <w:rsid w:val="00917A74"/>
    <w:rsid w:val="00917E83"/>
    <w:rsid w:val="00920319"/>
    <w:rsid w:val="00920F6C"/>
    <w:rsid w:val="00921260"/>
    <w:rsid w:val="009216B0"/>
    <w:rsid w:val="009217F7"/>
    <w:rsid w:val="009225C6"/>
    <w:rsid w:val="00923967"/>
    <w:rsid w:val="00923B1A"/>
    <w:rsid w:val="00923CA8"/>
    <w:rsid w:val="009243EE"/>
    <w:rsid w:val="0092465B"/>
    <w:rsid w:val="00924A58"/>
    <w:rsid w:val="00924E63"/>
    <w:rsid w:val="009251BF"/>
    <w:rsid w:val="0092522A"/>
    <w:rsid w:val="0092577A"/>
    <w:rsid w:val="00925B37"/>
    <w:rsid w:val="009262E4"/>
    <w:rsid w:val="00926417"/>
    <w:rsid w:val="00926D78"/>
    <w:rsid w:val="00926EAA"/>
    <w:rsid w:val="00926F4D"/>
    <w:rsid w:val="00927762"/>
    <w:rsid w:val="009278D5"/>
    <w:rsid w:val="00930E0A"/>
    <w:rsid w:val="00931489"/>
    <w:rsid w:val="0093182F"/>
    <w:rsid w:val="00931BF1"/>
    <w:rsid w:val="00931F04"/>
    <w:rsid w:val="00932210"/>
    <w:rsid w:val="0093224A"/>
    <w:rsid w:val="00932382"/>
    <w:rsid w:val="00932F4F"/>
    <w:rsid w:val="009330F9"/>
    <w:rsid w:val="0093352A"/>
    <w:rsid w:val="0093382E"/>
    <w:rsid w:val="00933A42"/>
    <w:rsid w:val="00934FD7"/>
    <w:rsid w:val="009350E0"/>
    <w:rsid w:val="0093581C"/>
    <w:rsid w:val="00935B21"/>
    <w:rsid w:val="00936011"/>
    <w:rsid w:val="00936221"/>
    <w:rsid w:val="00936317"/>
    <w:rsid w:val="009364D4"/>
    <w:rsid w:val="00936593"/>
    <w:rsid w:val="0093668D"/>
    <w:rsid w:val="00936780"/>
    <w:rsid w:val="00936B4A"/>
    <w:rsid w:val="0093768F"/>
    <w:rsid w:val="009377CD"/>
    <w:rsid w:val="00937BC1"/>
    <w:rsid w:val="00937FC7"/>
    <w:rsid w:val="00940793"/>
    <w:rsid w:val="00940D31"/>
    <w:rsid w:val="00940E6D"/>
    <w:rsid w:val="0094136C"/>
    <w:rsid w:val="009417B4"/>
    <w:rsid w:val="009422DE"/>
    <w:rsid w:val="009427D5"/>
    <w:rsid w:val="00942AD0"/>
    <w:rsid w:val="00943F67"/>
    <w:rsid w:val="00944035"/>
    <w:rsid w:val="0094478E"/>
    <w:rsid w:val="009450BA"/>
    <w:rsid w:val="009450D5"/>
    <w:rsid w:val="009457DA"/>
    <w:rsid w:val="009461CE"/>
    <w:rsid w:val="00946293"/>
    <w:rsid w:val="00946F98"/>
    <w:rsid w:val="0094781A"/>
    <w:rsid w:val="009478E8"/>
    <w:rsid w:val="00947FBB"/>
    <w:rsid w:val="00950432"/>
    <w:rsid w:val="009507B0"/>
    <w:rsid w:val="0095088F"/>
    <w:rsid w:val="009515F2"/>
    <w:rsid w:val="00952477"/>
    <w:rsid w:val="00952597"/>
    <w:rsid w:val="009538CB"/>
    <w:rsid w:val="00953A6C"/>
    <w:rsid w:val="00953E91"/>
    <w:rsid w:val="009542D6"/>
    <w:rsid w:val="00954D37"/>
    <w:rsid w:val="009553BE"/>
    <w:rsid w:val="00955AB4"/>
    <w:rsid w:val="00955CEA"/>
    <w:rsid w:val="00956544"/>
    <w:rsid w:val="00956D4D"/>
    <w:rsid w:val="009572AE"/>
    <w:rsid w:val="00957F78"/>
    <w:rsid w:val="0096018B"/>
    <w:rsid w:val="00960341"/>
    <w:rsid w:val="0096034E"/>
    <w:rsid w:val="009605A4"/>
    <w:rsid w:val="00960DE6"/>
    <w:rsid w:val="00960E18"/>
    <w:rsid w:val="009610FF"/>
    <w:rsid w:val="0096115A"/>
    <w:rsid w:val="00961737"/>
    <w:rsid w:val="0096247B"/>
    <w:rsid w:val="00962BC8"/>
    <w:rsid w:val="0096443D"/>
    <w:rsid w:val="009649A5"/>
    <w:rsid w:val="00965820"/>
    <w:rsid w:val="00965B02"/>
    <w:rsid w:val="00966077"/>
    <w:rsid w:val="009660C3"/>
    <w:rsid w:val="009664A6"/>
    <w:rsid w:val="00966665"/>
    <w:rsid w:val="009667C0"/>
    <w:rsid w:val="00966896"/>
    <w:rsid w:val="00967339"/>
    <w:rsid w:val="00967797"/>
    <w:rsid w:val="009677C4"/>
    <w:rsid w:val="0096798B"/>
    <w:rsid w:val="0097044D"/>
    <w:rsid w:val="009704D3"/>
    <w:rsid w:val="0097052B"/>
    <w:rsid w:val="0097078D"/>
    <w:rsid w:val="009718F7"/>
    <w:rsid w:val="00971BE5"/>
    <w:rsid w:val="009722F6"/>
    <w:rsid w:val="0097243A"/>
    <w:rsid w:val="00972AC9"/>
    <w:rsid w:val="00972D91"/>
    <w:rsid w:val="00973018"/>
    <w:rsid w:val="0097302F"/>
    <w:rsid w:val="00973E26"/>
    <w:rsid w:val="00974145"/>
    <w:rsid w:val="009742A9"/>
    <w:rsid w:val="009745D3"/>
    <w:rsid w:val="00974CE9"/>
    <w:rsid w:val="009757D2"/>
    <w:rsid w:val="00975D50"/>
    <w:rsid w:val="00975DA4"/>
    <w:rsid w:val="00976423"/>
    <w:rsid w:val="009769B3"/>
    <w:rsid w:val="00976E66"/>
    <w:rsid w:val="00977210"/>
    <w:rsid w:val="00977387"/>
    <w:rsid w:val="00977637"/>
    <w:rsid w:val="00977C83"/>
    <w:rsid w:val="009804D2"/>
    <w:rsid w:val="009805AB"/>
    <w:rsid w:val="009807E5"/>
    <w:rsid w:val="009808CF"/>
    <w:rsid w:val="00981AF0"/>
    <w:rsid w:val="009827B6"/>
    <w:rsid w:val="00983674"/>
    <w:rsid w:val="0098388C"/>
    <w:rsid w:val="0098489E"/>
    <w:rsid w:val="00985381"/>
    <w:rsid w:val="0098554F"/>
    <w:rsid w:val="00986588"/>
    <w:rsid w:val="00986616"/>
    <w:rsid w:val="00986694"/>
    <w:rsid w:val="00986937"/>
    <w:rsid w:val="00986FE6"/>
    <w:rsid w:val="0098766D"/>
    <w:rsid w:val="0099031F"/>
    <w:rsid w:val="0099078D"/>
    <w:rsid w:val="00991FD9"/>
    <w:rsid w:val="009926A6"/>
    <w:rsid w:val="009926AD"/>
    <w:rsid w:val="00992D21"/>
    <w:rsid w:val="00992E18"/>
    <w:rsid w:val="00993842"/>
    <w:rsid w:val="009938EF"/>
    <w:rsid w:val="00993AE2"/>
    <w:rsid w:val="00993BA7"/>
    <w:rsid w:val="0099413C"/>
    <w:rsid w:val="00994238"/>
    <w:rsid w:val="00994416"/>
    <w:rsid w:val="009944EC"/>
    <w:rsid w:val="00994558"/>
    <w:rsid w:val="0099470C"/>
    <w:rsid w:val="009948C3"/>
    <w:rsid w:val="00994A78"/>
    <w:rsid w:val="00994F68"/>
    <w:rsid w:val="009955A6"/>
    <w:rsid w:val="009956B6"/>
    <w:rsid w:val="00995B28"/>
    <w:rsid w:val="009964AA"/>
    <w:rsid w:val="00996686"/>
    <w:rsid w:val="00996814"/>
    <w:rsid w:val="009968EE"/>
    <w:rsid w:val="00996D22"/>
    <w:rsid w:val="00996DAD"/>
    <w:rsid w:val="00997425"/>
    <w:rsid w:val="009975AE"/>
    <w:rsid w:val="0099778E"/>
    <w:rsid w:val="0099791F"/>
    <w:rsid w:val="009A061B"/>
    <w:rsid w:val="009A0C3C"/>
    <w:rsid w:val="009A110C"/>
    <w:rsid w:val="009A11B8"/>
    <w:rsid w:val="009A1493"/>
    <w:rsid w:val="009A1AB9"/>
    <w:rsid w:val="009A1F96"/>
    <w:rsid w:val="009A2CA1"/>
    <w:rsid w:val="009A3809"/>
    <w:rsid w:val="009A40A1"/>
    <w:rsid w:val="009A41B3"/>
    <w:rsid w:val="009A43D3"/>
    <w:rsid w:val="009A4B30"/>
    <w:rsid w:val="009A5562"/>
    <w:rsid w:val="009A57D8"/>
    <w:rsid w:val="009A7301"/>
    <w:rsid w:val="009A7A15"/>
    <w:rsid w:val="009A7B9D"/>
    <w:rsid w:val="009B0794"/>
    <w:rsid w:val="009B0E9B"/>
    <w:rsid w:val="009B14ED"/>
    <w:rsid w:val="009B172C"/>
    <w:rsid w:val="009B1926"/>
    <w:rsid w:val="009B1A3F"/>
    <w:rsid w:val="009B1F79"/>
    <w:rsid w:val="009B20AA"/>
    <w:rsid w:val="009B20F4"/>
    <w:rsid w:val="009B2270"/>
    <w:rsid w:val="009B2550"/>
    <w:rsid w:val="009B274B"/>
    <w:rsid w:val="009B2A9A"/>
    <w:rsid w:val="009B2BDD"/>
    <w:rsid w:val="009B2E4F"/>
    <w:rsid w:val="009B391F"/>
    <w:rsid w:val="009B3999"/>
    <w:rsid w:val="009B3EEF"/>
    <w:rsid w:val="009B43F9"/>
    <w:rsid w:val="009B53CB"/>
    <w:rsid w:val="009B574D"/>
    <w:rsid w:val="009B5B50"/>
    <w:rsid w:val="009B610A"/>
    <w:rsid w:val="009B657C"/>
    <w:rsid w:val="009B7214"/>
    <w:rsid w:val="009B72BD"/>
    <w:rsid w:val="009B762A"/>
    <w:rsid w:val="009B7B69"/>
    <w:rsid w:val="009B7E69"/>
    <w:rsid w:val="009C051F"/>
    <w:rsid w:val="009C078D"/>
    <w:rsid w:val="009C1326"/>
    <w:rsid w:val="009C1893"/>
    <w:rsid w:val="009C20E2"/>
    <w:rsid w:val="009C229D"/>
    <w:rsid w:val="009C234B"/>
    <w:rsid w:val="009C394D"/>
    <w:rsid w:val="009C433F"/>
    <w:rsid w:val="009C46C6"/>
    <w:rsid w:val="009C4907"/>
    <w:rsid w:val="009C4C5D"/>
    <w:rsid w:val="009C4E7B"/>
    <w:rsid w:val="009C540B"/>
    <w:rsid w:val="009C5B9D"/>
    <w:rsid w:val="009C5EDD"/>
    <w:rsid w:val="009C6357"/>
    <w:rsid w:val="009C6AAD"/>
    <w:rsid w:val="009C7694"/>
    <w:rsid w:val="009D0010"/>
    <w:rsid w:val="009D01F7"/>
    <w:rsid w:val="009D0629"/>
    <w:rsid w:val="009D0744"/>
    <w:rsid w:val="009D175E"/>
    <w:rsid w:val="009D1DD1"/>
    <w:rsid w:val="009D28D7"/>
    <w:rsid w:val="009D291F"/>
    <w:rsid w:val="009D2B18"/>
    <w:rsid w:val="009D3589"/>
    <w:rsid w:val="009D3BC1"/>
    <w:rsid w:val="009D3C24"/>
    <w:rsid w:val="009D3D1A"/>
    <w:rsid w:val="009D458B"/>
    <w:rsid w:val="009D49B0"/>
    <w:rsid w:val="009D4FAB"/>
    <w:rsid w:val="009D5226"/>
    <w:rsid w:val="009D53A7"/>
    <w:rsid w:val="009D57AB"/>
    <w:rsid w:val="009D5A06"/>
    <w:rsid w:val="009D5BD0"/>
    <w:rsid w:val="009D6CF0"/>
    <w:rsid w:val="009D720B"/>
    <w:rsid w:val="009D7428"/>
    <w:rsid w:val="009D7ACE"/>
    <w:rsid w:val="009D7B3A"/>
    <w:rsid w:val="009E0E3E"/>
    <w:rsid w:val="009E16A7"/>
    <w:rsid w:val="009E1BA0"/>
    <w:rsid w:val="009E2276"/>
    <w:rsid w:val="009E298A"/>
    <w:rsid w:val="009E3009"/>
    <w:rsid w:val="009E358E"/>
    <w:rsid w:val="009E3FBF"/>
    <w:rsid w:val="009E409C"/>
    <w:rsid w:val="009E43A3"/>
    <w:rsid w:val="009E4C77"/>
    <w:rsid w:val="009E6C31"/>
    <w:rsid w:val="009F0416"/>
    <w:rsid w:val="009F058B"/>
    <w:rsid w:val="009F06AB"/>
    <w:rsid w:val="009F07BF"/>
    <w:rsid w:val="009F0D17"/>
    <w:rsid w:val="009F1057"/>
    <w:rsid w:val="009F1306"/>
    <w:rsid w:val="009F1D6C"/>
    <w:rsid w:val="009F2353"/>
    <w:rsid w:val="009F25B3"/>
    <w:rsid w:val="009F25CB"/>
    <w:rsid w:val="009F2BBC"/>
    <w:rsid w:val="009F2F76"/>
    <w:rsid w:val="009F3436"/>
    <w:rsid w:val="009F3F41"/>
    <w:rsid w:val="009F3FE1"/>
    <w:rsid w:val="009F41C4"/>
    <w:rsid w:val="009F4CED"/>
    <w:rsid w:val="009F50EA"/>
    <w:rsid w:val="009F5172"/>
    <w:rsid w:val="009F51D1"/>
    <w:rsid w:val="009F67AC"/>
    <w:rsid w:val="009F6E41"/>
    <w:rsid w:val="009F6F22"/>
    <w:rsid w:val="009F70B5"/>
    <w:rsid w:val="009F7753"/>
    <w:rsid w:val="009F78A8"/>
    <w:rsid w:val="00A0022D"/>
    <w:rsid w:val="00A00954"/>
    <w:rsid w:val="00A00B22"/>
    <w:rsid w:val="00A010CB"/>
    <w:rsid w:val="00A013A4"/>
    <w:rsid w:val="00A01741"/>
    <w:rsid w:val="00A01F9B"/>
    <w:rsid w:val="00A02F1D"/>
    <w:rsid w:val="00A030FB"/>
    <w:rsid w:val="00A044C8"/>
    <w:rsid w:val="00A0475E"/>
    <w:rsid w:val="00A049AA"/>
    <w:rsid w:val="00A04C6F"/>
    <w:rsid w:val="00A04F85"/>
    <w:rsid w:val="00A05035"/>
    <w:rsid w:val="00A050DE"/>
    <w:rsid w:val="00A05115"/>
    <w:rsid w:val="00A05801"/>
    <w:rsid w:val="00A059FC"/>
    <w:rsid w:val="00A06885"/>
    <w:rsid w:val="00A0688F"/>
    <w:rsid w:val="00A06F4B"/>
    <w:rsid w:val="00A07BB9"/>
    <w:rsid w:val="00A07C43"/>
    <w:rsid w:val="00A10044"/>
    <w:rsid w:val="00A10CD4"/>
    <w:rsid w:val="00A10CDD"/>
    <w:rsid w:val="00A11569"/>
    <w:rsid w:val="00A116FD"/>
    <w:rsid w:val="00A117A2"/>
    <w:rsid w:val="00A1182E"/>
    <w:rsid w:val="00A11E28"/>
    <w:rsid w:val="00A120AF"/>
    <w:rsid w:val="00A120B5"/>
    <w:rsid w:val="00A12410"/>
    <w:rsid w:val="00A130F8"/>
    <w:rsid w:val="00A13242"/>
    <w:rsid w:val="00A13C57"/>
    <w:rsid w:val="00A14812"/>
    <w:rsid w:val="00A14D37"/>
    <w:rsid w:val="00A15219"/>
    <w:rsid w:val="00A1523B"/>
    <w:rsid w:val="00A1569F"/>
    <w:rsid w:val="00A16225"/>
    <w:rsid w:val="00A209CC"/>
    <w:rsid w:val="00A21BB3"/>
    <w:rsid w:val="00A21C9A"/>
    <w:rsid w:val="00A229D4"/>
    <w:rsid w:val="00A22DF1"/>
    <w:rsid w:val="00A23AD4"/>
    <w:rsid w:val="00A23F61"/>
    <w:rsid w:val="00A24002"/>
    <w:rsid w:val="00A24346"/>
    <w:rsid w:val="00A24852"/>
    <w:rsid w:val="00A248AE"/>
    <w:rsid w:val="00A24D58"/>
    <w:rsid w:val="00A25CD9"/>
    <w:rsid w:val="00A263BD"/>
    <w:rsid w:val="00A26794"/>
    <w:rsid w:val="00A26A22"/>
    <w:rsid w:val="00A26AAD"/>
    <w:rsid w:val="00A26AF3"/>
    <w:rsid w:val="00A26D12"/>
    <w:rsid w:val="00A3143C"/>
    <w:rsid w:val="00A3207C"/>
    <w:rsid w:val="00A32111"/>
    <w:rsid w:val="00A32191"/>
    <w:rsid w:val="00A32678"/>
    <w:rsid w:val="00A33B69"/>
    <w:rsid w:val="00A34D7A"/>
    <w:rsid w:val="00A34E19"/>
    <w:rsid w:val="00A35EC5"/>
    <w:rsid w:val="00A3635E"/>
    <w:rsid w:val="00A3671E"/>
    <w:rsid w:val="00A36FC1"/>
    <w:rsid w:val="00A377F9"/>
    <w:rsid w:val="00A37AB9"/>
    <w:rsid w:val="00A40751"/>
    <w:rsid w:val="00A40853"/>
    <w:rsid w:val="00A4133B"/>
    <w:rsid w:val="00A4173C"/>
    <w:rsid w:val="00A41F47"/>
    <w:rsid w:val="00A442E6"/>
    <w:rsid w:val="00A459DE"/>
    <w:rsid w:val="00A45B0F"/>
    <w:rsid w:val="00A45CAC"/>
    <w:rsid w:val="00A4633E"/>
    <w:rsid w:val="00A46BD7"/>
    <w:rsid w:val="00A476F9"/>
    <w:rsid w:val="00A47916"/>
    <w:rsid w:val="00A47BE8"/>
    <w:rsid w:val="00A47F50"/>
    <w:rsid w:val="00A50203"/>
    <w:rsid w:val="00A50259"/>
    <w:rsid w:val="00A502D9"/>
    <w:rsid w:val="00A504DB"/>
    <w:rsid w:val="00A50630"/>
    <w:rsid w:val="00A51EF3"/>
    <w:rsid w:val="00A52473"/>
    <w:rsid w:val="00A529BA"/>
    <w:rsid w:val="00A52BCF"/>
    <w:rsid w:val="00A53565"/>
    <w:rsid w:val="00A53B2F"/>
    <w:rsid w:val="00A544B5"/>
    <w:rsid w:val="00A551BD"/>
    <w:rsid w:val="00A556CB"/>
    <w:rsid w:val="00A556D3"/>
    <w:rsid w:val="00A5588D"/>
    <w:rsid w:val="00A55A16"/>
    <w:rsid w:val="00A563C2"/>
    <w:rsid w:val="00A56540"/>
    <w:rsid w:val="00A5669B"/>
    <w:rsid w:val="00A56A86"/>
    <w:rsid w:val="00A56F35"/>
    <w:rsid w:val="00A57A29"/>
    <w:rsid w:val="00A57B5F"/>
    <w:rsid w:val="00A57F1F"/>
    <w:rsid w:val="00A57FBA"/>
    <w:rsid w:val="00A57FF4"/>
    <w:rsid w:val="00A6012E"/>
    <w:rsid w:val="00A616C9"/>
    <w:rsid w:val="00A62A97"/>
    <w:rsid w:val="00A6342D"/>
    <w:rsid w:val="00A63733"/>
    <w:rsid w:val="00A63A06"/>
    <w:rsid w:val="00A63F73"/>
    <w:rsid w:val="00A643D7"/>
    <w:rsid w:val="00A644D7"/>
    <w:rsid w:val="00A65049"/>
    <w:rsid w:val="00A653E1"/>
    <w:rsid w:val="00A66106"/>
    <w:rsid w:val="00A67742"/>
    <w:rsid w:val="00A70729"/>
    <w:rsid w:val="00A7078F"/>
    <w:rsid w:val="00A712C2"/>
    <w:rsid w:val="00A71482"/>
    <w:rsid w:val="00A71A21"/>
    <w:rsid w:val="00A72178"/>
    <w:rsid w:val="00A7262C"/>
    <w:rsid w:val="00A727DF"/>
    <w:rsid w:val="00A72924"/>
    <w:rsid w:val="00A729DB"/>
    <w:rsid w:val="00A72B62"/>
    <w:rsid w:val="00A72B76"/>
    <w:rsid w:val="00A730E4"/>
    <w:rsid w:val="00A738CE"/>
    <w:rsid w:val="00A73A79"/>
    <w:rsid w:val="00A73CFF"/>
    <w:rsid w:val="00A73D41"/>
    <w:rsid w:val="00A73EB4"/>
    <w:rsid w:val="00A74264"/>
    <w:rsid w:val="00A742CA"/>
    <w:rsid w:val="00A75071"/>
    <w:rsid w:val="00A757F4"/>
    <w:rsid w:val="00A75C40"/>
    <w:rsid w:val="00A76338"/>
    <w:rsid w:val="00A76A37"/>
    <w:rsid w:val="00A76C45"/>
    <w:rsid w:val="00A7711B"/>
    <w:rsid w:val="00A772DE"/>
    <w:rsid w:val="00A77375"/>
    <w:rsid w:val="00A77865"/>
    <w:rsid w:val="00A8042C"/>
    <w:rsid w:val="00A82295"/>
    <w:rsid w:val="00A82904"/>
    <w:rsid w:val="00A82D07"/>
    <w:rsid w:val="00A830D2"/>
    <w:rsid w:val="00A834BE"/>
    <w:rsid w:val="00A83600"/>
    <w:rsid w:val="00A83C93"/>
    <w:rsid w:val="00A84387"/>
    <w:rsid w:val="00A851D5"/>
    <w:rsid w:val="00A85917"/>
    <w:rsid w:val="00A85F03"/>
    <w:rsid w:val="00A8618D"/>
    <w:rsid w:val="00A862C7"/>
    <w:rsid w:val="00A86DFB"/>
    <w:rsid w:val="00A87B08"/>
    <w:rsid w:val="00A87DC4"/>
    <w:rsid w:val="00A90007"/>
    <w:rsid w:val="00A9058C"/>
    <w:rsid w:val="00A90973"/>
    <w:rsid w:val="00A909D0"/>
    <w:rsid w:val="00A91441"/>
    <w:rsid w:val="00A917C5"/>
    <w:rsid w:val="00A91C57"/>
    <w:rsid w:val="00A91D63"/>
    <w:rsid w:val="00A91EA1"/>
    <w:rsid w:val="00A92371"/>
    <w:rsid w:val="00A92A83"/>
    <w:rsid w:val="00A936CC"/>
    <w:rsid w:val="00A93CD2"/>
    <w:rsid w:val="00A93F26"/>
    <w:rsid w:val="00A94324"/>
    <w:rsid w:val="00A9453A"/>
    <w:rsid w:val="00A94957"/>
    <w:rsid w:val="00A94CC0"/>
    <w:rsid w:val="00A9526D"/>
    <w:rsid w:val="00A95DC4"/>
    <w:rsid w:val="00A969BE"/>
    <w:rsid w:val="00A976C2"/>
    <w:rsid w:val="00A97889"/>
    <w:rsid w:val="00A97B18"/>
    <w:rsid w:val="00A97ED0"/>
    <w:rsid w:val="00AA00F3"/>
    <w:rsid w:val="00AA1940"/>
    <w:rsid w:val="00AA1CC5"/>
    <w:rsid w:val="00AA1FBA"/>
    <w:rsid w:val="00AA2449"/>
    <w:rsid w:val="00AA2633"/>
    <w:rsid w:val="00AA2636"/>
    <w:rsid w:val="00AA2948"/>
    <w:rsid w:val="00AA30A1"/>
    <w:rsid w:val="00AA3435"/>
    <w:rsid w:val="00AA3DD5"/>
    <w:rsid w:val="00AA3E2C"/>
    <w:rsid w:val="00AA3E51"/>
    <w:rsid w:val="00AA40BF"/>
    <w:rsid w:val="00AA4AB7"/>
    <w:rsid w:val="00AA505B"/>
    <w:rsid w:val="00AA5540"/>
    <w:rsid w:val="00AA6CB4"/>
    <w:rsid w:val="00AA711F"/>
    <w:rsid w:val="00AA745A"/>
    <w:rsid w:val="00AA79FC"/>
    <w:rsid w:val="00AB04F8"/>
    <w:rsid w:val="00AB050C"/>
    <w:rsid w:val="00AB0AEE"/>
    <w:rsid w:val="00AB1124"/>
    <w:rsid w:val="00AB115B"/>
    <w:rsid w:val="00AB24F7"/>
    <w:rsid w:val="00AB2EDE"/>
    <w:rsid w:val="00AB2F93"/>
    <w:rsid w:val="00AB37BA"/>
    <w:rsid w:val="00AB3936"/>
    <w:rsid w:val="00AB39B5"/>
    <w:rsid w:val="00AB3B50"/>
    <w:rsid w:val="00AB3EED"/>
    <w:rsid w:val="00AB4155"/>
    <w:rsid w:val="00AB4321"/>
    <w:rsid w:val="00AB4874"/>
    <w:rsid w:val="00AB53F8"/>
    <w:rsid w:val="00AB5DA1"/>
    <w:rsid w:val="00AB6176"/>
    <w:rsid w:val="00AB618F"/>
    <w:rsid w:val="00AB6381"/>
    <w:rsid w:val="00AB7521"/>
    <w:rsid w:val="00AC0446"/>
    <w:rsid w:val="00AC070D"/>
    <w:rsid w:val="00AC075F"/>
    <w:rsid w:val="00AC0BE9"/>
    <w:rsid w:val="00AC0F4D"/>
    <w:rsid w:val="00AC127B"/>
    <w:rsid w:val="00AC12DF"/>
    <w:rsid w:val="00AC1D2B"/>
    <w:rsid w:val="00AC2006"/>
    <w:rsid w:val="00AC23AA"/>
    <w:rsid w:val="00AC2DEF"/>
    <w:rsid w:val="00AC3A27"/>
    <w:rsid w:val="00AC3AAE"/>
    <w:rsid w:val="00AC4308"/>
    <w:rsid w:val="00AC44B0"/>
    <w:rsid w:val="00AC4852"/>
    <w:rsid w:val="00AC5079"/>
    <w:rsid w:val="00AC5533"/>
    <w:rsid w:val="00AC58C4"/>
    <w:rsid w:val="00AC5A18"/>
    <w:rsid w:val="00AC6B2D"/>
    <w:rsid w:val="00AC72C2"/>
    <w:rsid w:val="00AC75AB"/>
    <w:rsid w:val="00AC7E5A"/>
    <w:rsid w:val="00AD04DA"/>
    <w:rsid w:val="00AD077F"/>
    <w:rsid w:val="00AD0E7F"/>
    <w:rsid w:val="00AD1CDE"/>
    <w:rsid w:val="00AD1D68"/>
    <w:rsid w:val="00AD1F1C"/>
    <w:rsid w:val="00AD1FFA"/>
    <w:rsid w:val="00AD22C0"/>
    <w:rsid w:val="00AD2DA7"/>
    <w:rsid w:val="00AD2E0A"/>
    <w:rsid w:val="00AD3118"/>
    <w:rsid w:val="00AD311B"/>
    <w:rsid w:val="00AD3210"/>
    <w:rsid w:val="00AD3595"/>
    <w:rsid w:val="00AD35E6"/>
    <w:rsid w:val="00AD44F1"/>
    <w:rsid w:val="00AD49EC"/>
    <w:rsid w:val="00AD4B96"/>
    <w:rsid w:val="00AD4C1B"/>
    <w:rsid w:val="00AD57F6"/>
    <w:rsid w:val="00AD582C"/>
    <w:rsid w:val="00AD5AC3"/>
    <w:rsid w:val="00AD61EA"/>
    <w:rsid w:val="00AD62DB"/>
    <w:rsid w:val="00AD63F5"/>
    <w:rsid w:val="00AD6D5E"/>
    <w:rsid w:val="00AD74BD"/>
    <w:rsid w:val="00AD7720"/>
    <w:rsid w:val="00AD7838"/>
    <w:rsid w:val="00AD7B24"/>
    <w:rsid w:val="00AE0783"/>
    <w:rsid w:val="00AE0E96"/>
    <w:rsid w:val="00AE14D4"/>
    <w:rsid w:val="00AE24E5"/>
    <w:rsid w:val="00AE28E3"/>
    <w:rsid w:val="00AE34C0"/>
    <w:rsid w:val="00AE4089"/>
    <w:rsid w:val="00AE461F"/>
    <w:rsid w:val="00AE4862"/>
    <w:rsid w:val="00AE4916"/>
    <w:rsid w:val="00AE4B7B"/>
    <w:rsid w:val="00AE5421"/>
    <w:rsid w:val="00AE5755"/>
    <w:rsid w:val="00AE5923"/>
    <w:rsid w:val="00AE63CC"/>
    <w:rsid w:val="00AE6608"/>
    <w:rsid w:val="00AE68BA"/>
    <w:rsid w:val="00AE7040"/>
    <w:rsid w:val="00AE7164"/>
    <w:rsid w:val="00AE7295"/>
    <w:rsid w:val="00AE74CD"/>
    <w:rsid w:val="00AF0027"/>
    <w:rsid w:val="00AF01A3"/>
    <w:rsid w:val="00AF085A"/>
    <w:rsid w:val="00AF0AAD"/>
    <w:rsid w:val="00AF11A3"/>
    <w:rsid w:val="00AF1EBB"/>
    <w:rsid w:val="00AF2D52"/>
    <w:rsid w:val="00AF2E12"/>
    <w:rsid w:val="00AF2E31"/>
    <w:rsid w:val="00AF31A1"/>
    <w:rsid w:val="00AF323C"/>
    <w:rsid w:val="00AF3407"/>
    <w:rsid w:val="00AF4645"/>
    <w:rsid w:val="00AF471E"/>
    <w:rsid w:val="00AF4E2C"/>
    <w:rsid w:val="00AF530F"/>
    <w:rsid w:val="00AF587E"/>
    <w:rsid w:val="00AF5912"/>
    <w:rsid w:val="00AF5A37"/>
    <w:rsid w:val="00AF6965"/>
    <w:rsid w:val="00AF6B90"/>
    <w:rsid w:val="00AF6CE8"/>
    <w:rsid w:val="00AF6D29"/>
    <w:rsid w:val="00AF6EC2"/>
    <w:rsid w:val="00AF6EE1"/>
    <w:rsid w:val="00AF6F45"/>
    <w:rsid w:val="00AF6FE9"/>
    <w:rsid w:val="00AF7214"/>
    <w:rsid w:val="00AF73F6"/>
    <w:rsid w:val="00AF7444"/>
    <w:rsid w:val="00AF7A2A"/>
    <w:rsid w:val="00AF7A79"/>
    <w:rsid w:val="00AF7E98"/>
    <w:rsid w:val="00B0005B"/>
    <w:rsid w:val="00B00243"/>
    <w:rsid w:val="00B01FE8"/>
    <w:rsid w:val="00B0218C"/>
    <w:rsid w:val="00B046C7"/>
    <w:rsid w:val="00B047A1"/>
    <w:rsid w:val="00B05EAF"/>
    <w:rsid w:val="00B06035"/>
    <w:rsid w:val="00B066E7"/>
    <w:rsid w:val="00B0750C"/>
    <w:rsid w:val="00B07524"/>
    <w:rsid w:val="00B07A62"/>
    <w:rsid w:val="00B07DE6"/>
    <w:rsid w:val="00B1061F"/>
    <w:rsid w:val="00B10BDE"/>
    <w:rsid w:val="00B1119B"/>
    <w:rsid w:val="00B113A5"/>
    <w:rsid w:val="00B1151B"/>
    <w:rsid w:val="00B12D8A"/>
    <w:rsid w:val="00B134BB"/>
    <w:rsid w:val="00B13C32"/>
    <w:rsid w:val="00B143BD"/>
    <w:rsid w:val="00B14468"/>
    <w:rsid w:val="00B14D90"/>
    <w:rsid w:val="00B151DE"/>
    <w:rsid w:val="00B15889"/>
    <w:rsid w:val="00B15EE2"/>
    <w:rsid w:val="00B171A9"/>
    <w:rsid w:val="00B178F0"/>
    <w:rsid w:val="00B17BB5"/>
    <w:rsid w:val="00B17CBE"/>
    <w:rsid w:val="00B17F3A"/>
    <w:rsid w:val="00B20462"/>
    <w:rsid w:val="00B20702"/>
    <w:rsid w:val="00B20B97"/>
    <w:rsid w:val="00B2100D"/>
    <w:rsid w:val="00B210B8"/>
    <w:rsid w:val="00B212FE"/>
    <w:rsid w:val="00B213AD"/>
    <w:rsid w:val="00B220C2"/>
    <w:rsid w:val="00B22705"/>
    <w:rsid w:val="00B22CE5"/>
    <w:rsid w:val="00B22F08"/>
    <w:rsid w:val="00B23478"/>
    <w:rsid w:val="00B2393B"/>
    <w:rsid w:val="00B23C7E"/>
    <w:rsid w:val="00B24074"/>
    <w:rsid w:val="00B25705"/>
    <w:rsid w:val="00B259E4"/>
    <w:rsid w:val="00B25DC3"/>
    <w:rsid w:val="00B25E15"/>
    <w:rsid w:val="00B2619F"/>
    <w:rsid w:val="00B26BFB"/>
    <w:rsid w:val="00B26E36"/>
    <w:rsid w:val="00B272CA"/>
    <w:rsid w:val="00B278A7"/>
    <w:rsid w:val="00B27A37"/>
    <w:rsid w:val="00B27AEC"/>
    <w:rsid w:val="00B27C50"/>
    <w:rsid w:val="00B3014F"/>
    <w:rsid w:val="00B30A75"/>
    <w:rsid w:val="00B30CEA"/>
    <w:rsid w:val="00B32CE6"/>
    <w:rsid w:val="00B32F08"/>
    <w:rsid w:val="00B333C4"/>
    <w:rsid w:val="00B334E1"/>
    <w:rsid w:val="00B3369A"/>
    <w:rsid w:val="00B336D7"/>
    <w:rsid w:val="00B34EED"/>
    <w:rsid w:val="00B35529"/>
    <w:rsid w:val="00B3575D"/>
    <w:rsid w:val="00B35E9F"/>
    <w:rsid w:val="00B360FC"/>
    <w:rsid w:val="00B3611D"/>
    <w:rsid w:val="00B36702"/>
    <w:rsid w:val="00B36B7C"/>
    <w:rsid w:val="00B3715D"/>
    <w:rsid w:val="00B373A2"/>
    <w:rsid w:val="00B379A4"/>
    <w:rsid w:val="00B37E6B"/>
    <w:rsid w:val="00B400C5"/>
    <w:rsid w:val="00B40EFF"/>
    <w:rsid w:val="00B40F06"/>
    <w:rsid w:val="00B40FFE"/>
    <w:rsid w:val="00B414DB"/>
    <w:rsid w:val="00B41C7B"/>
    <w:rsid w:val="00B41D02"/>
    <w:rsid w:val="00B41E3A"/>
    <w:rsid w:val="00B420AE"/>
    <w:rsid w:val="00B4246E"/>
    <w:rsid w:val="00B43088"/>
    <w:rsid w:val="00B430C5"/>
    <w:rsid w:val="00B43A1B"/>
    <w:rsid w:val="00B43B6F"/>
    <w:rsid w:val="00B43E4F"/>
    <w:rsid w:val="00B441B4"/>
    <w:rsid w:val="00B441DC"/>
    <w:rsid w:val="00B45B7E"/>
    <w:rsid w:val="00B4615D"/>
    <w:rsid w:val="00B46233"/>
    <w:rsid w:val="00B467E8"/>
    <w:rsid w:val="00B46E23"/>
    <w:rsid w:val="00B46E4E"/>
    <w:rsid w:val="00B47989"/>
    <w:rsid w:val="00B47CA9"/>
    <w:rsid w:val="00B47E39"/>
    <w:rsid w:val="00B50E80"/>
    <w:rsid w:val="00B50E9E"/>
    <w:rsid w:val="00B510EB"/>
    <w:rsid w:val="00B51C86"/>
    <w:rsid w:val="00B51F4A"/>
    <w:rsid w:val="00B520E4"/>
    <w:rsid w:val="00B52123"/>
    <w:rsid w:val="00B52FC5"/>
    <w:rsid w:val="00B536C7"/>
    <w:rsid w:val="00B53808"/>
    <w:rsid w:val="00B53F45"/>
    <w:rsid w:val="00B54939"/>
    <w:rsid w:val="00B54BC3"/>
    <w:rsid w:val="00B551E1"/>
    <w:rsid w:val="00B55841"/>
    <w:rsid w:val="00B55CBA"/>
    <w:rsid w:val="00B55D92"/>
    <w:rsid w:val="00B564A2"/>
    <w:rsid w:val="00B566A9"/>
    <w:rsid w:val="00B5680F"/>
    <w:rsid w:val="00B5691F"/>
    <w:rsid w:val="00B56BA3"/>
    <w:rsid w:val="00B56D02"/>
    <w:rsid w:val="00B5770F"/>
    <w:rsid w:val="00B579EA"/>
    <w:rsid w:val="00B57ADE"/>
    <w:rsid w:val="00B57FD7"/>
    <w:rsid w:val="00B60001"/>
    <w:rsid w:val="00B60F45"/>
    <w:rsid w:val="00B6102C"/>
    <w:rsid w:val="00B61D0D"/>
    <w:rsid w:val="00B6211E"/>
    <w:rsid w:val="00B62353"/>
    <w:rsid w:val="00B626F2"/>
    <w:rsid w:val="00B627E1"/>
    <w:rsid w:val="00B633F9"/>
    <w:rsid w:val="00B63829"/>
    <w:rsid w:val="00B63C50"/>
    <w:rsid w:val="00B64852"/>
    <w:rsid w:val="00B64882"/>
    <w:rsid w:val="00B649EE"/>
    <w:rsid w:val="00B653F2"/>
    <w:rsid w:val="00B653F9"/>
    <w:rsid w:val="00B65E0D"/>
    <w:rsid w:val="00B65F8A"/>
    <w:rsid w:val="00B6609B"/>
    <w:rsid w:val="00B664E1"/>
    <w:rsid w:val="00B667EC"/>
    <w:rsid w:val="00B66C31"/>
    <w:rsid w:val="00B66CA8"/>
    <w:rsid w:val="00B6743B"/>
    <w:rsid w:val="00B677AA"/>
    <w:rsid w:val="00B6794F"/>
    <w:rsid w:val="00B67B0B"/>
    <w:rsid w:val="00B70032"/>
    <w:rsid w:val="00B704B0"/>
    <w:rsid w:val="00B707DC"/>
    <w:rsid w:val="00B70E9F"/>
    <w:rsid w:val="00B71DE8"/>
    <w:rsid w:val="00B72EB9"/>
    <w:rsid w:val="00B736D7"/>
    <w:rsid w:val="00B73768"/>
    <w:rsid w:val="00B73DC4"/>
    <w:rsid w:val="00B74505"/>
    <w:rsid w:val="00B74812"/>
    <w:rsid w:val="00B748DF"/>
    <w:rsid w:val="00B749A7"/>
    <w:rsid w:val="00B75224"/>
    <w:rsid w:val="00B754B3"/>
    <w:rsid w:val="00B76398"/>
    <w:rsid w:val="00B764D1"/>
    <w:rsid w:val="00B7676E"/>
    <w:rsid w:val="00B76AD0"/>
    <w:rsid w:val="00B77D58"/>
    <w:rsid w:val="00B77F24"/>
    <w:rsid w:val="00B81D50"/>
    <w:rsid w:val="00B81DF9"/>
    <w:rsid w:val="00B823C5"/>
    <w:rsid w:val="00B82826"/>
    <w:rsid w:val="00B82B63"/>
    <w:rsid w:val="00B83C6B"/>
    <w:rsid w:val="00B8406F"/>
    <w:rsid w:val="00B84729"/>
    <w:rsid w:val="00B84FD1"/>
    <w:rsid w:val="00B85A0E"/>
    <w:rsid w:val="00B862DF"/>
    <w:rsid w:val="00B867CE"/>
    <w:rsid w:val="00B8680F"/>
    <w:rsid w:val="00B8739E"/>
    <w:rsid w:val="00B873AB"/>
    <w:rsid w:val="00B8787A"/>
    <w:rsid w:val="00B87953"/>
    <w:rsid w:val="00B87BCE"/>
    <w:rsid w:val="00B87F72"/>
    <w:rsid w:val="00B90A9B"/>
    <w:rsid w:val="00B9113D"/>
    <w:rsid w:val="00B91652"/>
    <w:rsid w:val="00B9214D"/>
    <w:rsid w:val="00B9229A"/>
    <w:rsid w:val="00B92985"/>
    <w:rsid w:val="00B92A5D"/>
    <w:rsid w:val="00B92D2D"/>
    <w:rsid w:val="00B9324D"/>
    <w:rsid w:val="00B93471"/>
    <w:rsid w:val="00B936C6"/>
    <w:rsid w:val="00B936DB"/>
    <w:rsid w:val="00B9379D"/>
    <w:rsid w:val="00B93C5C"/>
    <w:rsid w:val="00B93E1F"/>
    <w:rsid w:val="00B94623"/>
    <w:rsid w:val="00B95BB5"/>
    <w:rsid w:val="00B95EC0"/>
    <w:rsid w:val="00B96802"/>
    <w:rsid w:val="00B969BF"/>
    <w:rsid w:val="00B96A2E"/>
    <w:rsid w:val="00B96DDF"/>
    <w:rsid w:val="00B9735B"/>
    <w:rsid w:val="00B97365"/>
    <w:rsid w:val="00B977D7"/>
    <w:rsid w:val="00B97E96"/>
    <w:rsid w:val="00B97F4E"/>
    <w:rsid w:val="00BA0B42"/>
    <w:rsid w:val="00BA0E7E"/>
    <w:rsid w:val="00BA109D"/>
    <w:rsid w:val="00BA1192"/>
    <w:rsid w:val="00BA136F"/>
    <w:rsid w:val="00BA1A97"/>
    <w:rsid w:val="00BA2487"/>
    <w:rsid w:val="00BA294D"/>
    <w:rsid w:val="00BA2AF8"/>
    <w:rsid w:val="00BA2E38"/>
    <w:rsid w:val="00BA3D18"/>
    <w:rsid w:val="00BA3FBC"/>
    <w:rsid w:val="00BA4109"/>
    <w:rsid w:val="00BA4610"/>
    <w:rsid w:val="00BA4EC2"/>
    <w:rsid w:val="00BA4EC7"/>
    <w:rsid w:val="00BA5488"/>
    <w:rsid w:val="00BA5DAF"/>
    <w:rsid w:val="00BA604F"/>
    <w:rsid w:val="00BA6575"/>
    <w:rsid w:val="00BA65A3"/>
    <w:rsid w:val="00BA6640"/>
    <w:rsid w:val="00BA6928"/>
    <w:rsid w:val="00BA6E66"/>
    <w:rsid w:val="00BA73B5"/>
    <w:rsid w:val="00BB07D4"/>
    <w:rsid w:val="00BB0CAE"/>
    <w:rsid w:val="00BB173E"/>
    <w:rsid w:val="00BB1A89"/>
    <w:rsid w:val="00BB1C6D"/>
    <w:rsid w:val="00BB1D4C"/>
    <w:rsid w:val="00BB2812"/>
    <w:rsid w:val="00BB2EA6"/>
    <w:rsid w:val="00BB3ABF"/>
    <w:rsid w:val="00BB3B39"/>
    <w:rsid w:val="00BB41E5"/>
    <w:rsid w:val="00BB42A8"/>
    <w:rsid w:val="00BB56E3"/>
    <w:rsid w:val="00BB56E7"/>
    <w:rsid w:val="00BB5E21"/>
    <w:rsid w:val="00BB6438"/>
    <w:rsid w:val="00BB6595"/>
    <w:rsid w:val="00BB70F2"/>
    <w:rsid w:val="00BC0889"/>
    <w:rsid w:val="00BC0A2F"/>
    <w:rsid w:val="00BC0D17"/>
    <w:rsid w:val="00BC0F63"/>
    <w:rsid w:val="00BC1439"/>
    <w:rsid w:val="00BC1479"/>
    <w:rsid w:val="00BC18F4"/>
    <w:rsid w:val="00BC1CA6"/>
    <w:rsid w:val="00BC2012"/>
    <w:rsid w:val="00BC2293"/>
    <w:rsid w:val="00BC2BA7"/>
    <w:rsid w:val="00BC2D05"/>
    <w:rsid w:val="00BC2F9A"/>
    <w:rsid w:val="00BC3237"/>
    <w:rsid w:val="00BC32BB"/>
    <w:rsid w:val="00BC3822"/>
    <w:rsid w:val="00BC3DD9"/>
    <w:rsid w:val="00BC3E3F"/>
    <w:rsid w:val="00BC4103"/>
    <w:rsid w:val="00BC425E"/>
    <w:rsid w:val="00BC4797"/>
    <w:rsid w:val="00BC486A"/>
    <w:rsid w:val="00BC496B"/>
    <w:rsid w:val="00BC560B"/>
    <w:rsid w:val="00BC5FFE"/>
    <w:rsid w:val="00BC636B"/>
    <w:rsid w:val="00BC6561"/>
    <w:rsid w:val="00BC6753"/>
    <w:rsid w:val="00BC69ED"/>
    <w:rsid w:val="00BC6E65"/>
    <w:rsid w:val="00BC6F61"/>
    <w:rsid w:val="00BC7DC2"/>
    <w:rsid w:val="00BD0F33"/>
    <w:rsid w:val="00BD15C5"/>
    <w:rsid w:val="00BD166C"/>
    <w:rsid w:val="00BD1E21"/>
    <w:rsid w:val="00BD2049"/>
    <w:rsid w:val="00BD36C8"/>
    <w:rsid w:val="00BD398E"/>
    <w:rsid w:val="00BD4064"/>
    <w:rsid w:val="00BD4906"/>
    <w:rsid w:val="00BD4A26"/>
    <w:rsid w:val="00BD4E2F"/>
    <w:rsid w:val="00BD556F"/>
    <w:rsid w:val="00BD5987"/>
    <w:rsid w:val="00BD5AD6"/>
    <w:rsid w:val="00BD5F01"/>
    <w:rsid w:val="00BD66EA"/>
    <w:rsid w:val="00BD68C8"/>
    <w:rsid w:val="00BD7082"/>
    <w:rsid w:val="00BD708B"/>
    <w:rsid w:val="00BD78B2"/>
    <w:rsid w:val="00BD7AFF"/>
    <w:rsid w:val="00BD7EB8"/>
    <w:rsid w:val="00BE0199"/>
    <w:rsid w:val="00BE0631"/>
    <w:rsid w:val="00BE0C75"/>
    <w:rsid w:val="00BE0D98"/>
    <w:rsid w:val="00BE0E5B"/>
    <w:rsid w:val="00BE0FDB"/>
    <w:rsid w:val="00BE117A"/>
    <w:rsid w:val="00BE1226"/>
    <w:rsid w:val="00BE1730"/>
    <w:rsid w:val="00BE28F6"/>
    <w:rsid w:val="00BE2FCC"/>
    <w:rsid w:val="00BE349B"/>
    <w:rsid w:val="00BE3D87"/>
    <w:rsid w:val="00BE3FBF"/>
    <w:rsid w:val="00BE465A"/>
    <w:rsid w:val="00BE4877"/>
    <w:rsid w:val="00BE4BDF"/>
    <w:rsid w:val="00BE4CC7"/>
    <w:rsid w:val="00BE4E19"/>
    <w:rsid w:val="00BE4F71"/>
    <w:rsid w:val="00BE4FFD"/>
    <w:rsid w:val="00BE5093"/>
    <w:rsid w:val="00BE588E"/>
    <w:rsid w:val="00BE5C39"/>
    <w:rsid w:val="00BE5D6F"/>
    <w:rsid w:val="00BE6A32"/>
    <w:rsid w:val="00BE6B63"/>
    <w:rsid w:val="00BE7A0E"/>
    <w:rsid w:val="00BF131B"/>
    <w:rsid w:val="00BF17F4"/>
    <w:rsid w:val="00BF1DCD"/>
    <w:rsid w:val="00BF2056"/>
    <w:rsid w:val="00BF379F"/>
    <w:rsid w:val="00BF4152"/>
    <w:rsid w:val="00BF44D8"/>
    <w:rsid w:val="00BF4E5B"/>
    <w:rsid w:val="00BF53B2"/>
    <w:rsid w:val="00BF54F3"/>
    <w:rsid w:val="00BF5701"/>
    <w:rsid w:val="00BF5A75"/>
    <w:rsid w:val="00BF5CA3"/>
    <w:rsid w:val="00BF5DC3"/>
    <w:rsid w:val="00BF5DF1"/>
    <w:rsid w:val="00BF5E59"/>
    <w:rsid w:val="00BF5FEE"/>
    <w:rsid w:val="00BF6009"/>
    <w:rsid w:val="00BF630B"/>
    <w:rsid w:val="00BF7374"/>
    <w:rsid w:val="00BF7BE6"/>
    <w:rsid w:val="00BF7DF0"/>
    <w:rsid w:val="00C0162D"/>
    <w:rsid w:val="00C01ABD"/>
    <w:rsid w:val="00C02016"/>
    <w:rsid w:val="00C02416"/>
    <w:rsid w:val="00C032AF"/>
    <w:rsid w:val="00C03369"/>
    <w:rsid w:val="00C03372"/>
    <w:rsid w:val="00C03529"/>
    <w:rsid w:val="00C03B29"/>
    <w:rsid w:val="00C048B8"/>
    <w:rsid w:val="00C04AB5"/>
    <w:rsid w:val="00C04ACA"/>
    <w:rsid w:val="00C04F8D"/>
    <w:rsid w:val="00C05F60"/>
    <w:rsid w:val="00C0657B"/>
    <w:rsid w:val="00C06BB1"/>
    <w:rsid w:val="00C06F64"/>
    <w:rsid w:val="00C07437"/>
    <w:rsid w:val="00C075C7"/>
    <w:rsid w:val="00C078E1"/>
    <w:rsid w:val="00C07A84"/>
    <w:rsid w:val="00C07E3C"/>
    <w:rsid w:val="00C07F5B"/>
    <w:rsid w:val="00C101E8"/>
    <w:rsid w:val="00C102DA"/>
    <w:rsid w:val="00C10438"/>
    <w:rsid w:val="00C105F6"/>
    <w:rsid w:val="00C10FF5"/>
    <w:rsid w:val="00C11D00"/>
    <w:rsid w:val="00C11DD4"/>
    <w:rsid w:val="00C11EB6"/>
    <w:rsid w:val="00C12B9B"/>
    <w:rsid w:val="00C130E9"/>
    <w:rsid w:val="00C13148"/>
    <w:rsid w:val="00C1316C"/>
    <w:rsid w:val="00C134C2"/>
    <w:rsid w:val="00C13545"/>
    <w:rsid w:val="00C135A1"/>
    <w:rsid w:val="00C13935"/>
    <w:rsid w:val="00C13E48"/>
    <w:rsid w:val="00C14400"/>
    <w:rsid w:val="00C1594D"/>
    <w:rsid w:val="00C15FC1"/>
    <w:rsid w:val="00C16101"/>
    <w:rsid w:val="00C16B4B"/>
    <w:rsid w:val="00C172CD"/>
    <w:rsid w:val="00C200AE"/>
    <w:rsid w:val="00C20469"/>
    <w:rsid w:val="00C21512"/>
    <w:rsid w:val="00C21F43"/>
    <w:rsid w:val="00C220FA"/>
    <w:rsid w:val="00C22DBA"/>
    <w:rsid w:val="00C22E63"/>
    <w:rsid w:val="00C2319F"/>
    <w:rsid w:val="00C2395E"/>
    <w:rsid w:val="00C23FDD"/>
    <w:rsid w:val="00C24101"/>
    <w:rsid w:val="00C24527"/>
    <w:rsid w:val="00C24665"/>
    <w:rsid w:val="00C24A6A"/>
    <w:rsid w:val="00C24C7B"/>
    <w:rsid w:val="00C24F44"/>
    <w:rsid w:val="00C25618"/>
    <w:rsid w:val="00C26863"/>
    <w:rsid w:val="00C26C85"/>
    <w:rsid w:val="00C26EC9"/>
    <w:rsid w:val="00C274F1"/>
    <w:rsid w:val="00C2769E"/>
    <w:rsid w:val="00C276F3"/>
    <w:rsid w:val="00C27DD2"/>
    <w:rsid w:val="00C30E18"/>
    <w:rsid w:val="00C30E31"/>
    <w:rsid w:val="00C310A9"/>
    <w:rsid w:val="00C31CE4"/>
    <w:rsid w:val="00C32430"/>
    <w:rsid w:val="00C3244D"/>
    <w:rsid w:val="00C32827"/>
    <w:rsid w:val="00C32932"/>
    <w:rsid w:val="00C32FB0"/>
    <w:rsid w:val="00C33054"/>
    <w:rsid w:val="00C33804"/>
    <w:rsid w:val="00C33CBB"/>
    <w:rsid w:val="00C34599"/>
    <w:rsid w:val="00C348BB"/>
    <w:rsid w:val="00C349E1"/>
    <w:rsid w:val="00C34CD2"/>
    <w:rsid w:val="00C34F6E"/>
    <w:rsid w:val="00C3576E"/>
    <w:rsid w:val="00C35BD5"/>
    <w:rsid w:val="00C36818"/>
    <w:rsid w:val="00C36A72"/>
    <w:rsid w:val="00C36CA1"/>
    <w:rsid w:val="00C378F5"/>
    <w:rsid w:val="00C37FAA"/>
    <w:rsid w:val="00C400EF"/>
    <w:rsid w:val="00C408DF"/>
    <w:rsid w:val="00C40CA8"/>
    <w:rsid w:val="00C40F58"/>
    <w:rsid w:val="00C412D4"/>
    <w:rsid w:val="00C41895"/>
    <w:rsid w:val="00C42718"/>
    <w:rsid w:val="00C42D6D"/>
    <w:rsid w:val="00C432DD"/>
    <w:rsid w:val="00C4399C"/>
    <w:rsid w:val="00C4408E"/>
    <w:rsid w:val="00C4416A"/>
    <w:rsid w:val="00C4479A"/>
    <w:rsid w:val="00C447F0"/>
    <w:rsid w:val="00C44DBC"/>
    <w:rsid w:val="00C44F71"/>
    <w:rsid w:val="00C45248"/>
    <w:rsid w:val="00C4593C"/>
    <w:rsid w:val="00C45AEE"/>
    <w:rsid w:val="00C46DBE"/>
    <w:rsid w:val="00C47703"/>
    <w:rsid w:val="00C50075"/>
    <w:rsid w:val="00C5039F"/>
    <w:rsid w:val="00C50621"/>
    <w:rsid w:val="00C508AE"/>
    <w:rsid w:val="00C51100"/>
    <w:rsid w:val="00C511F1"/>
    <w:rsid w:val="00C51EDD"/>
    <w:rsid w:val="00C52145"/>
    <w:rsid w:val="00C526C6"/>
    <w:rsid w:val="00C52849"/>
    <w:rsid w:val="00C5344A"/>
    <w:rsid w:val="00C54307"/>
    <w:rsid w:val="00C55A4D"/>
    <w:rsid w:val="00C55EC9"/>
    <w:rsid w:val="00C56549"/>
    <w:rsid w:val="00C6033E"/>
    <w:rsid w:val="00C60D54"/>
    <w:rsid w:val="00C60EFE"/>
    <w:rsid w:val="00C60F99"/>
    <w:rsid w:val="00C6105E"/>
    <w:rsid w:val="00C61576"/>
    <w:rsid w:val="00C61AE1"/>
    <w:rsid w:val="00C61D1E"/>
    <w:rsid w:val="00C6209E"/>
    <w:rsid w:val="00C624A0"/>
    <w:rsid w:val="00C62609"/>
    <w:rsid w:val="00C62F70"/>
    <w:rsid w:val="00C637C1"/>
    <w:rsid w:val="00C63B57"/>
    <w:rsid w:val="00C63C35"/>
    <w:rsid w:val="00C64303"/>
    <w:rsid w:val="00C650C5"/>
    <w:rsid w:val="00C650CA"/>
    <w:rsid w:val="00C65242"/>
    <w:rsid w:val="00C65444"/>
    <w:rsid w:val="00C6590E"/>
    <w:rsid w:val="00C65EEC"/>
    <w:rsid w:val="00C66DF1"/>
    <w:rsid w:val="00C67271"/>
    <w:rsid w:val="00C67AA8"/>
    <w:rsid w:val="00C70496"/>
    <w:rsid w:val="00C70930"/>
    <w:rsid w:val="00C70BED"/>
    <w:rsid w:val="00C7125D"/>
    <w:rsid w:val="00C71A59"/>
    <w:rsid w:val="00C71AA8"/>
    <w:rsid w:val="00C72064"/>
    <w:rsid w:val="00C7230C"/>
    <w:rsid w:val="00C73225"/>
    <w:rsid w:val="00C741A4"/>
    <w:rsid w:val="00C744EA"/>
    <w:rsid w:val="00C745E3"/>
    <w:rsid w:val="00C74720"/>
    <w:rsid w:val="00C74BDA"/>
    <w:rsid w:val="00C74C6D"/>
    <w:rsid w:val="00C753EF"/>
    <w:rsid w:val="00C756B6"/>
    <w:rsid w:val="00C757F8"/>
    <w:rsid w:val="00C75BBA"/>
    <w:rsid w:val="00C75E59"/>
    <w:rsid w:val="00C76520"/>
    <w:rsid w:val="00C76946"/>
    <w:rsid w:val="00C769C8"/>
    <w:rsid w:val="00C76CB6"/>
    <w:rsid w:val="00C77784"/>
    <w:rsid w:val="00C77F2A"/>
    <w:rsid w:val="00C8005C"/>
    <w:rsid w:val="00C80450"/>
    <w:rsid w:val="00C80484"/>
    <w:rsid w:val="00C804AF"/>
    <w:rsid w:val="00C811C6"/>
    <w:rsid w:val="00C81708"/>
    <w:rsid w:val="00C82CA3"/>
    <w:rsid w:val="00C8365D"/>
    <w:rsid w:val="00C836CA"/>
    <w:rsid w:val="00C83AFB"/>
    <w:rsid w:val="00C8420B"/>
    <w:rsid w:val="00C84675"/>
    <w:rsid w:val="00C851EC"/>
    <w:rsid w:val="00C863E0"/>
    <w:rsid w:val="00C86933"/>
    <w:rsid w:val="00C86E6C"/>
    <w:rsid w:val="00C87062"/>
    <w:rsid w:val="00C905E7"/>
    <w:rsid w:val="00C90622"/>
    <w:rsid w:val="00C90DC9"/>
    <w:rsid w:val="00C915B5"/>
    <w:rsid w:val="00C91680"/>
    <w:rsid w:val="00C91DBA"/>
    <w:rsid w:val="00C925E2"/>
    <w:rsid w:val="00C92689"/>
    <w:rsid w:val="00C93C7B"/>
    <w:rsid w:val="00C93DDD"/>
    <w:rsid w:val="00C94D73"/>
    <w:rsid w:val="00C94F43"/>
    <w:rsid w:val="00C9500F"/>
    <w:rsid w:val="00C9533F"/>
    <w:rsid w:val="00C95F68"/>
    <w:rsid w:val="00C9660F"/>
    <w:rsid w:val="00C96999"/>
    <w:rsid w:val="00C96DA0"/>
    <w:rsid w:val="00C97101"/>
    <w:rsid w:val="00C97327"/>
    <w:rsid w:val="00C976D9"/>
    <w:rsid w:val="00C97DB4"/>
    <w:rsid w:val="00CA0355"/>
    <w:rsid w:val="00CA147B"/>
    <w:rsid w:val="00CA162D"/>
    <w:rsid w:val="00CA2172"/>
    <w:rsid w:val="00CA2A9C"/>
    <w:rsid w:val="00CA2D93"/>
    <w:rsid w:val="00CA3257"/>
    <w:rsid w:val="00CA3E0D"/>
    <w:rsid w:val="00CA3F4B"/>
    <w:rsid w:val="00CA487B"/>
    <w:rsid w:val="00CA5092"/>
    <w:rsid w:val="00CA5FDB"/>
    <w:rsid w:val="00CA606D"/>
    <w:rsid w:val="00CA60D6"/>
    <w:rsid w:val="00CA687E"/>
    <w:rsid w:val="00CA6B0B"/>
    <w:rsid w:val="00CA747C"/>
    <w:rsid w:val="00CA7D25"/>
    <w:rsid w:val="00CA7DAE"/>
    <w:rsid w:val="00CA7F9C"/>
    <w:rsid w:val="00CB0F69"/>
    <w:rsid w:val="00CB1384"/>
    <w:rsid w:val="00CB17E1"/>
    <w:rsid w:val="00CB1DCF"/>
    <w:rsid w:val="00CB1EEB"/>
    <w:rsid w:val="00CB1FDC"/>
    <w:rsid w:val="00CB2565"/>
    <w:rsid w:val="00CB2587"/>
    <w:rsid w:val="00CB2742"/>
    <w:rsid w:val="00CB35F5"/>
    <w:rsid w:val="00CB3781"/>
    <w:rsid w:val="00CB3BF7"/>
    <w:rsid w:val="00CB434A"/>
    <w:rsid w:val="00CB4955"/>
    <w:rsid w:val="00CB49E6"/>
    <w:rsid w:val="00CB4EA5"/>
    <w:rsid w:val="00CB5540"/>
    <w:rsid w:val="00CB56C2"/>
    <w:rsid w:val="00CB5C3B"/>
    <w:rsid w:val="00CB6081"/>
    <w:rsid w:val="00CB71F1"/>
    <w:rsid w:val="00CB746A"/>
    <w:rsid w:val="00CB7530"/>
    <w:rsid w:val="00CB7A17"/>
    <w:rsid w:val="00CB7A40"/>
    <w:rsid w:val="00CC062B"/>
    <w:rsid w:val="00CC07B7"/>
    <w:rsid w:val="00CC12A6"/>
    <w:rsid w:val="00CC17AE"/>
    <w:rsid w:val="00CC1A5C"/>
    <w:rsid w:val="00CC1AAF"/>
    <w:rsid w:val="00CC259D"/>
    <w:rsid w:val="00CC2B71"/>
    <w:rsid w:val="00CC2C25"/>
    <w:rsid w:val="00CC2CF7"/>
    <w:rsid w:val="00CC4019"/>
    <w:rsid w:val="00CC4EFC"/>
    <w:rsid w:val="00CC54CD"/>
    <w:rsid w:val="00CC617F"/>
    <w:rsid w:val="00CC6811"/>
    <w:rsid w:val="00CC682C"/>
    <w:rsid w:val="00CC6BA2"/>
    <w:rsid w:val="00CC7221"/>
    <w:rsid w:val="00CC741C"/>
    <w:rsid w:val="00CC774B"/>
    <w:rsid w:val="00CC7E5A"/>
    <w:rsid w:val="00CD05AC"/>
    <w:rsid w:val="00CD0CF1"/>
    <w:rsid w:val="00CD1605"/>
    <w:rsid w:val="00CD1DA2"/>
    <w:rsid w:val="00CD2122"/>
    <w:rsid w:val="00CD301C"/>
    <w:rsid w:val="00CD39FD"/>
    <w:rsid w:val="00CD3B76"/>
    <w:rsid w:val="00CD3C7A"/>
    <w:rsid w:val="00CD4126"/>
    <w:rsid w:val="00CD4AA7"/>
    <w:rsid w:val="00CD4BB3"/>
    <w:rsid w:val="00CD5339"/>
    <w:rsid w:val="00CD5544"/>
    <w:rsid w:val="00CD5963"/>
    <w:rsid w:val="00CD6652"/>
    <w:rsid w:val="00CD68E6"/>
    <w:rsid w:val="00CD707B"/>
    <w:rsid w:val="00CD7085"/>
    <w:rsid w:val="00CD709B"/>
    <w:rsid w:val="00CD76E0"/>
    <w:rsid w:val="00CE01A8"/>
    <w:rsid w:val="00CE060C"/>
    <w:rsid w:val="00CE068C"/>
    <w:rsid w:val="00CE0976"/>
    <w:rsid w:val="00CE12CB"/>
    <w:rsid w:val="00CE1BF2"/>
    <w:rsid w:val="00CE2840"/>
    <w:rsid w:val="00CE2B5C"/>
    <w:rsid w:val="00CE2D49"/>
    <w:rsid w:val="00CE32D0"/>
    <w:rsid w:val="00CE3DF1"/>
    <w:rsid w:val="00CE3E0D"/>
    <w:rsid w:val="00CE4441"/>
    <w:rsid w:val="00CE4617"/>
    <w:rsid w:val="00CE489E"/>
    <w:rsid w:val="00CE494B"/>
    <w:rsid w:val="00CE57A7"/>
    <w:rsid w:val="00CE5EBF"/>
    <w:rsid w:val="00CE6078"/>
    <w:rsid w:val="00CE60C8"/>
    <w:rsid w:val="00CE650A"/>
    <w:rsid w:val="00CE768B"/>
    <w:rsid w:val="00CE7AE6"/>
    <w:rsid w:val="00CE7CDE"/>
    <w:rsid w:val="00CF01AF"/>
    <w:rsid w:val="00CF0798"/>
    <w:rsid w:val="00CF0A38"/>
    <w:rsid w:val="00CF0C2D"/>
    <w:rsid w:val="00CF0DF6"/>
    <w:rsid w:val="00CF0F20"/>
    <w:rsid w:val="00CF1077"/>
    <w:rsid w:val="00CF15FA"/>
    <w:rsid w:val="00CF17EE"/>
    <w:rsid w:val="00CF180F"/>
    <w:rsid w:val="00CF1BDB"/>
    <w:rsid w:val="00CF1C98"/>
    <w:rsid w:val="00CF22E0"/>
    <w:rsid w:val="00CF251B"/>
    <w:rsid w:val="00CF2903"/>
    <w:rsid w:val="00CF2AE7"/>
    <w:rsid w:val="00CF2BA7"/>
    <w:rsid w:val="00CF2E09"/>
    <w:rsid w:val="00CF300A"/>
    <w:rsid w:val="00CF3714"/>
    <w:rsid w:val="00CF413B"/>
    <w:rsid w:val="00CF4695"/>
    <w:rsid w:val="00CF482E"/>
    <w:rsid w:val="00CF4AB0"/>
    <w:rsid w:val="00CF4F12"/>
    <w:rsid w:val="00CF535D"/>
    <w:rsid w:val="00CF5497"/>
    <w:rsid w:val="00CF5CC5"/>
    <w:rsid w:val="00CF5EFA"/>
    <w:rsid w:val="00CF7094"/>
    <w:rsid w:val="00CF7439"/>
    <w:rsid w:val="00CF7CC7"/>
    <w:rsid w:val="00CF7E75"/>
    <w:rsid w:val="00D00224"/>
    <w:rsid w:val="00D006DE"/>
    <w:rsid w:val="00D008A9"/>
    <w:rsid w:val="00D0106A"/>
    <w:rsid w:val="00D01127"/>
    <w:rsid w:val="00D0144D"/>
    <w:rsid w:val="00D0158B"/>
    <w:rsid w:val="00D01860"/>
    <w:rsid w:val="00D022E5"/>
    <w:rsid w:val="00D02384"/>
    <w:rsid w:val="00D026EE"/>
    <w:rsid w:val="00D02946"/>
    <w:rsid w:val="00D029D1"/>
    <w:rsid w:val="00D02A15"/>
    <w:rsid w:val="00D02D77"/>
    <w:rsid w:val="00D03029"/>
    <w:rsid w:val="00D03220"/>
    <w:rsid w:val="00D03767"/>
    <w:rsid w:val="00D03827"/>
    <w:rsid w:val="00D04379"/>
    <w:rsid w:val="00D050AE"/>
    <w:rsid w:val="00D053A6"/>
    <w:rsid w:val="00D0567E"/>
    <w:rsid w:val="00D0669D"/>
    <w:rsid w:val="00D066F8"/>
    <w:rsid w:val="00D0780D"/>
    <w:rsid w:val="00D078FA"/>
    <w:rsid w:val="00D10B99"/>
    <w:rsid w:val="00D10BF3"/>
    <w:rsid w:val="00D11125"/>
    <w:rsid w:val="00D114CF"/>
    <w:rsid w:val="00D1193B"/>
    <w:rsid w:val="00D11D74"/>
    <w:rsid w:val="00D122F1"/>
    <w:rsid w:val="00D12CCB"/>
    <w:rsid w:val="00D1328B"/>
    <w:rsid w:val="00D13F43"/>
    <w:rsid w:val="00D14178"/>
    <w:rsid w:val="00D147AE"/>
    <w:rsid w:val="00D15FD3"/>
    <w:rsid w:val="00D15FE3"/>
    <w:rsid w:val="00D163D5"/>
    <w:rsid w:val="00D16F8D"/>
    <w:rsid w:val="00D16FC5"/>
    <w:rsid w:val="00D170B4"/>
    <w:rsid w:val="00D17409"/>
    <w:rsid w:val="00D17542"/>
    <w:rsid w:val="00D17584"/>
    <w:rsid w:val="00D1797F"/>
    <w:rsid w:val="00D2016A"/>
    <w:rsid w:val="00D202CD"/>
    <w:rsid w:val="00D21A87"/>
    <w:rsid w:val="00D21CB7"/>
    <w:rsid w:val="00D220DC"/>
    <w:rsid w:val="00D231E9"/>
    <w:rsid w:val="00D2339A"/>
    <w:rsid w:val="00D2357E"/>
    <w:rsid w:val="00D240AB"/>
    <w:rsid w:val="00D241D9"/>
    <w:rsid w:val="00D2437A"/>
    <w:rsid w:val="00D2486A"/>
    <w:rsid w:val="00D24B11"/>
    <w:rsid w:val="00D25824"/>
    <w:rsid w:val="00D25B1A"/>
    <w:rsid w:val="00D2601D"/>
    <w:rsid w:val="00D2628F"/>
    <w:rsid w:val="00D26963"/>
    <w:rsid w:val="00D27246"/>
    <w:rsid w:val="00D30207"/>
    <w:rsid w:val="00D302F0"/>
    <w:rsid w:val="00D30330"/>
    <w:rsid w:val="00D31235"/>
    <w:rsid w:val="00D314E1"/>
    <w:rsid w:val="00D31B9C"/>
    <w:rsid w:val="00D32251"/>
    <w:rsid w:val="00D32DE2"/>
    <w:rsid w:val="00D3368B"/>
    <w:rsid w:val="00D3381B"/>
    <w:rsid w:val="00D33A17"/>
    <w:rsid w:val="00D33E9F"/>
    <w:rsid w:val="00D34212"/>
    <w:rsid w:val="00D34832"/>
    <w:rsid w:val="00D34AA5"/>
    <w:rsid w:val="00D36EA1"/>
    <w:rsid w:val="00D379E5"/>
    <w:rsid w:val="00D40549"/>
    <w:rsid w:val="00D40AEB"/>
    <w:rsid w:val="00D411C2"/>
    <w:rsid w:val="00D41655"/>
    <w:rsid w:val="00D41733"/>
    <w:rsid w:val="00D41A4B"/>
    <w:rsid w:val="00D41AA5"/>
    <w:rsid w:val="00D41D10"/>
    <w:rsid w:val="00D420BF"/>
    <w:rsid w:val="00D426D3"/>
    <w:rsid w:val="00D4388F"/>
    <w:rsid w:val="00D43BB9"/>
    <w:rsid w:val="00D44074"/>
    <w:rsid w:val="00D454D8"/>
    <w:rsid w:val="00D4582D"/>
    <w:rsid w:val="00D465ED"/>
    <w:rsid w:val="00D46D15"/>
    <w:rsid w:val="00D47B23"/>
    <w:rsid w:val="00D47C2B"/>
    <w:rsid w:val="00D50261"/>
    <w:rsid w:val="00D507EC"/>
    <w:rsid w:val="00D5199E"/>
    <w:rsid w:val="00D51D5A"/>
    <w:rsid w:val="00D51F57"/>
    <w:rsid w:val="00D52AA5"/>
    <w:rsid w:val="00D52C30"/>
    <w:rsid w:val="00D52C3F"/>
    <w:rsid w:val="00D53117"/>
    <w:rsid w:val="00D53487"/>
    <w:rsid w:val="00D54492"/>
    <w:rsid w:val="00D5491F"/>
    <w:rsid w:val="00D5508F"/>
    <w:rsid w:val="00D55A0C"/>
    <w:rsid w:val="00D55AD5"/>
    <w:rsid w:val="00D55B55"/>
    <w:rsid w:val="00D562E0"/>
    <w:rsid w:val="00D56E9B"/>
    <w:rsid w:val="00D5707C"/>
    <w:rsid w:val="00D5764A"/>
    <w:rsid w:val="00D578BF"/>
    <w:rsid w:val="00D578D1"/>
    <w:rsid w:val="00D57CBF"/>
    <w:rsid w:val="00D57DED"/>
    <w:rsid w:val="00D57FDF"/>
    <w:rsid w:val="00D6026E"/>
    <w:rsid w:val="00D603D5"/>
    <w:rsid w:val="00D6078B"/>
    <w:rsid w:val="00D60C34"/>
    <w:rsid w:val="00D60CF0"/>
    <w:rsid w:val="00D60ECD"/>
    <w:rsid w:val="00D611DB"/>
    <w:rsid w:val="00D6192A"/>
    <w:rsid w:val="00D62A4F"/>
    <w:rsid w:val="00D63348"/>
    <w:rsid w:val="00D6428C"/>
    <w:rsid w:val="00D6448C"/>
    <w:rsid w:val="00D64F7F"/>
    <w:rsid w:val="00D664DA"/>
    <w:rsid w:val="00D674F9"/>
    <w:rsid w:val="00D6784E"/>
    <w:rsid w:val="00D6788E"/>
    <w:rsid w:val="00D70A75"/>
    <w:rsid w:val="00D71322"/>
    <w:rsid w:val="00D71C6A"/>
    <w:rsid w:val="00D71D99"/>
    <w:rsid w:val="00D72422"/>
    <w:rsid w:val="00D72888"/>
    <w:rsid w:val="00D72C0D"/>
    <w:rsid w:val="00D73292"/>
    <w:rsid w:val="00D73B7B"/>
    <w:rsid w:val="00D73EA9"/>
    <w:rsid w:val="00D75866"/>
    <w:rsid w:val="00D75F72"/>
    <w:rsid w:val="00D777F7"/>
    <w:rsid w:val="00D80064"/>
    <w:rsid w:val="00D803CA"/>
    <w:rsid w:val="00D804E9"/>
    <w:rsid w:val="00D80ACA"/>
    <w:rsid w:val="00D80BC0"/>
    <w:rsid w:val="00D80FE3"/>
    <w:rsid w:val="00D81859"/>
    <w:rsid w:val="00D81AE5"/>
    <w:rsid w:val="00D81B11"/>
    <w:rsid w:val="00D81D8A"/>
    <w:rsid w:val="00D82067"/>
    <w:rsid w:val="00D82213"/>
    <w:rsid w:val="00D82347"/>
    <w:rsid w:val="00D823C0"/>
    <w:rsid w:val="00D82C30"/>
    <w:rsid w:val="00D83564"/>
    <w:rsid w:val="00D836FA"/>
    <w:rsid w:val="00D83C18"/>
    <w:rsid w:val="00D8457D"/>
    <w:rsid w:val="00D84A15"/>
    <w:rsid w:val="00D84A39"/>
    <w:rsid w:val="00D84D3E"/>
    <w:rsid w:val="00D85057"/>
    <w:rsid w:val="00D85069"/>
    <w:rsid w:val="00D850AB"/>
    <w:rsid w:val="00D85287"/>
    <w:rsid w:val="00D85767"/>
    <w:rsid w:val="00D859C9"/>
    <w:rsid w:val="00D8612D"/>
    <w:rsid w:val="00D865F2"/>
    <w:rsid w:val="00D86621"/>
    <w:rsid w:val="00D867F8"/>
    <w:rsid w:val="00D870D1"/>
    <w:rsid w:val="00D879E2"/>
    <w:rsid w:val="00D87FF4"/>
    <w:rsid w:val="00D906D2"/>
    <w:rsid w:val="00D9075B"/>
    <w:rsid w:val="00D91025"/>
    <w:rsid w:val="00D91090"/>
    <w:rsid w:val="00D9157D"/>
    <w:rsid w:val="00D91C8A"/>
    <w:rsid w:val="00D91DE0"/>
    <w:rsid w:val="00D924FA"/>
    <w:rsid w:val="00D94232"/>
    <w:rsid w:val="00D94E72"/>
    <w:rsid w:val="00D956AB"/>
    <w:rsid w:val="00D95FB1"/>
    <w:rsid w:val="00D9627B"/>
    <w:rsid w:val="00D964A4"/>
    <w:rsid w:val="00D96FB8"/>
    <w:rsid w:val="00D97453"/>
    <w:rsid w:val="00D97896"/>
    <w:rsid w:val="00D97EC8"/>
    <w:rsid w:val="00DA02CA"/>
    <w:rsid w:val="00DA030E"/>
    <w:rsid w:val="00DA0C28"/>
    <w:rsid w:val="00DA15FF"/>
    <w:rsid w:val="00DA17C7"/>
    <w:rsid w:val="00DA1AC8"/>
    <w:rsid w:val="00DA1DF1"/>
    <w:rsid w:val="00DA1E3C"/>
    <w:rsid w:val="00DA2AA9"/>
    <w:rsid w:val="00DA3A77"/>
    <w:rsid w:val="00DA3B3E"/>
    <w:rsid w:val="00DA3D67"/>
    <w:rsid w:val="00DA3D72"/>
    <w:rsid w:val="00DA4657"/>
    <w:rsid w:val="00DA4A63"/>
    <w:rsid w:val="00DA4CC2"/>
    <w:rsid w:val="00DA50E9"/>
    <w:rsid w:val="00DA51A1"/>
    <w:rsid w:val="00DA57A9"/>
    <w:rsid w:val="00DA57C9"/>
    <w:rsid w:val="00DA58D5"/>
    <w:rsid w:val="00DA5BB2"/>
    <w:rsid w:val="00DA5E8E"/>
    <w:rsid w:val="00DA65FE"/>
    <w:rsid w:val="00DA6DB5"/>
    <w:rsid w:val="00DA7A94"/>
    <w:rsid w:val="00DA7B89"/>
    <w:rsid w:val="00DB0164"/>
    <w:rsid w:val="00DB0B21"/>
    <w:rsid w:val="00DB1083"/>
    <w:rsid w:val="00DB10A7"/>
    <w:rsid w:val="00DB15A9"/>
    <w:rsid w:val="00DB1D15"/>
    <w:rsid w:val="00DB1FB1"/>
    <w:rsid w:val="00DB2641"/>
    <w:rsid w:val="00DB2973"/>
    <w:rsid w:val="00DB2DA3"/>
    <w:rsid w:val="00DB2E83"/>
    <w:rsid w:val="00DB3B81"/>
    <w:rsid w:val="00DB42F6"/>
    <w:rsid w:val="00DB4429"/>
    <w:rsid w:val="00DB4D8B"/>
    <w:rsid w:val="00DB56FD"/>
    <w:rsid w:val="00DB570B"/>
    <w:rsid w:val="00DB5BB9"/>
    <w:rsid w:val="00DB5F74"/>
    <w:rsid w:val="00DB659A"/>
    <w:rsid w:val="00DB67B4"/>
    <w:rsid w:val="00DB6C12"/>
    <w:rsid w:val="00DB6FF0"/>
    <w:rsid w:val="00DB7CAD"/>
    <w:rsid w:val="00DC017F"/>
    <w:rsid w:val="00DC025E"/>
    <w:rsid w:val="00DC08A7"/>
    <w:rsid w:val="00DC0979"/>
    <w:rsid w:val="00DC12B3"/>
    <w:rsid w:val="00DC17B7"/>
    <w:rsid w:val="00DC2316"/>
    <w:rsid w:val="00DC2576"/>
    <w:rsid w:val="00DC2855"/>
    <w:rsid w:val="00DC300B"/>
    <w:rsid w:val="00DC35FD"/>
    <w:rsid w:val="00DC3762"/>
    <w:rsid w:val="00DC3A04"/>
    <w:rsid w:val="00DC3E29"/>
    <w:rsid w:val="00DC419D"/>
    <w:rsid w:val="00DC48DC"/>
    <w:rsid w:val="00DC4BCA"/>
    <w:rsid w:val="00DC4C2E"/>
    <w:rsid w:val="00DC4C94"/>
    <w:rsid w:val="00DC5283"/>
    <w:rsid w:val="00DC56F9"/>
    <w:rsid w:val="00DC5EC0"/>
    <w:rsid w:val="00DC60F0"/>
    <w:rsid w:val="00DC61B2"/>
    <w:rsid w:val="00DC6ABF"/>
    <w:rsid w:val="00DC7E7A"/>
    <w:rsid w:val="00DC7F82"/>
    <w:rsid w:val="00DD0136"/>
    <w:rsid w:val="00DD0C38"/>
    <w:rsid w:val="00DD12AE"/>
    <w:rsid w:val="00DD1E8E"/>
    <w:rsid w:val="00DD28E2"/>
    <w:rsid w:val="00DD31C8"/>
    <w:rsid w:val="00DD3808"/>
    <w:rsid w:val="00DD4722"/>
    <w:rsid w:val="00DD4B68"/>
    <w:rsid w:val="00DD4EE1"/>
    <w:rsid w:val="00DD52DB"/>
    <w:rsid w:val="00DD55D9"/>
    <w:rsid w:val="00DD5A96"/>
    <w:rsid w:val="00DD6C30"/>
    <w:rsid w:val="00DD709D"/>
    <w:rsid w:val="00DD7645"/>
    <w:rsid w:val="00DE040F"/>
    <w:rsid w:val="00DE12F3"/>
    <w:rsid w:val="00DE18B6"/>
    <w:rsid w:val="00DE1A82"/>
    <w:rsid w:val="00DE1BD6"/>
    <w:rsid w:val="00DE1FE2"/>
    <w:rsid w:val="00DE2ECF"/>
    <w:rsid w:val="00DE397F"/>
    <w:rsid w:val="00DE41FF"/>
    <w:rsid w:val="00DE4F24"/>
    <w:rsid w:val="00DE50AD"/>
    <w:rsid w:val="00DE5294"/>
    <w:rsid w:val="00DE54FE"/>
    <w:rsid w:val="00DE5B67"/>
    <w:rsid w:val="00DE61BF"/>
    <w:rsid w:val="00DE6849"/>
    <w:rsid w:val="00DE6954"/>
    <w:rsid w:val="00DE70E2"/>
    <w:rsid w:val="00DE713A"/>
    <w:rsid w:val="00DE7562"/>
    <w:rsid w:val="00DE76D8"/>
    <w:rsid w:val="00DE778C"/>
    <w:rsid w:val="00DE779D"/>
    <w:rsid w:val="00DE7EC5"/>
    <w:rsid w:val="00DE7FE8"/>
    <w:rsid w:val="00DF0229"/>
    <w:rsid w:val="00DF1282"/>
    <w:rsid w:val="00DF16CA"/>
    <w:rsid w:val="00DF175D"/>
    <w:rsid w:val="00DF18A1"/>
    <w:rsid w:val="00DF1B8B"/>
    <w:rsid w:val="00DF1C07"/>
    <w:rsid w:val="00DF3727"/>
    <w:rsid w:val="00DF39B6"/>
    <w:rsid w:val="00DF3B00"/>
    <w:rsid w:val="00DF46D4"/>
    <w:rsid w:val="00DF483E"/>
    <w:rsid w:val="00DF4A49"/>
    <w:rsid w:val="00DF4E84"/>
    <w:rsid w:val="00DF5DC7"/>
    <w:rsid w:val="00DF649D"/>
    <w:rsid w:val="00DF6C76"/>
    <w:rsid w:val="00E00C0C"/>
    <w:rsid w:val="00E00E8D"/>
    <w:rsid w:val="00E01B5D"/>
    <w:rsid w:val="00E01C83"/>
    <w:rsid w:val="00E01CDF"/>
    <w:rsid w:val="00E02D2A"/>
    <w:rsid w:val="00E032F6"/>
    <w:rsid w:val="00E034BC"/>
    <w:rsid w:val="00E03A1E"/>
    <w:rsid w:val="00E03C31"/>
    <w:rsid w:val="00E04AC5"/>
    <w:rsid w:val="00E04E0C"/>
    <w:rsid w:val="00E05579"/>
    <w:rsid w:val="00E055F8"/>
    <w:rsid w:val="00E05E05"/>
    <w:rsid w:val="00E06A73"/>
    <w:rsid w:val="00E06BE7"/>
    <w:rsid w:val="00E06E87"/>
    <w:rsid w:val="00E0732E"/>
    <w:rsid w:val="00E07765"/>
    <w:rsid w:val="00E077C6"/>
    <w:rsid w:val="00E07A4E"/>
    <w:rsid w:val="00E101DF"/>
    <w:rsid w:val="00E1052B"/>
    <w:rsid w:val="00E11032"/>
    <w:rsid w:val="00E11A02"/>
    <w:rsid w:val="00E11E74"/>
    <w:rsid w:val="00E11E77"/>
    <w:rsid w:val="00E121E6"/>
    <w:rsid w:val="00E12E54"/>
    <w:rsid w:val="00E130E9"/>
    <w:rsid w:val="00E1311A"/>
    <w:rsid w:val="00E134D7"/>
    <w:rsid w:val="00E13646"/>
    <w:rsid w:val="00E13694"/>
    <w:rsid w:val="00E1395A"/>
    <w:rsid w:val="00E160E0"/>
    <w:rsid w:val="00E16888"/>
    <w:rsid w:val="00E16DE7"/>
    <w:rsid w:val="00E1774C"/>
    <w:rsid w:val="00E20B6B"/>
    <w:rsid w:val="00E20E6C"/>
    <w:rsid w:val="00E21A3A"/>
    <w:rsid w:val="00E21F33"/>
    <w:rsid w:val="00E228E3"/>
    <w:rsid w:val="00E228F0"/>
    <w:rsid w:val="00E24040"/>
    <w:rsid w:val="00E24057"/>
    <w:rsid w:val="00E241A3"/>
    <w:rsid w:val="00E25668"/>
    <w:rsid w:val="00E2597E"/>
    <w:rsid w:val="00E25DAD"/>
    <w:rsid w:val="00E26169"/>
    <w:rsid w:val="00E26498"/>
    <w:rsid w:val="00E26988"/>
    <w:rsid w:val="00E26989"/>
    <w:rsid w:val="00E26BE6"/>
    <w:rsid w:val="00E26D1E"/>
    <w:rsid w:val="00E26FD4"/>
    <w:rsid w:val="00E27010"/>
    <w:rsid w:val="00E274FC"/>
    <w:rsid w:val="00E275E4"/>
    <w:rsid w:val="00E30D2F"/>
    <w:rsid w:val="00E318E2"/>
    <w:rsid w:val="00E31ECD"/>
    <w:rsid w:val="00E3275B"/>
    <w:rsid w:val="00E32C9F"/>
    <w:rsid w:val="00E32F3F"/>
    <w:rsid w:val="00E3323D"/>
    <w:rsid w:val="00E3372B"/>
    <w:rsid w:val="00E34460"/>
    <w:rsid w:val="00E3448F"/>
    <w:rsid w:val="00E3460D"/>
    <w:rsid w:val="00E34803"/>
    <w:rsid w:val="00E34C37"/>
    <w:rsid w:val="00E34DF2"/>
    <w:rsid w:val="00E3516F"/>
    <w:rsid w:val="00E353CA"/>
    <w:rsid w:val="00E35644"/>
    <w:rsid w:val="00E3678C"/>
    <w:rsid w:val="00E36A5C"/>
    <w:rsid w:val="00E36AA7"/>
    <w:rsid w:val="00E3721B"/>
    <w:rsid w:val="00E372DE"/>
    <w:rsid w:val="00E374EA"/>
    <w:rsid w:val="00E378EA"/>
    <w:rsid w:val="00E37A9C"/>
    <w:rsid w:val="00E40619"/>
    <w:rsid w:val="00E40D87"/>
    <w:rsid w:val="00E41940"/>
    <w:rsid w:val="00E42505"/>
    <w:rsid w:val="00E4256C"/>
    <w:rsid w:val="00E43035"/>
    <w:rsid w:val="00E43A07"/>
    <w:rsid w:val="00E4436D"/>
    <w:rsid w:val="00E445C2"/>
    <w:rsid w:val="00E44700"/>
    <w:rsid w:val="00E44752"/>
    <w:rsid w:val="00E44AB9"/>
    <w:rsid w:val="00E44E7A"/>
    <w:rsid w:val="00E453B4"/>
    <w:rsid w:val="00E45E8B"/>
    <w:rsid w:val="00E4621D"/>
    <w:rsid w:val="00E46237"/>
    <w:rsid w:val="00E46583"/>
    <w:rsid w:val="00E46B40"/>
    <w:rsid w:val="00E47569"/>
    <w:rsid w:val="00E476F2"/>
    <w:rsid w:val="00E47B23"/>
    <w:rsid w:val="00E5018D"/>
    <w:rsid w:val="00E50436"/>
    <w:rsid w:val="00E5056D"/>
    <w:rsid w:val="00E50BDE"/>
    <w:rsid w:val="00E513EF"/>
    <w:rsid w:val="00E51462"/>
    <w:rsid w:val="00E51757"/>
    <w:rsid w:val="00E51E53"/>
    <w:rsid w:val="00E52C6D"/>
    <w:rsid w:val="00E530D4"/>
    <w:rsid w:val="00E53A7A"/>
    <w:rsid w:val="00E54245"/>
    <w:rsid w:val="00E551EB"/>
    <w:rsid w:val="00E55719"/>
    <w:rsid w:val="00E558A6"/>
    <w:rsid w:val="00E56DA0"/>
    <w:rsid w:val="00E56EAD"/>
    <w:rsid w:val="00E57353"/>
    <w:rsid w:val="00E576B1"/>
    <w:rsid w:val="00E57754"/>
    <w:rsid w:val="00E60061"/>
    <w:rsid w:val="00E600D4"/>
    <w:rsid w:val="00E61919"/>
    <w:rsid w:val="00E61CF0"/>
    <w:rsid w:val="00E626F6"/>
    <w:rsid w:val="00E629C3"/>
    <w:rsid w:val="00E62DB4"/>
    <w:rsid w:val="00E62EF7"/>
    <w:rsid w:val="00E635FF"/>
    <w:rsid w:val="00E63665"/>
    <w:rsid w:val="00E63D52"/>
    <w:rsid w:val="00E63D96"/>
    <w:rsid w:val="00E63E7D"/>
    <w:rsid w:val="00E64198"/>
    <w:rsid w:val="00E644D7"/>
    <w:rsid w:val="00E64582"/>
    <w:rsid w:val="00E647CA"/>
    <w:rsid w:val="00E648B0"/>
    <w:rsid w:val="00E64DAF"/>
    <w:rsid w:val="00E65E13"/>
    <w:rsid w:val="00E661DA"/>
    <w:rsid w:val="00E66B9E"/>
    <w:rsid w:val="00E67AF5"/>
    <w:rsid w:val="00E67FEF"/>
    <w:rsid w:val="00E709CB"/>
    <w:rsid w:val="00E70D44"/>
    <w:rsid w:val="00E70E95"/>
    <w:rsid w:val="00E72210"/>
    <w:rsid w:val="00E72265"/>
    <w:rsid w:val="00E7292F"/>
    <w:rsid w:val="00E72A63"/>
    <w:rsid w:val="00E72F4A"/>
    <w:rsid w:val="00E73176"/>
    <w:rsid w:val="00E738D9"/>
    <w:rsid w:val="00E73BC5"/>
    <w:rsid w:val="00E73D7C"/>
    <w:rsid w:val="00E74056"/>
    <w:rsid w:val="00E742A1"/>
    <w:rsid w:val="00E743D6"/>
    <w:rsid w:val="00E7470C"/>
    <w:rsid w:val="00E750C6"/>
    <w:rsid w:val="00E750F3"/>
    <w:rsid w:val="00E75BA3"/>
    <w:rsid w:val="00E75C97"/>
    <w:rsid w:val="00E75DD2"/>
    <w:rsid w:val="00E764E2"/>
    <w:rsid w:val="00E76602"/>
    <w:rsid w:val="00E77292"/>
    <w:rsid w:val="00E775B6"/>
    <w:rsid w:val="00E776C1"/>
    <w:rsid w:val="00E77DEA"/>
    <w:rsid w:val="00E77E8B"/>
    <w:rsid w:val="00E80FA1"/>
    <w:rsid w:val="00E8132A"/>
    <w:rsid w:val="00E818F8"/>
    <w:rsid w:val="00E819EC"/>
    <w:rsid w:val="00E82823"/>
    <w:rsid w:val="00E82B9E"/>
    <w:rsid w:val="00E82DE0"/>
    <w:rsid w:val="00E82F2A"/>
    <w:rsid w:val="00E83132"/>
    <w:rsid w:val="00E8316A"/>
    <w:rsid w:val="00E84207"/>
    <w:rsid w:val="00E844A2"/>
    <w:rsid w:val="00E844E4"/>
    <w:rsid w:val="00E847DF"/>
    <w:rsid w:val="00E855FD"/>
    <w:rsid w:val="00E85808"/>
    <w:rsid w:val="00E85C42"/>
    <w:rsid w:val="00E872D8"/>
    <w:rsid w:val="00E87717"/>
    <w:rsid w:val="00E87765"/>
    <w:rsid w:val="00E87901"/>
    <w:rsid w:val="00E87EA6"/>
    <w:rsid w:val="00E90246"/>
    <w:rsid w:val="00E90622"/>
    <w:rsid w:val="00E90AA4"/>
    <w:rsid w:val="00E90C29"/>
    <w:rsid w:val="00E916F2"/>
    <w:rsid w:val="00E91C30"/>
    <w:rsid w:val="00E91F23"/>
    <w:rsid w:val="00E924F1"/>
    <w:rsid w:val="00E929AF"/>
    <w:rsid w:val="00E92A17"/>
    <w:rsid w:val="00E92BBF"/>
    <w:rsid w:val="00E92C78"/>
    <w:rsid w:val="00E92EC3"/>
    <w:rsid w:val="00E93033"/>
    <w:rsid w:val="00E93E7F"/>
    <w:rsid w:val="00E93EB7"/>
    <w:rsid w:val="00E95981"/>
    <w:rsid w:val="00E963E0"/>
    <w:rsid w:val="00E9642B"/>
    <w:rsid w:val="00E965AB"/>
    <w:rsid w:val="00E96994"/>
    <w:rsid w:val="00E96CE2"/>
    <w:rsid w:val="00E97DBE"/>
    <w:rsid w:val="00EA0404"/>
    <w:rsid w:val="00EA045B"/>
    <w:rsid w:val="00EA08AB"/>
    <w:rsid w:val="00EA0D5B"/>
    <w:rsid w:val="00EA0DE6"/>
    <w:rsid w:val="00EA1BCC"/>
    <w:rsid w:val="00EA24AE"/>
    <w:rsid w:val="00EA276B"/>
    <w:rsid w:val="00EA2AD1"/>
    <w:rsid w:val="00EA2FDC"/>
    <w:rsid w:val="00EA3199"/>
    <w:rsid w:val="00EA3E14"/>
    <w:rsid w:val="00EA3EFE"/>
    <w:rsid w:val="00EA3FEA"/>
    <w:rsid w:val="00EA4949"/>
    <w:rsid w:val="00EA546B"/>
    <w:rsid w:val="00EA5A92"/>
    <w:rsid w:val="00EA6443"/>
    <w:rsid w:val="00EA6929"/>
    <w:rsid w:val="00EA6931"/>
    <w:rsid w:val="00EA713D"/>
    <w:rsid w:val="00EA719E"/>
    <w:rsid w:val="00EA7408"/>
    <w:rsid w:val="00EA7A1B"/>
    <w:rsid w:val="00EA7B07"/>
    <w:rsid w:val="00EB0455"/>
    <w:rsid w:val="00EB1423"/>
    <w:rsid w:val="00EB1DA6"/>
    <w:rsid w:val="00EB1F23"/>
    <w:rsid w:val="00EB2CA0"/>
    <w:rsid w:val="00EB3181"/>
    <w:rsid w:val="00EB364F"/>
    <w:rsid w:val="00EB386F"/>
    <w:rsid w:val="00EB498B"/>
    <w:rsid w:val="00EB49FD"/>
    <w:rsid w:val="00EB4E22"/>
    <w:rsid w:val="00EB50C8"/>
    <w:rsid w:val="00EB50E0"/>
    <w:rsid w:val="00EB5157"/>
    <w:rsid w:val="00EB5ACC"/>
    <w:rsid w:val="00EB5BF8"/>
    <w:rsid w:val="00EB625E"/>
    <w:rsid w:val="00EB6930"/>
    <w:rsid w:val="00EB6C1C"/>
    <w:rsid w:val="00EB6C49"/>
    <w:rsid w:val="00EB6EF3"/>
    <w:rsid w:val="00EB78C3"/>
    <w:rsid w:val="00EB7924"/>
    <w:rsid w:val="00EB7A58"/>
    <w:rsid w:val="00EB7DCA"/>
    <w:rsid w:val="00EB7F5C"/>
    <w:rsid w:val="00EC0006"/>
    <w:rsid w:val="00EC0647"/>
    <w:rsid w:val="00EC09E7"/>
    <w:rsid w:val="00EC0D52"/>
    <w:rsid w:val="00EC0D89"/>
    <w:rsid w:val="00EC0DF4"/>
    <w:rsid w:val="00EC1375"/>
    <w:rsid w:val="00EC17FA"/>
    <w:rsid w:val="00EC1A31"/>
    <w:rsid w:val="00EC2F11"/>
    <w:rsid w:val="00EC3479"/>
    <w:rsid w:val="00EC365C"/>
    <w:rsid w:val="00EC380C"/>
    <w:rsid w:val="00EC439B"/>
    <w:rsid w:val="00EC43A0"/>
    <w:rsid w:val="00EC473C"/>
    <w:rsid w:val="00EC51A0"/>
    <w:rsid w:val="00EC5807"/>
    <w:rsid w:val="00EC5E3B"/>
    <w:rsid w:val="00EC5FC0"/>
    <w:rsid w:val="00EC66E0"/>
    <w:rsid w:val="00EC6827"/>
    <w:rsid w:val="00EC6911"/>
    <w:rsid w:val="00EC6C63"/>
    <w:rsid w:val="00EC7113"/>
    <w:rsid w:val="00EC7554"/>
    <w:rsid w:val="00EC7A59"/>
    <w:rsid w:val="00EC7C06"/>
    <w:rsid w:val="00ED0058"/>
    <w:rsid w:val="00ED033C"/>
    <w:rsid w:val="00ED0943"/>
    <w:rsid w:val="00ED0A63"/>
    <w:rsid w:val="00ED0BD0"/>
    <w:rsid w:val="00ED0F9C"/>
    <w:rsid w:val="00ED26AC"/>
    <w:rsid w:val="00ED2710"/>
    <w:rsid w:val="00ED2C15"/>
    <w:rsid w:val="00ED2D7F"/>
    <w:rsid w:val="00ED311F"/>
    <w:rsid w:val="00ED33D4"/>
    <w:rsid w:val="00ED3485"/>
    <w:rsid w:val="00ED3518"/>
    <w:rsid w:val="00ED4044"/>
    <w:rsid w:val="00ED4176"/>
    <w:rsid w:val="00ED6463"/>
    <w:rsid w:val="00ED6BA8"/>
    <w:rsid w:val="00ED6C2F"/>
    <w:rsid w:val="00ED6E7F"/>
    <w:rsid w:val="00ED717E"/>
    <w:rsid w:val="00ED7758"/>
    <w:rsid w:val="00ED7954"/>
    <w:rsid w:val="00EE172C"/>
    <w:rsid w:val="00EE1A88"/>
    <w:rsid w:val="00EE2B2E"/>
    <w:rsid w:val="00EE2B6B"/>
    <w:rsid w:val="00EE3058"/>
    <w:rsid w:val="00EE35B9"/>
    <w:rsid w:val="00EE36EB"/>
    <w:rsid w:val="00EE3D58"/>
    <w:rsid w:val="00EE42A5"/>
    <w:rsid w:val="00EE4327"/>
    <w:rsid w:val="00EE4B2B"/>
    <w:rsid w:val="00EE504B"/>
    <w:rsid w:val="00EE5302"/>
    <w:rsid w:val="00EE5456"/>
    <w:rsid w:val="00EE5487"/>
    <w:rsid w:val="00EE5616"/>
    <w:rsid w:val="00EE5621"/>
    <w:rsid w:val="00EE5771"/>
    <w:rsid w:val="00EE5A84"/>
    <w:rsid w:val="00EE5DC3"/>
    <w:rsid w:val="00EE60C0"/>
    <w:rsid w:val="00EE6394"/>
    <w:rsid w:val="00EE64D4"/>
    <w:rsid w:val="00EE677E"/>
    <w:rsid w:val="00EE682E"/>
    <w:rsid w:val="00EE7740"/>
    <w:rsid w:val="00EE7C25"/>
    <w:rsid w:val="00EE7D41"/>
    <w:rsid w:val="00EE7E05"/>
    <w:rsid w:val="00EE7EB9"/>
    <w:rsid w:val="00EF0007"/>
    <w:rsid w:val="00EF0F71"/>
    <w:rsid w:val="00EF1580"/>
    <w:rsid w:val="00EF1A49"/>
    <w:rsid w:val="00EF1CBA"/>
    <w:rsid w:val="00EF22A4"/>
    <w:rsid w:val="00EF2680"/>
    <w:rsid w:val="00EF2BFE"/>
    <w:rsid w:val="00EF2C8A"/>
    <w:rsid w:val="00EF2D98"/>
    <w:rsid w:val="00EF2E1D"/>
    <w:rsid w:val="00EF2E1E"/>
    <w:rsid w:val="00EF2F59"/>
    <w:rsid w:val="00EF33AF"/>
    <w:rsid w:val="00EF349E"/>
    <w:rsid w:val="00EF3778"/>
    <w:rsid w:val="00EF496C"/>
    <w:rsid w:val="00EF499E"/>
    <w:rsid w:val="00EF54A7"/>
    <w:rsid w:val="00EF5BB1"/>
    <w:rsid w:val="00EF5EC8"/>
    <w:rsid w:val="00EF6936"/>
    <w:rsid w:val="00EF7B50"/>
    <w:rsid w:val="00F004FA"/>
    <w:rsid w:val="00F00606"/>
    <w:rsid w:val="00F01126"/>
    <w:rsid w:val="00F012C8"/>
    <w:rsid w:val="00F01E97"/>
    <w:rsid w:val="00F02006"/>
    <w:rsid w:val="00F0276F"/>
    <w:rsid w:val="00F02D3E"/>
    <w:rsid w:val="00F02EE0"/>
    <w:rsid w:val="00F031A1"/>
    <w:rsid w:val="00F036BF"/>
    <w:rsid w:val="00F03ADE"/>
    <w:rsid w:val="00F04A92"/>
    <w:rsid w:val="00F0511C"/>
    <w:rsid w:val="00F054C5"/>
    <w:rsid w:val="00F05739"/>
    <w:rsid w:val="00F05809"/>
    <w:rsid w:val="00F058FD"/>
    <w:rsid w:val="00F05FAA"/>
    <w:rsid w:val="00F06399"/>
    <w:rsid w:val="00F069F5"/>
    <w:rsid w:val="00F06B44"/>
    <w:rsid w:val="00F06C94"/>
    <w:rsid w:val="00F06E93"/>
    <w:rsid w:val="00F06F22"/>
    <w:rsid w:val="00F074A6"/>
    <w:rsid w:val="00F077AF"/>
    <w:rsid w:val="00F1041B"/>
    <w:rsid w:val="00F10E38"/>
    <w:rsid w:val="00F1173A"/>
    <w:rsid w:val="00F118F8"/>
    <w:rsid w:val="00F11D26"/>
    <w:rsid w:val="00F12792"/>
    <w:rsid w:val="00F127D1"/>
    <w:rsid w:val="00F12AFA"/>
    <w:rsid w:val="00F130A5"/>
    <w:rsid w:val="00F1348B"/>
    <w:rsid w:val="00F138BD"/>
    <w:rsid w:val="00F14D81"/>
    <w:rsid w:val="00F150AB"/>
    <w:rsid w:val="00F15471"/>
    <w:rsid w:val="00F15CCB"/>
    <w:rsid w:val="00F15E33"/>
    <w:rsid w:val="00F160C9"/>
    <w:rsid w:val="00F1616B"/>
    <w:rsid w:val="00F162D4"/>
    <w:rsid w:val="00F1637E"/>
    <w:rsid w:val="00F16EF3"/>
    <w:rsid w:val="00F176B8"/>
    <w:rsid w:val="00F17839"/>
    <w:rsid w:val="00F201EB"/>
    <w:rsid w:val="00F20344"/>
    <w:rsid w:val="00F20C8B"/>
    <w:rsid w:val="00F21A9A"/>
    <w:rsid w:val="00F22D1B"/>
    <w:rsid w:val="00F22ED8"/>
    <w:rsid w:val="00F2320A"/>
    <w:rsid w:val="00F23507"/>
    <w:rsid w:val="00F23F13"/>
    <w:rsid w:val="00F23F54"/>
    <w:rsid w:val="00F2472F"/>
    <w:rsid w:val="00F255B2"/>
    <w:rsid w:val="00F257D2"/>
    <w:rsid w:val="00F258CF"/>
    <w:rsid w:val="00F25C72"/>
    <w:rsid w:val="00F263D0"/>
    <w:rsid w:val="00F26BD3"/>
    <w:rsid w:val="00F26C73"/>
    <w:rsid w:val="00F27D83"/>
    <w:rsid w:val="00F3019D"/>
    <w:rsid w:val="00F3034D"/>
    <w:rsid w:val="00F303CF"/>
    <w:rsid w:val="00F30835"/>
    <w:rsid w:val="00F30A7B"/>
    <w:rsid w:val="00F30AE8"/>
    <w:rsid w:val="00F30E41"/>
    <w:rsid w:val="00F30ED5"/>
    <w:rsid w:val="00F30F4F"/>
    <w:rsid w:val="00F317E2"/>
    <w:rsid w:val="00F322DE"/>
    <w:rsid w:val="00F32DB6"/>
    <w:rsid w:val="00F32E84"/>
    <w:rsid w:val="00F333BA"/>
    <w:rsid w:val="00F3368F"/>
    <w:rsid w:val="00F33851"/>
    <w:rsid w:val="00F33A5B"/>
    <w:rsid w:val="00F33FCC"/>
    <w:rsid w:val="00F34ED9"/>
    <w:rsid w:val="00F356AF"/>
    <w:rsid w:val="00F356DE"/>
    <w:rsid w:val="00F358FA"/>
    <w:rsid w:val="00F35CEF"/>
    <w:rsid w:val="00F363B5"/>
    <w:rsid w:val="00F36873"/>
    <w:rsid w:val="00F368FF"/>
    <w:rsid w:val="00F36F7A"/>
    <w:rsid w:val="00F3755B"/>
    <w:rsid w:val="00F37D32"/>
    <w:rsid w:val="00F40376"/>
    <w:rsid w:val="00F406D2"/>
    <w:rsid w:val="00F418CF"/>
    <w:rsid w:val="00F41E09"/>
    <w:rsid w:val="00F424E9"/>
    <w:rsid w:val="00F42828"/>
    <w:rsid w:val="00F42DFB"/>
    <w:rsid w:val="00F43250"/>
    <w:rsid w:val="00F433D2"/>
    <w:rsid w:val="00F434F7"/>
    <w:rsid w:val="00F43811"/>
    <w:rsid w:val="00F43999"/>
    <w:rsid w:val="00F43F60"/>
    <w:rsid w:val="00F44609"/>
    <w:rsid w:val="00F44ED9"/>
    <w:rsid w:val="00F4558D"/>
    <w:rsid w:val="00F45728"/>
    <w:rsid w:val="00F45990"/>
    <w:rsid w:val="00F45DC4"/>
    <w:rsid w:val="00F46A44"/>
    <w:rsid w:val="00F46C25"/>
    <w:rsid w:val="00F472DD"/>
    <w:rsid w:val="00F478B1"/>
    <w:rsid w:val="00F50E35"/>
    <w:rsid w:val="00F514CC"/>
    <w:rsid w:val="00F51A76"/>
    <w:rsid w:val="00F51E1C"/>
    <w:rsid w:val="00F51E1E"/>
    <w:rsid w:val="00F52DE5"/>
    <w:rsid w:val="00F52E92"/>
    <w:rsid w:val="00F5318E"/>
    <w:rsid w:val="00F539F6"/>
    <w:rsid w:val="00F54DC9"/>
    <w:rsid w:val="00F558B2"/>
    <w:rsid w:val="00F55D1E"/>
    <w:rsid w:val="00F56864"/>
    <w:rsid w:val="00F56923"/>
    <w:rsid w:val="00F56957"/>
    <w:rsid w:val="00F56D90"/>
    <w:rsid w:val="00F56FA9"/>
    <w:rsid w:val="00F5713D"/>
    <w:rsid w:val="00F57BCC"/>
    <w:rsid w:val="00F57F73"/>
    <w:rsid w:val="00F6000D"/>
    <w:rsid w:val="00F607E6"/>
    <w:rsid w:val="00F60D6C"/>
    <w:rsid w:val="00F60F09"/>
    <w:rsid w:val="00F610E4"/>
    <w:rsid w:val="00F61184"/>
    <w:rsid w:val="00F616AC"/>
    <w:rsid w:val="00F621AC"/>
    <w:rsid w:val="00F62E81"/>
    <w:rsid w:val="00F62F5B"/>
    <w:rsid w:val="00F6323D"/>
    <w:rsid w:val="00F6333D"/>
    <w:rsid w:val="00F636D7"/>
    <w:rsid w:val="00F63C21"/>
    <w:rsid w:val="00F64FE0"/>
    <w:rsid w:val="00F65028"/>
    <w:rsid w:val="00F653FD"/>
    <w:rsid w:val="00F65D1E"/>
    <w:rsid w:val="00F66E6E"/>
    <w:rsid w:val="00F66E7A"/>
    <w:rsid w:val="00F67997"/>
    <w:rsid w:val="00F67BC5"/>
    <w:rsid w:val="00F705A7"/>
    <w:rsid w:val="00F710A6"/>
    <w:rsid w:val="00F7143B"/>
    <w:rsid w:val="00F721D9"/>
    <w:rsid w:val="00F72817"/>
    <w:rsid w:val="00F72E5B"/>
    <w:rsid w:val="00F73720"/>
    <w:rsid w:val="00F74566"/>
    <w:rsid w:val="00F74865"/>
    <w:rsid w:val="00F74BE5"/>
    <w:rsid w:val="00F74EDA"/>
    <w:rsid w:val="00F75267"/>
    <w:rsid w:val="00F75667"/>
    <w:rsid w:val="00F76640"/>
    <w:rsid w:val="00F76A89"/>
    <w:rsid w:val="00F76ADD"/>
    <w:rsid w:val="00F77359"/>
    <w:rsid w:val="00F77A43"/>
    <w:rsid w:val="00F77B95"/>
    <w:rsid w:val="00F80408"/>
    <w:rsid w:val="00F80AA0"/>
    <w:rsid w:val="00F80FA3"/>
    <w:rsid w:val="00F8123A"/>
    <w:rsid w:val="00F8135F"/>
    <w:rsid w:val="00F81712"/>
    <w:rsid w:val="00F81954"/>
    <w:rsid w:val="00F81F22"/>
    <w:rsid w:val="00F81FAE"/>
    <w:rsid w:val="00F825FB"/>
    <w:rsid w:val="00F830F2"/>
    <w:rsid w:val="00F831E7"/>
    <w:rsid w:val="00F83302"/>
    <w:rsid w:val="00F83370"/>
    <w:rsid w:val="00F836F2"/>
    <w:rsid w:val="00F83B39"/>
    <w:rsid w:val="00F84BAD"/>
    <w:rsid w:val="00F84DE4"/>
    <w:rsid w:val="00F857B9"/>
    <w:rsid w:val="00F86002"/>
    <w:rsid w:val="00F8613D"/>
    <w:rsid w:val="00F861E5"/>
    <w:rsid w:val="00F868E1"/>
    <w:rsid w:val="00F86BB2"/>
    <w:rsid w:val="00F90CDE"/>
    <w:rsid w:val="00F918BD"/>
    <w:rsid w:val="00F92836"/>
    <w:rsid w:val="00F929C7"/>
    <w:rsid w:val="00F93676"/>
    <w:rsid w:val="00F939E0"/>
    <w:rsid w:val="00F93FE5"/>
    <w:rsid w:val="00F941FC"/>
    <w:rsid w:val="00F94F4C"/>
    <w:rsid w:val="00F9546B"/>
    <w:rsid w:val="00F95774"/>
    <w:rsid w:val="00F95857"/>
    <w:rsid w:val="00F960CD"/>
    <w:rsid w:val="00F969DA"/>
    <w:rsid w:val="00F96FCD"/>
    <w:rsid w:val="00F97B46"/>
    <w:rsid w:val="00FA0060"/>
    <w:rsid w:val="00FA11E8"/>
    <w:rsid w:val="00FA2597"/>
    <w:rsid w:val="00FA2B70"/>
    <w:rsid w:val="00FA2E1D"/>
    <w:rsid w:val="00FA3C35"/>
    <w:rsid w:val="00FA455B"/>
    <w:rsid w:val="00FA49CD"/>
    <w:rsid w:val="00FA4CF9"/>
    <w:rsid w:val="00FA5AF7"/>
    <w:rsid w:val="00FA5D4A"/>
    <w:rsid w:val="00FA6167"/>
    <w:rsid w:val="00FA690A"/>
    <w:rsid w:val="00FA692D"/>
    <w:rsid w:val="00FA6B4F"/>
    <w:rsid w:val="00FA6C04"/>
    <w:rsid w:val="00FA6C09"/>
    <w:rsid w:val="00FA7683"/>
    <w:rsid w:val="00FA7B85"/>
    <w:rsid w:val="00FA7E4C"/>
    <w:rsid w:val="00FB0064"/>
    <w:rsid w:val="00FB00B2"/>
    <w:rsid w:val="00FB04EB"/>
    <w:rsid w:val="00FB07A3"/>
    <w:rsid w:val="00FB0DF6"/>
    <w:rsid w:val="00FB197C"/>
    <w:rsid w:val="00FB1AA6"/>
    <w:rsid w:val="00FB20DE"/>
    <w:rsid w:val="00FB249F"/>
    <w:rsid w:val="00FB25A3"/>
    <w:rsid w:val="00FB2E28"/>
    <w:rsid w:val="00FB3361"/>
    <w:rsid w:val="00FB3572"/>
    <w:rsid w:val="00FB3DBC"/>
    <w:rsid w:val="00FB420B"/>
    <w:rsid w:val="00FB4BD0"/>
    <w:rsid w:val="00FB4C4D"/>
    <w:rsid w:val="00FB4F76"/>
    <w:rsid w:val="00FB4FCF"/>
    <w:rsid w:val="00FB5FD8"/>
    <w:rsid w:val="00FB611A"/>
    <w:rsid w:val="00FB65CD"/>
    <w:rsid w:val="00FB6850"/>
    <w:rsid w:val="00FB6A52"/>
    <w:rsid w:val="00FB6BCA"/>
    <w:rsid w:val="00FB6D28"/>
    <w:rsid w:val="00FB6DAA"/>
    <w:rsid w:val="00FB6E58"/>
    <w:rsid w:val="00FB7487"/>
    <w:rsid w:val="00FB758D"/>
    <w:rsid w:val="00FC019A"/>
    <w:rsid w:val="00FC041F"/>
    <w:rsid w:val="00FC0694"/>
    <w:rsid w:val="00FC0B2F"/>
    <w:rsid w:val="00FC0BE2"/>
    <w:rsid w:val="00FC0F10"/>
    <w:rsid w:val="00FC16C1"/>
    <w:rsid w:val="00FC1960"/>
    <w:rsid w:val="00FC1A45"/>
    <w:rsid w:val="00FC2447"/>
    <w:rsid w:val="00FC249C"/>
    <w:rsid w:val="00FC2590"/>
    <w:rsid w:val="00FC25BD"/>
    <w:rsid w:val="00FC2732"/>
    <w:rsid w:val="00FC2BCE"/>
    <w:rsid w:val="00FC3219"/>
    <w:rsid w:val="00FC3F35"/>
    <w:rsid w:val="00FC40AA"/>
    <w:rsid w:val="00FC4F70"/>
    <w:rsid w:val="00FC5011"/>
    <w:rsid w:val="00FC5CD5"/>
    <w:rsid w:val="00FC61AA"/>
    <w:rsid w:val="00FC6E70"/>
    <w:rsid w:val="00FC7396"/>
    <w:rsid w:val="00FD0517"/>
    <w:rsid w:val="00FD0587"/>
    <w:rsid w:val="00FD1471"/>
    <w:rsid w:val="00FD1737"/>
    <w:rsid w:val="00FD2F6F"/>
    <w:rsid w:val="00FD30E2"/>
    <w:rsid w:val="00FD4248"/>
    <w:rsid w:val="00FD4865"/>
    <w:rsid w:val="00FD4898"/>
    <w:rsid w:val="00FD5565"/>
    <w:rsid w:val="00FD57A7"/>
    <w:rsid w:val="00FD5A80"/>
    <w:rsid w:val="00FD5C8C"/>
    <w:rsid w:val="00FD5F6C"/>
    <w:rsid w:val="00FD60B4"/>
    <w:rsid w:val="00FD655A"/>
    <w:rsid w:val="00FD66E4"/>
    <w:rsid w:val="00FD67BC"/>
    <w:rsid w:val="00FD6821"/>
    <w:rsid w:val="00FD6A98"/>
    <w:rsid w:val="00FD6EF3"/>
    <w:rsid w:val="00FD6F82"/>
    <w:rsid w:val="00FD7389"/>
    <w:rsid w:val="00FD74EF"/>
    <w:rsid w:val="00FD7770"/>
    <w:rsid w:val="00FD77DA"/>
    <w:rsid w:val="00FD7F5F"/>
    <w:rsid w:val="00FE0917"/>
    <w:rsid w:val="00FE0E12"/>
    <w:rsid w:val="00FE114E"/>
    <w:rsid w:val="00FE144F"/>
    <w:rsid w:val="00FE1901"/>
    <w:rsid w:val="00FE20A4"/>
    <w:rsid w:val="00FE236F"/>
    <w:rsid w:val="00FE287D"/>
    <w:rsid w:val="00FE2E1D"/>
    <w:rsid w:val="00FE2EBE"/>
    <w:rsid w:val="00FE342C"/>
    <w:rsid w:val="00FE36A9"/>
    <w:rsid w:val="00FE3795"/>
    <w:rsid w:val="00FE38BD"/>
    <w:rsid w:val="00FE3EBC"/>
    <w:rsid w:val="00FE41BA"/>
    <w:rsid w:val="00FE43C0"/>
    <w:rsid w:val="00FE4A74"/>
    <w:rsid w:val="00FE4B3F"/>
    <w:rsid w:val="00FE4DB9"/>
    <w:rsid w:val="00FE5051"/>
    <w:rsid w:val="00FE510B"/>
    <w:rsid w:val="00FE55BA"/>
    <w:rsid w:val="00FE56C4"/>
    <w:rsid w:val="00FE6163"/>
    <w:rsid w:val="00FE6903"/>
    <w:rsid w:val="00FE6D7B"/>
    <w:rsid w:val="00FE6E30"/>
    <w:rsid w:val="00FE7268"/>
    <w:rsid w:val="00FE746D"/>
    <w:rsid w:val="00FE77A9"/>
    <w:rsid w:val="00FE78F7"/>
    <w:rsid w:val="00FF01AA"/>
    <w:rsid w:val="00FF0219"/>
    <w:rsid w:val="00FF0DF9"/>
    <w:rsid w:val="00FF1504"/>
    <w:rsid w:val="00FF1B74"/>
    <w:rsid w:val="00FF2007"/>
    <w:rsid w:val="00FF233B"/>
    <w:rsid w:val="00FF24DD"/>
    <w:rsid w:val="00FF25A7"/>
    <w:rsid w:val="00FF2CCB"/>
    <w:rsid w:val="00FF2DD0"/>
    <w:rsid w:val="00FF3896"/>
    <w:rsid w:val="00FF407B"/>
    <w:rsid w:val="00FF4383"/>
    <w:rsid w:val="00FF43C7"/>
    <w:rsid w:val="00FF476A"/>
    <w:rsid w:val="00FF5C61"/>
    <w:rsid w:val="00FF5DBD"/>
    <w:rsid w:val="00FF74DC"/>
    <w:rsid w:val="00FF78CB"/>
    <w:rsid w:val="00FF7F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42C1439"/>
  <w15:docId w15:val="{C90C36FA-DC38-4BD6-9AF1-2E1CAADBF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544A2"/>
  </w:style>
  <w:style w:type="paragraph" w:styleId="Heading1">
    <w:name w:val="heading 1"/>
    <w:basedOn w:val="Normal"/>
    <w:next w:val="Normal"/>
    <w:uiPriority w:val="9"/>
    <w:qFormat/>
    <w:rsid w:val="00C75E59"/>
    <w:pPr>
      <w:keepNext/>
      <w:keepLines/>
      <w:jc w:val="center"/>
      <w:outlineLvl w:val="0"/>
    </w:pPr>
    <w:rPr>
      <w:rFonts w:eastAsiaTheme="majorEastAsia"/>
      <w:b/>
      <w:sz w:val="28"/>
      <w:szCs w:val="28"/>
    </w:rPr>
  </w:style>
  <w:style w:type="paragraph" w:styleId="Heading2">
    <w:name w:val="heading 2"/>
    <w:basedOn w:val="Normal"/>
    <w:next w:val="Normal"/>
    <w:link w:val="Heading2Char"/>
    <w:uiPriority w:val="9"/>
    <w:semiHidden/>
    <w:unhideWhenUsed/>
    <w:qFormat/>
    <w:rsid w:val="00300DB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AB4155"/>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300DB0"/>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AB4155"/>
    <w:rPr>
      <w:rFonts w:asciiTheme="majorHAnsi" w:eastAsiaTheme="majorEastAsia" w:hAnsiTheme="majorHAnsi" w:cstheme="majorBidi"/>
      <w:b/>
      <w:bCs/>
      <w:color w:val="4F81BD" w:themeColor="accent1"/>
    </w:rPr>
  </w:style>
  <w:style w:type="paragraph" w:styleId="Header">
    <w:name w:val="header"/>
    <w:basedOn w:val="Normal"/>
    <w:rsid w:val="00B30A75"/>
    <w:pPr>
      <w:tabs>
        <w:tab w:val="center" w:pos="4320"/>
        <w:tab w:val="right" w:pos="8640"/>
      </w:tabs>
      <w:autoSpaceDE w:val="0"/>
      <w:autoSpaceDN w:val="0"/>
      <w:adjustRightInd w:val="0"/>
    </w:pPr>
    <w:rPr>
      <w:szCs w:val="20"/>
    </w:rPr>
  </w:style>
  <w:style w:type="character" w:styleId="Hyperlink">
    <w:name w:val="Hyperlink"/>
    <w:basedOn w:val="DefaultParagraphFont"/>
    <w:uiPriority w:val="99"/>
    <w:rsid w:val="00B30A75"/>
    <w:rPr>
      <w:color w:val="0000FF"/>
      <w:u w:val="single"/>
    </w:rPr>
  </w:style>
  <w:style w:type="table" w:styleId="TableGrid">
    <w:name w:val="Table Grid"/>
    <w:basedOn w:val="TableNormal"/>
    <w:rsid w:val="00B30A75"/>
    <w:pPr>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B30A75"/>
    <w:pPr>
      <w:tabs>
        <w:tab w:val="center" w:pos="4320"/>
        <w:tab w:val="right" w:pos="8640"/>
      </w:tabs>
    </w:pPr>
  </w:style>
  <w:style w:type="character" w:customStyle="1" w:styleId="FooterChar">
    <w:name w:val="Footer Char"/>
    <w:basedOn w:val="DefaultParagraphFont"/>
    <w:link w:val="Footer"/>
    <w:uiPriority w:val="99"/>
    <w:rsid w:val="006C03D9"/>
    <w:rPr>
      <w:sz w:val="24"/>
      <w:szCs w:val="24"/>
    </w:rPr>
  </w:style>
  <w:style w:type="paragraph" w:styleId="DocumentMap">
    <w:name w:val="Document Map"/>
    <w:basedOn w:val="Normal"/>
    <w:semiHidden/>
    <w:rsid w:val="0076103E"/>
    <w:pPr>
      <w:shd w:val="clear" w:color="auto" w:fill="000080"/>
    </w:pPr>
    <w:rPr>
      <w:rFonts w:ascii="Tahoma" w:hAnsi="Tahoma" w:cs="Tahoma"/>
      <w:sz w:val="20"/>
      <w:szCs w:val="20"/>
    </w:rPr>
  </w:style>
  <w:style w:type="paragraph" w:styleId="FootnoteText">
    <w:name w:val="footnote text"/>
    <w:basedOn w:val="Normal"/>
    <w:link w:val="FootnoteTextChar"/>
    <w:uiPriority w:val="99"/>
    <w:rsid w:val="000666EF"/>
    <w:rPr>
      <w:sz w:val="20"/>
      <w:szCs w:val="20"/>
    </w:rPr>
  </w:style>
  <w:style w:type="character" w:customStyle="1" w:styleId="FootnoteTextChar">
    <w:name w:val="Footnote Text Char"/>
    <w:basedOn w:val="DefaultParagraphFont"/>
    <w:link w:val="FootnoteText"/>
    <w:uiPriority w:val="99"/>
    <w:rsid w:val="009B0794"/>
    <w:rPr>
      <w:lang w:val="en-US" w:eastAsia="en-US" w:bidi="ar-SA"/>
    </w:rPr>
  </w:style>
  <w:style w:type="character" w:styleId="FollowedHyperlink">
    <w:name w:val="FollowedHyperlink"/>
    <w:basedOn w:val="DefaultParagraphFont"/>
    <w:rsid w:val="005F2AB6"/>
    <w:rPr>
      <w:color w:val="800080"/>
      <w:u w:val="single"/>
    </w:rPr>
  </w:style>
  <w:style w:type="character" w:styleId="PageNumber">
    <w:name w:val="page number"/>
    <w:basedOn w:val="DefaultParagraphFont"/>
    <w:rsid w:val="00B92D2D"/>
  </w:style>
  <w:style w:type="character" w:styleId="FootnoteReference">
    <w:name w:val="footnote reference"/>
    <w:basedOn w:val="DefaultParagraphFont"/>
    <w:uiPriority w:val="99"/>
    <w:rsid w:val="005E08A1"/>
    <w:rPr>
      <w:vertAlign w:val="superscript"/>
    </w:rPr>
  </w:style>
  <w:style w:type="paragraph" w:styleId="TOC1">
    <w:name w:val="toc 1"/>
    <w:basedOn w:val="Normal"/>
    <w:next w:val="Normal"/>
    <w:autoRedefine/>
    <w:uiPriority w:val="39"/>
    <w:rsid w:val="00CF22E0"/>
    <w:pPr>
      <w:tabs>
        <w:tab w:val="left" w:pos="1440"/>
        <w:tab w:val="right" w:leader="dot" w:pos="9350"/>
      </w:tabs>
    </w:pPr>
    <w:rPr>
      <w:b/>
      <w:bCs/>
      <w:szCs w:val="20"/>
    </w:rPr>
  </w:style>
  <w:style w:type="character" w:customStyle="1" w:styleId="Hypertext">
    <w:name w:val="Hypertext"/>
    <w:rsid w:val="005E08A1"/>
    <w:rPr>
      <w:color w:val="0000FF"/>
      <w:u w:val="single"/>
    </w:rPr>
  </w:style>
  <w:style w:type="paragraph" w:styleId="TOC2">
    <w:name w:val="toc 2"/>
    <w:basedOn w:val="Normal"/>
    <w:next w:val="Normal"/>
    <w:autoRedefine/>
    <w:uiPriority w:val="39"/>
    <w:rsid w:val="0062567C"/>
    <w:pPr>
      <w:tabs>
        <w:tab w:val="left" w:pos="720"/>
        <w:tab w:val="right" w:leader="dot" w:pos="9360"/>
      </w:tabs>
      <w:ind w:left="1080" w:hanging="360"/>
    </w:pPr>
    <w:rPr>
      <w:b/>
      <w:iCs/>
      <w:noProof/>
      <w:szCs w:val="20"/>
    </w:rPr>
  </w:style>
  <w:style w:type="paragraph" w:styleId="TOC3">
    <w:name w:val="toc 3"/>
    <w:basedOn w:val="Normal"/>
    <w:next w:val="Normal"/>
    <w:autoRedefine/>
    <w:uiPriority w:val="39"/>
    <w:rsid w:val="000D3B49"/>
    <w:pPr>
      <w:tabs>
        <w:tab w:val="left" w:pos="1080"/>
        <w:tab w:val="right" w:leader="dot" w:pos="9350"/>
      </w:tabs>
      <w:ind w:left="1080" w:hanging="360"/>
    </w:pPr>
    <w:rPr>
      <w:szCs w:val="20"/>
    </w:rPr>
  </w:style>
  <w:style w:type="paragraph" w:styleId="TOC4">
    <w:name w:val="toc 4"/>
    <w:basedOn w:val="Normal"/>
    <w:next w:val="Normal"/>
    <w:autoRedefine/>
    <w:uiPriority w:val="39"/>
    <w:rsid w:val="00550396"/>
    <w:pPr>
      <w:ind w:left="720"/>
    </w:pPr>
    <w:rPr>
      <w:sz w:val="20"/>
      <w:szCs w:val="20"/>
    </w:rPr>
  </w:style>
  <w:style w:type="paragraph" w:styleId="TOC5">
    <w:name w:val="toc 5"/>
    <w:basedOn w:val="Normal"/>
    <w:next w:val="Normal"/>
    <w:autoRedefine/>
    <w:uiPriority w:val="39"/>
    <w:rsid w:val="00550396"/>
    <w:pPr>
      <w:ind w:left="960"/>
    </w:pPr>
    <w:rPr>
      <w:sz w:val="20"/>
      <w:szCs w:val="20"/>
    </w:rPr>
  </w:style>
  <w:style w:type="paragraph" w:styleId="TOC6">
    <w:name w:val="toc 6"/>
    <w:basedOn w:val="Normal"/>
    <w:next w:val="Normal"/>
    <w:autoRedefine/>
    <w:uiPriority w:val="39"/>
    <w:rsid w:val="00550396"/>
    <w:pPr>
      <w:ind w:left="1200"/>
    </w:pPr>
    <w:rPr>
      <w:sz w:val="20"/>
      <w:szCs w:val="20"/>
    </w:rPr>
  </w:style>
  <w:style w:type="paragraph" w:styleId="TOC7">
    <w:name w:val="toc 7"/>
    <w:basedOn w:val="Normal"/>
    <w:next w:val="Normal"/>
    <w:autoRedefine/>
    <w:uiPriority w:val="39"/>
    <w:rsid w:val="00550396"/>
    <w:pPr>
      <w:ind w:left="1440"/>
    </w:pPr>
    <w:rPr>
      <w:sz w:val="20"/>
      <w:szCs w:val="20"/>
    </w:rPr>
  </w:style>
  <w:style w:type="paragraph" w:styleId="TOC8">
    <w:name w:val="toc 8"/>
    <w:basedOn w:val="Normal"/>
    <w:next w:val="Normal"/>
    <w:autoRedefine/>
    <w:uiPriority w:val="39"/>
    <w:rsid w:val="00550396"/>
    <w:pPr>
      <w:ind w:left="1680"/>
    </w:pPr>
    <w:rPr>
      <w:sz w:val="20"/>
      <w:szCs w:val="20"/>
    </w:rPr>
  </w:style>
  <w:style w:type="paragraph" w:styleId="TOC9">
    <w:name w:val="toc 9"/>
    <w:basedOn w:val="Normal"/>
    <w:next w:val="Normal"/>
    <w:autoRedefine/>
    <w:uiPriority w:val="39"/>
    <w:rsid w:val="00550396"/>
    <w:pPr>
      <w:ind w:left="1920"/>
    </w:pPr>
    <w:rPr>
      <w:sz w:val="20"/>
      <w:szCs w:val="20"/>
    </w:rPr>
  </w:style>
  <w:style w:type="character" w:styleId="Strong">
    <w:name w:val="Strong"/>
    <w:basedOn w:val="DefaultParagraphFont"/>
    <w:uiPriority w:val="22"/>
    <w:qFormat/>
    <w:rsid w:val="007F3784"/>
    <w:rPr>
      <w:b/>
      <w:bCs/>
    </w:rPr>
  </w:style>
  <w:style w:type="paragraph" w:styleId="BalloonText">
    <w:name w:val="Balloon Text"/>
    <w:basedOn w:val="Normal"/>
    <w:semiHidden/>
    <w:rsid w:val="00EB1F23"/>
    <w:rPr>
      <w:rFonts w:ascii="Tahoma" w:hAnsi="Tahoma" w:cs="Tahoma"/>
      <w:sz w:val="16"/>
      <w:szCs w:val="16"/>
    </w:rPr>
  </w:style>
  <w:style w:type="paragraph" w:customStyle="1" w:styleId="ALevel">
    <w:name w:val="A Level"/>
    <w:rsid w:val="009B0794"/>
    <w:pPr>
      <w:keepNext/>
      <w:widowControl w:val="0"/>
      <w:tabs>
        <w:tab w:val="left" w:pos="540"/>
      </w:tabs>
      <w:autoSpaceDE w:val="0"/>
      <w:autoSpaceDN w:val="0"/>
      <w:adjustRightInd w:val="0"/>
      <w:spacing w:after="255"/>
      <w:jc w:val="center"/>
    </w:pPr>
    <w:rPr>
      <w:rFonts w:ascii="Times New Roman Bold" w:hAnsi="Times New Roman Bold"/>
      <w:b/>
      <w:bCs/>
      <w:caps/>
      <w:color w:val="000000"/>
      <w:sz w:val="28"/>
      <w:szCs w:val="28"/>
    </w:rPr>
  </w:style>
  <w:style w:type="character" w:styleId="CommentReference">
    <w:name w:val="annotation reference"/>
    <w:basedOn w:val="DefaultParagraphFont"/>
    <w:rsid w:val="000C23DC"/>
    <w:rPr>
      <w:sz w:val="16"/>
      <w:szCs w:val="16"/>
    </w:rPr>
  </w:style>
  <w:style w:type="paragraph" w:styleId="CommentText">
    <w:name w:val="annotation text"/>
    <w:basedOn w:val="Normal"/>
    <w:link w:val="CommentTextChar"/>
    <w:rsid w:val="000C23DC"/>
    <w:pPr>
      <w:numPr>
        <w:numId w:val="24"/>
      </w:numPr>
    </w:pPr>
    <w:rPr>
      <w:sz w:val="20"/>
      <w:szCs w:val="20"/>
    </w:rPr>
  </w:style>
  <w:style w:type="character" w:customStyle="1" w:styleId="CommentTextChar">
    <w:name w:val="Comment Text Char"/>
    <w:basedOn w:val="DefaultParagraphFont"/>
    <w:link w:val="CommentText"/>
    <w:rsid w:val="000C23DC"/>
    <w:rPr>
      <w:sz w:val="20"/>
      <w:szCs w:val="20"/>
    </w:rPr>
  </w:style>
  <w:style w:type="paragraph" w:styleId="CommentSubject">
    <w:name w:val="annotation subject"/>
    <w:basedOn w:val="CommentText"/>
    <w:next w:val="CommentText"/>
    <w:link w:val="CommentSubjectChar"/>
    <w:rsid w:val="00AD311B"/>
    <w:rPr>
      <w:b/>
      <w:bCs/>
    </w:rPr>
  </w:style>
  <w:style w:type="character" w:customStyle="1" w:styleId="CommentSubjectChar">
    <w:name w:val="Comment Subject Char"/>
    <w:basedOn w:val="CommentTextChar"/>
    <w:link w:val="CommentSubject"/>
    <w:rsid w:val="00AD311B"/>
    <w:rPr>
      <w:b/>
      <w:bCs/>
      <w:sz w:val="20"/>
      <w:szCs w:val="20"/>
    </w:rPr>
  </w:style>
  <w:style w:type="paragraph" w:customStyle="1" w:styleId="Default">
    <w:name w:val="Default"/>
    <w:rsid w:val="00AD311B"/>
    <w:pPr>
      <w:widowControl w:val="0"/>
      <w:autoSpaceDE w:val="0"/>
      <w:autoSpaceDN w:val="0"/>
      <w:adjustRightInd w:val="0"/>
    </w:pPr>
    <w:rPr>
      <w:rFonts w:ascii="Arial" w:hAnsi="Arial" w:cs="Arial"/>
      <w:color w:val="000000"/>
      <w:sz w:val="24"/>
      <w:szCs w:val="24"/>
    </w:rPr>
  </w:style>
  <w:style w:type="paragraph" w:customStyle="1" w:styleId="CM2">
    <w:name w:val="CM2"/>
    <w:basedOn w:val="Default"/>
    <w:next w:val="Default"/>
    <w:semiHidden/>
    <w:rsid w:val="00AD311B"/>
    <w:pPr>
      <w:spacing w:line="260" w:lineRule="atLeast"/>
    </w:pPr>
    <w:rPr>
      <w:rFonts w:cs="Times New Roman"/>
      <w:color w:val="auto"/>
    </w:rPr>
  </w:style>
  <w:style w:type="paragraph" w:styleId="Revision">
    <w:name w:val="Revision"/>
    <w:hidden/>
    <w:uiPriority w:val="99"/>
    <w:semiHidden/>
    <w:rsid w:val="00AD311B"/>
    <w:rPr>
      <w:sz w:val="24"/>
      <w:szCs w:val="24"/>
    </w:rPr>
  </w:style>
  <w:style w:type="paragraph" w:styleId="ListParagraph">
    <w:name w:val="List Paragraph"/>
    <w:basedOn w:val="Normal"/>
    <w:link w:val="ListParagraphChar"/>
    <w:uiPriority w:val="34"/>
    <w:qFormat/>
    <w:rsid w:val="005640D5"/>
    <w:pPr>
      <w:ind w:left="720"/>
      <w:contextualSpacing/>
    </w:pPr>
  </w:style>
  <w:style w:type="character" w:customStyle="1" w:styleId="ListParagraphChar">
    <w:name w:val="List Paragraph Char"/>
    <w:basedOn w:val="DefaultParagraphFont"/>
    <w:link w:val="ListParagraph"/>
    <w:uiPriority w:val="34"/>
    <w:rsid w:val="0082214F"/>
  </w:style>
  <w:style w:type="paragraph" w:styleId="NoSpacing">
    <w:name w:val="No Spacing"/>
    <w:uiPriority w:val="1"/>
    <w:qFormat/>
    <w:rsid w:val="006C03D9"/>
  </w:style>
  <w:style w:type="paragraph" w:styleId="Title">
    <w:name w:val="Title"/>
    <w:basedOn w:val="Normal"/>
    <w:next w:val="Normal"/>
    <w:link w:val="TitleChar"/>
    <w:uiPriority w:val="10"/>
    <w:qFormat/>
    <w:rsid w:val="006C03D9"/>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03D9"/>
    <w:rPr>
      <w:rFonts w:asciiTheme="majorHAnsi" w:eastAsiaTheme="majorEastAsia" w:hAnsiTheme="majorHAnsi" w:cstheme="majorBidi"/>
      <w:spacing w:val="-10"/>
      <w:kern w:val="28"/>
      <w:sz w:val="56"/>
      <w:szCs w:val="56"/>
    </w:rPr>
  </w:style>
  <w:style w:type="character" w:styleId="SubtleEmphasis">
    <w:name w:val="Subtle Emphasis"/>
    <w:basedOn w:val="DefaultParagraphFont"/>
    <w:uiPriority w:val="19"/>
    <w:qFormat/>
    <w:rsid w:val="006C03D9"/>
    <w:rPr>
      <w:i/>
      <w:iCs/>
      <w:color w:val="404040" w:themeColor="text1" w:themeTint="BF"/>
    </w:rPr>
  </w:style>
  <w:style w:type="paragraph" w:styleId="TOCHeading">
    <w:name w:val="TOC Heading"/>
    <w:basedOn w:val="Heading1"/>
    <w:next w:val="Normal"/>
    <w:uiPriority w:val="39"/>
    <w:unhideWhenUsed/>
    <w:qFormat/>
    <w:rsid w:val="009243EE"/>
    <w:pPr>
      <w:spacing w:line="259" w:lineRule="auto"/>
      <w:outlineLvl w:val="9"/>
    </w:pPr>
  </w:style>
  <w:style w:type="paragraph" w:styleId="NormalWeb">
    <w:name w:val="Normal (Web)"/>
    <w:basedOn w:val="Normal"/>
    <w:uiPriority w:val="99"/>
    <w:semiHidden/>
    <w:unhideWhenUsed/>
    <w:rsid w:val="002F2509"/>
    <w:pPr>
      <w:spacing w:before="100" w:beforeAutospacing="1" w:after="100" w:afterAutospacing="1"/>
    </w:pPr>
    <w:rPr>
      <w:rFonts w:eastAsiaTheme="minorEastAsia"/>
      <w:sz w:val="24"/>
      <w:szCs w:val="24"/>
    </w:rPr>
  </w:style>
  <w:style w:type="paragraph" w:customStyle="1" w:styleId="StyleMainTitleBefore12pt">
    <w:name w:val="Style Main Title + Before:  12 pt"/>
    <w:basedOn w:val="Normal"/>
    <w:autoRedefine/>
    <w:rsid w:val="00FA5D4A"/>
    <w:pPr>
      <w:autoSpaceDE w:val="0"/>
      <w:autoSpaceDN w:val="0"/>
      <w:adjustRightInd w:val="0"/>
      <w:jc w:val="center"/>
    </w:pPr>
    <w:rPr>
      <w:rFonts w:ascii="Arial" w:hAnsi="Arial"/>
      <w:b/>
      <w:bCs/>
      <w:color w:val="000000"/>
      <w:sz w:val="32"/>
      <w:szCs w:val="20"/>
    </w:rPr>
  </w:style>
  <w:style w:type="paragraph" w:customStyle="1" w:styleId="Style1">
    <w:name w:val="Style1"/>
    <w:basedOn w:val="Heading2"/>
    <w:link w:val="Style1Char"/>
    <w:qFormat/>
    <w:rsid w:val="00CD1605"/>
    <w:pPr>
      <w:spacing w:before="0"/>
    </w:pPr>
    <w:rPr>
      <w:rFonts w:ascii="Times New Roman" w:hAnsi="Times New Roman"/>
      <w:b/>
      <w:color w:val="000000" w:themeColor="text1"/>
      <w:sz w:val="22"/>
    </w:rPr>
  </w:style>
  <w:style w:type="character" w:customStyle="1" w:styleId="Style1Char">
    <w:name w:val="Style1 Char"/>
    <w:basedOn w:val="DefaultParagraphFont"/>
    <w:link w:val="Style1"/>
    <w:rsid w:val="00CD1605"/>
    <w:rPr>
      <w:rFonts w:eastAsiaTheme="majorEastAsia" w:cstheme="majorBidi"/>
      <w:b/>
      <w:color w:val="000000" w:themeColor="text1"/>
      <w:szCs w:val="26"/>
    </w:rPr>
  </w:style>
  <w:style w:type="table" w:customStyle="1" w:styleId="TableGrid2">
    <w:name w:val="Table Grid2"/>
    <w:basedOn w:val="TableNormal"/>
    <w:next w:val="TableGrid"/>
    <w:uiPriority w:val="39"/>
    <w:rsid w:val="008232A6"/>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296D50"/>
    <w:rPr>
      <w:color w:val="808080"/>
      <w:shd w:val="clear" w:color="auto" w:fill="E6E6E6"/>
    </w:rPr>
  </w:style>
  <w:style w:type="character" w:styleId="PlaceholderText">
    <w:name w:val="Placeholder Text"/>
    <w:basedOn w:val="DefaultParagraphFont"/>
    <w:uiPriority w:val="99"/>
    <w:semiHidden/>
    <w:rsid w:val="009660C3"/>
    <w:rPr>
      <w:color w:val="808080"/>
    </w:rPr>
  </w:style>
  <w:style w:type="character" w:customStyle="1" w:styleId="UnresolvedMention2">
    <w:name w:val="Unresolved Mention2"/>
    <w:basedOn w:val="DefaultParagraphFont"/>
    <w:uiPriority w:val="99"/>
    <w:semiHidden/>
    <w:unhideWhenUsed/>
    <w:rsid w:val="00FF1504"/>
    <w:rPr>
      <w:color w:val="808080"/>
      <w:shd w:val="clear" w:color="auto" w:fill="E6E6E6"/>
    </w:rPr>
  </w:style>
  <w:style w:type="character" w:styleId="UnresolvedMention">
    <w:name w:val="Unresolved Mention"/>
    <w:basedOn w:val="DefaultParagraphFont"/>
    <w:uiPriority w:val="99"/>
    <w:semiHidden/>
    <w:unhideWhenUsed/>
    <w:rsid w:val="00440D49"/>
    <w:rPr>
      <w:color w:val="605E5C"/>
      <w:shd w:val="clear" w:color="auto" w:fill="E1DFDD"/>
    </w:rPr>
  </w:style>
  <w:style w:type="paragraph" w:styleId="EndnoteText">
    <w:name w:val="endnote text"/>
    <w:basedOn w:val="Normal"/>
    <w:link w:val="EndnoteTextChar"/>
    <w:semiHidden/>
    <w:unhideWhenUsed/>
    <w:rsid w:val="00B0218C"/>
    <w:rPr>
      <w:sz w:val="20"/>
      <w:szCs w:val="20"/>
    </w:rPr>
  </w:style>
  <w:style w:type="character" w:customStyle="1" w:styleId="EndnoteTextChar">
    <w:name w:val="Endnote Text Char"/>
    <w:basedOn w:val="DefaultParagraphFont"/>
    <w:link w:val="EndnoteText"/>
    <w:semiHidden/>
    <w:rsid w:val="00B0218C"/>
    <w:rPr>
      <w:sz w:val="20"/>
      <w:szCs w:val="20"/>
    </w:rPr>
  </w:style>
  <w:style w:type="character" w:styleId="EndnoteReference">
    <w:name w:val="endnote reference"/>
    <w:basedOn w:val="DefaultParagraphFont"/>
    <w:semiHidden/>
    <w:unhideWhenUsed/>
    <w:rsid w:val="00B0218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385309">
      <w:bodyDiv w:val="1"/>
      <w:marLeft w:val="0"/>
      <w:marRight w:val="0"/>
      <w:marTop w:val="0"/>
      <w:marBottom w:val="0"/>
      <w:divBdr>
        <w:top w:val="none" w:sz="0" w:space="0" w:color="auto"/>
        <w:left w:val="none" w:sz="0" w:space="0" w:color="auto"/>
        <w:bottom w:val="none" w:sz="0" w:space="0" w:color="auto"/>
        <w:right w:val="none" w:sz="0" w:space="0" w:color="auto"/>
      </w:divBdr>
      <w:divsChild>
        <w:div w:id="1832020539">
          <w:marLeft w:val="0"/>
          <w:marRight w:val="0"/>
          <w:marTop w:val="0"/>
          <w:marBottom w:val="0"/>
          <w:divBdr>
            <w:top w:val="none" w:sz="0" w:space="0" w:color="auto"/>
            <w:left w:val="none" w:sz="0" w:space="0" w:color="auto"/>
            <w:bottom w:val="none" w:sz="0" w:space="0" w:color="auto"/>
            <w:right w:val="none" w:sz="0" w:space="0" w:color="auto"/>
          </w:divBdr>
          <w:divsChild>
            <w:div w:id="665865711">
              <w:marLeft w:val="0"/>
              <w:marRight w:val="0"/>
              <w:marTop w:val="0"/>
              <w:marBottom w:val="0"/>
              <w:divBdr>
                <w:top w:val="none" w:sz="0" w:space="0" w:color="auto"/>
                <w:left w:val="none" w:sz="0" w:space="0" w:color="auto"/>
                <w:bottom w:val="none" w:sz="0" w:space="0" w:color="auto"/>
                <w:right w:val="none" w:sz="0" w:space="0" w:color="auto"/>
              </w:divBdr>
              <w:divsChild>
                <w:div w:id="1774738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115239">
      <w:bodyDiv w:val="1"/>
      <w:marLeft w:val="0"/>
      <w:marRight w:val="0"/>
      <w:marTop w:val="0"/>
      <w:marBottom w:val="0"/>
      <w:divBdr>
        <w:top w:val="none" w:sz="0" w:space="0" w:color="auto"/>
        <w:left w:val="none" w:sz="0" w:space="0" w:color="auto"/>
        <w:bottom w:val="none" w:sz="0" w:space="0" w:color="auto"/>
        <w:right w:val="none" w:sz="0" w:space="0" w:color="auto"/>
      </w:divBdr>
    </w:div>
    <w:div w:id="275334182">
      <w:bodyDiv w:val="1"/>
      <w:marLeft w:val="0"/>
      <w:marRight w:val="0"/>
      <w:marTop w:val="0"/>
      <w:marBottom w:val="0"/>
      <w:divBdr>
        <w:top w:val="none" w:sz="0" w:space="0" w:color="auto"/>
        <w:left w:val="none" w:sz="0" w:space="0" w:color="auto"/>
        <w:bottom w:val="none" w:sz="0" w:space="0" w:color="auto"/>
        <w:right w:val="none" w:sz="0" w:space="0" w:color="auto"/>
      </w:divBdr>
    </w:div>
    <w:div w:id="596408395">
      <w:bodyDiv w:val="1"/>
      <w:marLeft w:val="0"/>
      <w:marRight w:val="0"/>
      <w:marTop w:val="0"/>
      <w:marBottom w:val="0"/>
      <w:divBdr>
        <w:top w:val="none" w:sz="0" w:space="0" w:color="auto"/>
        <w:left w:val="none" w:sz="0" w:space="0" w:color="auto"/>
        <w:bottom w:val="none" w:sz="0" w:space="0" w:color="auto"/>
        <w:right w:val="none" w:sz="0" w:space="0" w:color="auto"/>
      </w:divBdr>
    </w:div>
    <w:div w:id="850099320">
      <w:bodyDiv w:val="1"/>
      <w:marLeft w:val="0"/>
      <w:marRight w:val="0"/>
      <w:marTop w:val="0"/>
      <w:marBottom w:val="0"/>
      <w:divBdr>
        <w:top w:val="none" w:sz="0" w:space="0" w:color="auto"/>
        <w:left w:val="none" w:sz="0" w:space="0" w:color="auto"/>
        <w:bottom w:val="none" w:sz="0" w:space="0" w:color="auto"/>
        <w:right w:val="none" w:sz="0" w:space="0" w:color="auto"/>
      </w:divBdr>
    </w:div>
    <w:div w:id="901452710">
      <w:bodyDiv w:val="1"/>
      <w:marLeft w:val="0"/>
      <w:marRight w:val="0"/>
      <w:marTop w:val="0"/>
      <w:marBottom w:val="0"/>
      <w:divBdr>
        <w:top w:val="none" w:sz="0" w:space="0" w:color="auto"/>
        <w:left w:val="none" w:sz="0" w:space="0" w:color="auto"/>
        <w:bottom w:val="none" w:sz="0" w:space="0" w:color="auto"/>
        <w:right w:val="none" w:sz="0" w:space="0" w:color="auto"/>
      </w:divBdr>
    </w:div>
    <w:div w:id="1400709373">
      <w:bodyDiv w:val="1"/>
      <w:marLeft w:val="0"/>
      <w:marRight w:val="0"/>
      <w:marTop w:val="0"/>
      <w:marBottom w:val="0"/>
      <w:divBdr>
        <w:top w:val="none" w:sz="0" w:space="0" w:color="auto"/>
        <w:left w:val="none" w:sz="0" w:space="0" w:color="auto"/>
        <w:bottom w:val="none" w:sz="0" w:space="0" w:color="auto"/>
        <w:right w:val="none" w:sz="0" w:space="0" w:color="auto"/>
      </w:divBdr>
    </w:div>
    <w:div w:id="1487819047">
      <w:bodyDiv w:val="1"/>
      <w:marLeft w:val="0"/>
      <w:marRight w:val="0"/>
      <w:marTop w:val="0"/>
      <w:marBottom w:val="0"/>
      <w:divBdr>
        <w:top w:val="none" w:sz="0" w:space="0" w:color="auto"/>
        <w:left w:val="none" w:sz="0" w:space="0" w:color="auto"/>
        <w:bottom w:val="none" w:sz="0" w:space="0" w:color="auto"/>
        <w:right w:val="none" w:sz="0" w:space="0" w:color="auto"/>
      </w:divBdr>
    </w:div>
    <w:div w:id="1500078259">
      <w:bodyDiv w:val="1"/>
      <w:marLeft w:val="0"/>
      <w:marRight w:val="0"/>
      <w:marTop w:val="0"/>
      <w:marBottom w:val="0"/>
      <w:divBdr>
        <w:top w:val="none" w:sz="0" w:space="0" w:color="auto"/>
        <w:left w:val="none" w:sz="0" w:space="0" w:color="auto"/>
        <w:bottom w:val="none" w:sz="0" w:space="0" w:color="auto"/>
        <w:right w:val="none" w:sz="0" w:space="0" w:color="auto"/>
      </w:divBdr>
    </w:div>
    <w:div w:id="1530100051">
      <w:bodyDiv w:val="1"/>
      <w:marLeft w:val="0"/>
      <w:marRight w:val="0"/>
      <w:marTop w:val="0"/>
      <w:marBottom w:val="0"/>
      <w:divBdr>
        <w:top w:val="none" w:sz="0" w:space="0" w:color="auto"/>
        <w:left w:val="none" w:sz="0" w:space="0" w:color="auto"/>
        <w:bottom w:val="none" w:sz="0" w:space="0" w:color="auto"/>
        <w:right w:val="none" w:sz="0" w:space="0" w:color="auto"/>
      </w:divBdr>
      <w:divsChild>
        <w:div w:id="797916463">
          <w:marLeft w:val="0"/>
          <w:marRight w:val="0"/>
          <w:marTop w:val="0"/>
          <w:marBottom w:val="0"/>
          <w:divBdr>
            <w:top w:val="none" w:sz="0" w:space="0" w:color="auto"/>
            <w:left w:val="none" w:sz="0" w:space="0" w:color="auto"/>
            <w:bottom w:val="none" w:sz="0" w:space="0" w:color="auto"/>
            <w:right w:val="none" w:sz="0" w:space="0" w:color="auto"/>
          </w:divBdr>
          <w:divsChild>
            <w:div w:id="2135639253">
              <w:marLeft w:val="0"/>
              <w:marRight w:val="0"/>
              <w:marTop w:val="0"/>
              <w:marBottom w:val="0"/>
              <w:divBdr>
                <w:top w:val="none" w:sz="0" w:space="0" w:color="auto"/>
                <w:left w:val="none" w:sz="0" w:space="0" w:color="auto"/>
                <w:bottom w:val="none" w:sz="0" w:space="0" w:color="auto"/>
                <w:right w:val="none" w:sz="0" w:space="0" w:color="auto"/>
              </w:divBdr>
              <w:divsChild>
                <w:div w:id="1439640045">
                  <w:marLeft w:val="0"/>
                  <w:marRight w:val="0"/>
                  <w:marTop w:val="0"/>
                  <w:marBottom w:val="0"/>
                  <w:divBdr>
                    <w:top w:val="none" w:sz="0" w:space="0" w:color="auto"/>
                    <w:left w:val="none" w:sz="0" w:space="0" w:color="auto"/>
                    <w:bottom w:val="none" w:sz="0" w:space="0" w:color="auto"/>
                    <w:right w:val="none" w:sz="0" w:space="0" w:color="auto"/>
                  </w:divBdr>
                  <w:divsChild>
                    <w:div w:id="1367944864">
                      <w:marLeft w:val="0"/>
                      <w:marRight w:val="0"/>
                      <w:marTop w:val="0"/>
                      <w:marBottom w:val="0"/>
                      <w:divBdr>
                        <w:top w:val="none" w:sz="0" w:space="0" w:color="auto"/>
                        <w:left w:val="none" w:sz="0" w:space="0" w:color="auto"/>
                        <w:bottom w:val="none" w:sz="0" w:space="0" w:color="auto"/>
                        <w:right w:val="none" w:sz="0" w:space="0" w:color="auto"/>
                      </w:divBdr>
                      <w:divsChild>
                        <w:div w:id="26557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5312861">
      <w:bodyDiv w:val="1"/>
      <w:marLeft w:val="0"/>
      <w:marRight w:val="0"/>
      <w:marTop w:val="0"/>
      <w:marBottom w:val="0"/>
      <w:divBdr>
        <w:top w:val="none" w:sz="0" w:space="0" w:color="auto"/>
        <w:left w:val="none" w:sz="0" w:space="0" w:color="auto"/>
        <w:bottom w:val="none" w:sz="0" w:space="0" w:color="auto"/>
        <w:right w:val="none" w:sz="0" w:space="0" w:color="auto"/>
      </w:divBdr>
      <w:divsChild>
        <w:div w:id="1527788293">
          <w:marLeft w:val="0"/>
          <w:marRight w:val="0"/>
          <w:marTop w:val="0"/>
          <w:marBottom w:val="0"/>
          <w:divBdr>
            <w:top w:val="none" w:sz="0" w:space="0" w:color="auto"/>
            <w:left w:val="none" w:sz="0" w:space="0" w:color="auto"/>
            <w:bottom w:val="none" w:sz="0" w:space="0" w:color="auto"/>
            <w:right w:val="none" w:sz="0" w:space="0" w:color="auto"/>
          </w:divBdr>
          <w:divsChild>
            <w:div w:id="1486508747">
              <w:marLeft w:val="0"/>
              <w:marRight w:val="0"/>
              <w:marTop w:val="0"/>
              <w:marBottom w:val="0"/>
              <w:divBdr>
                <w:top w:val="none" w:sz="0" w:space="0" w:color="auto"/>
                <w:left w:val="none" w:sz="0" w:space="0" w:color="auto"/>
                <w:bottom w:val="none" w:sz="0" w:space="0" w:color="auto"/>
                <w:right w:val="none" w:sz="0" w:space="0" w:color="auto"/>
              </w:divBdr>
              <w:divsChild>
                <w:div w:id="1843010854">
                  <w:marLeft w:val="0"/>
                  <w:marRight w:val="0"/>
                  <w:marTop w:val="0"/>
                  <w:marBottom w:val="0"/>
                  <w:divBdr>
                    <w:top w:val="none" w:sz="0" w:space="0" w:color="auto"/>
                    <w:left w:val="none" w:sz="0" w:space="0" w:color="auto"/>
                    <w:bottom w:val="none" w:sz="0" w:space="0" w:color="auto"/>
                    <w:right w:val="none" w:sz="0" w:space="0" w:color="auto"/>
                  </w:divBdr>
                  <w:divsChild>
                    <w:div w:id="239406184">
                      <w:marLeft w:val="0"/>
                      <w:marRight w:val="0"/>
                      <w:marTop w:val="0"/>
                      <w:marBottom w:val="0"/>
                      <w:divBdr>
                        <w:top w:val="none" w:sz="0" w:space="0" w:color="auto"/>
                        <w:left w:val="none" w:sz="0" w:space="0" w:color="auto"/>
                        <w:bottom w:val="none" w:sz="0" w:space="0" w:color="auto"/>
                        <w:right w:val="none" w:sz="0" w:space="0" w:color="auto"/>
                      </w:divBdr>
                      <w:divsChild>
                        <w:div w:id="132489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4301402">
      <w:bodyDiv w:val="1"/>
      <w:marLeft w:val="0"/>
      <w:marRight w:val="0"/>
      <w:marTop w:val="0"/>
      <w:marBottom w:val="0"/>
      <w:divBdr>
        <w:top w:val="none" w:sz="0" w:space="0" w:color="auto"/>
        <w:left w:val="none" w:sz="0" w:space="0" w:color="auto"/>
        <w:bottom w:val="none" w:sz="0" w:space="0" w:color="auto"/>
        <w:right w:val="none" w:sz="0" w:space="0" w:color="auto"/>
      </w:divBdr>
    </w:div>
    <w:div w:id="1959414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tf.gov/contact/licensing-and-other-services" TargetMode="External"/><Relationship Id="rId18" Type="http://schemas.openxmlformats.org/officeDocument/2006/relationships/hyperlink" Target="https://www.nrc.gov/security/chp.html"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fbi.gov/services/cjis/nics/national-instant-criminal-background-check-system-nics-appeals" TargetMode="External"/><Relationship Id="rId7" Type="http://schemas.openxmlformats.org/officeDocument/2006/relationships/settings" Target="settings.xml"/><Relationship Id="rId12" Type="http://schemas.openxmlformats.org/officeDocument/2006/relationships/hyperlink" Target="mailto:oira_submission@omb.eop.gov" TargetMode="External"/><Relationship Id="rId17" Type="http://schemas.openxmlformats.org/officeDocument/2006/relationships/hyperlink" Target="https://www.nrc.gov/reading-rm/adams.html"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mailto:wsa_request.resource@nrc.gov" TargetMode="External"/><Relationship Id="rId20" Type="http://schemas.openxmlformats.org/officeDocument/2006/relationships/hyperlink" Target="https://www.nrc.gov/security/chp.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collects.Resource@nrc.gov"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wsa_request.resource@nrc.gov"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nrc.gov/security/chp.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rc.gov/reading-rm/doc-collections/nuregs/staff/" TargetMode="External"/><Relationship Id="rId22" Type="http://schemas.openxmlformats.org/officeDocument/2006/relationships/hyperlink" Target="https://www.atf.gov/contact/licensing-and-other-services" TargetMode="Externa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http://www.nrc.gov/reading-rm/doc-collections/" TargetMode="External"/><Relationship Id="rId2" Type="http://schemas.openxmlformats.org/officeDocument/2006/relationships/hyperlink" Target="https://www.nrc.gov/reading-rm/doc-collections/reg-guides/contactus.html" TargetMode="External"/><Relationship Id="rId1" Type="http://schemas.openxmlformats.org/officeDocument/2006/relationships/hyperlink" Target="https://www.nrc.gov/reading-rm/doc-collections/" TargetMode="External"/><Relationship Id="rId4" Type="http://schemas.openxmlformats.org/officeDocument/2006/relationships/hyperlink" Target="https://www.nrc.gov/reading-rm/adams.html"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mailto:pdr.resource@nrc.gov" TargetMode="External"/><Relationship Id="rId2" Type="http://schemas.openxmlformats.org/officeDocument/2006/relationships/hyperlink" Target="https://www.nrc.gov/reading-rm/adams.html" TargetMode="External"/><Relationship Id="rId1" Type="http://schemas.openxmlformats.org/officeDocument/2006/relationships/hyperlink" Target="https://www.nrc.gov/reading-rm/doc-collections/reg-guides/contactus.html" TargetMode="External"/><Relationship Id="rId5" Type="http://schemas.openxmlformats.org/officeDocument/2006/relationships/hyperlink" Target="mailto:wsa_requests.resource@nrc.gov" TargetMode="External"/><Relationship Id="rId4" Type="http://schemas.openxmlformats.org/officeDocument/2006/relationships/hyperlink" Target="https://www.gpo.gov/about/bookstore.htm"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1.jpg@01D33B5E.C259192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435E4182BF399C4D82AC0CDCD5D75027" ma:contentTypeVersion="13" ma:contentTypeDescription="Create a new document." ma:contentTypeScope="" ma:versionID="a8afb7dc57f770bcfef0c8f02bc96278">
  <xsd:schema xmlns:xsd="http://www.w3.org/2001/XMLSchema" xmlns:xs="http://www.w3.org/2001/XMLSchema" xmlns:p="http://schemas.microsoft.com/office/2006/metadata/properties" xmlns:ns1="http://schemas.microsoft.com/sharepoint/v3" xmlns:ns3="6c4596b4-deaa-4e42-9398-8b9d3202fd30" xmlns:ns4="e5e4a380-6b1d-49f3-b23f-4727291aff80" targetNamespace="http://schemas.microsoft.com/office/2006/metadata/properties" ma:root="true" ma:fieldsID="e643a66fa28415033213ca5ff2038eb6" ns1:_="" ns3:_="" ns4:_="">
    <xsd:import namespace="http://schemas.microsoft.com/sharepoint/v3"/>
    <xsd:import namespace="6c4596b4-deaa-4e42-9398-8b9d3202fd30"/>
    <xsd:import namespace="e5e4a380-6b1d-49f3-b23f-4727291aff8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4:SharedWithUsers" minOccurs="0"/>
                <xsd:element ref="ns4:SharedWithDetails" minOccurs="0"/>
                <xsd:element ref="ns4:SharingHintHash" minOccurs="0"/>
                <xsd:element ref="ns1:_ip_UnifiedCompliancePolicyProperties" minOccurs="0"/>
                <xsd:element ref="ns1:_ip_UnifiedCompliancePolicyUIActio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4596b4-deaa-4e42-9398-8b9d3202fd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e4a380-6b1d-49f3-b23f-4727291aff8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91C43E-5FF3-4DD8-9850-1558E4D879A4}">
  <ds:schemaRefs>
    <ds:schemaRef ds:uri="http://schemas.microsoft.com/sharepoint/v3/contenttype/forms"/>
  </ds:schemaRefs>
</ds:datastoreItem>
</file>

<file path=customXml/itemProps2.xml><?xml version="1.0" encoding="utf-8"?>
<ds:datastoreItem xmlns:ds="http://schemas.openxmlformats.org/officeDocument/2006/customXml" ds:itemID="{34B49320-270B-4EFA-A970-042E0202A22A}">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E3AD2C2D-1920-4F3F-B581-EBAF2CC7BF0F}">
  <ds:schemaRefs>
    <ds:schemaRef ds:uri="http://schemas.openxmlformats.org/officeDocument/2006/bibliography"/>
  </ds:schemaRefs>
</ds:datastoreItem>
</file>

<file path=customXml/itemProps4.xml><?xml version="1.0" encoding="utf-8"?>
<ds:datastoreItem xmlns:ds="http://schemas.openxmlformats.org/officeDocument/2006/customXml" ds:itemID="{23933941-0523-4FBF-865D-713E4D4C19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c4596b4-deaa-4e42-9398-8b9d3202fd30"/>
    <ds:schemaRef ds:uri="e5e4a380-6b1d-49f3-b23f-4727291aff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59</Pages>
  <Words>27527</Words>
  <Characters>156909</Characters>
  <Application>Microsoft Office Word</Application>
  <DocSecurity>0</DocSecurity>
  <Lines>1307</Lines>
  <Paragraphs>368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184068</CharactersWithSpaces>
  <SharedDoc>false</SharedDoc>
  <HLinks>
    <vt:vector size="546" baseType="variant">
      <vt:variant>
        <vt:i4>3997793</vt:i4>
      </vt:variant>
      <vt:variant>
        <vt:i4>482</vt:i4>
      </vt:variant>
      <vt:variant>
        <vt:i4>0</vt:i4>
      </vt:variant>
      <vt:variant>
        <vt:i4>5</vt:i4>
      </vt:variant>
      <vt:variant>
        <vt:lpwstr>http://foia.fbi.gov/vaf.htm</vt:lpwstr>
      </vt:variant>
      <vt:variant>
        <vt:lpwstr/>
      </vt:variant>
      <vt:variant>
        <vt:i4>3407911</vt:i4>
      </vt:variant>
      <vt:variant>
        <vt:i4>479</vt:i4>
      </vt:variant>
      <vt:variant>
        <vt:i4>0</vt:i4>
      </vt:variant>
      <vt:variant>
        <vt:i4>5</vt:i4>
      </vt:variant>
      <vt:variant>
        <vt:lpwstr>http://www.fbi.gov/about-us/cjis/nics/nics</vt:lpwstr>
      </vt:variant>
      <vt:variant>
        <vt:lpwstr/>
      </vt:variant>
      <vt:variant>
        <vt:i4>6357009</vt:i4>
      </vt:variant>
      <vt:variant>
        <vt:i4>476</vt:i4>
      </vt:variant>
      <vt:variant>
        <vt:i4>0</vt:i4>
      </vt:variant>
      <vt:variant>
        <vt:i4>5</vt:i4>
      </vt:variant>
      <vt:variant>
        <vt:lpwstr>mailto:Forms.Resource@nrc.gov</vt:lpwstr>
      </vt:variant>
      <vt:variant>
        <vt:lpwstr/>
      </vt:variant>
      <vt:variant>
        <vt:i4>4718613</vt:i4>
      </vt:variant>
      <vt:variant>
        <vt:i4>473</vt:i4>
      </vt:variant>
      <vt:variant>
        <vt:i4>0</vt:i4>
      </vt:variant>
      <vt:variant>
        <vt:i4>5</vt:i4>
      </vt:variant>
      <vt:variant>
        <vt:lpwstr>http://www.nrc.gov/reading-rm/adams.html</vt:lpwstr>
      </vt:variant>
      <vt:variant>
        <vt:lpwstr/>
      </vt:variant>
      <vt:variant>
        <vt:i4>1441852</vt:i4>
      </vt:variant>
      <vt:variant>
        <vt:i4>464</vt:i4>
      </vt:variant>
      <vt:variant>
        <vt:i4>0</vt:i4>
      </vt:variant>
      <vt:variant>
        <vt:i4>5</vt:i4>
      </vt:variant>
      <vt:variant>
        <vt:lpwstr/>
      </vt:variant>
      <vt:variant>
        <vt:lpwstr>_Toc279571023</vt:lpwstr>
      </vt:variant>
      <vt:variant>
        <vt:i4>1441852</vt:i4>
      </vt:variant>
      <vt:variant>
        <vt:i4>458</vt:i4>
      </vt:variant>
      <vt:variant>
        <vt:i4>0</vt:i4>
      </vt:variant>
      <vt:variant>
        <vt:i4>5</vt:i4>
      </vt:variant>
      <vt:variant>
        <vt:lpwstr/>
      </vt:variant>
      <vt:variant>
        <vt:lpwstr>_Toc279571022</vt:lpwstr>
      </vt:variant>
      <vt:variant>
        <vt:i4>1441852</vt:i4>
      </vt:variant>
      <vt:variant>
        <vt:i4>452</vt:i4>
      </vt:variant>
      <vt:variant>
        <vt:i4>0</vt:i4>
      </vt:variant>
      <vt:variant>
        <vt:i4>5</vt:i4>
      </vt:variant>
      <vt:variant>
        <vt:lpwstr/>
      </vt:variant>
      <vt:variant>
        <vt:lpwstr>_Toc279571021</vt:lpwstr>
      </vt:variant>
      <vt:variant>
        <vt:i4>1441852</vt:i4>
      </vt:variant>
      <vt:variant>
        <vt:i4>446</vt:i4>
      </vt:variant>
      <vt:variant>
        <vt:i4>0</vt:i4>
      </vt:variant>
      <vt:variant>
        <vt:i4>5</vt:i4>
      </vt:variant>
      <vt:variant>
        <vt:lpwstr/>
      </vt:variant>
      <vt:variant>
        <vt:lpwstr>_Toc279571020</vt:lpwstr>
      </vt:variant>
      <vt:variant>
        <vt:i4>1376316</vt:i4>
      </vt:variant>
      <vt:variant>
        <vt:i4>440</vt:i4>
      </vt:variant>
      <vt:variant>
        <vt:i4>0</vt:i4>
      </vt:variant>
      <vt:variant>
        <vt:i4>5</vt:i4>
      </vt:variant>
      <vt:variant>
        <vt:lpwstr/>
      </vt:variant>
      <vt:variant>
        <vt:lpwstr>_Toc279571019</vt:lpwstr>
      </vt:variant>
      <vt:variant>
        <vt:i4>1376316</vt:i4>
      </vt:variant>
      <vt:variant>
        <vt:i4>434</vt:i4>
      </vt:variant>
      <vt:variant>
        <vt:i4>0</vt:i4>
      </vt:variant>
      <vt:variant>
        <vt:i4>5</vt:i4>
      </vt:variant>
      <vt:variant>
        <vt:lpwstr/>
      </vt:variant>
      <vt:variant>
        <vt:lpwstr>_Toc279571018</vt:lpwstr>
      </vt:variant>
      <vt:variant>
        <vt:i4>1376316</vt:i4>
      </vt:variant>
      <vt:variant>
        <vt:i4>428</vt:i4>
      </vt:variant>
      <vt:variant>
        <vt:i4>0</vt:i4>
      </vt:variant>
      <vt:variant>
        <vt:i4>5</vt:i4>
      </vt:variant>
      <vt:variant>
        <vt:lpwstr/>
      </vt:variant>
      <vt:variant>
        <vt:lpwstr>_Toc279571017</vt:lpwstr>
      </vt:variant>
      <vt:variant>
        <vt:i4>1376316</vt:i4>
      </vt:variant>
      <vt:variant>
        <vt:i4>422</vt:i4>
      </vt:variant>
      <vt:variant>
        <vt:i4>0</vt:i4>
      </vt:variant>
      <vt:variant>
        <vt:i4>5</vt:i4>
      </vt:variant>
      <vt:variant>
        <vt:lpwstr/>
      </vt:variant>
      <vt:variant>
        <vt:lpwstr>_Toc279571016</vt:lpwstr>
      </vt:variant>
      <vt:variant>
        <vt:i4>1376316</vt:i4>
      </vt:variant>
      <vt:variant>
        <vt:i4>416</vt:i4>
      </vt:variant>
      <vt:variant>
        <vt:i4>0</vt:i4>
      </vt:variant>
      <vt:variant>
        <vt:i4>5</vt:i4>
      </vt:variant>
      <vt:variant>
        <vt:lpwstr/>
      </vt:variant>
      <vt:variant>
        <vt:lpwstr>_Toc279571015</vt:lpwstr>
      </vt:variant>
      <vt:variant>
        <vt:i4>1376316</vt:i4>
      </vt:variant>
      <vt:variant>
        <vt:i4>410</vt:i4>
      </vt:variant>
      <vt:variant>
        <vt:i4>0</vt:i4>
      </vt:variant>
      <vt:variant>
        <vt:i4>5</vt:i4>
      </vt:variant>
      <vt:variant>
        <vt:lpwstr/>
      </vt:variant>
      <vt:variant>
        <vt:lpwstr>_Toc279571014</vt:lpwstr>
      </vt:variant>
      <vt:variant>
        <vt:i4>1376316</vt:i4>
      </vt:variant>
      <vt:variant>
        <vt:i4>404</vt:i4>
      </vt:variant>
      <vt:variant>
        <vt:i4>0</vt:i4>
      </vt:variant>
      <vt:variant>
        <vt:i4>5</vt:i4>
      </vt:variant>
      <vt:variant>
        <vt:lpwstr/>
      </vt:variant>
      <vt:variant>
        <vt:lpwstr>_Toc279571013</vt:lpwstr>
      </vt:variant>
      <vt:variant>
        <vt:i4>1376316</vt:i4>
      </vt:variant>
      <vt:variant>
        <vt:i4>398</vt:i4>
      </vt:variant>
      <vt:variant>
        <vt:i4>0</vt:i4>
      </vt:variant>
      <vt:variant>
        <vt:i4>5</vt:i4>
      </vt:variant>
      <vt:variant>
        <vt:lpwstr/>
      </vt:variant>
      <vt:variant>
        <vt:lpwstr>_Toc279571012</vt:lpwstr>
      </vt:variant>
      <vt:variant>
        <vt:i4>1376316</vt:i4>
      </vt:variant>
      <vt:variant>
        <vt:i4>392</vt:i4>
      </vt:variant>
      <vt:variant>
        <vt:i4>0</vt:i4>
      </vt:variant>
      <vt:variant>
        <vt:i4>5</vt:i4>
      </vt:variant>
      <vt:variant>
        <vt:lpwstr/>
      </vt:variant>
      <vt:variant>
        <vt:lpwstr>_Toc279571011</vt:lpwstr>
      </vt:variant>
      <vt:variant>
        <vt:i4>1376316</vt:i4>
      </vt:variant>
      <vt:variant>
        <vt:i4>386</vt:i4>
      </vt:variant>
      <vt:variant>
        <vt:i4>0</vt:i4>
      </vt:variant>
      <vt:variant>
        <vt:i4>5</vt:i4>
      </vt:variant>
      <vt:variant>
        <vt:lpwstr/>
      </vt:variant>
      <vt:variant>
        <vt:lpwstr>_Toc279571010</vt:lpwstr>
      </vt:variant>
      <vt:variant>
        <vt:i4>1310780</vt:i4>
      </vt:variant>
      <vt:variant>
        <vt:i4>380</vt:i4>
      </vt:variant>
      <vt:variant>
        <vt:i4>0</vt:i4>
      </vt:variant>
      <vt:variant>
        <vt:i4>5</vt:i4>
      </vt:variant>
      <vt:variant>
        <vt:lpwstr/>
      </vt:variant>
      <vt:variant>
        <vt:lpwstr>_Toc279571009</vt:lpwstr>
      </vt:variant>
      <vt:variant>
        <vt:i4>1310780</vt:i4>
      </vt:variant>
      <vt:variant>
        <vt:i4>374</vt:i4>
      </vt:variant>
      <vt:variant>
        <vt:i4>0</vt:i4>
      </vt:variant>
      <vt:variant>
        <vt:i4>5</vt:i4>
      </vt:variant>
      <vt:variant>
        <vt:lpwstr/>
      </vt:variant>
      <vt:variant>
        <vt:lpwstr>_Toc279571008</vt:lpwstr>
      </vt:variant>
      <vt:variant>
        <vt:i4>1310780</vt:i4>
      </vt:variant>
      <vt:variant>
        <vt:i4>368</vt:i4>
      </vt:variant>
      <vt:variant>
        <vt:i4>0</vt:i4>
      </vt:variant>
      <vt:variant>
        <vt:i4>5</vt:i4>
      </vt:variant>
      <vt:variant>
        <vt:lpwstr/>
      </vt:variant>
      <vt:variant>
        <vt:lpwstr>_Toc279571007</vt:lpwstr>
      </vt:variant>
      <vt:variant>
        <vt:i4>1310780</vt:i4>
      </vt:variant>
      <vt:variant>
        <vt:i4>362</vt:i4>
      </vt:variant>
      <vt:variant>
        <vt:i4>0</vt:i4>
      </vt:variant>
      <vt:variant>
        <vt:i4>5</vt:i4>
      </vt:variant>
      <vt:variant>
        <vt:lpwstr/>
      </vt:variant>
      <vt:variant>
        <vt:lpwstr>_Toc279571006</vt:lpwstr>
      </vt:variant>
      <vt:variant>
        <vt:i4>1310780</vt:i4>
      </vt:variant>
      <vt:variant>
        <vt:i4>356</vt:i4>
      </vt:variant>
      <vt:variant>
        <vt:i4>0</vt:i4>
      </vt:variant>
      <vt:variant>
        <vt:i4>5</vt:i4>
      </vt:variant>
      <vt:variant>
        <vt:lpwstr/>
      </vt:variant>
      <vt:variant>
        <vt:lpwstr>_Toc279571005</vt:lpwstr>
      </vt:variant>
      <vt:variant>
        <vt:i4>1310780</vt:i4>
      </vt:variant>
      <vt:variant>
        <vt:i4>350</vt:i4>
      </vt:variant>
      <vt:variant>
        <vt:i4>0</vt:i4>
      </vt:variant>
      <vt:variant>
        <vt:i4>5</vt:i4>
      </vt:variant>
      <vt:variant>
        <vt:lpwstr/>
      </vt:variant>
      <vt:variant>
        <vt:lpwstr>_Toc279571004</vt:lpwstr>
      </vt:variant>
      <vt:variant>
        <vt:i4>1310780</vt:i4>
      </vt:variant>
      <vt:variant>
        <vt:i4>344</vt:i4>
      </vt:variant>
      <vt:variant>
        <vt:i4>0</vt:i4>
      </vt:variant>
      <vt:variant>
        <vt:i4>5</vt:i4>
      </vt:variant>
      <vt:variant>
        <vt:lpwstr/>
      </vt:variant>
      <vt:variant>
        <vt:lpwstr>_Toc279571003</vt:lpwstr>
      </vt:variant>
      <vt:variant>
        <vt:i4>1310780</vt:i4>
      </vt:variant>
      <vt:variant>
        <vt:i4>338</vt:i4>
      </vt:variant>
      <vt:variant>
        <vt:i4>0</vt:i4>
      </vt:variant>
      <vt:variant>
        <vt:i4>5</vt:i4>
      </vt:variant>
      <vt:variant>
        <vt:lpwstr/>
      </vt:variant>
      <vt:variant>
        <vt:lpwstr>_Toc279571002</vt:lpwstr>
      </vt:variant>
      <vt:variant>
        <vt:i4>1310780</vt:i4>
      </vt:variant>
      <vt:variant>
        <vt:i4>332</vt:i4>
      </vt:variant>
      <vt:variant>
        <vt:i4>0</vt:i4>
      </vt:variant>
      <vt:variant>
        <vt:i4>5</vt:i4>
      </vt:variant>
      <vt:variant>
        <vt:lpwstr/>
      </vt:variant>
      <vt:variant>
        <vt:lpwstr>_Toc279571001</vt:lpwstr>
      </vt:variant>
      <vt:variant>
        <vt:i4>1310780</vt:i4>
      </vt:variant>
      <vt:variant>
        <vt:i4>326</vt:i4>
      </vt:variant>
      <vt:variant>
        <vt:i4>0</vt:i4>
      </vt:variant>
      <vt:variant>
        <vt:i4>5</vt:i4>
      </vt:variant>
      <vt:variant>
        <vt:lpwstr/>
      </vt:variant>
      <vt:variant>
        <vt:lpwstr>_Toc279571000</vt:lpwstr>
      </vt:variant>
      <vt:variant>
        <vt:i4>1835061</vt:i4>
      </vt:variant>
      <vt:variant>
        <vt:i4>320</vt:i4>
      </vt:variant>
      <vt:variant>
        <vt:i4>0</vt:i4>
      </vt:variant>
      <vt:variant>
        <vt:i4>5</vt:i4>
      </vt:variant>
      <vt:variant>
        <vt:lpwstr/>
      </vt:variant>
      <vt:variant>
        <vt:lpwstr>_Toc279570999</vt:lpwstr>
      </vt:variant>
      <vt:variant>
        <vt:i4>1835061</vt:i4>
      </vt:variant>
      <vt:variant>
        <vt:i4>314</vt:i4>
      </vt:variant>
      <vt:variant>
        <vt:i4>0</vt:i4>
      </vt:variant>
      <vt:variant>
        <vt:i4>5</vt:i4>
      </vt:variant>
      <vt:variant>
        <vt:lpwstr/>
      </vt:variant>
      <vt:variant>
        <vt:lpwstr>_Toc279570998</vt:lpwstr>
      </vt:variant>
      <vt:variant>
        <vt:i4>1835061</vt:i4>
      </vt:variant>
      <vt:variant>
        <vt:i4>308</vt:i4>
      </vt:variant>
      <vt:variant>
        <vt:i4>0</vt:i4>
      </vt:variant>
      <vt:variant>
        <vt:i4>5</vt:i4>
      </vt:variant>
      <vt:variant>
        <vt:lpwstr/>
      </vt:variant>
      <vt:variant>
        <vt:lpwstr>_Toc279570997</vt:lpwstr>
      </vt:variant>
      <vt:variant>
        <vt:i4>1835061</vt:i4>
      </vt:variant>
      <vt:variant>
        <vt:i4>302</vt:i4>
      </vt:variant>
      <vt:variant>
        <vt:i4>0</vt:i4>
      </vt:variant>
      <vt:variant>
        <vt:i4>5</vt:i4>
      </vt:variant>
      <vt:variant>
        <vt:lpwstr/>
      </vt:variant>
      <vt:variant>
        <vt:lpwstr>_Toc279570996</vt:lpwstr>
      </vt:variant>
      <vt:variant>
        <vt:i4>1835061</vt:i4>
      </vt:variant>
      <vt:variant>
        <vt:i4>296</vt:i4>
      </vt:variant>
      <vt:variant>
        <vt:i4>0</vt:i4>
      </vt:variant>
      <vt:variant>
        <vt:i4>5</vt:i4>
      </vt:variant>
      <vt:variant>
        <vt:lpwstr/>
      </vt:variant>
      <vt:variant>
        <vt:lpwstr>_Toc279570995</vt:lpwstr>
      </vt:variant>
      <vt:variant>
        <vt:i4>1835061</vt:i4>
      </vt:variant>
      <vt:variant>
        <vt:i4>290</vt:i4>
      </vt:variant>
      <vt:variant>
        <vt:i4>0</vt:i4>
      </vt:variant>
      <vt:variant>
        <vt:i4>5</vt:i4>
      </vt:variant>
      <vt:variant>
        <vt:lpwstr/>
      </vt:variant>
      <vt:variant>
        <vt:lpwstr>_Toc279570994</vt:lpwstr>
      </vt:variant>
      <vt:variant>
        <vt:i4>1835061</vt:i4>
      </vt:variant>
      <vt:variant>
        <vt:i4>284</vt:i4>
      </vt:variant>
      <vt:variant>
        <vt:i4>0</vt:i4>
      </vt:variant>
      <vt:variant>
        <vt:i4>5</vt:i4>
      </vt:variant>
      <vt:variant>
        <vt:lpwstr/>
      </vt:variant>
      <vt:variant>
        <vt:lpwstr>_Toc279570993</vt:lpwstr>
      </vt:variant>
      <vt:variant>
        <vt:i4>1835061</vt:i4>
      </vt:variant>
      <vt:variant>
        <vt:i4>278</vt:i4>
      </vt:variant>
      <vt:variant>
        <vt:i4>0</vt:i4>
      </vt:variant>
      <vt:variant>
        <vt:i4>5</vt:i4>
      </vt:variant>
      <vt:variant>
        <vt:lpwstr/>
      </vt:variant>
      <vt:variant>
        <vt:lpwstr>_Toc279570992</vt:lpwstr>
      </vt:variant>
      <vt:variant>
        <vt:i4>1835061</vt:i4>
      </vt:variant>
      <vt:variant>
        <vt:i4>272</vt:i4>
      </vt:variant>
      <vt:variant>
        <vt:i4>0</vt:i4>
      </vt:variant>
      <vt:variant>
        <vt:i4>5</vt:i4>
      </vt:variant>
      <vt:variant>
        <vt:lpwstr/>
      </vt:variant>
      <vt:variant>
        <vt:lpwstr>_Toc279570991</vt:lpwstr>
      </vt:variant>
      <vt:variant>
        <vt:i4>1835061</vt:i4>
      </vt:variant>
      <vt:variant>
        <vt:i4>266</vt:i4>
      </vt:variant>
      <vt:variant>
        <vt:i4>0</vt:i4>
      </vt:variant>
      <vt:variant>
        <vt:i4>5</vt:i4>
      </vt:variant>
      <vt:variant>
        <vt:lpwstr/>
      </vt:variant>
      <vt:variant>
        <vt:lpwstr>_Toc279570990</vt:lpwstr>
      </vt:variant>
      <vt:variant>
        <vt:i4>1900597</vt:i4>
      </vt:variant>
      <vt:variant>
        <vt:i4>260</vt:i4>
      </vt:variant>
      <vt:variant>
        <vt:i4>0</vt:i4>
      </vt:variant>
      <vt:variant>
        <vt:i4>5</vt:i4>
      </vt:variant>
      <vt:variant>
        <vt:lpwstr/>
      </vt:variant>
      <vt:variant>
        <vt:lpwstr>_Toc279570989</vt:lpwstr>
      </vt:variant>
      <vt:variant>
        <vt:i4>1900597</vt:i4>
      </vt:variant>
      <vt:variant>
        <vt:i4>254</vt:i4>
      </vt:variant>
      <vt:variant>
        <vt:i4>0</vt:i4>
      </vt:variant>
      <vt:variant>
        <vt:i4>5</vt:i4>
      </vt:variant>
      <vt:variant>
        <vt:lpwstr/>
      </vt:variant>
      <vt:variant>
        <vt:lpwstr>_Toc279570988</vt:lpwstr>
      </vt:variant>
      <vt:variant>
        <vt:i4>1900597</vt:i4>
      </vt:variant>
      <vt:variant>
        <vt:i4>248</vt:i4>
      </vt:variant>
      <vt:variant>
        <vt:i4>0</vt:i4>
      </vt:variant>
      <vt:variant>
        <vt:i4>5</vt:i4>
      </vt:variant>
      <vt:variant>
        <vt:lpwstr/>
      </vt:variant>
      <vt:variant>
        <vt:lpwstr>_Toc279570987</vt:lpwstr>
      </vt:variant>
      <vt:variant>
        <vt:i4>1900597</vt:i4>
      </vt:variant>
      <vt:variant>
        <vt:i4>242</vt:i4>
      </vt:variant>
      <vt:variant>
        <vt:i4>0</vt:i4>
      </vt:variant>
      <vt:variant>
        <vt:i4>5</vt:i4>
      </vt:variant>
      <vt:variant>
        <vt:lpwstr/>
      </vt:variant>
      <vt:variant>
        <vt:lpwstr>_Toc279570986</vt:lpwstr>
      </vt:variant>
      <vt:variant>
        <vt:i4>1900597</vt:i4>
      </vt:variant>
      <vt:variant>
        <vt:i4>236</vt:i4>
      </vt:variant>
      <vt:variant>
        <vt:i4>0</vt:i4>
      </vt:variant>
      <vt:variant>
        <vt:i4>5</vt:i4>
      </vt:variant>
      <vt:variant>
        <vt:lpwstr/>
      </vt:variant>
      <vt:variant>
        <vt:lpwstr>_Toc279570985</vt:lpwstr>
      </vt:variant>
      <vt:variant>
        <vt:i4>1900597</vt:i4>
      </vt:variant>
      <vt:variant>
        <vt:i4>230</vt:i4>
      </vt:variant>
      <vt:variant>
        <vt:i4>0</vt:i4>
      </vt:variant>
      <vt:variant>
        <vt:i4>5</vt:i4>
      </vt:variant>
      <vt:variant>
        <vt:lpwstr/>
      </vt:variant>
      <vt:variant>
        <vt:lpwstr>_Toc279570984</vt:lpwstr>
      </vt:variant>
      <vt:variant>
        <vt:i4>1900597</vt:i4>
      </vt:variant>
      <vt:variant>
        <vt:i4>224</vt:i4>
      </vt:variant>
      <vt:variant>
        <vt:i4>0</vt:i4>
      </vt:variant>
      <vt:variant>
        <vt:i4>5</vt:i4>
      </vt:variant>
      <vt:variant>
        <vt:lpwstr/>
      </vt:variant>
      <vt:variant>
        <vt:lpwstr>_Toc279570983</vt:lpwstr>
      </vt:variant>
      <vt:variant>
        <vt:i4>1900597</vt:i4>
      </vt:variant>
      <vt:variant>
        <vt:i4>218</vt:i4>
      </vt:variant>
      <vt:variant>
        <vt:i4>0</vt:i4>
      </vt:variant>
      <vt:variant>
        <vt:i4>5</vt:i4>
      </vt:variant>
      <vt:variant>
        <vt:lpwstr/>
      </vt:variant>
      <vt:variant>
        <vt:lpwstr>_Toc279570982</vt:lpwstr>
      </vt:variant>
      <vt:variant>
        <vt:i4>1900597</vt:i4>
      </vt:variant>
      <vt:variant>
        <vt:i4>212</vt:i4>
      </vt:variant>
      <vt:variant>
        <vt:i4>0</vt:i4>
      </vt:variant>
      <vt:variant>
        <vt:i4>5</vt:i4>
      </vt:variant>
      <vt:variant>
        <vt:lpwstr/>
      </vt:variant>
      <vt:variant>
        <vt:lpwstr>_Toc279570981</vt:lpwstr>
      </vt:variant>
      <vt:variant>
        <vt:i4>1900597</vt:i4>
      </vt:variant>
      <vt:variant>
        <vt:i4>206</vt:i4>
      </vt:variant>
      <vt:variant>
        <vt:i4>0</vt:i4>
      </vt:variant>
      <vt:variant>
        <vt:i4>5</vt:i4>
      </vt:variant>
      <vt:variant>
        <vt:lpwstr/>
      </vt:variant>
      <vt:variant>
        <vt:lpwstr>_Toc279570980</vt:lpwstr>
      </vt:variant>
      <vt:variant>
        <vt:i4>1179701</vt:i4>
      </vt:variant>
      <vt:variant>
        <vt:i4>200</vt:i4>
      </vt:variant>
      <vt:variant>
        <vt:i4>0</vt:i4>
      </vt:variant>
      <vt:variant>
        <vt:i4>5</vt:i4>
      </vt:variant>
      <vt:variant>
        <vt:lpwstr/>
      </vt:variant>
      <vt:variant>
        <vt:lpwstr>_Toc279570979</vt:lpwstr>
      </vt:variant>
      <vt:variant>
        <vt:i4>1179701</vt:i4>
      </vt:variant>
      <vt:variant>
        <vt:i4>194</vt:i4>
      </vt:variant>
      <vt:variant>
        <vt:i4>0</vt:i4>
      </vt:variant>
      <vt:variant>
        <vt:i4>5</vt:i4>
      </vt:variant>
      <vt:variant>
        <vt:lpwstr/>
      </vt:variant>
      <vt:variant>
        <vt:lpwstr>_Toc279570978</vt:lpwstr>
      </vt:variant>
      <vt:variant>
        <vt:i4>1179701</vt:i4>
      </vt:variant>
      <vt:variant>
        <vt:i4>188</vt:i4>
      </vt:variant>
      <vt:variant>
        <vt:i4>0</vt:i4>
      </vt:variant>
      <vt:variant>
        <vt:i4>5</vt:i4>
      </vt:variant>
      <vt:variant>
        <vt:lpwstr/>
      </vt:variant>
      <vt:variant>
        <vt:lpwstr>_Toc279570977</vt:lpwstr>
      </vt:variant>
      <vt:variant>
        <vt:i4>1179701</vt:i4>
      </vt:variant>
      <vt:variant>
        <vt:i4>182</vt:i4>
      </vt:variant>
      <vt:variant>
        <vt:i4>0</vt:i4>
      </vt:variant>
      <vt:variant>
        <vt:i4>5</vt:i4>
      </vt:variant>
      <vt:variant>
        <vt:lpwstr/>
      </vt:variant>
      <vt:variant>
        <vt:lpwstr>_Toc279570976</vt:lpwstr>
      </vt:variant>
      <vt:variant>
        <vt:i4>1179701</vt:i4>
      </vt:variant>
      <vt:variant>
        <vt:i4>176</vt:i4>
      </vt:variant>
      <vt:variant>
        <vt:i4>0</vt:i4>
      </vt:variant>
      <vt:variant>
        <vt:i4>5</vt:i4>
      </vt:variant>
      <vt:variant>
        <vt:lpwstr/>
      </vt:variant>
      <vt:variant>
        <vt:lpwstr>_Toc279570975</vt:lpwstr>
      </vt:variant>
      <vt:variant>
        <vt:i4>1179701</vt:i4>
      </vt:variant>
      <vt:variant>
        <vt:i4>170</vt:i4>
      </vt:variant>
      <vt:variant>
        <vt:i4>0</vt:i4>
      </vt:variant>
      <vt:variant>
        <vt:i4>5</vt:i4>
      </vt:variant>
      <vt:variant>
        <vt:lpwstr/>
      </vt:variant>
      <vt:variant>
        <vt:lpwstr>_Toc279570974</vt:lpwstr>
      </vt:variant>
      <vt:variant>
        <vt:i4>1179701</vt:i4>
      </vt:variant>
      <vt:variant>
        <vt:i4>164</vt:i4>
      </vt:variant>
      <vt:variant>
        <vt:i4>0</vt:i4>
      </vt:variant>
      <vt:variant>
        <vt:i4>5</vt:i4>
      </vt:variant>
      <vt:variant>
        <vt:lpwstr/>
      </vt:variant>
      <vt:variant>
        <vt:lpwstr>_Toc279570973</vt:lpwstr>
      </vt:variant>
      <vt:variant>
        <vt:i4>1179701</vt:i4>
      </vt:variant>
      <vt:variant>
        <vt:i4>158</vt:i4>
      </vt:variant>
      <vt:variant>
        <vt:i4>0</vt:i4>
      </vt:variant>
      <vt:variant>
        <vt:i4>5</vt:i4>
      </vt:variant>
      <vt:variant>
        <vt:lpwstr/>
      </vt:variant>
      <vt:variant>
        <vt:lpwstr>_Toc279570972</vt:lpwstr>
      </vt:variant>
      <vt:variant>
        <vt:i4>1179701</vt:i4>
      </vt:variant>
      <vt:variant>
        <vt:i4>152</vt:i4>
      </vt:variant>
      <vt:variant>
        <vt:i4>0</vt:i4>
      </vt:variant>
      <vt:variant>
        <vt:i4>5</vt:i4>
      </vt:variant>
      <vt:variant>
        <vt:lpwstr/>
      </vt:variant>
      <vt:variant>
        <vt:lpwstr>_Toc279570971</vt:lpwstr>
      </vt:variant>
      <vt:variant>
        <vt:i4>1179701</vt:i4>
      </vt:variant>
      <vt:variant>
        <vt:i4>146</vt:i4>
      </vt:variant>
      <vt:variant>
        <vt:i4>0</vt:i4>
      </vt:variant>
      <vt:variant>
        <vt:i4>5</vt:i4>
      </vt:variant>
      <vt:variant>
        <vt:lpwstr/>
      </vt:variant>
      <vt:variant>
        <vt:lpwstr>_Toc279570970</vt:lpwstr>
      </vt:variant>
      <vt:variant>
        <vt:i4>1245237</vt:i4>
      </vt:variant>
      <vt:variant>
        <vt:i4>140</vt:i4>
      </vt:variant>
      <vt:variant>
        <vt:i4>0</vt:i4>
      </vt:variant>
      <vt:variant>
        <vt:i4>5</vt:i4>
      </vt:variant>
      <vt:variant>
        <vt:lpwstr/>
      </vt:variant>
      <vt:variant>
        <vt:lpwstr>_Toc279570969</vt:lpwstr>
      </vt:variant>
      <vt:variant>
        <vt:i4>1245237</vt:i4>
      </vt:variant>
      <vt:variant>
        <vt:i4>134</vt:i4>
      </vt:variant>
      <vt:variant>
        <vt:i4>0</vt:i4>
      </vt:variant>
      <vt:variant>
        <vt:i4>5</vt:i4>
      </vt:variant>
      <vt:variant>
        <vt:lpwstr/>
      </vt:variant>
      <vt:variant>
        <vt:lpwstr>_Toc279570968</vt:lpwstr>
      </vt:variant>
      <vt:variant>
        <vt:i4>1245237</vt:i4>
      </vt:variant>
      <vt:variant>
        <vt:i4>128</vt:i4>
      </vt:variant>
      <vt:variant>
        <vt:i4>0</vt:i4>
      </vt:variant>
      <vt:variant>
        <vt:i4>5</vt:i4>
      </vt:variant>
      <vt:variant>
        <vt:lpwstr/>
      </vt:variant>
      <vt:variant>
        <vt:lpwstr>_Toc279570967</vt:lpwstr>
      </vt:variant>
      <vt:variant>
        <vt:i4>1245237</vt:i4>
      </vt:variant>
      <vt:variant>
        <vt:i4>122</vt:i4>
      </vt:variant>
      <vt:variant>
        <vt:i4>0</vt:i4>
      </vt:variant>
      <vt:variant>
        <vt:i4>5</vt:i4>
      </vt:variant>
      <vt:variant>
        <vt:lpwstr/>
      </vt:variant>
      <vt:variant>
        <vt:lpwstr>_Toc279570966</vt:lpwstr>
      </vt:variant>
      <vt:variant>
        <vt:i4>1245237</vt:i4>
      </vt:variant>
      <vt:variant>
        <vt:i4>116</vt:i4>
      </vt:variant>
      <vt:variant>
        <vt:i4>0</vt:i4>
      </vt:variant>
      <vt:variant>
        <vt:i4>5</vt:i4>
      </vt:variant>
      <vt:variant>
        <vt:lpwstr/>
      </vt:variant>
      <vt:variant>
        <vt:lpwstr>_Toc279570965</vt:lpwstr>
      </vt:variant>
      <vt:variant>
        <vt:i4>1245237</vt:i4>
      </vt:variant>
      <vt:variant>
        <vt:i4>110</vt:i4>
      </vt:variant>
      <vt:variant>
        <vt:i4>0</vt:i4>
      </vt:variant>
      <vt:variant>
        <vt:i4>5</vt:i4>
      </vt:variant>
      <vt:variant>
        <vt:lpwstr/>
      </vt:variant>
      <vt:variant>
        <vt:lpwstr>_Toc279570964</vt:lpwstr>
      </vt:variant>
      <vt:variant>
        <vt:i4>1245237</vt:i4>
      </vt:variant>
      <vt:variant>
        <vt:i4>104</vt:i4>
      </vt:variant>
      <vt:variant>
        <vt:i4>0</vt:i4>
      </vt:variant>
      <vt:variant>
        <vt:i4>5</vt:i4>
      </vt:variant>
      <vt:variant>
        <vt:lpwstr/>
      </vt:variant>
      <vt:variant>
        <vt:lpwstr>_Toc279570963</vt:lpwstr>
      </vt:variant>
      <vt:variant>
        <vt:i4>1245237</vt:i4>
      </vt:variant>
      <vt:variant>
        <vt:i4>98</vt:i4>
      </vt:variant>
      <vt:variant>
        <vt:i4>0</vt:i4>
      </vt:variant>
      <vt:variant>
        <vt:i4>5</vt:i4>
      </vt:variant>
      <vt:variant>
        <vt:lpwstr/>
      </vt:variant>
      <vt:variant>
        <vt:lpwstr>_Toc279570962</vt:lpwstr>
      </vt:variant>
      <vt:variant>
        <vt:i4>1245237</vt:i4>
      </vt:variant>
      <vt:variant>
        <vt:i4>92</vt:i4>
      </vt:variant>
      <vt:variant>
        <vt:i4>0</vt:i4>
      </vt:variant>
      <vt:variant>
        <vt:i4>5</vt:i4>
      </vt:variant>
      <vt:variant>
        <vt:lpwstr/>
      </vt:variant>
      <vt:variant>
        <vt:lpwstr>_Toc279570961</vt:lpwstr>
      </vt:variant>
      <vt:variant>
        <vt:i4>1245237</vt:i4>
      </vt:variant>
      <vt:variant>
        <vt:i4>86</vt:i4>
      </vt:variant>
      <vt:variant>
        <vt:i4>0</vt:i4>
      </vt:variant>
      <vt:variant>
        <vt:i4>5</vt:i4>
      </vt:variant>
      <vt:variant>
        <vt:lpwstr/>
      </vt:variant>
      <vt:variant>
        <vt:lpwstr>_Toc279570960</vt:lpwstr>
      </vt:variant>
      <vt:variant>
        <vt:i4>1048629</vt:i4>
      </vt:variant>
      <vt:variant>
        <vt:i4>80</vt:i4>
      </vt:variant>
      <vt:variant>
        <vt:i4>0</vt:i4>
      </vt:variant>
      <vt:variant>
        <vt:i4>5</vt:i4>
      </vt:variant>
      <vt:variant>
        <vt:lpwstr/>
      </vt:variant>
      <vt:variant>
        <vt:lpwstr>_Toc279570959</vt:lpwstr>
      </vt:variant>
      <vt:variant>
        <vt:i4>1048629</vt:i4>
      </vt:variant>
      <vt:variant>
        <vt:i4>74</vt:i4>
      </vt:variant>
      <vt:variant>
        <vt:i4>0</vt:i4>
      </vt:variant>
      <vt:variant>
        <vt:i4>5</vt:i4>
      </vt:variant>
      <vt:variant>
        <vt:lpwstr/>
      </vt:variant>
      <vt:variant>
        <vt:lpwstr>_Toc279570958</vt:lpwstr>
      </vt:variant>
      <vt:variant>
        <vt:i4>1048629</vt:i4>
      </vt:variant>
      <vt:variant>
        <vt:i4>68</vt:i4>
      </vt:variant>
      <vt:variant>
        <vt:i4>0</vt:i4>
      </vt:variant>
      <vt:variant>
        <vt:i4>5</vt:i4>
      </vt:variant>
      <vt:variant>
        <vt:lpwstr/>
      </vt:variant>
      <vt:variant>
        <vt:lpwstr>_Toc279570957</vt:lpwstr>
      </vt:variant>
      <vt:variant>
        <vt:i4>1048629</vt:i4>
      </vt:variant>
      <vt:variant>
        <vt:i4>62</vt:i4>
      </vt:variant>
      <vt:variant>
        <vt:i4>0</vt:i4>
      </vt:variant>
      <vt:variant>
        <vt:i4>5</vt:i4>
      </vt:variant>
      <vt:variant>
        <vt:lpwstr/>
      </vt:variant>
      <vt:variant>
        <vt:lpwstr>_Toc279570956</vt:lpwstr>
      </vt:variant>
      <vt:variant>
        <vt:i4>1048629</vt:i4>
      </vt:variant>
      <vt:variant>
        <vt:i4>56</vt:i4>
      </vt:variant>
      <vt:variant>
        <vt:i4>0</vt:i4>
      </vt:variant>
      <vt:variant>
        <vt:i4>5</vt:i4>
      </vt:variant>
      <vt:variant>
        <vt:lpwstr/>
      </vt:variant>
      <vt:variant>
        <vt:lpwstr>_Toc279570955</vt:lpwstr>
      </vt:variant>
      <vt:variant>
        <vt:i4>1048629</vt:i4>
      </vt:variant>
      <vt:variant>
        <vt:i4>50</vt:i4>
      </vt:variant>
      <vt:variant>
        <vt:i4>0</vt:i4>
      </vt:variant>
      <vt:variant>
        <vt:i4>5</vt:i4>
      </vt:variant>
      <vt:variant>
        <vt:lpwstr/>
      </vt:variant>
      <vt:variant>
        <vt:lpwstr>_Toc279570954</vt:lpwstr>
      </vt:variant>
      <vt:variant>
        <vt:i4>1048629</vt:i4>
      </vt:variant>
      <vt:variant>
        <vt:i4>44</vt:i4>
      </vt:variant>
      <vt:variant>
        <vt:i4>0</vt:i4>
      </vt:variant>
      <vt:variant>
        <vt:i4>5</vt:i4>
      </vt:variant>
      <vt:variant>
        <vt:lpwstr/>
      </vt:variant>
      <vt:variant>
        <vt:lpwstr>_Toc279570953</vt:lpwstr>
      </vt:variant>
      <vt:variant>
        <vt:i4>1048629</vt:i4>
      </vt:variant>
      <vt:variant>
        <vt:i4>38</vt:i4>
      </vt:variant>
      <vt:variant>
        <vt:i4>0</vt:i4>
      </vt:variant>
      <vt:variant>
        <vt:i4>5</vt:i4>
      </vt:variant>
      <vt:variant>
        <vt:lpwstr/>
      </vt:variant>
      <vt:variant>
        <vt:lpwstr>_Toc279570952</vt:lpwstr>
      </vt:variant>
      <vt:variant>
        <vt:i4>1048629</vt:i4>
      </vt:variant>
      <vt:variant>
        <vt:i4>32</vt:i4>
      </vt:variant>
      <vt:variant>
        <vt:i4>0</vt:i4>
      </vt:variant>
      <vt:variant>
        <vt:i4>5</vt:i4>
      </vt:variant>
      <vt:variant>
        <vt:lpwstr/>
      </vt:variant>
      <vt:variant>
        <vt:lpwstr>_Toc279570951</vt:lpwstr>
      </vt:variant>
      <vt:variant>
        <vt:i4>1048629</vt:i4>
      </vt:variant>
      <vt:variant>
        <vt:i4>26</vt:i4>
      </vt:variant>
      <vt:variant>
        <vt:i4>0</vt:i4>
      </vt:variant>
      <vt:variant>
        <vt:i4>5</vt:i4>
      </vt:variant>
      <vt:variant>
        <vt:lpwstr/>
      </vt:variant>
      <vt:variant>
        <vt:lpwstr>_Toc279570950</vt:lpwstr>
      </vt:variant>
      <vt:variant>
        <vt:i4>1114165</vt:i4>
      </vt:variant>
      <vt:variant>
        <vt:i4>20</vt:i4>
      </vt:variant>
      <vt:variant>
        <vt:i4>0</vt:i4>
      </vt:variant>
      <vt:variant>
        <vt:i4>5</vt:i4>
      </vt:variant>
      <vt:variant>
        <vt:lpwstr/>
      </vt:variant>
      <vt:variant>
        <vt:lpwstr>_Toc279570949</vt:lpwstr>
      </vt:variant>
      <vt:variant>
        <vt:i4>1114165</vt:i4>
      </vt:variant>
      <vt:variant>
        <vt:i4>14</vt:i4>
      </vt:variant>
      <vt:variant>
        <vt:i4>0</vt:i4>
      </vt:variant>
      <vt:variant>
        <vt:i4>5</vt:i4>
      </vt:variant>
      <vt:variant>
        <vt:lpwstr/>
      </vt:variant>
      <vt:variant>
        <vt:lpwstr>_Toc279570948</vt:lpwstr>
      </vt:variant>
      <vt:variant>
        <vt:i4>1114165</vt:i4>
      </vt:variant>
      <vt:variant>
        <vt:i4>8</vt:i4>
      </vt:variant>
      <vt:variant>
        <vt:i4>0</vt:i4>
      </vt:variant>
      <vt:variant>
        <vt:i4>5</vt:i4>
      </vt:variant>
      <vt:variant>
        <vt:lpwstr/>
      </vt:variant>
      <vt:variant>
        <vt:lpwstr>_Toc279570947</vt:lpwstr>
      </vt:variant>
      <vt:variant>
        <vt:i4>1114165</vt:i4>
      </vt:variant>
      <vt:variant>
        <vt:i4>2</vt:i4>
      </vt:variant>
      <vt:variant>
        <vt:i4>0</vt:i4>
      </vt:variant>
      <vt:variant>
        <vt:i4>5</vt:i4>
      </vt:variant>
      <vt:variant>
        <vt:lpwstr/>
      </vt:variant>
      <vt:variant>
        <vt:lpwstr>_Toc279570946</vt:lpwstr>
      </vt:variant>
      <vt:variant>
        <vt:i4>5963796</vt:i4>
      </vt:variant>
      <vt:variant>
        <vt:i4>12</vt:i4>
      </vt:variant>
      <vt:variant>
        <vt:i4>0</vt:i4>
      </vt:variant>
      <vt:variant>
        <vt:i4>5</vt:i4>
      </vt:variant>
      <vt:variant>
        <vt:lpwstr>http://www.fbi.gov/hq/cjisd/nics.htm</vt:lpwstr>
      </vt:variant>
      <vt:variant>
        <vt:lpwstr/>
      </vt:variant>
      <vt:variant>
        <vt:i4>5963796</vt:i4>
      </vt:variant>
      <vt:variant>
        <vt:i4>9</vt:i4>
      </vt:variant>
      <vt:variant>
        <vt:i4>0</vt:i4>
      </vt:variant>
      <vt:variant>
        <vt:i4>5</vt:i4>
      </vt:variant>
      <vt:variant>
        <vt:lpwstr>http://www.fbi.gov/hq/cjisd/nics.htm</vt:lpwstr>
      </vt:variant>
      <vt:variant>
        <vt:lpwstr/>
      </vt:variant>
      <vt:variant>
        <vt:i4>262263</vt:i4>
      </vt:variant>
      <vt:variant>
        <vt:i4>6</vt:i4>
      </vt:variant>
      <vt:variant>
        <vt:i4>0</vt:i4>
      </vt:variant>
      <vt:variant>
        <vt:i4>5</vt:i4>
      </vt:variant>
      <vt:variant>
        <vt:lpwstr>mailto:PDR.Resource@nrc.gov</vt:lpwstr>
      </vt:variant>
      <vt:variant>
        <vt:lpwstr/>
      </vt:variant>
      <vt:variant>
        <vt:i4>8192102</vt:i4>
      </vt:variant>
      <vt:variant>
        <vt:i4>3</vt:i4>
      </vt:variant>
      <vt:variant>
        <vt:i4>0</vt:i4>
      </vt:variant>
      <vt:variant>
        <vt:i4>5</vt:i4>
      </vt:variant>
      <vt:variant>
        <vt:lpwstr>http://www.nrc.gov/reading-rm/doc-collections/</vt:lpwstr>
      </vt:variant>
      <vt:variant>
        <vt:lpwstr/>
      </vt:variant>
      <vt:variant>
        <vt:i4>524302</vt:i4>
      </vt:variant>
      <vt:variant>
        <vt:i4>0</vt:i4>
      </vt:variant>
      <vt:variant>
        <vt:i4>0</vt:i4>
      </vt:variant>
      <vt:variant>
        <vt:i4>5</vt:i4>
      </vt:variant>
      <vt:variant>
        <vt:lpwstr>http://www.nrc.gov/site_x001e_help/e_x001e_submittals.html</vt:lpwstr>
      </vt:variant>
      <vt:variant>
        <vt:lpwstr/>
      </vt:variant>
      <vt:variant>
        <vt:i4>4718613</vt:i4>
      </vt:variant>
      <vt:variant>
        <vt:i4>9</vt:i4>
      </vt:variant>
      <vt:variant>
        <vt:i4>0</vt:i4>
      </vt:variant>
      <vt:variant>
        <vt:i4>5</vt:i4>
      </vt:variant>
      <vt:variant>
        <vt:lpwstr>http://www.nrc.gov/reading-rm/adams.html</vt:lpwstr>
      </vt:variant>
      <vt:variant>
        <vt:lpwstr/>
      </vt:variant>
      <vt:variant>
        <vt:i4>8192102</vt:i4>
      </vt:variant>
      <vt:variant>
        <vt:i4>6</vt:i4>
      </vt:variant>
      <vt:variant>
        <vt:i4>0</vt:i4>
      </vt:variant>
      <vt:variant>
        <vt:i4>5</vt:i4>
      </vt:variant>
      <vt:variant>
        <vt:lpwstr>http://www.nrc.gov/reading-rm/doc-collections/</vt:lpwstr>
      </vt:variant>
      <vt:variant>
        <vt:lpwstr/>
      </vt:variant>
      <vt:variant>
        <vt:i4>3604579</vt:i4>
      </vt:variant>
      <vt:variant>
        <vt:i4>3</vt:i4>
      </vt:variant>
      <vt:variant>
        <vt:i4>0</vt:i4>
      </vt:variant>
      <vt:variant>
        <vt:i4>5</vt:i4>
      </vt:variant>
      <vt:variant>
        <vt:lpwstr>http://www.nrc.gov/</vt:lpwstr>
      </vt:variant>
      <vt:variant>
        <vt:lpwstr/>
      </vt:variant>
      <vt:variant>
        <vt:i4>7929936</vt:i4>
      </vt:variant>
      <vt:variant>
        <vt:i4>0</vt:i4>
      </vt:variant>
      <vt:variant>
        <vt:i4>0</vt:i4>
      </vt:variant>
      <vt:variant>
        <vt:i4>5</vt:i4>
      </vt:variant>
      <vt:variant>
        <vt:lpwstr>mailto:NRCREP@nrc.gov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QTE</dc:creator>
  <cp:keywords/>
  <dc:description/>
  <cp:lastModifiedBy>Benney, Kristen</cp:lastModifiedBy>
  <cp:revision>4</cp:revision>
  <cp:lastPrinted>2020-02-12T18:00:00Z</cp:lastPrinted>
  <dcterms:created xsi:type="dcterms:W3CDTF">2022-03-22T19:49:00Z</dcterms:created>
  <dcterms:modified xsi:type="dcterms:W3CDTF">2022-07-07T17:48:00Z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834302071</vt:i4>
  </property>
  <property fmtid="{D5CDD505-2E9C-101B-9397-08002B2CF9AE}" pid="3" name="ContentTypeId">
    <vt:lpwstr>0x010100435E4182BF399C4D82AC0CDCD5D75027</vt:lpwstr>
  </property>
  <property fmtid="{D5CDD505-2E9C-101B-9397-08002B2CF9AE}" pid="4" name="_dlc_DocIdItemGuid">
    <vt:lpwstr>8d4ea423-2ecf-49bd-8711-f6319ed4763e</vt:lpwstr>
  </property>
</Properties>
</file>