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611D" w:rsidRPr="0086204A" w:rsidP="0093611D" w14:paraId="2219CB67" w14:textId="77777777">
      <w:pPr>
        <w:spacing w:line="240" w:lineRule="auto"/>
        <w:jc w:val="center"/>
        <w:rPr>
          <w:rFonts w:ascii="Times New Roman" w:hAnsi="Times New Roman" w:cs="Times New Roman"/>
          <w:b/>
          <w:bCs/>
          <w:sz w:val="24"/>
          <w:szCs w:val="24"/>
        </w:rPr>
      </w:pPr>
      <w:r w:rsidRPr="0086204A">
        <w:rPr>
          <w:rFonts w:ascii="Times New Roman" w:hAnsi="Times New Roman" w:cs="Times New Roman"/>
          <w:b/>
          <w:bCs/>
          <w:sz w:val="24"/>
          <w:szCs w:val="24"/>
        </w:rPr>
        <w:t>SUPPORTING STATEMENT</w:t>
      </w:r>
    </w:p>
    <w:p w:rsidR="0093611D" w:rsidRPr="0086204A" w:rsidP="0093611D" w14:paraId="529CEE8E" w14:textId="77777777">
      <w:pPr>
        <w:spacing w:line="240" w:lineRule="auto"/>
        <w:jc w:val="center"/>
        <w:rPr>
          <w:rFonts w:ascii="Times New Roman" w:hAnsi="Times New Roman" w:cs="Times New Roman"/>
          <w:b/>
          <w:bCs/>
          <w:sz w:val="24"/>
          <w:szCs w:val="24"/>
        </w:rPr>
      </w:pPr>
      <w:r w:rsidRPr="0086204A">
        <w:rPr>
          <w:rFonts w:ascii="Times New Roman" w:hAnsi="Times New Roman" w:cs="Times New Roman"/>
          <w:b/>
          <w:bCs/>
          <w:sz w:val="24"/>
          <w:szCs w:val="24"/>
        </w:rPr>
        <w:t>U.S. Department of Commerce</w:t>
      </w:r>
    </w:p>
    <w:p w:rsidR="0093611D" w:rsidRPr="0086204A" w:rsidP="0093611D" w14:paraId="6978AA01" w14:textId="77777777">
      <w:pPr>
        <w:spacing w:line="240" w:lineRule="auto"/>
        <w:jc w:val="center"/>
        <w:rPr>
          <w:rFonts w:ascii="Times New Roman" w:hAnsi="Times New Roman" w:cs="Times New Roman"/>
          <w:b/>
          <w:bCs/>
          <w:sz w:val="24"/>
          <w:szCs w:val="24"/>
        </w:rPr>
      </w:pPr>
      <w:r w:rsidRPr="0086204A">
        <w:rPr>
          <w:rFonts w:ascii="Times New Roman" w:hAnsi="Times New Roman" w:cs="Times New Roman"/>
          <w:b/>
          <w:bCs/>
          <w:sz w:val="24"/>
          <w:szCs w:val="24"/>
        </w:rPr>
        <w:t>National Institute of Standards and Technology</w:t>
      </w:r>
    </w:p>
    <w:p w:rsidR="0093611D" w:rsidRPr="0086204A" w:rsidP="0093611D" w14:paraId="551EE232" w14:textId="21A8B88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CHIPS </w:t>
      </w:r>
      <w:r w:rsidR="003360AD">
        <w:rPr>
          <w:rFonts w:ascii="Times New Roman" w:hAnsi="Times New Roman" w:cs="Times New Roman"/>
          <w:b/>
          <w:bCs/>
          <w:sz w:val="24"/>
          <w:szCs w:val="24"/>
        </w:rPr>
        <w:t>Full-Application</w:t>
      </w:r>
      <w:r>
        <w:rPr>
          <w:rFonts w:ascii="Times New Roman" w:hAnsi="Times New Roman" w:cs="Times New Roman"/>
          <w:b/>
          <w:bCs/>
          <w:sz w:val="24"/>
          <w:szCs w:val="24"/>
        </w:rPr>
        <w:t xml:space="preserve"> Information Collection</w:t>
      </w:r>
    </w:p>
    <w:p w:rsidR="0093611D" w:rsidRPr="0086204A" w:rsidP="0093611D" w14:paraId="1CD87F58" w14:textId="77777777">
      <w:pPr>
        <w:spacing w:line="240" w:lineRule="auto"/>
        <w:jc w:val="center"/>
        <w:rPr>
          <w:rFonts w:ascii="Times New Roman" w:hAnsi="Times New Roman" w:cs="Times New Roman"/>
          <w:b/>
          <w:bCs/>
          <w:sz w:val="24"/>
          <w:szCs w:val="24"/>
        </w:rPr>
      </w:pPr>
      <w:r w:rsidRPr="0086204A">
        <w:rPr>
          <w:rFonts w:ascii="Times New Roman" w:hAnsi="Times New Roman" w:cs="Times New Roman"/>
          <w:b/>
          <w:bCs/>
          <w:sz w:val="24"/>
          <w:szCs w:val="24"/>
        </w:rPr>
        <w:t>OMB Control No. 0693-XXXX</w:t>
      </w:r>
    </w:p>
    <w:p w:rsidR="0093611D" w:rsidRPr="0086204A" w:rsidP="0093611D" w14:paraId="389A0B04" w14:textId="77777777">
      <w:pPr>
        <w:spacing w:line="240" w:lineRule="auto"/>
        <w:jc w:val="center"/>
        <w:rPr>
          <w:rFonts w:ascii="Times New Roman" w:hAnsi="Times New Roman" w:cs="Times New Roman"/>
          <w:b/>
          <w:bCs/>
          <w:sz w:val="24"/>
          <w:szCs w:val="24"/>
        </w:rPr>
      </w:pPr>
    </w:p>
    <w:p w:rsidR="0093611D" w:rsidRPr="0086204A" w:rsidP="0093611D" w14:paraId="08A56D33" w14:textId="77777777">
      <w:pPr>
        <w:spacing w:line="240" w:lineRule="auto"/>
        <w:jc w:val="center"/>
        <w:rPr>
          <w:rFonts w:ascii="Times New Roman" w:hAnsi="Times New Roman" w:cs="Times New Roman"/>
          <w:b/>
          <w:bCs/>
          <w:sz w:val="24"/>
          <w:szCs w:val="24"/>
        </w:rPr>
      </w:pPr>
      <w:r w:rsidRPr="0086204A">
        <w:rPr>
          <w:rFonts w:ascii="Times New Roman" w:hAnsi="Times New Roman" w:cs="Times New Roman"/>
          <w:b/>
          <w:bCs/>
          <w:sz w:val="24"/>
          <w:szCs w:val="24"/>
        </w:rPr>
        <w:t xml:space="preserve">SUPPORTING STATEMENT </w:t>
      </w:r>
      <w:r w:rsidRPr="0086204A">
        <w:rPr>
          <w:rFonts w:ascii="Times New Roman" w:hAnsi="Times New Roman" w:cs="Times New Roman"/>
          <w:b/>
          <w:bCs/>
          <w:sz w:val="24"/>
          <w:szCs w:val="24"/>
        </w:rPr>
        <w:t>PART</w:t>
      </w:r>
      <w:r w:rsidRPr="0086204A">
        <w:rPr>
          <w:rFonts w:ascii="Times New Roman" w:hAnsi="Times New Roman" w:cs="Times New Roman"/>
          <w:b/>
          <w:bCs/>
          <w:sz w:val="24"/>
          <w:szCs w:val="24"/>
        </w:rPr>
        <w:t xml:space="preserve"> A</w:t>
      </w:r>
    </w:p>
    <w:p w:rsidR="0093611D" w:rsidRPr="0086204A" w:rsidP="0093611D" w14:paraId="4D5B01B6" w14:textId="77777777">
      <w:pPr>
        <w:spacing w:line="240" w:lineRule="auto"/>
        <w:rPr>
          <w:rFonts w:ascii="Times New Roman" w:hAnsi="Times New Roman" w:cs="Times New Roman"/>
          <w:b/>
          <w:bCs/>
          <w:sz w:val="24"/>
          <w:szCs w:val="24"/>
          <w:u w:val="single"/>
        </w:rPr>
      </w:pPr>
      <w:r w:rsidRPr="0086204A">
        <w:rPr>
          <w:rFonts w:ascii="Times New Roman" w:hAnsi="Times New Roman" w:cs="Times New Roman"/>
          <w:b/>
          <w:bCs/>
          <w:sz w:val="24"/>
          <w:szCs w:val="24"/>
          <w:u w:val="single"/>
        </w:rPr>
        <w:t>Abstract</w:t>
      </w:r>
    </w:p>
    <w:p w:rsidR="00731882" w:rsidRPr="00BE3379" w:rsidP="00731882" w14:paraId="712AE12C" w14:textId="7E25B213">
      <w:pPr>
        <w:rPr>
          <w:rFonts w:ascii="Times New Roman" w:eastAsia="Times New Roman" w:hAnsi="Times New Roman" w:cs="Times New Roman"/>
          <w:sz w:val="24"/>
          <w:szCs w:val="24"/>
        </w:rPr>
      </w:pPr>
      <w:r w:rsidRPr="00BE3379">
        <w:rPr>
          <w:rFonts w:ascii="Times New Roman" w:eastAsia="Times New Roman" w:hAnsi="Times New Roman" w:cs="Times New Roman"/>
          <w:sz w:val="24"/>
          <w:szCs w:val="24"/>
        </w:rPr>
        <w:t xml:space="preserve">The CHIPS Incentives Program or “CHIPS” aims to catalyze long-term growth in the domestic semiconductor industry in support of U.S. economic resilience and national security. </w:t>
      </w:r>
    </w:p>
    <w:p w:rsidR="00731882" w:rsidRPr="00BE3379" w:rsidP="00731882" w14:paraId="150D49E0" w14:textId="77777777">
      <w:pPr>
        <w:rPr>
          <w:rFonts w:ascii="Times New Roman" w:eastAsia="Times New Roman" w:hAnsi="Times New Roman" w:cs="Times New Roman"/>
          <w:sz w:val="24"/>
          <w:szCs w:val="24"/>
        </w:rPr>
      </w:pPr>
      <w:r w:rsidRPr="00BE3379">
        <w:rPr>
          <w:rFonts w:ascii="Times New Roman" w:eastAsia="Times New Roman" w:hAnsi="Times New Roman" w:cs="Times New Roman"/>
          <w:sz w:val="24"/>
          <w:szCs w:val="24"/>
        </w:rPr>
        <w:t xml:space="preserve">The CHIPS Incentives Program can provide direct funding (via grants, cooperative agreements, or other transactions), loans, and loan guarantees (collectively, “CHIPS Incentives”) for eligible projects. CHIPS Incentives will support investments in the construction expansion, and modernization of commercial facilities in the United States for the front- and back-end fabrication of leading-edge, current-generation, and mature-node semiconductors. </w:t>
      </w:r>
    </w:p>
    <w:p w:rsidR="00731882" w:rsidRPr="00BE3379" w:rsidP="00731882" w14:paraId="39D7D7A3" w14:textId="77777777">
      <w:pPr>
        <w:rPr>
          <w:rFonts w:ascii="Times New Roman" w:eastAsia="Times New Roman" w:hAnsi="Times New Roman" w:cs="Times New Roman"/>
          <w:sz w:val="24"/>
          <w:szCs w:val="24"/>
        </w:rPr>
      </w:pPr>
      <w:r w:rsidRPr="00BE3379">
        <w:rPr>
          <w:rFonts w:ascii="Times New Roman" w:eastAsia="Times New Roman" w:hAnsi="Times New Roman" w:cs="Times New Roman"/>
          <w:sz w:val="24"/>
          <w:szCs w:val="24"/>
        </w:rPr>
        <w:t>The amounts available under the CHIPS Act are as follows:</w:t>
      </w:r>
    </w:p>
    <w:p w:rsidR="00731882" w:rsidRPr="00BE3379" w:rsidP="00731882" w14:paraId="28786A13" w14:textId="072D6CA1">
      <w:pPr>
        <w:pStyle w:val="ListParagraph"/>
        <w:numPr>
          <w:ilvl w:val="0"/>
          <w:numId w:val="1"/>
        </w:numPr>
        <w:spacing w:after="240" w:line="240" w:lineRule="auto"/>
        <w:rPr>
          <w:rFonts w:ascii="Times New Roman" w:eastAsia="Times New Roman" w:hAnsi="Times New Roman" w:cs="Times New Roman"/>
          <w:sz w:val="24"/>
          <w:szCs w:val="24"/>
        </w:rPr>
      </w:pPr>
      <w:r w:rsidRPr="00BE3379">
        <w:rPr>
          <w:rFonts w:ascii="Times New Roman" w:eastAsia="Times New Roman" w:hAnsi="Times New Roman" w:cs="Times New Roman"/>
          <w:sz w:val="24"/>
          <w:szCs w:val="24"/>
        </w:rPr>
        <w:t>for CHIPS Direct Funding, up to $38</w:t>
      </w:r>
      <w:r w:rsidR="0083277C">
        <w:rPr>
          <w:rFonts w:ascii="Times New Roman" w:eastAsia="Times New Roman" w:hAnsi="Times New Roman" w:cs="Times New Roman"/>
          <w:sz w:val="24"/>
          <w:szCs w:val="24"/>
        </w:rPr>
        <w:t>.22 billion</w:t>
      </w:r>
      <w:r w:rsidRPr="00BE3379">
        <w:rPr>
          <w:rFonts w:ascii="Times New Roman" w:eastAsia="Times New Roman" w:hAnsi="Times New Roman" w:cs="Times New Roman"/>
          <w:sz w:val="24"/>
          <w:szCs w:val="24"/>
        </w:rPr>
        <w:t>; and</w:t>
      </w:r>
    </w:p>
    <w:p w:rsidR="00731882" w:rsidRPr="00BE3379" w:rsidP="00731882" w14:paraId="2E8A16EC" w14:textId="74AD1B5A">
      <w:pPr>
        <w:pStyle w:val="ListParagraph"/>
        <w:numPr>
          <w:ilvl w:val="0"/>
          <w:numId w:val="1"/>
        </w:numPr>
        <w:spacing w:after="240" w:line="240" w:lineRule="auto"/>
        <w:rPr>
          <w:rFonts w:ascii="Times New Roman" w:eastAsia="Times New Roman" w:hAnsi="Times New Roman" w:cs="Times New Roman"/>
          <w:sz w:val="24"/>
          <w:szCs w:val="24"/>
        </w:rPr>
      </w:pPr>
      <w:r w:rsidRPr="00BE3379">
        <w:rPr>
          <w:rFonts w:ascii="Times New Roman" w:eastAsia="Times New Roman" w:hAnsi="Times New Roman" w:cs="Times New Roman"/>
          <w:sz w:val="24"/>
          <w:szCs w:val="24"/>
        </w:rPr>
        <w:t>for CHIPS Loans and CHIPS Loan Guarantees, up to $75</w:t>
      </w:r>
      <w:r w:rsidR="0083277C">
        <w:rPr>
          <w:rFonts w:ascii="Times New Roman" w:eastAsia="Times New Roman" w:hAnsi="Times New Roman" w:cs="Times New Roman"/>
          <w:sz w:val="24"/>
          <w:szCs w:val="24"/>
        </w:rPr>
        <w:t xml:space="preserve"> billion </w:t>
      </w:r>
      <w:r w:rsidRPr="00BE3379">
        <w:rPr>
          <w:rFonts w:ascii="Times New Roman" w:eastAsia="Times New Roman" w:hAnsi="Times New Roman" w:cs="Times New Roman"/>
          <w:sz w:val="24"/>
          <w:szCs w:val="24"/>
        </w:rPr>
        <w:t xml:space="preserve">in direct loan or guaranteed principal </w:t>
      </w:r>
    </w:p>
    <w:p w:rsidR="00731882" w:rsidRPr="00BE3379" w:rsidP="00731882" w14:paraId="029E222C" w14:textId="72729338">
      <w:pPr>
        <w:rPr>
          <w:rFonts w:ascii="Times New Roman" w:eastAsia="Times New Roman" w:hAnsi="Times New Roman" w:cs="Times New Roman"/>
          <w:sz w:val="24"/>
          <w:szCs w:val="24"/>
        </w:rPr>
      </w:pPr>
      <w:r w:rsidRPr="00BE3379">
        <w:rPr>
          <w:rFonts w:ascii="Times New Roman" w:eastAsia="Times New Roman" w:hAnsi="Times New Roman" w:cs="Times New Roman"/>
          <w:sz w:val="24"/>
          <w:szCs w:val="24"/>
        </w:rPr>
        <w:t>In order to</w:t>
      </w:r>
      <w:r w:rsidRPr="00BE3379">
        <w:rPr>
          <w:rFonts w:ascii="Times New Roman" w:eastAsia="Times New Roman" w:hAnsi="Times New Roman" w:cs="Times New Roman"/>
          <w:sz w:val="24"/>
          <w:szCs w:val="24"/>
        </w:rPr>
        <w:t xml:space="preserve"> provide funding, </w:t>
      </w:r>
      <w:r w:rsidR="007C4B7F">
        <w:rPr>
          <w:rFonts w:ascii="Times New Roman" w:eastAsia="Times New Roman" w:hAnsi="Times New Roman" w:cs="Times New Roman"/>
          <w:sz w:val="24"/>
          <w:szCs w:val="24"/>
        </w:rPr>
        <w:t xml:space="preserve">the </w:t>
      </w:r>
      <w:r w:rsidRPr="00BE3379">
        <w:rPr>
          <w:rFonts w:ascii="Times New Roman" w:eastAsia="Times New Roman" w:hAnsi="Times New Roman" w:cs="Times New Roman"/>
          <w:sz w:val="24"/>
          <w:szCs w:val="24"/>
        </w:rPr>
        <w:t xml:space="preserve">CHIPS Incentives </w:t>
      </w:r>
      <w:r w:rsidR="007C4B7F">
        <w:rPr>
          <w:rFonts w:ascii="Times New Roman" w:eastAsia="Times New Roman" w:hAnsi="Times New Roman" w:cs="Times New Roman"/>
          <w:sz w:val="24"/>
          <w:szCs w:val="24"/>
        </w:rPr>
        <w:t xml:space="preserve">Program </w:t>
      </w:r>
      <w:r w:rsidRPr="00BE3379">
        <w:rPr>
          <w:rStyle w:val="normaltextrun"/>
          <w:rFonts w:ascii="Times New Roman" w:eastAsia="Times New Roman" w:hAnsi="Times New Roman" w:cs="Times New Roman"/>
          <w:sz w:val="24"/>
          <w:szCs w:val="24"/>
        </w:rPr>
        <w:t xml:space="preserve">seeks applications for funding for projects for the construction, expansion, or modernization of commercial facilities for the front- and back-end </w:t>
      </w:r>
      <w:r w:rsidRPr="00BE3379">
        <w:rPr>
          <w:rFonts w:ascii="Times New Roman" w:eastAsia="Times New Roman" w:hAnsi="Times New Roman" w:cs="Times New Roman"/>
          <w:sz w:val="24"/>
          <w:szCs w:val="24"/>
        </w:rPr>
        <w:t>fabrication of leading-edge, current-generation and mature-node semiconductors.</w:t>
      </w:r>
    </w:p>
    <w:p w:rsidR="00A55ABC" w:rsidP="00CA3B40" w14:paraId="149651E6" w14:textId="78AC010A">
      <w:pPr>
        <w:widowControl w:val="0"/>
        <w:tabs>
          <w:tab w:val="left" w:pos="1080"/>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rPr>
      </w:pPr>
      <w:r w:rsidRPr="00B86EE3">
        <w:rPr>
          <w:rFonts w:ascii="Times New Roman" w:eastAsia="Times New Roman" w:hAnsi="Times New Roman" w:cs="Times New Roman"/>
          <w:color w:val="000000" w:themeColor="text1"/>
          <w:sz w:val="24"/>
          <w:szCs w:val="24"/>
        </w:rPr>
        <w:t xml:space="preserve">Application forms and instructions will be available at https://applications.chips.gov/.   Applications must be submitted electronically at </w:t>
      </w:r>
      <w:hyperlink r:id="rId9" w:history="1">
        <w:r w:rsidRPr="00EA3B98">
          <w:rPr>
            <w:rStyle w:val="Hyperlink"/>
            <w:rFonts w:ascii="Times New Roman" w:eastAsia="Times New Roman" w:hAnsi="Times New Roman" w:cs="Times New Roman"/>
            <w:sz w:val="24"/>
            <w:szCs w:val="24"/>
          </w:rPr>
          <w:t>https://applications.chips.gov/</w:t>
        </w:r>
      </w:hyperlink>
      <w:r w:rsidRPr="00B86EE3">
        <w:rPr>
          <w:rFonts w:ascii="Times New Roman" w:eastAsia="Times New Roman" w:hAnsi="Times New Roman" w:cs="Times New Roman"/>
          <w:color w:val="000000" w:themeColor="text1"/>
          <w:sz w:val="24"/>
          <w:szCs w:val="24"/>
        </w:rPr>
        <w:t>.</w:t>
      </w:r>
      <w:r w:rsidR="00765DF1">
        <w:rPr>
          <w:rFonts w:ascii="Times New Roman" w:eastAsia="Times New Roman" w:hAnsi="Times New Roman" w:cs="Times New Roman"/>
          <w:color w:val="000000" w:themeColor="text1"/>
          <w:sz w:val="24"/>
          <w:szCs w:val="24"/>
        </w:rPr>
        <w:t xml:space="preserve"> </w:t>
      </w:r>
    </w:p>
    <w:p w:rsidR="00893757" w:rsidRPr="00893757" w:rsidP="00893757" w14:paraId="21CD6CF1" w14:textId="77777777">
      <w:pPr>
        <w:widowControl w:val="0"/>
        <w:tabs>
          <w:tab w:val="left" w:pos="1080"/>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rPr>
      </w:pPr>
      <w:bookmarkStart w:id="0" w:name="_Hlk127203614"/>
      <w:r w:rsidRPr="00617D90">
        <w:rPr>
          <w:rFonts w:ascii="Times New Roman" w:eastAsia="Times New Roman" w:hAnsi="Times New Roman" w:cs="Times New Roman"/>
          <w:color w:val="000000" w:themeColor="text1"/>
          <w:sz w:val="24"/>
          <w:szCs w:val="24"/>
        </w:rPr>
        <w:t>A potential applicant must submit a full application to be officially considered for a CHIPS Incentive Award.</w:t>
      </w:r>
      <w:bookmarkEnd w:id="0"/>
      <w:r>
        <w:rPr>
          <w:rFonts w:ascii="Times New Roman" w:eastAsia="Times New Roman" w:hAnsi="Times New Roman" w:cs="Times New Roman"/>
          <w:color w:val="000000" w:themeColor="text1"/>
          <w:sz w:val="24"/>
          <w:szCs w:val="24"/>
        </w:rPr>
        <w:t xml:space="preserve"> </w:t>
      </w:r>
      <w:r w:rsidRPr="00893757">
        <w:rPr>
          <w:rFonts w:ascii="Times New Roman" w:eastAsia="Times New Roman" w:hAnsi="Times New Roman" w:cs="Times New Roman"/>
          <w:color w:val="000000" w:themeColor="text1"/>
          <w:sz w:val="24"/>
          <w:szCs w:val="24"/>
        </w:rPr>
        <w:t xml:space="preserve">The full application will contain extensive, detailed information on the proposed project(s) to enable evaluation of its merits. Because the full application is resource-intensive, the applicant should strongly consider any pre-application feedback when deciding whether to prepare and submit a full application. The Department will engage with the applicant, to seek further information or clarifications, provide feedback, including on the scope of the proposed project(s) and the amount of CHIPS Incentives request, and, ultimately, to negotiate the preliminary terms of a potential award. In connection with moving into comprehensive due diligence, the Department will prepare and offer the applicant a non-binding Preliminary Memorandum of Terms and invite the applicant to the due diligence phase.   </w:t>
      </w:r>
    </w:p>
    <w:p w:rsidR="00765DF1" w:rsidP="00893757" w14:paraId="79B0DFFB" w14:textId="46C19B10">
      <w:pPr>
        <w:widowControl w:val="0"/>
        <w:tabs>
          <w:tab w:val="left" w:pos="1080"/>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rPr>
      </w:pPr>
      <w:r w:rsidRPr="00893757">
        <w:rPr>
          <w:rFonts w:ascii="Times New Roman" w:eastAsia="Times New Roman" w:hAnsi="Times New Roman" w:cs="Times New Roman"/>
          <w:color w:val="000000" w:themeColor="text1"/>
          <w:sz w:val="24"/>
          <w:szCs w:val="24"/>
        </w:rPr>
        <w:t>If a potential applicant has submitted a pre-application, it should not submit a full application until after it receives written feedback on the pre-application.</w:t>
      </w:r>
    </w:p>
    <w:p w:rsidR="00E12361" w:rsidRPr="00765DF1" w:rsidP="00CA3B40" w14:paraId="3B7BF09B" w14:textId="34F19844">
      <w:pPr>
        <w:widowControl w:val="0"/>
        <w:tabs>
          <w:tab w:val="left" w:pos="1080"/>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CHIPS</w:t>
      </w:r>
      <w:r w:rsidR="00D66912">
        <w:rPr>
          <w:rFonts w:ascii="Times New Roman" w:eastAsia="Times New Roman" w:hAnsi="Times New Roman" w:cs="Times New Roman"/>
          <w:color w:val="000000" w:themeColor="text1"/>
          <w:sz w:val="24"/>
          <w:szCs w:val="24"/>
        </w:rPr>
        <w:t xml:space="preserve"> Incentive Program will initially prioritize incentives for the </w:t>
      </w:r>
      <w:r w:rsidRPr="00D66912" w:rsidR="00D66912">
        <w:rPr>
          <w:rFonts w:ascii="Times New Roman" w:eastAsia="Times New Roman" w:hAnsi="Times New Roman" w:cs="Times New Roman"/>
          <w:color w:val="000000" w:themeColor="text1"/>
          <w:sz w:val="24"/>
          <w:szCs w:val="24"/>
        </w:rPr>
        <w:t>fabrication of leading-edge</w:t>
      </w:r>
      <w:r w:rsidR="00D66912">
        <w:rPr>
          <w:rFonts w:ascii="Times New Roman" w:eastAsia="Times New Roman" w:hAnsi="Times New Roman" w:cs="Times New Roman"/>
          <w:color w:val="000000" w:themeColor="text1"/>
          <w:sz w:val="24"/>
          <w:szCs w:val="24"/>
        </w:rPr>
        <w:t xml:space="preserve"> semiconductors.</w:t>
      </w:r>
      <w:r w:rsidR="00F47ED6">
        <w:rPr>
          <w:rFonts w:ascii="Times New Roman" w:eastAsia="Times New Roman" w:hAnsi="Times New Roman" w:cs="Times New Roman"/>
          <w:color w:val="000000" w:themeColor="text1"/>
          <w:sz w:val="24"/>
          <w:szCs w:val="24"/>
        </w:rPr>
        <w:t xml:space="preserve"> </w:t>
      </w:r>
      <w:r w:rsidR="00F7281E">
        <w:rPr>
          <w:rFonts w:ascii="Times New Roman" w:eastAsia="Times New Roman" w:hAnsi="Times New Roman" w:cs="Times New Roman"/>
          <w:color w:val="000000" w:themeColor="text1"/>
          <w:sz w:val="24"/>
          <w:szCs w:val="24"/>
        </w:rPr>
        <w:t xml:space="preserve">Leading Edge </w:t>
      </w:r>
      <w:r w:rsidR="00120387">
        <w:rPr>
          <w:rFonts w:ascii="Times New Roman" w:eastAsia="Times New Roman" w:hAnsi="Times New Roman" w:cs="Times New Roman"/>
          <w:color w:val="000000" w:themeColor="text1"/>
          <w:sz w:val="24"/>
          <w:szCs w:val="24"/>
        </w:rPr>
        <w:t xml:space="preserve">applicants may access the application upon </w:t>
      </w:r>
      <w:r w:rsidR="00223221">
        <w:rPr>
          <w:rFonts w:ascii="Times New Roman" w:eastAsia="Times New Roman" w:hAnsi="Times New Roman" w:cs="Times New Roman"/>
          <w:color w:val="000000" w:themeColor="text1"/>
          <w:sz w:val="24"/>
          <w:szCs w:val="24"/>
        </w:rPr>
        <w:t>release and</w:t>
      </w:r>
      <w:r w:rsidR="00120387">
        <w:rPr>
          <w:rFonts w:ascii="Times New Roman" w:eastAsia="Times New Roman" w:hAnsi="Times New Roman" w:cs="Times New Roman"/>
          <w:color w:val="000000" w:themeColor="text1"/>
          <w:sz w:val="24"/>
          <w:szCs w:val="24"/>
        </w:rPr>
        <w:t xml:space="preserve"> may submit a </w:t>
      </w:r>
      <w:r w:rsidR="003360AD">
        <w:rPr>
          <w:rFonts w:ascii="Times New Roman" w:eastAsia="Times New Roman" w:hAnsi="Times New Roman" w:cs="Times New Roman"/>
          <w:color w:val="000000" w:themeColor="text1"/>
          <w:sz w:val="24"/>
          <w:szCs w:val="24"/>
        </w:rPr>
        <w:t>Full-Application</w:t>
      </w:r>
      <w:r w:rsidR="00120387">
        <w:rPr>
          <w:rFonts w:ascii="Times New Roman" w:eastAsia="Times New Roman" w:hAnsi="Times New Roman" w:cs="Times New Roman"/>
          <w:color w:val="000000" w:themeColor="text1"/>
          <w:sz w:val="24"/>
          <w:szCs w:val="24"/>
        </w:rPr>
        <w:t xml:space="preserve"> </w:t>
      </w:r>
      <w:r w:rsidR="001A0077">
        <w:rPr>
          <w:rFonts w:ascii="Times New Roman" w:eastAsia="Times New Roman" w:hAnsi="Times New Roman" w:cs="Times New Roman"/>
          <w:color w:val="000000" w:themeColor="text1"/>
          <w:sz w:val="24"/>
          <w:szCs w:val="24"/>
        </w:rPr>
        <w:t xml:space="preserve">no earlier than 31 Mar 2023 or 21 days after submitting a Statement of Interest </w:t>
      </w:r>
      <w:r w:rsidR="00104403">
        <w:rPr>
          <w:rFonts w:ascii="Times New Roman" w:eastAsia="Times New Roman" w:hAnsi="Times New Roman" w:cs="Times New Roman"/>
          <w:color w:val="000000" w:themeColor="text1"/>
          <w:sz w:val="24"/>
          <w:szCs w:val="24"/>
        </w:rPr>
        <w:t xml:space="preserve">whichever is later. All other applicants may access the </w:t>
      </w:r>
      <w:r w:rsidR="008C7810">
        <w:rPr>
          <w:rFonts w:ascii="Times New Roman" w:eastAsia="Times New Roman" w:hAnsi="Times New Roman" w:cs="Times New Roman"/>
          <w:color w:val="000000" w:themeColor="text1"/>
          <w:sz w:val="24"/>
          <w:szCs w:val="24"/>
        </w:rPr>
        <w:t xml:space="preserve">application upon release but will not be able to submit a </w:t>
      </w:r>
      <w:r w:rsidR="003360AD">
        <w:rPr>
          <w:rFonts w:ascii="Times New Roman" w:eastAsia="Times New Roman" w:hAnsi="Times New Roman" w:cs="Times New Roman"/>
          <w:color w:val="000000" w:themeColor="text1"/>
          <w:sz w:val="24"/>
          <w:szCs w:val="24"/>
        </w:rPr>
        <w:t>Full-Application</w:t>
      </w:r>
      <w:r w:rsidR="008C7810">
        <w:rPr>
          <w:rFonts w:ascii="Times New Roman" w:eastAsia="Times New Roman" w:hAnsi="Times New Roman" w:cs="Times New Roman"/>
          <w:color w:val="000000" w:themeColor="text1"/>
          <w:sz w:val="24"/>
          <w:szCs w:val="24"/>
        </w:rPr>
        <w:t xml:space="preserve"> until </w:t>
      </w:r>
      <w:r w:rsidR="0027017B">
        <w:rPr>
          <w:rFonts w:ascii="Times New Roman" w:eastAsia="Times New Roman" w:hAnsi="Times New Roman" w:cs="Times New Roman"/>
          <w:color w:val="000000" w:themeColor="text1"/>
          <w:sz w:val="24"/>
          <w:szCs w:val="24"/>
        </w:rPr>
        <w:t>26 Jun</w:t>
      </w:r>
      <w:r w:rsidR="007F188B">
        <w:rPr>
          <w:rFonts w:ascii="Times New Roman" w:eastAsia="Times New Roman" w:hAnsi="Times New Roman" w:cs="Times New Roman"/>
          <w:color w:val="000000" w:themeColor="text1"/>
          <w:sz w:val="24"/>
          <w:szCs w:val="24"/>
        </w:rPr>
        <w:t>e</w:t>
      </w:r>
      <w:r w:rsidR="008C7810">
        <w:rPr>
          <w:rFonts w:ascii="Times New Roman" w:eastAsia="Times New Roman" w:hAnsi="Times New Roman" w:cs="Times New Roman"/>
          <w:color w:val="000000" w:themeColor="text1"/>
          <w:sz w:val="24"/>
          <w:szCs w:val="24"/>
        </w:rPr>
        <w:t xml:space="preserve"> 2023 or 21 days after submitting a Statement of Interest whichever is later.</w:t>
      </w:r>
    </w:p>
    <w:p w:rsidR="00CA3B40" w:rsidRPr="0086204A" w:rsidP="0026028F" w14:paraId="657B03AC" w14:textId="77777777">
      <w:pPr>
        <w:autoSpaceDE w:val="0"/>
        <w:autoSpaceDN w:val="0"/>
        <w:adjustRightInd w:val="0"/>
        <w:spacing w:after="0" w:line="240" w:lineRule="auto"/>
        <w:rPr>
          <w:rFonts w:ascii="Times New Roman" w:eastAsia="Times New Roman" w:hAnsi="Times New Roman" w:cs="Times New Roman"/>
          <w:sz w:val="24"/>
          <w:szCs w:val="24"/>
        </w:rPr>
      </w:pPr>
    </w:p>
    <w:p w:rsidR="0093611D" w:rsidRPr="0086204A" w:rsidP="0093611D" w14:paraId="748995D5" w14:textId="77777777">
      <w:pPr>
        <w:spacing w:line="240" w:lineRule="auto"/>
        <w:rPr>
          <w:rFonts w:ascii="Times New Roman" w:hAnsi="Times New Roman" w:cs="Times New Roman"/>
          <w:b/>
          <w:bCs/>
          <w:sz w:val="24"/>
          <w:szCs w:val="24"/>
          <w:u w:val="single"/>
        </w:rPr>
      </w:pPr>
      <w:r w:rsidRPr="0086204A">
        <w:rPr>
          <w:rFonts w:ascii="Times New Roman" w:hAnsi="Times New Roman" w:cs="Times New Roman"/>
          <w:b/>
          <w:bCs/>
          <w:sz w:val="24"/>
          <w:szCs w:val="24"/>
          <w:u w:val="single"/>
        </w:rPr>
        <w:t>Justification</w:t>
      </w:r>
    </w:p>
    <w:p w:rsidR="00BD44BB" w:rsidRPr="0086204A" w:rsidP="00BD44BB" w14:paraId="432A2494"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D42451" w:rsidP="0086204A" w14:paraId="27D069B5" w14:textId="6C975056">
      <w:pPr>
        <w:spacing w:line="240" w:lineRule="auto"/>
        <w:rPr>
          <w:rFonts w:ascii="Times New Roman" w:eastAsia="Times New Roman" w:hAnsi="Times New Roman" w:cs="Times New Roman"/>
          <w:sz w:val="24"/>
          <w:szCs w:val="24"/>
        </w:rPr>
      </w:pPr>
      <w:r w:rsidRPr="0086204A">
        <w:rPr>
          <w:rFonts w:ascii="Times New Roman" w:eastAsia="Times New Roman" w:hAnsi="Times New Roman" w:cs="Times New Roman"/>
          <w:sz w:val="24"/>
          <w:szCs w:val="24"/>
        </w:rPr>
        <w:t xml:space="preserve">The CHIPS Incentives Program is authorized by Title XCIX—Creating Helpful Incentives to Produce Semiconductors for America of the William M. (Mac) Thornberry National Defense Authorization Act for Fiscal Year 2021 (Pub. L. 116-283, referred to as the CHIPS Act or Act), as amended by the CHIPS Act of 2022 (Division A of Pub. L. 117-167). </w:t>
      </w:r>
      <w:r>
        <w:rPr>
          <w:rFonts w:ascii="Times New Roman" w:eastAsia="Times New Roman" w:hAnsi="Times New Roman" w:cs="Times New Roman"/>
          <w:sz w:val="24"/>
          <w:szCs w:val="24"/>
        </w:rPr>
        <w:t xml:space="preserve">15 U.S.C. 4652(a)(2)(A) requires the submission of an application to the Secretary of Commerce to receive funding under this program. </w:t>
      </w:r>
      <w:r w:rsidR="008E0A23">
        <w:rPr>
          <w:rFonts w:ascii="Times New Roman" w:eastAsia="Times New Roman" w:hAnsi="Times New Roman" w:cs="Times New Roman"/>
          <w:sz w:val="24"/>
          <w:szCs w:val="24"/>
        </w:rPr>
        <w:t>The full application fulfills this requirement.</w:t>
      </w:r>
    </w:p>
    <w:p w:rsidR="00B20C88" w:rsidRPr="0086204A" w:rsidP="0086204A" w14:paraId="05970A53" w14:textId="66B20D2B">
      <w:pPr>
        <w:spacing w:line="240" w:lineRule="auto"/>
        <w:rPr>
          <w:rFonts w:ascii="Times New Roman" w:hAnsi="Times New Roman" w:cs="Times New Roman"/>
          <w:sz w:val="24"/>
          <w:szCs w:val="24"/>
        </w:rPr>
      </w:pPr>
      <w:r w:rsidRPr="004345C9">
        <w:rPr>
          <w:rFonts w:ascii="Times New Roman" w:hAnsi="Times New Roman" w:cs="Times New Roman"/>
          <w:sz w:val="24"/>
          <w:szCs w:val="24"/>
        </w:rPr>
        <w:t xml:space="preserve">Leading Edge applicants may access the application upon </w:t>
      </w:r>
      <w:r w:rsidR="00477BDA">
        <w:rPr>
          <w:rFonts w:ascii="Times New Roman" w:hAnsi="Times New Roman" w:cs="Times New Roman"/>
          <w:sz w:val="24"/>
          <w:szCs w:val="24"/>
        </w:rPr>
        <w:t xml:space="preserve">upcoming </w:t>
      </w:r>
      <w:r w:rsidRPr="004345C9">
        <w:rPr>
          <w:rFonts w:ascii="Times New Roman" w:hAnsi="Times New Roman" w:cs="Times New Roman"/>
          <w:sz w:val="24"/>
          <w:szCs w:val="24"/>
        </w:rPr>
        <w:t>release</w:t>
      </w:r>
      <w:r w:rsidR="00477BDA">
        <w:rPr>
          <w:rFonts w:ascii="Times New Roman" w:hAnsi="Times New Roman" w:cs="Times New Roman"/>
          <w:sz w:val="24"/>
          <w:szCs w:val="24"/>
        </w:rPr>
        <w:t>,</w:t>
      </w:r>
      <w:r w:rsidRPr="004345C9">
        <w:rPr>
          <w:rFonts w:ascii="Times New Roman" w:hAnsi="Times New Roman" w:cs="Times New Roman"/>
          <w:sz w:val="24"/>
          <w:szCs w:val="24"/>
        </w:rPr>
        <w:t xml:space="preserve"> and</w:t>
      </w:r>
      <w:r w:rsidRPr="004345C9">
        <w:rPr>
          <w:rFonts w:ascii="Times New Roman" w:hAnsi="Times New Roman" w:cs="Times New Roman"/>
          <w:sz w:val="24"/>
          <w:szCs w:val="24"/>
        </w:rPr>
        <w:t xml:space="preserve"> may submit a Full-Application</w:t>
      </w:r>
      <w:r w:rsidRPr="0086204A" w:rsidR="0086204A">
        <w:rPr>
          <w:rFonts w:ascii="Times New Roman" w:hAnsi="Times New Roman" w:cs="Times New Roman"/>
          <w:sz w:val="24"/>
          <w:szCs w:val="24"/>
        </w:rPr>
        <w:t xml:space="preserve"> via a form available at </w:t>
      </w:r>
      <w:hyperlink r:id="rId9" w:history="1">
        <w:r w:rsidRPr="0086204A" w:rsidR="0086204A">
          <w:rPr>
            <w:rStyle w:val="Hyperlink"/>
            <w:rFonts w:ascii="Times New Roman" w:eastAsia="Times New Roman" w:hAnsi="Times New Roman" w:cs="Times New Roman"/>
            <w:sz w:val="24"/>
            <w:szCs w:val="24"/>
          </w:rPr>
          <w:t>https://applications.chips.gov/</w:t>
        </w:r>
      </w:hyperlink>
      <w:r w:rsidRPr="00E64786" w:rsidR="00E64786">
        <w:t xml:space="preserve"> </w:t>
      </w:r>
      <w:r w:rsidRPr="00E64786" w:rsidR="00E64786">
        <w:rPr>
          <w:rFonts w:ascii="Times New Roman" w:hAnsi="Times New Roman" w:cs="Times New Roman"/>
          <w:sz w:val="24"/>
          <w:szCs w:val="24"/>
        </w:rPr>
        <w:t>no earlier than 31 Mar 2023 or 21 days after submitting a Statement of Interest whichever is later. All other applicants may access the application upon release but will not be able to submit a Full-Application until 26 June 2023 or 21 days after submitting a Statement of Interest whichever is later.</w:t>
      </w:r>
    </w:p>
    <w:p w:rsidR="00BD44BB" w:rsidRPr="0086204A" w:rsidP="00BD44BB" w14:paraId="605DD949"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2. Indicate how, by whom, and for what purpose the information is to be used. Except for a new collection, indicate the actual use the agency has made of the information received from the current collection.</w:t>
      </w:r>
    </w:p>
    <w:p w:rsidR="002E6482" w:rsidRPr="0086204A" w:rsidP="00CC40A7" w14:paraId="65784DCE" w14:textId="77777777">
      <w:pPr>
        <w:autoSpaceDE w:val="0"/>
        <w:autoSpaceDN w:val="0"/>
        <w:adjustRightInd w:val="0"/>
        <w:spacing w:after="0" w:line="240" w:lineRule="auto"/>
        <w:rPr>
          <w:rFonts w:ascii="Times New Roman" w:eastAsia="Times New Roman" w:hAnsi="Times New Roman" w:cs="Times New Roman"/>
          <w:b/>
          <w:bCs/>
          <w:sz w:val="24"/>
          <w:szCs w:val="24"/>
          <w:highlight w:val="green"/>
          <w:u w:val="single"/>
        </w:rPr>
      </w:pPr>
    </w:p>
    <w:p w:rsidR="001C464D" w:rsidP="00B20C88" w14:paraId="2F6DBC3B" w14:textId="33F36013">
      <w:pPr>
        <w:spacing w:after="240" w:line="240" w:lineRule="auto"/>
        <w:rPr>
          <w:rFonts w:ascii="Times New Roman" w:eastAsia="Times New Roman" w:hAnsi="Times New Roman" w:cs="Times New Roman"/>
          <w:sz w:val="24"/>
          <w:szCs w:val="24"/>
        </w:rPr>
      </w:pPr>
      <w:r w:rsidRPr="00B20C88">
        <w:rPr>
          <w:rFonts w:ascii="Times New Roman" w:eastAsia="Times New Roman" w:hAnsi="Times New Roman" w:cs="Times New Roman"/>
          <w:sz w:val="24"/>
          <w:szCs w:val="24"/>
        </w:rPr>
        <w:t>A potential applicant must submit a full application to be officially considered for a CHIPS Incentive Award.</w:t>
      </w:r>
      <w:r w:rsidR="00A677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Department of Commerce will use the information contained in the full application to conduct a detailed merit assessment of the proposed project(s) to determine their </w:t>
      </w:r>
      <w:r w:rsidR="0097415D">
        <w:rPr>
          <w:rFonts w:ascii="Times New Roman" w:eastAsia="Times New Roman" w:hAnsi="Times New Roman" w:cs="Times New Roman"/>
          <w:sz w:val="24"/>
          <w:szCs w:val="24"/>
        </w:rPr>
        <w:t>merit</w:t>
      </w:r>
      <w:r w:rsidR="00E14508">
        <w:rPr>
          <w:rFonts w:ascii="Times New Roman" w:eastAsia="Times New Roman" w:hAnsi="Times New Roman" w:cs="Times New Roman"/>
          <w:sz w:val="24"/>
          <w:szCs w:val="24"/>
        </w:rPr>
        <w:t xml:space="preserve">, including </w:t>
      </w:r>
      <w:r w:rsidR="00DD579F">
        <w:rPr>
          <w:rFonts w:ascii="Times New Roman" w:eastAsia="Times New Roman" w:hAnsi="Times New Roman" w:cs="Times New Roman"/>
          <w:sz w:val="24"/>
          <w:szCs w:val="24"/>
        </w:rPr>
        <w:t xml:space="preserve">the extent to which </w:t>
      </w:r>
      <w:r w:rsidR="00F21E40">
        <w:rPr>
          <w:rFonts w:ascii="Times New Roman" w:eastAsia="Times New Roman" w:hAnsi="Times New Roman" w:cs="Times New Roman"/>
          <w:sz w:val="24"/>
          <w:szCs w:val="24"/>
        </w:rPr>
        <w:t xml:space="preserve">the projects </w:t>
      </w:r>
      <w:r w:rsidR="008E518F">
        <w:rPr>
          <w:rFonts w:ascii="Times New Roman" w:eastAsia="Times New Roman" w:hAnsi="Times New Roman" w:cs="Times New Roman"/>
          <w:sz w:val="24"/>
          <w:szCs w:val="24"/>
        </w:rPr>
        <w:t xml:space="preserve">have the potential to meet </w:t>
      </w:r>
      <w:r w:rsidR="00FC6100">
        <w:rPr>
          <w:rFonts w:ascii="Times New Roman" w:eastAsia="Times New Roman" w:hAnsi="Times New Roman" w:cs="Times New Roman"/>
          <w:sz w:val="24"/>
          <w:szCs w:val="24"/>
        </w:rPr>
        <w:t xml:space="preserve">economic and national security </w:t>
      </w:r>
      <w:r w:rsidR="00F578FE">
        <w:rPr>
          <w:rFonts w:ascii="Times New Roman" w:eastAsia="Times New Roman" w:hAnsi="Times New Roman" w:cs="Times New Roman"/>
          <w:sz w:val="24"/>
          <w:szCs w:val="24"/>
        </w:rPr>
        <w:t xml:space="preserve">objectives. </w:t>
      </w:r>
    </w:p>
    <w:p w:rsidR="001F2AD2" w:rsidP="00F027C8" w14:paraId="20E83AF5" w14:textId="52757D9E">
      <w:pPr>
        <w:spacing w:after="240" w:line="240" w:lineRule="auto"/>
        <w:rPr>
          <w:rFonts w:ascii="Times New Roman" w:eastAsia="Times New Roman" w:hAnsi="Times New Roman" w:cs="Times New Roman"/>
          <w:sz w:val="24"/>
          <w:szCs w:val="24"/>
        </w:rPr>
      </w:pPr>
      <w:r w:rsidRPr="00B20C88">
        <w:rPr>
          <w:rFonts w:ascii="Times New Roman" w:eastAsia="Times New Roman" w:hAnsi="Times New Roman" w:cs="Times New Roman"/>
          <w:sz w:val="24"/>
          <w:szCs w:val="24"/>
        </w:rPr>
        <w:t xml:space="preserve">The Department will </w:t>
      </w:r>
      <w:r w:rsidR="00F349B9">
        <w:rPr>
          <w:rFonts w:ascii="Times New Roman" w:eastAsia="Times New Roman" w:hAnsi="Times New Roman" w:cs="Times New Roman"/>
          <w:sz w:val="24"/>
          <w:szCs w:val="24"/>
        </w:rPr>
        <w:t xml:space="preserve">use the information collected in the full application to </w:t>
      </w:r>
      <w:r w:rsidRPr="00B20C88">
        <w:rPr>
          <w:rFonts w:ascii="Times New Roman" w:eastAsia="Times New Roman" w:hAnsi="Times New Roman" w:cs="Times New Roman"/>
          <w:sz w:val="24"/>
          <w:szCs w:val="24"/>
        </w:rPr>
        <w:t xml:space="preserve">engage with the applicant, seek further information or clarifications, provide feedback, including on the scope of the proposed project(s) and the amount of CHIPS Incentives request, and, ultimately, to negotiate the preliminary terms of a potential award. </w:t>
      </w:r>
    </w:p>
    <w:p w:rsidR="0079280A" w:rsidRPr="00CD45B3" w:rsidP="00F027C8" w14:paraId="7E764D0F" w14:textId="298A031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Specifically, the </w:t>
      </w:r>
      <w:r w:rsidR="00B40547">
        <w:rPr>
          <w:rFonts w:ascii="Times New Roman" w:eastAsia="Times New Roman" w:hAnsi="Times New Roman" w:cs="Times New Roman"/>
          <w:sz w:val="24"/>
          <w:szCs w:val="24"/>
        </w:rPr>
        <w:t xml:space="preserve">Department </w:t>
      </w:r>
      <w:r w:rsidR="00585360">
        <w:rPr>
          <w:rFonts w:ascii="Times New Roman" w:eastAsia="Times New Roman" w:hAnsi="Times New Roman" w:cs="Times New Roman"/>
          <w:sz w:val="24"/>
          <w:szCs w:val="24"/>
        </w:rPr>
        <w:t xml:space="preserve">will be collecting </w:t>
      </w:r>
      <w:r w:rsidR="00E20319">
        <w:rPr>
          <w:rFonts w:ascii="Times New Roman" w:eastAsia="Times New Roman" w:hAnsi="Times New Roman" w:cs="Times New Roman"/>
          <w:sz w:val="24"/>
          <w:szCs w:val="24"/>
        </w:rPr>
        <w:t xml:space="preserve">the following information </w:t>
      </w:r>
      <w:r w:rsidR="00654DC0">
        <w:rPr>
          <w:rFonts w:ascii="Times New Roman" w:eastAsia="Times New Roman" w:hAnsi="Times New Roman" w:cs="Times New Roman"/>
          <w:sz w:val="24"/>
          <w:szCs w:val="24"/>
        </w:rPr>
        <w:t xml:space="preserve">in the </w:t>
      </w:r>
      <w:r>
        <w:rPr>
          <w:rFonts w:ascii="Times New Roman" w:eastAsia="Times New Roman" w:hAnsi="Times New Roman" w:cs="Times New Roman"/>
          <w:sz w:val="24"/>
          <w:szCs w:val="24"/>
        </w:rPr>
        <w:t>full application</w:t>
      </w:r>
      <w:r w:rsidR="00B27288">
        <w:rPr>
          <w:rFonts w:ascii="Times New Roman" w:eastAsia="Times New Roman" w:hAnsi="Times New Roman" w:cs="Times New Roman"/>
          <w:sz w:val="24"/>
          <w:szCs w:val="24"/>
        </w:rPr>
        <w:t>:</w:t>
      </w:r>
    </w:p>
    <w:p w:rsidR="00871A1D" w:rsidRPr="00871A1D" w:rsidP="00871A1D" w14:paraId="33EE229C" w14:textId="2ABAE695">
      <w:pPr>
        <w:spacing w:after="0" w:line="240" w:lineRule="auto"/>
        <w:rPr>
          <w:rFonts w:ascii="Times New Roman" w:eastAsia="Calibri" w:hAnsi="Times New Roman" w:cs="Times New Roman"/>
          <w:sz w:val="24"/>
          <w:szCs w:val="24"/>
        </w:rPr>
      </w:pPr>
      <w:bookmarkStart w:id="1" w:name="_MailOriginal"/>
      <w:r w:rsidRPr="00871A1D">
        <w:rPr>
          <w:rFonts w:ascii="Times New Roman" w:eastAsia="Calibri" w:hAnsi="Times New Roman" w:cs="Times New Roman"/>
          <w:sz w:val="24"/>
          <w:szCs w:val="24"/>
        </w:rPr>
        <w:t xml:space="preserve">A summary table of the </w:t>
      </w:r>
      <w:r w:rsidR="00B27288">
        <w:rPr>
          <w:rFonts w:ascii="Times New Roman" w:eastAsia="Calibri" w:hAnsi="Times New Roman" w:cs="Times New Roman"/>
          <w:sz w:val="24"/>
          <w:szCs w:val="24"/>
        </w:rPr>
        <w:t xml:space="preserve">full </w:t>
      </w:r>
      <w:r w:rsidRPr="00871A1D">
        <w:rPr>
          <w:rFonts w:ascii="Times New Roman" w:eastAsia="Calibri" w:hAnsi="Times New Roman" w:cs="Times New Roman"/>
          <w:sz w:val="24"/>
          <w:szCs w:val="24"/>
        </w:rPr>
        <w:t>application structure is provided below:</w:t>
      </w:r>
    </w:p>
    <w:p w:rsidR="00871A1D" w:rsidRPr="00871A1D" w:rsidP="00871A1D" w14:paraId="51B28A9F" w14:textId="77777777">
      <w:pPr>
        <w:spacing w:after="0" w:line="240" w:lineRule="auto"/>
        <w:rPr>
          <w:rFonts w:ascii="Times New Roman" w:eastAsia="Calibri" w:hAnsi="Times New Roman" w:cs="Times New Roman"/>
          <w:b/>
          <w:bCs/>
          <w:sz w:val="24"/>
          <w:szCs w:val="24"/>
        </w:rPr>
      </w:pPr>
    </w:p>
    <w:bookmarkEnd w:id="1"/>
    <w:p w:rsidR="00FB4E07" w:rsidRPr="00626E38" w:rsidP="001B719E" w14:paraId="5A172E19" w14:textId="77777777">
      <w:pPr>
        <w:pStyle w:val="xmsobodytext"/>
        <w:numPr>
          <w:ilvl w:val="0"/>
          <w:numId w:val="13"/>
        </w:numPr>
        <w:spacing w:after="0"/>
        <w:rPr>
          <w:rFonts w:ascii="Times New Roman" w:hAnsi="Times New Roman" w:cs="Times New Roman"/>
          <w:sz w:val="24"/>
          <w:szCs w:val="24"/>
        </w:rPr>
      </w:pPr>
      <w:r w:rsidRPr="00626E38">
        <w:rPr>
          <w:rFonts w:ascii="Times New Roman" w:hAnsi="Times New Roman" w:cs="Times New Roman"/>
          <w:sz w:val="24"/>
          <w:szCs w:val="24"/>
        </w:rPr>
        <w:t>Cover Page</w:t>
      </w:r>
    </w:p>
    <w:p w:rsidR="00FB4E07" w:rsidRPr="0096585C" w:rsidP="001B719E" w14:paraId="465056B7" w14:textId="77777777">
      <w:pPr>
        <w:pStyle w:val="xmsobodytext"/>
        <w:numPr>
          <w:ilvl w:val="0"/>
          <w:numId w:val="13"/>
        </w:numPr>
        <w:spacing w:after="0"/>
        <w:rPr>
          <w:rFonts w:ascii="Times New Roman" w:hAnsi="Times New Roman" w:cs="Times New Roman"/>
          <w:sz w:val="24"/>
          <w:szCs w:val="24"/>
        </w:rPr>
      </w:pPr>
      <w:r w:rsidRPr="0096585C">
        <w:rPr>
          <w:rFonts w:ascii="Times New Roman" w:hAnsi="Times New Roman" w:cs="Times New Roman"/>
          <w:sz w:val="24"/>
          <w:szCs w:val="24"/>
        </w:rPr>
        <w:t>Covered Incentive</w:t>
      </w:r>
    </w:p>
    <w:p w:rsidR="00FB4E07" w:rsidRPr="00703F6B" w:rsidP="001B719E" w14:paraId="131B77F6" w14:textId="77777777">
      <w:pPr>
        <w:pStyle w:val="xmsobodytext"/>
        <w:numPr>
          <w:ilvl w:val="0"/>
          <w:numId w:val="13"/>
        </w:numPr>
        <w:spacing w:after="0"/>
        <w:rPr>
          <w:rFonts w:ascii="Times New Roman" w:hAnsi="Times New Roman" w:cs="Times New Roman"/>
          <w:sz w:val="24"/>
          <w:szCs w:val="24"/>
        </w:rPr>
      </w:pPr>
      <w:r w:rsidRPr="00703F6B">
        <w:rPr>
          <w:rFonts w:ascii="Times New Roman" w:hAnsi="Times New Roman" w:cs="Times New Roman"/>
          <w:sz w:val="24"/>
          <w:szCs w:val="24"/>
        </w:rPr>
        <w:t>Description of Project(s)</w:t>
      </w:r>
    </w:p>
    <w:p w:rsidR="00FB4E07" w:rsidRPr="0096585C" w:rsidP="001B719E" w14:paraId="1FD5C4CD" w14:textId="77777777">
      <w:pPr>
        <w:pStyle w:val="xmsobodytext"/>
        <w:numPr>
          <w:ilvl w:val="0"/>
          <w:numId w:val="13"/>
        </w:numPr>
        <w:spacing w:after="0"/>
        <w:rPr>
          <w:rFonts w:ascii="Times New Roman" w:hAnsi="Times New Roman" w:cs="Times New Roman"/>
          <w:sz w:val="24"/>
          <w:szCs w:val="24"/>
        </w:rPr>
      </w:pPr>
      <w:r w:rsidRPr="0096585C">
        <w:rPr>
          <w:rFonts w:ascii="Times New Roman" w:hAnsi="Times New Roman" w:cs="Times New Roman"/>
          <w:sz w:val="24"/>
          <w:szCs w:val="24"/>
        </w:rPr>
        <w:t>Applicant Profile</w:t>
      </w:r>
    </w:p>
    <w:p w:rsidR="00FB4E07" w:rsidRPr="00626E38" w:rsidP="001B719E" w14:paraId="66EBBB4C" w14:textId="77777777">
      <w:pPr>
        <w:pStyle w:val="xmsobodytext"/>
        <w:numPr>
          <w:ilvl w:val="0"/>
          <w:numId w:val="13"/>
        </w:numPr>
        <w:spacing w:after="0"/>
        <w:rPr>
          <w:rFonts w:ascii="Times New Roman" w:hAnsi="Times New Roman" w:cs="Times New Roman"/>
          <w:sz w:val="24"/>
          <w:szCs w:val="24"/>
        </w:rPr>
      </w:pPr>
      <w:r w:rsidRPr="00626E38">
        <w:rPr>
          <w:rFonts w:ascii="Times New Roman" w:hAnsi="Times New Roman" w:cs="Times New Roman"/>
          <w:sz w:val="24"/>
          <w:szCs w:val="24"/>
        </w:rPr>
        <w:t>Alignment with Economic and National Security Objectives</w:t>
      </w:r>
    </w:p>
    <w:p w:rsidR="00FB4E07" w:rsidRPr="00626E38" w:rsidP="001B719E" w14:paraId="7C7D2FBE" w14:textId="77777777">
      <w:pPr>
        <w:pStyle w:val="xmsobodytext"/>
        <w:numPr>
          <w:ilvl w:val="0"/>
          <w:numId w:val="13"/>
        </w:numPr>
        <w:spacing w:after="0"/>
        <w:rPr>
          <w:rFonts w:ascii="Times New Roman" w:hAnsi="Times New Roman" w:cs="Times New Roman"/>
          <w:sz w:val="24"/>
          <w:szCs w:val="24"/>
        </w:rPr>
      </w:pPr>
      <w:r w:rsidRPr="00626E38">
        <w:rPr>
          <w:rFonts w:ascii="Times New Roman" w:hAnsi="Times New Roman" w:cs="Times New Roman"/>
          <w:sz w:val="24"/>
          <w:szCs w:val="24"/>
        </w:rPr>
        <w:t>Commercial Strategy</w:t>
      </w:r>
    </w:p>
    <w:p w:rsidR="00FB4E07" w:rsidRPr="00626E38" w:rsidP="001B719E" w14:paraId="699D83C2" w14:textId="77777777">
      <w:pPr>
        <w:pStyle w:val="xmsobodytext"/>
        <w:numPr>
          <w:ilvl w:val="0"/>
          <w:numId w:val="13"/>
        </w:numPr>
        <w:spacing w:after="0"/>
        <w:rPr>
          <w:rFonts w:ascii="Times New Roman" w:hAnsi="Times New Roman" w:cs="Times New Roman"/>
          <w:sz w:val="24"/>
          <w:szCs w:val="24"/>
        </w:rPr>
      </w:pPr>
      <w:r w:rsidRPr="00626E38">
        <w:rPr>
          <w:rFonts w:ascii="Times New Roman" w:hAnsi="Times New Roman" w:cs="Times New Roman"/>
          <w:sz w:val="24"/>
          <w:szCs w:val="24"/>
        </w:rPr>
        <w:t>Financial Information</w:t>
      </w:r>
    </w:p>
    <w:p w:rsidR="00FB4E07" w:rsidRPr="00626E38" w:rsidP="001B719E" w14:paraId="5AD48D81" w14:textId="77777777">
      <w:pPr>
        <w:pStyle w:val="xmsobodytext"/>
        <w:numPr>
          <w:ilvl w:val="0"/>
          <w:numId w:val="13"/>
        </w:numPr>
        <w:spacing w:after="0"/>
        <w:rPr>
          <w:rFonts w:ascii="Times New Roman" w:hAnsi="Times New Roman" w:cs="Times New Roman"/>
          <w:sz w:val="24"/>
          <w:szCs w:val="24"/>
        </w:rPr>
      </w:pPr>
      <w:r w:rsidRPr="00626E38">
        <w:rPr>
          <w:rFonts w:ascii="Times New Roman" w:hAnsi="Times New Roman" w:cs="Times New Roman"/>
          <w:sz w:val="24"/>
          <w:szCs w:val="24"/>
        </w:rPr>
        <w:t>Project Technical Feasibility</w:t>
      </w:r>
    </w:p>
    <w:p w:rsidR="00FB4E07" w:rsidRPr="00626E38" w:rsidP="001B719E" w14:paraId="27457A83" w14:textId="77777777">
      <w:pPr>
        <w:pStyle w:val="xmsobodytext"/>
        <w:numPr>
          <w:ilvl w:val="0"/>
          <w:numId w:val="13"/>
        </w:numPr>
        <w:spacing w:after="0"/>
        <w:rPr>
          <w:rFonts w:ascii="Times New Roman" w:hAnsi="Times New Roman" w:cs="Times New Roman"/>
          <w:sz w:val="24"/>
          <w:szCs w:val="24"/>
        </w:rPr>
      </w:pPr>
      <w:bookmarkStart w:id="2" w:name="_Ref120834866"/>
      <w:r w:rsidRPr="00626E38">
        <w:rPr>
          <w:rFonts w:ascii="Times New Roman" w:hAnsi="Times New Roman" w:cs="Times New Roman"/>
          <w:sz w:val="24"/>
          <w:szCs w:val="24"/>
        </w:rPr>
        <w:t>Organization Information</w:t>
      </w:r>
      <w:bookmarkEnd w:id="2"/>
    </w:p>
    <w:p w:rsidR="00FB4E07" w:rsidRPr="00626E38" w:rsidP="001B719E" w14:paraId="2F79B59A" w14:textId="77777777">
      <w:pPr>
        <w:pStyle w:val="xmsobodytext"/>
        <w:numPr>
          <w:ilvl w:val="0"/>
          <w:numId w:val="13"/>
        </w:numPr>
        <w:spacing w:after="0"/>
        <w:rPr>
          <w:rFonts w:ascii="Times New Roman" w:hAnsi="Times New Roman" w:cs="Times New Roman"/>
          <w:sz w:val="24"/>
          <w:szCs w:val="24"/>
        </w:rPr>
      </w:pPr>
      <w:r w:rsidRPr="00626E38">
        <w:rPr>
          <w:rFonts w:ascii="Times New Roman" w:hAnsi="Times New Roman" w:cs="Times New Roman"/>
          <w:sz w:val="24"/>
          <w:szCs w:val="24"/>
        </w:rPr>
        <w:t>Workforce Development Plan</w:t>
      </w:r>
    </w:p>
    <w:p w:rsidR="00FB4E07" w:rsidRPr="00626E38" w:rsidP="001B719E" w14:paraId="6B38AFC2" w14:textId="77777777">
      <w:pPr>
        <w:pStyle w:val="xmsobodytext"/>
        <w:numPr>
          <w:ilvl w:val="0"/>
          <w:numId w:val="13"/>
        </w:numPr>
        <w:spacing w:after="0"/>
        <w:rPr>
          <w:rFonts w:ascii="Times New Roman" w:hAnsi="Times New Roman" w:cs="Times New Roman"/>
          <w:sz w:val="24"/>
          <w:szCs w:val="24"/>
        </w:rPr>
      </w:pPr>
      <w:r w:rsidRPr="00626E38">
        <w:rPr>
          <w:rFonts w:ascii="Times New Roman" w:hAnsi="Times New Roman" w:cs="Times New Roman"/>
          <w:sz w:val="24"/>
          <w:szCs w:val="24"/>
        </w:rPr>
        <w:t xml:space="preserve">Broader Impacts </w:t>
      </w:r>
    </w:p>
    <w:p w:rsidR="00FB4E07" w:rsidRPr="00626E38" w:rsidP="001B719E" w14:paraId="78BB8502" w14:textId="77777777">
      <w:pPr>
        <w:pStyle w:val="xmsobodytext"/>
        <w:numPr>
          <w:ilvl w:val="0"/>
          <w:numId w:val="13"/>
        </w:numPr>
        <w:spacing w:after="0"/>
        <w:rPr>
          <w:rFonts w:ascii="Times New Roman" w:hAnsi="Times New Roman" w:cs="Times New Roman"/>
          <w:sz w:val="24"/>
          <w:szCs w:val="24"/>
        </w:rPr>
      </w:pPr>
      <w:r w:rsidRPr="00626E38">
        <w:rPr>
          <w:rFonts w:ascii="Times New Roman" w:hAnsi="Times New Roman" w:cs="Times New Roman"/>
          <w:sz w:val="24"/>
          <w:szCs w:val="24"/>
        </w:rPr>
        <w:t>Standard Forms</w:t>
      </w:r>
    </w:p>
    <w:p w:rsidR="00FB4E07" w:rsidRPr="00FB4E07" w:rsidP="00FB4E07" w14:paraId="4CEA8E58" w14:textId="77777777">
      <w:pPr>
        <w:pStyle w:val="Heading3"/>
        <w:spacing w:before="240" w:after="120" w:line="240" w:lineRule="auto"/>
        <w:rPr>
          <w:rFonts w:ascii="Times New Roman" w:hAnsi="Times New Roman" w:cs="Times New Roman"/>
        </w:rPr>
      </w:pPr>
      <w:bookmarkStart w:id="3" w:name="_Toc119933702"/>
      <w:bookmarkStart w:id="4" w:name="_Toc119942061"/>
      <w:bookmarkStart w:id="5" w:name="_Toc120787162"/>
      <w:bookmarkStart w:id="6" w:name="_Toc120807138"/>
      <w:bookmarkStart w:id="7" w:name="_Toc121848326"/>
      <w:bookmarkStart w:id="8" w:name="_Toc128037505"/>
      <w:r w:rsidRPr="00FB4E07">
        <w:rPr>
          <w:rFonts w:ascii="Times New Roman" w:hAnsi="Times New Roman" w:cs="Times New Roman"/>
        </w:rPr>
        <w:t>Cover Page</w:t>
      </w:r>
      <w:bookmarkEnd w:id="3"/>
      <w:bookmarkEnd w:id="4"/>
      <w:bookmarkEnd w:id="5"/>
      <w:bookmarkEnd w:id="6"/>
      <w:bookmarkEnd w:id="7"/>
      <w:bookmarkEnd w:id="8"/>
    </w:p>
    <w:p w:rsidR="00FB4E07" w:rsidRPr="00FB4E07" w:rsidP="00FB4E07" w14:paraId="5D63A01B" w14:textId="4213AD08">
      <w:pPr>
        <w:rPr>
          <w:rFonts w:ascii="Times New Roman" w:hAnsi="Times New Roman" w:cs="Times New Roman"/>
          <w:sz w:val="24"/>
          <w:szCs w:val="24"/>
        </w:rPr>
      </w:pPr>
      <w:r>
        <w:rPr>
          <w:rFonts w:ascii="Times New Roman" w:hAnsi="Times New Roman" w:cs="Times New Roman"/>
          <w:sz w:val="24"/>
          <w:szCs w:val="24"/>
        </w:rPr>
        <w:t>Applicants will f</w:t>
      </w:r>
      <w:r w:rsidRPr="00FB4E07">
        <w:rPr>
          <w:rFonts w:ascii="Times New Roman" w:hAnsi="Times New Roman" w:cs="Times New Roman"/>
          <w:sz w:val="24"/>
          <w:szCs w:val="24"/>
        </w:rPr>
        <w:t xml:space="preserve">ollow the directions in the </w:t>
      </w:r>
      <w:hyperlink r:id="rId10" w:history="1">
        <w:r w:rsidRPr="00FB4E07">
          <w:rPr>
            <w:rStyle w:val="Hyperlink"/>
            <w:rFonts w:ascii="Times New Roman" w:hAnsi="Times New Roman" w:cs="Times New Roman"/>
            <w:sz w:val="24"/>
            <w:szCs w:val="24"/>
          </w:rPr>
          <w:t>CHIPS Incentives Program application portal</w:t>
        </w:r>
      </w:hyperlink>
      <w:r w:rsidR="00B27288">
        <w:rPr>
          <w:rStyle w:val="Hyperlink"/>
          <w:rFonts w:ascii="Times New Roman" w:hAnsi="Times New Roman" w:cs="Times New Roman"/>
          <w:sz w:val="24"/>
          <w:szCs w:val="24"/>
        </w:rPr>
        <w:t>, once it becomes available,</w:t>
      </w:r>
      <w:r w:rsidRPr="00FB4E07">
        <w:rPr>
          <w:rFonts w:ascii="Times New Roman" w:hAnsi="Times New Roman" w:cs="Times New Roman"/>
          <w:sz w:val="24"/>
          <w:szCs w:val="24"/>
        </w:rPr>
        <w:t xml:space="preserve"> to complete the cover page. </w:t>
      </w:r>
      <w:bookmarkStart w:id="9" w:name="_Toc119933703"/>
      <w:bookmarkStart w:id="10" w:name="_Toc119942062"/>
      <w:bookmarkStart w:id="11" w:name="_Toc120787163"/>
      <w:bookmarkStart w:id="12" w:name="_Toc120807139"/>
      <w:bookmarkStart w:id="13" w:name="_Toc121848327"/>
    </w:p>
    <w:p w:rsidR="00FB4E07" w:rsidRPr="00FB4E07" w:rsidP="00FB4E07" w14:paraId="5202195A" w14:textId="77777777">
      <w:pPr>
        <w:pStyle w:val="Heading3"/>
        <w:spacing w:before="240" w:after="120" w:line="240" w:lineRule="auto"/>
        <w:rPr>
          <w:rFonts w:ascii="Times New Roman" w:hAnsi="Times New Roman" w:cs="Times New Roman"/>
        </w:rPr>
      </w:pPr>
      <w:bookmarkStart w:id="14" w:name="_Toc128037506"/>
      <w:r w:rsidRPr="00FB4E07">
        <w:rPr>
          <w:rFonts w:ascii="Times New Roman" w:hAnsi="Times New Roman" w:cs="Times New Roman"/>
        </w:rPr>
        <w:t>Covered Incentive</w:t>
      </w:r>
      <w:bookmarkEnd w:id="9"/>
      <w:bookmarkEnd w:id="10"/>
      <w:bookmarkEnd w:id="11"/>
      <w:bookmarkEnd w:id="12"/>
      <w:bookmarkEnd w:id="13"/>
      <w:bookmarkEnd w:id="14"/>
    </w:p>
    <w:p w:rsidR="00FB4E07" w:rsidRPr="00FB4E07" w:rsidP="00FB4E07" w14:paraId="359380F7" w14:textId="77777777">
      <w:pPr>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rPr>
        <w:t xml:space="preserve">Each applicant must provide a letter from a state or local government entity to demonstrate that they have been offered a qualifying covered incentive, indicating the estimated size and nature of the incentive. The offer of a covered incentive may be contingent; if so, any contingencies need to clearly be specified in the letter. Further, prior to receiving a CHIPS Incentives Award, the applicant may be required to provide additional information demonstrating to the Department’s satisfaction that the covered incentive has been or will be received. </w:t>
      </w:r>
    </w:p>
    <w:p w:rsidR="00FB4E07" w:rsidRPr="00FB4E07" w:rsidP="00FB4E07" w14:paraId="76C75373" w14:textId="77777777">
      <w:pPr>
        <w:pStyle w:val="Heading3"/>
        <w:spacing w:before="240" w:after="120" w:line="240" w:lineRule="auto"/>
        <w:rPr>
          <w:rFonts w:ascii="Times New Roman" w:hAnsi="Times New Roman" w:cs="Times New Roman"/>
        </w:rPr>
      </w:pPr>
      <w:bookmarkStart w:id="15" w:name="_Toc128037507"/>
      <w:bookmarkStart w:id="16" w:name="_Ref128088315"/>
      <w:bookmarkStart w:id="17" w:name="_Ref128088398"/>
      <w:r w:rsidRPr="00FB4E07">
        <w:rPr>
          <w:rFonts w:ascii="Times New Roman" w:hAnsi="Times New Roman" w:cs="Times New Roman"/>
        </w:rPr>
        <w:t>Description of Project(s)</w:t>
      </w:r>
      <w:bookmarkEnd w:id="15"/>
      <w:bookmarkEnd w:id="16"/>
      <w:bookmarkEnd w:id="17"/>
    </w:p>
    <w:p w:rsidR="00FB4E07" w:rsidRPr="00FB4E07" w:rsidP="00FB4E07" w14:paraId="57D96D2B" w14:textId="77777777">
      <w:pPr>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rPr>
        <w:t>The applicant must submit a detailed</w:t>
      </w:r>
      <w:r w:rsidRPr="00FB4E07">
        <w:rPr>
          <w:rFonts w:ascii="Times New Roman" w:eastAsia="Times New Roman" w:hAnsi="Times New Roman" w:cs="Times New Roman"/>
          <w:sz w:val="24"/>
          <w:szCs w:val="24"/>
        </w:rPr>
        <w:t xml:space="preserve"> </w:t>
      </w:r>
      <w:r w:rsidRPr="00FB4E07">
        <w:rPr>
          <w:rFonts w:ascii="Times New Roman" w:eastAsia="Times New Roman" w:hAnsi="Times New Roman" w:cs="Times New Roman"/>
          <w:sz w:val="24"/>
          <w:szCs w:val="24"/>
        </w:rPr>
        <w:t xml:space="preserve">description of proposed project(s) in the application, which is responsive to the program description (see Section </w:t>
      </w:r>
      <w:r w:rsidRPr="00FB4E07">
        <w:rPr>
          <w:rFonts w:ascii="Times New Roman" w:eastAsia="Times New Roman" w:hAnsi="Times New Roman" w:cs="Times New Roman"/>
          <w:sz w:val="24"/>
          <w:szCs w:val="24"/>
        </w:rPr>
        <w:fldChar w:fldCharType="begin"/>
      </w:r>
      <w:r w:rsidRPr="00FB4E07">
        <w:rPr>
          <w:rFonts w:ascii="Times New Roman" w:eastAsia="Times New Roman" w:hAnsi="Times New Roman" w:cs="Times New Roman"/>
          <w:sz w:val="24"/>
          <w:szCs w:val="24"/>
        </w:rPr>
        <w:instrText xml:space="preserve"> REF _Ref119939283 \w \h  \* MERGEFORMAT </w:instrText>
      </w:r>
      <w:r w:rsidRPr="00FB4E07">
        <w:rPr>
          <w:rFonts w:ascii="Times New Roman" w:eastAsia="Times New Roman" w:hAnsi="Times New Roman" w:cs="Times New Roman"/>
          <w:sz w:val="24"/>
          <w:szCs w:val="24"/>
        </w:rPr>
        <w:fldChar w:fldCharType="separate"/>
      </w:r>
      <w:r w:rsidRPr="00FB4E07">
        <w:rPr>
          <w:rFonts w:ascii="Times New Roman" w:eastAsia="Times New Roman" w:hAnsi="Times New Roman" w:cs="Times New Roman"/>
          <w:sz w:val="24"/>
          <w:szCs w:val="24"/>
        </w:rPr>
        <w:t>I</w:t>
      </w:r>
      <w:r w:rsidRPr="00FB4E07">
        <w:rPr>
          <w:rFonts w:ascii="Times New Roman" w:eastAsia="Times New Roman" w:hAnsi="Times New Roman" w:cs="Times New Roman"/>
          <w:sz w:val="24"/>
          <w:szCs w:val="24"/>
        </w:rPr>
        <w:fldChar w:fldCharType="end"/>
      </w:r>
      <w:r w:rsidRPr="00FB4E07">
        <w:rPr>
          <w:rFonts w:ascii="Times New Roman" w:eastAsia="Times New Roman" w:hAnsi="Times New Roman" w:cs="Times New Roman"/>
          <w:sz w:val="24"/>
          <w:szCs w:val="24"/>
        </w:rPr>
        <w:t xml:space="preserve">) and the evaluation criteria (see Section </w:t>
      </w:r>
      <w:r w:rsidRPr="00FB4E07">
        <w:rPr>
          <w:rFonts w:ascii="Times New Roman" w:eastAsia="Times New Roman" w:hAnsi="Times New Roman" w:cs="Times New Roman"/>
          <w:sz w:val="24"/>
          <w:szCs w:val="24"/>
        </w:rPr>
        <w:fldChar w:fldCharType="begin"/>
      </w:r>
      <w:r w:rsidRPr="00FB4E07">
        <w:rPr>
          <w:rFonts w:ascii="Times New Roman" w:eastAsia="Times New Roman" w:hAnsi="Times New Roman" w:cs="Times New Roman"/>
          <w:sz w:val="24"/>
          <w:szCs w:val="24"/>
        </w:rPr>
        <w:instrText xml:space="preserve"> REF _Ref118463583 \w \h  \* MERGEFORMAT </w:instrText>
      </w:r>
      <w:r w:rsidRPr="00FB4E07">
        <w:rPr>
          <w:rFonts w:ascii="Times New Roman" w:eastAsia="Times New Roman" w:hAnsi="Times New Roman" w:cs="Times New Roman"/>
          <w:sz w:val="24"/>
          <w:szCs w:val="24"/>
        </w:rPr>
        <w:fldChar w:fldCharType="separate"/>
      </w:r>
      <w:r w:rsidRPr="00FB4E07">
        <w:rPr>
          <w:rFonts w:ascii="Times New Roman" w:eastAsia="Times New Roman" w:hAnsi="Times New Roman" w:cs="Times New Roman"/>
          <w:sz w:val="24"/>
          <w:szCs w:val="24"/>
        </w:rPr>
        <w:t>V.A</w:t>
      </w:r>
      <w:r w:rsidRPr="00FB4E07">
        <w:rPr>
          <w:rFonts w:ascii="Times New Roman" w:eastAsia="Times New Roman" w:hAnsi="Times New Roman" w:cs="Times New Roman"/>
          <w:sz w:val="24"/>
          <w:szCs w:val="24"/>
        </w:rPr>
        <w:fldChar w:fldCharType="end"/>
      </w:r>
      <w:r w:rsidRPr="00FB4E07">
        <w:rPr>
          <w:rFonts w:ascii="Times New Roman" w:eastAsia="Times New Roman" w:hAnsi="Times New Roman" w:cs="Times New Roman"/>
          <w:sz w:val="24"/>
          <w:szCs w:val="24"/>
        </w:rPr>
        <w:t>). There should be an overarching description of the vision for all projects (no more than 15 pages), as well as a description (no more than 15 pages long) of each project. The description should contain the following information:</w:t>
      </w:r>
    </w:p>
    <w:p w:rsidR="00FB4E07" w:rsidRPr="00FB4E07" w:rsidP="00FB4E07" w14:paraId="4B3DF757" w14:textId="77777777">
      <w:pPr>
        <w:pStyle w:val="ListParagraph"/>
        <w:numPr>
          <w:ilvl w:val="0"/>
          <w:numId w:val="2"/>
        </w:numPr>
        <w:spacing w:after="0" w:line="240" w:lineRule="auto"/>
        <w:contextualSpacing w:val="0"/>
        <w:rPr>
          <w:rFonts w:ascii="Times New Roman" w:hAnsi="Times New Roman" w:cs="Times New Roman"/>
          <w:sz w:val="24"/>
          <w:szCs w:val="24"/>
        </w:rPr>
      </w:pPr>
      <w:r w:rsidRPr="00FB4E07">
        <w:rPr>
          <w:rFonts w:ascii="Times New Roman" w:eastAsia="Times New Roman" w:hAnsi="Times New Roman" w:cs="Times New Roman"/>
          <w:sz w:val="24"/>
          <w:szCs w:val="24"/>
          <w:u w:val="single"/>
        </w:rPr>
        <w:t>Description of Projects</w:t>
      </w:r>
      <w:r w:rsidRPr="00FB4E07">
        <w:rPr>
          <w:rFonts w:ascii="Times New Roman" w:eastAsia="Times New Roman" w:hAnsi="Times New Roman" w:cs="Times New Roman"/>
          <w:sz w:val="24"/>
          <w:szCs w:val="24"/>
        </w:rPr>
        <w:t xml:space="preserve">: A description of the construction, expansion, or modernization activities proposed for each facility included in the application, including a description of the facility location and existing or required infrastructure. This description should include the products that each facility produces or will produce and the end market application and top 10 customers for those products, along with information on the scale, size, and capacity of production. If the application includes multiple projects (for work proposed at multiple facilities), the description should explain both the ways in which the individual projects are interrelated and the value provided by each project on its own, independent of the other projects. For example, if the application includes two fabs located at a single site, the description might explain that the two projects share common workforce development strategies and will jointly improve an applicant’s market share and cost efficiency, but that the proposed construction, expansion, or modernization of each fab can take place independently from the work proposed at the other fab. Similarly, if the application includes individual activities that may be independently useful and eligible for the CHIPS Incentives Program, separate from other activities at the same facility, the project description should explain both the ways in which the individual activities are </w:t>
      </w:r>
      <w:r w:rsidRPr="00FB4E07">
        <w:rPr>
          <w:rFonts w:ascii="Times New Roman" w:eastAsia="Times New Roman" w:hAnsi="Times New Roman" w:cs="Times New Roman"/>
          <w:sz w:val="24"/>
          <w:szCs w:val="24"/>
        </w:rPr>
        <w:t>interrelated</w:t>
      </w:r>
      <w:r w:rsidRPr="00FB4E07">
        <w:rPr>
          <w:rFonts w:ascii="Times New Roman" w:eastAsia="Times New Roman" w:hAnsi="Times New Roman" w:cs="Times New Roman"/>
          <w:sz w:val="24"/>
          <w:szCs w:val="24"/>
        </w:rPr>
        <w:t xml:space="preserve"> and the value provided by each activity on its own.</w:t>
      </w:r>
      <w:r w:rsidRPr="00FB4E07">
        <w:rPr>
          <w:rFonts w:ascii="Times New Roman" w:hAnsi="Times New Roman" w:cs="Times New Roman"/>
          <w:sz w:val="24"/>
          <w:szCs w:val="24"/>
        </w:rPr>
        <w:t xml:space="preserve"> </w:t>
      </w:r>
      <w:r w:rsidRPr="00FB4E07">
        <w:rPr>
          <w:rFonts w:ascii="Times New Roman" w:eastAsia="Times New Roman" w:hAnsi="Times New Roman" w:cs="Times New Roman"/>
          <w:sz w:val="24"/>
          <w:szCs w:val="24"/>
        </w:rPr>
        <w:t xml:space="preserve">Applicants relocating a material amount of existing facility infrastructure must provide a plan detailing those efforts and rationale for doing so, </w:t>
      </w:r>
      <w:r w:rsidRPr="00FB4E07">
        <w:rPr>
          <w:rFonts w:ascii="Times New Roman" w:hAnsi="Times New Roman" w:cs="Times New Roman"/>
          <w:sz w:val="24"/>
          <w:szCs w:val="24"/>
        </w:rPr>
        <w:t>including a description of the specific infrastructure being relocated, the value of that infrastructure, any changes to US capacity due to relocation, and the reason for that relocation</w:t>
      </w:r>
      <w:r w:rsidRPr="00FB4E07">
        <w:rPr>
          <w:rFonts w:ascii="Times New Roman" w:eastAsia="Times New Roman" w:hAnsi="Times New Roman" w:cs="Times New Roman"/>
          <w:sz w:val="24"/>
          <w:szCs w:val="24"/>
        </w:rPr>
        <w:t>.</w:t>
      </w:r>
    </w:p>
    <w:p w:rsidR="00FB4E07" w:rsidRPr="00FB4E07" w:rsidP="00FB4E07" w14:paraId="2346B3F3" w14:textId="77777777">
      <w:pPr>
        <w:pStyle w:val="ListParagraph"/>
        <w:numPr>
          <w:ilvl w:val="0"/>
          <w:numId w:val="8"/>
        </w:numPr>
        <w:spacing w:after="240" w:line="240" w:lineRule="auto"/>
        <w:rPr>
          <w:rFonts w:ascii="Times New Roman" w:hAnsi="Times New Roman" w:eastAsiaTheme="minorEastAsia" w:cs="Times New Roman"/>
          <w:sz w:val="24"/>
          <w:szCs w:val="24"/>
        </w:rPr>
      </w:pPr>
      <w:r w:rsidRPr="00FB4E07">
        <w:rPr>
          <w:rFonts w:ascii="Times New Roman" w:hAnsi="Times New Roman" w:cs="Times New Roman"/>
          <w:sz w:val="24"/>
          <w:szCs w:val="24"/>
          <w:u w:val="single"/>
        </w:rPr>
        <w:t>Consortium Description (if applicable)</w:t>
      </w:r>
      <w:r w:rsidRPr="00FB4E07">
        <w:rPr>
          <w:rFonts w:ascii="Times New Roman" w:hAnsi="Times New Roman" w:cs="Times New Roman"/>
          <w:sz w:val="24"/>
          <w:szCs w:val="24"/>
        </w:rPr>
        <w:t>: Consortium applicants should also identify the individual entities that are members of the consortium, the roles of each entity, the governance, management, and oversight structures for the consortium, and the method of distributing CHIPS Incentives to individual entities.</w:t>
      </w:r>
    </w:p>
    <w:p w:rsidR="00FB4E07" w:rsidRPr="00FB4E07" w:rsidP="00FB4E07" w14:paraId="6A7247F8" w14:textId="77777777">
      <w:pPr>
        <w:pStyle w:val="ListParagraph"/>
        <w:numPr>
          <w:ilvl w:val="0"/>
          <w:numId w:val="8"/>
        </w:numPr>
        <w:spacing w:after="240" w:line="240" w:lineRule="auto"/>
        <w:rPr>
          <w:rFonts w:ascii="Times New Roman" w:eastAsia="Times New Roman" w:hAnsi="Times New Roman" w:cs="Times New Roman"/>
          <w:color w:val="000000" w:themeColor="text1"/>
          <w:sz w:val="24"/>
          <w:szCs w:val="24"/>
        </w:rPr>
      </w:pPr>
      <w:r w:rsidRPr="00FB4E07">
        <w:rPr>
          <w:rFonts w:ascii="Times New Roman" w:hAnsi="Times New Roman" w:cs="Times New Roman"/>
          <w:sz w:val="24"/>
          <w:szCs w:val="24"/>
          <w:u w:val="single"/>
        </w:rPr>
        <w:t>Cluster Profile</w:t>
      </w:r>
      <w:r w:rsidRPr="00FB4E07">
        <w:rPr>
          <w:rFonts w:ascii="Times New Roman" w:hAnsi="Times New Roman" w:cs="Times New Roman"/>
          <w:sz w:val="24"/>
          <w:szCs w:val="24"/>
        </w:rPr>
        <w:t xml:space="preserve">: A description of how the project(s) will attract associated supplier, workforce, and other related investments, thus creating a more productive, efficient, and self-sustaining ecosystem and catalyzing future upgrades and expansions. Where relevant, applicants should elaborate on the benefits of the cluster in other components of the application and describe the existence and nature of any agreements with co-locating suppliers. </w:t>
      </w:r>
    </w:p>
    <w:p w:rsidR="00FB4E07" w:rsidRPr="00FB4E07" w:rsidP="00FB4E07" w14:paraId="3D3FD501" w14:textId="77777777">
      <w:pPr>
        <w:pStyle w:val="ListParagraph"/>
        <w:numPr>
          <w:ilvl w:val="0"/>
          <w:numId w:val="8"/>
        </w:numPr>
        <w:spacing w:after="240" w:line="240" w:lineRule="auto"/>
        <w:rPr>
          <w:rFonts w:ascii="Times New Roman" w:hAnsi="Times New Roman" w:cs="Times New Roman"/>
          <w:sz w:val="24"/>
          <w:szCs w:val="24"/>
        </w:rPr>
      </w:pPr>
      <w:r w:rsidRPr="00FB4E07">
        <w:rPr>
          <w:rFonts w:ascii="Times New Roman" w:eastAsia="Times New Roman" w:hAnsi="Times New Roman" w:cs="Times New Roman"/>
          <w:sz w:val="24"/>
          <w:szCs w:val="24"/>
          <w:u w:val="single"/>
        </w:rPr>
        <w:t>Project Timeline</w:t>
      </w:r>
      <w:r w:rsidRPr="00FB4E07">
        <w:rPr>
          <w:rFonts w:ascii="Times New Roman" w:eastAsia="Times New Roman" w:hAnsi="Times New Roman" w:cs="Times New Roman"/>
          <w:sz w:val="24"/>
          <w:szCs w:val="24"/>
        </w:rPr>
        <w:t xml:space="preserve">: A detailed description of the overall timeline and key milestones inclusive for each project, for both the capital expenditure components of the project and the workforce development and/or operational cost components of the project. </w:t>
      </w:r>
      <w:r w:rsidRPr="00FB4E07">
        <w:rPr>
          <w:rFonts w:ascii="Times New Roman" w:eastAsia="Times New Roman" w:hAnsi="Times New Roman" w:cs="Times New Roman"/>
          <w:sz w:val="24"/>
          <w:szCs w:val="24"/>
        </w:rPr>
        <w:t xml:space="preserve">A timeline, preferably </w:t>
      </w:r>
      <w:r w:rsidRPr="00FB4E07">
        <w:rPr>
          <w:rFonts w:ascii="Times New Roman" w:eastAsia="Times New Roman" w:hAnsi="Times New Roman" w:cs="Times New Roman"/>
          <w:sz w:val="24"/>
          <w:szCs w:val="24"/>
        </w:rPr>
        <w:t xml:space="preserve">in the form of a </w:t>
      </w:r>
      <w:r w:rsidRPr="00FB4E07">
        <w:rPr>
          <w:rFonts w:ascii="Times New Roman" w:eastAsia="Times New Roman" w:hAnsi="Times New Roman" w:cs="Times New Roman"/>
          <w:sz w:val="24"/>
          <w:szCs w:val="24"/>
        </w:rPr>
        <w:t xml:space="preserve">Gantt </w:t>
      </w:r>
      <w:r w:rsidRPr="00FB4E07">
        <w:rPr>
          <w:rFonts w:ascii="Times New Roman" w:eastAsia="Times New Roman" w:hAnsi="Times New Roman" w:cs="Times New Roman"/>
          <w:sz w:val="24"/>
          <w:szCs w:val="24"/>
        </w:rPr>
        <w:t>c</w:t>
      </w:r>
      <w:r w:rsidRPr="00FB4E07">
        <w:rPr>
          <w:rFonts w:ascii="Times New Roman" w:eastAsia="Times New Roman" w:hAnsi="Times New Roman" w:cs="Times New Roman"/>
          <w:sz w:val="24"/>
          <w:szCs w:val="24"/>
        </w:rPr>
        <w:t xml:space="preserve">hart, should be used to logically illustrate timing and interrelationships of major </w:t>
      </w:r>
      <w:r w:rsidRPr="00FB4E07">
        <w:rPr>
          <w:rFonts w:ascii="Times New Roman" w:eastAsia="Times New Roman" w:hAnsi="Times New Roman" w:cs="Times New Roman"/>
          <w:sz w:val="24"/>
          <w:szCs w:val="24"/>
        </w:rPr>
        <w:t>milestones. In addition, as relevant, provide a master project timeline that illustrates how all projects will be sequenced over time.</w:t>
      </w:r>
    </w:p>
    <w:p w:rsidR="00FB4E07" w:rsidRPr="00FB4E07" w:rsidP="00FB4E07" w14:paraId="54DB4E05" w14:textId="609E2B0A">
      <w:pPr>
        <w:pStyle w:val="ListParagraph"/>
        <w:numPr>
          <w:ilvl w:val="0"/>
          <w:numId w:val="8"/>
        </w:numPr>
        <w:spacing w:after="240" w:line="240" w:lineRule="auto"/>
        <w:rPr>
          <w:rStyle w:val="normaltextrun"/>
          <w:rFonts w:ascii="Times New Roman" w:hAnsi="Times New Roman" w:cs="Times New Roman"/>
          <w:sz w:val="24"/>
          <w:szCs w:val="24"/>
        </w:rPr>
      </w:pPr>
      <w:r w:rsidRPr="00FB4E07">
        <w:rPr>
          <w:rFonts w:ascii="Times New Roman" w:eastAsia="Times New Roman" w:hAnsi="Times New Roman" w:cs="Times New Roman"/>
          <w:sz w:val="24"/>
          <w:szCs w:val="24"/>
          <w:u w:val="single"/>
        </w:rPr>
        <w:t>Summary Narrative Addressing Evaluation Criteria</w:t>
      </w:r>
      <w:r w:rsidRPr="00FB4E07">
        <w:rPr>
          <w:rFonts w:ascii="Times New Roman" w:eastAsia="Times New Roman" w:hAnsi="Times New Roman" w:cs="Times New Roman"/>
          <w:sz w:val="24"/>
          <w:szCs w:val="24"/>
        </w:rPr>
        <w:t xml:space="preserve">: </w:t>
      </w:r>
      <w:r w:rsidRPr="00FB4E07">
        <w:rPr>
          <w:rFonts w:ascii="Times New Roman" w:hAnsi="Times New Roman" w:cs="Times New Roman"/>
          <w:sz w:val="24"/>
          <w:szCs w:val="24"/>
        </w:rPr>
        <w:t xml:space="preserve">A summary of how each project—as well as the application as a whole—meets each of the evaluation criteria (see Section </w:t>
      </w:r>
      <w:r w:rsidRPr="00FB4E07">
        <w:rPr>
          <w:rFonts w:ascii="Times New Roman" w:hAnsi="Times New Roman" w:cs="Times New Roman"/>
          <w:sz w:val="24"/>
          <w:szCs w:val="24"/>
        </w:rPr>
        <w:fldChar w:fldCharType="begin"/>
      </w:r>
      <w:r w:rsidRPr="00FB4E07">
        <w:rPr>
          <w:rFonts w:ascii="Times New Roman" w:hAnsi="Times New Roman" w:cs="Times New Roman"/>
          <w:sz w:val="24"/>
          <w:szCs w:val="24"/>
        </w:rPr>
        <w:instrText xml:space="preserve"> REF _Ref118463583 \w \h  \* MERGEFORMAT </w:instrText>
      </w:r>
      <w:r w:rsidRPr="00FB4E07">
        <w:rPr>
          <w:rFonts w:ascii="Times New Roman" w:hAnsi="Times New Roman" w:cs="Times New Roman"/>
          <w:sz w:val="24"/>
          <w:szCs w:val="24"/>
        </w:rPr>
        <w:fldChar w:fldCharType="separate"/>
      </w:r>
      <w:r w:rsidRPr="00FB4E07">
        <w:rPr>
          <w:rFonts w:ascii="Times New Roman" w:hAnsi="Times New Roman" w:cs="Times New Roman"/>
          <w:sz w:val="24"/>
          <w:szCs w:val="24"/>
        </w:rPr>
        <w:t>V.A</w:t>
      </w:r>
      <w:r w:rsidRPr="00FB4E07">
        <w:rPr>
          <w:rFonts w:ascii="Times New Roman" w:hAnsi="Times New Roman" w:cs="Times New Roman"/>
          <w:sz w:val="24"/>
          <w:szCs w:val="24"/>
        </w:rPr>
        <w:fldChar w:fldCharType="end"/>
      </w:r>
      <w:r w:rsidRPr="00FB4E07">
        <w:rPr>
          <w:rFonts w:ascii="Times New Roman" w:hAnsi="Times New Roman" w:cs="Times New Roman"/>
          <w:sz w:val="24"/>
          <w:szCs w:val="24"/>
        </w:rPr>
        <w:t xml:space="preserve">). </w:t>
      </w:r>
      <w:r w:rsidRPr="00FB4E07">
        <w:rPr>
          <w:rStyle w:val="normaltextrun"/>
          <w:rFonts w:ascii="Times New Roman" w:hAnsi="Times New Roman" w:cs="Times New Roman"/>
          <w:color w:val="000000"/>
          <w:sz w:val="24"/>
          <w:szCs w:val="24"/>
          <w:shd w:val="clear" w:color="auto" w:fill="FFFFFF"/>
        </w:rPr>
        <w:t xml:space="preserve">The summary should include information indicating how each of the six evaluation criteria are addressed. An explanation of how </w:t>
      </w:r>
      <w:r w:rsidRPr="00FB4E07">
        <w:rPr>
          <w:rStyle w:val="normaltextrun"/>
          <w:rFonts w:ascii="Times New Roman" w:hAnsi="Times New Roman" w:cs="Times New Roman"/>
          <w:color w:val="000000" w:themeColor="text1"/>
          <w:sz w:val="24"/>
          <w:szCs w:val="24"/>
        </w:rPr>
        <w:t>each project—and the application as a whole—</w:t>
      </w:r>
      <w:r w:rsidRPr="00FB4E07">
        <w:rPr>
          <w:rStyle w:val="normaltextrun"/>
          <w:rFonts w:ascii="Times New Roman" w:hAnsi="Times New Roman" w:cs="Times New Roman"/>
          <w:color w:val="000000"/>
          <w:sz w:val="24"/>
          <w:szCs w:val="24"/>
          <w:shd w:val="clear" w:color="auto" w:fill="FFFFFF"/>
        </w:rPr>
        <w:t xml:space="preserve">will further the economic and national security objectives of the United States should be included, as described in Section </w:t>
      </w:r>
      <w:r w:rsidRPr="00FB4E07">
        <w:rPr>
          <w:rStyle w:val="normaltextrun"/>
          <w:rFonts w:ascii="Times New Roman" w:hAnsi="Times New Roman" w:cs="Times New Roman"/>
          <w:color w:val="000000"/>
          <w:sz w:val="24"/>
          <w:szCs w:val="24"/>
          <w:shd w:val="clear" w:color="auto" w:fill="FFFFFF"/>
        </w:rPr>
        <w:fldChar w:fldCharType="begin"/>
      </w:r>
      <w:r w:rsidRPr="00FB4E07">
        <w:rPr>
          <w:rStyle w:val="normaltextrun"/>
          <w:rFonts w:ascii="Times New Roman" w:hAnsi="Times New Roman" w:cs="Times New Roman"/>
          <w:color w:val="000000"/>
          <w:sz w:val="24"/>
          <w:szCs w:val="24"/>
          <w:shd w:val="clear" w:color="auto" w:fill="FFFFFF"/>
        </w:rPr>
        <w:instrText xml:space="preserve"> REF _Ref128089153 \w \h  \* MERGEFORMAT </w:instrText>
      </w:r>
      <w:r w:rsidRPr="00FB4E07">
        <w:rPr>
          <w:rStyle w:val="normaltextrun"/>
          <w:rFonts w:ascii="Times New Roman" w:hAnsi="Times New Roman" w:cs="Times New Roman"/>
          <w:color w:val="000000"/>
          <w:sz w:val="24"/>
          <w:szCs w:val="24"/>
          <w:shd w:val="clear" w:color="auto" w:fill="FFFFFF"/>
        </w:rPr>
        <w:fldChar w:fldCharType="separate"/>
      </w:r>
      <w:r w:rsidRPr="00FB4E07">
        <w:rPr>
          <w:rStyle w:val="normaltextrun"/>
          <w:rFonts w:ascii="Times New Roman" w:hAnsi="Times New Roman" w:cs="Times New Roman"/>
          <w:color w:val="000000"/>
          <w:sz w:val="24"/>
          <w:szCs w:val="24"/>
          <w:shd w:val="clear" w:color="auto" w:fill="FFFFFF"/>
        </w:rPr>
        <w:t>I.C.1</w:t>
      </w:r>
      <w:r w:rsidRPr="00FB4E07">
        <w:rPr>
          <w:rStyle w:val="normaltextrun"/>
          <w:rFonts w:ascii="Times New Roman" w:hAnsi="Times New Roman" w:cs="Times New Roman"/>
          <w:color w:val="000000"/>
          <w:sz w:val="24"/>
          <w:szCs w:val="24"/>
          <w:shd w:val="clear" w:color="auto" w:fill="FFFFFF"/>
        </w:rPr>
        <w:fldChar w:fldCharType="end"/>
      </w:r>
      <w:r w:rsidRPr="00FB4E07">
        <w:rPr>
          <w:rStyle w:val="normaltextrun"/>
          <w:rFonts w:ascii="Times New Roman" w:hAnsi="Times New Roman" w:cs="Times New Roman"/>
          <w:color w:val="000000"/>
          <w:sz w:val="24"/>
          <w:szCs w:val="24"/>
          <w:shd w:val="clear" w:color="auto" w:fill="FFFFFF"/>
        </w:rPr>
        <w:t>.</w:t>
      </w:r>
    </w:p>
    <w:p w:rsidR="00FB4E07" w:rsidRPr="00FB4E07" w:rsidP="00FB4E07" w14:paraId="7C4CFAAB" w14:textId="77777777">
      <w:pPr>
        <w:pStyle w:val="ListParagraph"/>
        <w:numPr>
          <w:ilvl w:val="0"/>
          <w:numId w:val="8"/>
        </w:numPr>
        <w:spacing w:after="240" w:line="240" w:lineRule="auto"/>
        <w:rPr>
          <w:rFonts w:ascii="Times New Roman" w:hAnsi="Times New Roman" w:eastAsiaTheme="minorEastAsia" w:cs="Times New Roman"/>
          <w:sz w:val="24"/>
          <w:szCs w:val="24"/>
        </w:rPr>
      </w:pPr>
      <w:r w:rsidRPr="00FB4E07">
        <w:rPr>
          <w:rFonts w:ascii="Times New Roman" w:eastAsia="Times New Roman" w:hAnsi="Times New Roman" w:cs="Times New Roman"/>
          <w:sz w:val="24"/>
          <w:szCs w:val="24"/>
          <w:u w:val="single"/>
        </w:rPr>
        <w:t>CHIPS Incentives Justification</w:t>
      </w:r>
      <w:r w:rsidRPr="00FB4E07">
        <w:rPr>
          <w:rFonts w:ascii="Times New Roman" w:hAnsi="Times New Roman" w:eastAsiaTheme="minorEastAsia" w:cs="Times New Roman"/>
          <w:sz w:val="24"/>
          <w:szCs w:val="24"/>
        </w:rPr>
        <w:t xml:space="preserve">: A brief narrative explaining how </w:t>
      </w:r>
      <w:r w:rsidRPr="00FB4E07">
        <w:rPr>
          <w:rFonts w:ascii="Times New Roman" w:hAnsi="Times New Roman" w:cs="Times New Roman"/>
          <w:sz w:val="24"/>
          <w:szCs w:val="24"/>
        </w:rPr>
        <w:t xml:space="preserve">the CHIPS Incentives requested will incentivize the applicant to make investments in facilities and equipment in the United States that would not occur in the absence of the incentives. More detailed analysis is required in the Financial Information section of the application. </w:t>
      </w:r>
    </w:p>
    <w:p w:rsidR="00FB4E07" w:rsidRPr="00FB4E07" w:rsidP="00FB4E07" w14:paraId="30395EB2" w14:textId="77777777">
      <w:pPr>
        <w:pStyle w:val="Heading3"/>
        <w:spacing w:before="240" w:after="120" w:line="240" w:lineRule="auto"/>
        <w:rPr>
          <w:rFonts w:ascii="Times New Roman" w:hAnsi="Times New Roman" w:cs="Times New Roman"/>
        </w:rPr>
      </w:pPr>
      <w:bookmarkStart w:id="18" w:name="_Toc119933705"/>
      <w:bookmarkStart w:id="19" w:name="_Toc119942064"/>
      <w:bookmarkStart w:id="20" w:name="_Toc120787165"/>
      <w:bookmarkStart w:id="21" w:name="_Toc120807141"/>
      <w:bookmarkStart w:id="22" w:name="_Toc121848329"/>
      <w:bookmarkStart w:id="23" w:name="_Toc128037508"/>
      <w:r w:rsidRPr="00FB4E07">
        <w:rPr>
          <w:rFonts w:ascii="Times New Roman" w:hAnsi="Times New Roman" w:cs="Times New Roman"/>
        </w:rPr>
        <w:t>Applicant Profile</w:t>
      </w:r>
      <w:bookmarkEnd w:id="18"/>
      <w:bookmarkEnd w:id="19"/>
      <w:bookmarkEnd w:id="20"/>
      <w:bookmarkEnd w:id="21"/>
      <w:bookmarkEnd w:id="22"/>
      <w:bookmarkEnd w:id="23"/>
      <w:r w:rsidRPr="00FB4E07">
        <w:rPr>
          <w:rFonts w:ascii="Times New Roman" w:hAnsi="Times New Roman" w:cs="Times New Roman"/>
        </w:rPr>
        <w:t xml:space="preserve"> </w:t>
      </w:r>
    </w:p>
    <w:p w:rsidR="00FB4E07" w:rsidRPr="00FB4E07" w:rsidP="00FB4E07" w14:paraId="23F28DC9" w14:textId="77777777">
      <w:pPr>
        <w:rPr>
          <w:rFonts w:ascii="Times New Roman" w:hAnsi="Times New Roman" w:cs="Times New Roman"/>
          <w:sz w:val="24"/>
          <w:szCs w:val="24"/>
        </w:rPr>
      </w:pPr>
      <w:r w:rsidRPr="00FB4E07">
        <w:rPr>
          <w:rFonts w:ascii="Times New Roman" w:hAnsi="Times New Roman" w:cs="Times New Roman"/>
          <w:sz w:val="24"/>
          <w:szCs w:val="24"/>
        </w:rPr>
        <w:t xml:space="preserve">Provide the following information for the applicant. If the applicant is a subsidiary, this information should be provided for the applicant, its ultimate corporate parent, and any key intermediate entities: </w:t>
      </w:r>
    </w:p>
    <w:p w:rsidR="00FB4E07" w:rsidRPr="00FB4E07" w:rsidP="00FB4E07" w14:paraId="2B36178F" w14:textId="77777777">
      <w:pPr>
        <w:pStyle w:val="ListParagraph"/>
        <w:numPr>
          <w:ilvl w:val="0"/>
          <w:numId w:val="5"/>
        </w:numPr>
        <w:spacing w:line="240" w:lineRule="auto"/>
        <w:rPr>
          <w:rFonts w:ascii="Times New Roman" w:hAnsi="Times New Roman" w:cs="Times New Roman"/>
          <w:sz w:val="24"/>
          <w:szCs w:val="24"/>
        </w:rPr>
      </w:pPr>
      <w:r w:rsidRPr="00FB4E07">
        <w:rPr>
          <w:rFonts w:ascii="Times New Roman" w:hAnsi="Times New Roman" w:cs="Times New Roman"/>
          <w:sz w:val="24"/>
          <w:szCs w:val="24"/>
          <w:u w:val="single"/>
        </w:rPr>
        <w:t>Descriptive Information About the Applicant</w:t>
      </w:r>
      <w:r w:rsidRPr="00FB4E07">
        <w:rPr>
          <w:rFonts w:ascii="Times New Roman" w:hAnsi="Times New Roman" w:cs="Times New Roman"/>
          <w:sz w:val="24"/>
          <w:szCs w:val="24"/>
        </w:rPr>
        <w:t>: Information related to the applicant’s businesses, including but not limited to company name, corporate form, jurisdiction of formation, description of key business activities, year established, headquarters country/state/city, countries/U.S. states of operation, and number of employees. In addition, the application should include a brief description of the company’s business profile, key products manufactured, end markets, and competitors, as well as any existing or planned business operations in foreign countries of concern.</w:t>
      </w:r>
    </w:p>
    <w:p w:rsidR="00FB4E07" w:rsidRPr="00FB4E07" w:rsidP="00FB4E07" w14:paraId="5532A3FC" w14:textId="77777777">
      <w:pPr>
        <w:pStyle w:val="ListParagraph"/>
        <w:numPr>
          <w:ilvl w:val="0"/>
          <w:numId w:val="5"/>
        </w:numPr>
        <w:spacing w:line="240" w:lineRule="auto"/>
        <w:rPr>
          <w:rFonts w:ascii="Times New Roman" w:hAnsi="Times New Roman" w:cs="Times New Roman"/>
          <w:sz w:val="24"/>
          <w:szCs w:val="24"/>
        </w:rPr>
      </w:pPr>
      <w:r w:rsidRPr="00FB4E07">
        <w:rPr>
          <w:rFonts w:ascii="Times New Roman" w:hAnsi="Times New Roman" w:cs="Times New Roman"/>
          <w:sz w:val="24"/>
          <w:szCs w:val="24"/>
          <w:u w:val="single"/>
        </w:rPr>
        <w:t>Company Financials</w:t>
      </w:r>
      <w:r w:rsidRPr="00FB4E07">
        <w:rPr>
          <w:rFonts w:ascii="Times New Roman" w:hAnsi="Times New Roman" w:cs="Times New Roman"/>
          <w:sz w:val="24"/>
          <w:szCs w:val="24"/>
        </w:rPr>
        <w:t xml:space="preserve">: If available, audited consolidated financial statements at fiscal year-end for each of the last five years, and interim financial statements for the current fiscal year. If available, this should include key financial metrics including margin, free cash flow and return information, leverage, debt service coverage, and related ratios, such as interest coverage ratios; fixed-charge coverage ratios; debt-to-capital ratios; debt/ earnings before interest, taxes, depreciation, and amortization (EBITDA) ratios; asset coverage ratios; and working capital ratios. If available, applicants should also include nationally recognized statistical ratings organization (NRSRO) ratings, as well as their latest rating reports. </w:t>
      </w:r>
    </w:p>
    <w:p w:rsidR="00FB4E07" w:rsidRPr="00FB4E07" w:rsidP="00FB4E07" w14:paraId="12C9EEFD" w14:textId="77777777">
      <w:pPr>
        <w:pStyle w:val="ListParagraph"/>
        <w:numPr>
          <w:ilvl w:val="0"/>
          <w:numId w:val="5"/>
        </w:numPr>
        <w:spacing w:line="240" w:lineRule="auto"/>
        <w:rPr>
          <w:rFonts w:ascii="Times New Roman" w:hAnsi="Times New Roman" w:cs="Times New Roman"/>
          <w:b/>
          <w:bCs/>
          <w:sz w:val="24"/>
          <w:szCs w:val="24"/>
        </w:rPr>
      </w:pPr>
      <w:r w:rsidRPr="00FB4E07">
        <w:rPr>
          <w:rFonts w:ascii="Times New Roman" w:hAnsi="Times New Roman" w:cs="Times New Roman"/>
          <w:sz w:val="24"/>
          <w:szCs w:val="24"/>
          <w:u w:val="single"/>
        </w:rPr>
        <w:t>Equity Capital Structure</w:t>
      </w:r>
      <w:r w:rsidRPr="00FB4E07">
        <w:rPr>
          <w:rFonts w:ascii="Times New Roman" w:hAnsi="Times New Roman" w:cs="Times New Roman"/>
          <w:sz w:val="24"/>
          <w:szCs w:val="24"/>
        </w:rPr>
        <w:t>:</w:t>
      </w:r>
      <w:r w:rsidRPr="00FB4E07">
        <w:rPr>
          <w:rFonts w:ascii="Times New Roman" w:hAnsi="Times New Roman" w:cs="Times New Roman"/>
          <w:b/>
          <w:bCs/>
          <w:sz w:val="24"/>
          <w:szCs w:val="24"/>
        </w:rPr>
        <w:t xml:space="preserve"> </w:t>
      </w:r>
      <w:r w:rsidRPr="00FB4E07">
        <w:rPr>
          <w:rFonts w:ascii="Times New Roman" w:hAnsi="Times New Roman" w:cs="Times New Roman"/>
          <w:sz w:val="24"/>
          <w:szCs w:val="24"/>
        </w:rPr>
        <w:t>Information on major shareholders, number of shares outstanding, share price history, and market valuation (or estimated private valuation) at year-end for the last five years, if available. In addition, provide a description of any planned equity issuances, including as related to the application, for the applicant, its ultimate corporate parent, and any key intermediate entities (as applicable).</w:t>
      </w:r>
    </w:p>
    <w:p w:rsidR="00FB4E07" w:rsidRPr="00FB4E07" w:rsidP="00FB4E07" w14:paraId="67E21DB9" w14:textId="77777777">
      <w:pPr>
        <w:pStyle w:val="ListParagraph"/>
        <w:numPr>
          <w:ilvl w:val="0"/>
          <w:numId w:val="5"/>
        </w:numPr>
        <w:spacing w:line="240" w:lineRule="auto"/>
        <w:rPr>
          <w:rFonts w:ascii="Times New Roman" w:eastAsia="Calibri" w:hAnsi="Times New Roman" w:cs="Times New Roman"/>
          <w:sz w:val="24"/>
          <w:szCs w:val="24"/>
        </w:rPr>
      </w:pPr>
      <w:r w:rsidRPr="00FB4E07">
        <w:rPr>
          <w:rFonts w:ascii="Times New Roman" w:hAnsi="Times New Roman" w:cs="Times New Roman"/>
          <w:sz w:val="24"/>
          <w:szCs w:val="24"/>
          <w:u w:val="single"/>
        </w:rPr>
        <w:t>Outstanding Debt</w:t>
      </w:r>
      <w:r w:rsidRPr="00FB4E07">
        <w:rPr>
          <w:rFonts w:ascii="Times New Roman" w:hAnsi="Times New Roman" w:cs="Times New Roman"/>
          <w:sz w:val="24"/>
          <w:szCs w:val="24"/>
        </w:rPr>
        <w:t>:</w:t>
      </w:r>
      <w:r w:rsidRPr="00FB4E07">
        <w:rPr>
          <w:rFonts w:ascii="Times New Roman" w:hAnsi="Times New Roman" w:cs="Times New Roman"/>
          <w:b/>
          <w:bCs/>
          <w:sz w:val="24"/>
          <w:szCs w:val="24"/>
        </w:rPr>
        <w:t xml:space="preserve"> </w:t>
      </w:r>
      <w:r w:rsidRPr="00FB4E07">
        <w:rPr>
          <w:rFonts w:ascii="Times New Roman" w:hAnsi="Times New Roman" w:cs="Times New Roman"/>
          <w:sz w:val="24"/>
          <w:szCs w:val="24"/>
        </w:rPr>
        <w:t>Schedule listing outstanding debt, lines of credit, other material indebtedness, guarantees, or (material) off-balance sheet liabilities, along with the expected cost for those liabilities. In addition, provide a description of any planned debt issuances, including as related to the application, for the applicant, its ultimate corporate parent, and any key intermediate entities (as applicable). Also provide any cash information and net debt calculations.</w:t>
      </w:r>
    </w:p>
    <w:p w:rsidR="00FB4E07" w:rsidRPr="00FB4E07" w:rsidP="00FB4E07" w14:paraId="689B3CCA" w14:textId="77777777">
      <w:pPr>
        <w:pStyle w:val="Heading3"/>
        <w:spacing w:before="240" w:after="120" w:line="240" w:lineRule="auto"/>
        <w:rPr>
          <w:rFonts w:ascii="Times New Roman" w:hAnsi="Times New Roman" w:cs="Times New Roman"/>
        </w:rPr>
      </w:pPr>
      <w:bookmarkStart w:id="24" w:name="_Toc119933706"/>
      <w:bookmarkStart w:id="25" w:name="_Toc119942065"/>
      <w:bookmarkStart w:id="26" w:name="_Toc120807142"/>
      <w:bookmarkStart w:id="27" w:name="_Toc121848330"/>
      <w:bookmarkStart w:id="28" w:name="_Toc128037509"/>
      <w:r w:rsidRPr="00FB4E07">
        <w:rPr>
          <w:rFonts w:ascii="Times New Roman" w:hAnsi="Times New Roman" w:cs="Times New Roman"/>
        </w:rPr>
        <w:t>Alignment with Economic and National Security Objectives</w:t>
      </w:r>
      <w:bookmarkStart w:id="29" w:name="_Toc120787166"/>
      <w:bookmarkEnd w:id="24"/>
      <w:bookmarkEnd w:id="25"/>
      <w:bookmarkEnd w:id="26"/>
      <w:bookmarkEnd w:id="27"/>
      <w:bookmarkEnd w:id="28"/>
      <w:r w:rsidRPr="00FB4E07">
        <w:rPr>
          <w:rFonts w:ascii="Times New Roman" w:hAnsi="Times New Roman" w:cs="Times New Roman"/>
        </w:rPr>
        <w:t xml:space="preserve"> </w:t>
      </w:r>
      <w:bookmarkEnd w:id="29"/>
    </w:p>
    <w:p w:rsidR="00FB4E07" w:rsidRPr="00FB4E07" w:rsidP="00FB4E07" w14:paraId="2677F185" w14:textId="77777777">
      <w:pPr>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rPr>
        <w:t xml:space="preserve">Describe how the project(s) meets economic and national security objectives in no more than 30 pages. The description should address the program priorities set forth in Section </w:t>
      </w:r>
      <w:r w:rsidRPr="00FB4E07">
        <w:rPr>
          <w:rFonts w:ascii="Times New Roman" w:eastAsia="Times New Roman" w:hAnsi="Times New Roman" w:cs="Times New Roman"/>
          <w:sz w:val="24"/>
          <w:szCs w:val="24"/>
        </w:rPr>
        <w:fldChar w:fldCharType="begin"/>
      </w:r>
      <w:r w:rsidRPr="00FB4E07">
        <w:rPr>
          <w:rFonts w:ascii="Times New Roman" w:eastAsia="Times New Roman" w:hAnsi="Times New Roman" w:cs="Times New Roman"/>
          <w:sz w:val="24"/>
          <w:szCs w:val="24"/>
        </w:rPr>
        <w:instrText xml:space="preserve"> REF _Ref119939575 \w \h  \* MERGEFORMAT </w:instrText>
      </w:r>
      <w:r w:rsidRPr="00FB4E07">
        <w:rPr>
          <w:rFonts w:ascii="Times New Roman" w:eastAsia="Times New Roman" w:hAnsi="Times New Roman" w:cs="Times New Roman"/>
          <w:sz w:val="24"/>
          <w:szCs w:val="24"/>
        </w:rPr>
        <w:fldChar w:fldCharType="separate"/>
      </w:r>
      <w:r w:rsidRPr="00FB4E07">
        <w:rPr>
          <w:rFonts w:ascii="Times New Roman" w:eastAsia="Times New Roman" w:hAnsi="Times New Roman" w:cs="Times New Roman"/>
          <w:sz w:val="24"/>
          <w:szCs w:val="24"/>
        </w:rPr>
        <w:t>I.C.1</w:t>
      </w:r>
      <w:r w:rsidRPr="00FB4E07">
        <w:rPr>
          <w:rFonts w:ascii="Times New Roman" w:eastAsia="Times New Roman" w:hAnsi="Times New Roman" w:cs="Times New Roman"/>
          <w:sz w:val="24"/>
          <w:szCs w:val="24"/>
        </w:rPr>
        <w:fldChar w:fldCharType="end"/>
      </w:r>
      <w:r w:rsidRPr="00FB4E07">
        <w:rPr>
          <w:rFonts w:ascii="Times New Roman" w:eastAsia="Times New Roman" w:hAnsi="Times New Roman" w:cs="Times New Roman"/>
          <w:sz w:val="24"/>
          <w:szCs w:val="24"/>
        </w:rPr>
        <w:t xml:space="preserve">, as applicable, and the merit review criteria in Section </w:t>
      </w:r>
      <w:r w:rsidRPr="00FB4E07">
        <w:rPr>
          <w:rFonts w:ascii="Times New Roman" w:eastAsia="Times New Roman" w:hAnsi="Times New Roman" w:cs="Times New Roman"/>
          <w:sz w:val="24"/>
          <w:szCs w:val="24"/>
        </w:rPr>
        <w:fldChar w:fldCharType="begin"/>
      </w:r>
      <w:r w:rsidRPr="00FB4E07">
        <w:rPr>
          <w:rFonts w:ascii="Times New Roman" w:eastAsia="Times New Roman" w:hAnsi="Times New Roman" w:cs="Times New Roman"/>
          <w:sz w:val="24"/>
          <w:szCs w:val="24"/>
        </w:rPr>
        <w:instrText xml:space="preserve"> REF _Ref119939351 \w \h  \* MERGEFORMAT </w:instrText>
      </w:r>
      <w:r w:rsidRPr="00FB4E07">
        <w:rPr>
          <w:rFonts w:ascii="Times New Roman" w:eastAsia="Times New Roman" w:hAnsi="Times New Roman" w:cs="Times New Roman"/>
          <w:sz w:val="24"/>
          <w:szCs w:val="24"/>
        </w:rPr>
        <w:fldChar w:fldCharType="separate"/>
      </w:r>
      <w:r w:rsidRPr="00FB4E07">
        <w:rPr>
          <w:rFonts w:ascii="Times New Roman" w:eastAsia="Times New Roman" w:hAnsi="Times New Roman" w:cs="Times New Roman"/>
          <w:sz w:val="24"/>
          <w:szCs w:val="24"/>
        </w:rPr>
        <w:t>V.A.1</w:t>
      </w:r>
      <w:r w:rsidRPr="00FB4E07">
        <w:rPr>
          <w:rFonts w:ascii="Times New Roman" w:eastAsia="Times New Roman" w:hAnsi="Times New Roman" w:cs="Times New Roman"/>
          <w:sz w:val="24"/>
          <w:szCs w:val="24"/>
        </w:rPr>
        <w:fldChar w:fldCharType="end"/>
      </w:r>
      <w:r w:rsidRPr="00FB4E07">
        <w:rPr>
          <w:rFonts w:ascii="Times New Roman" w:eastAsia="Times New Roman" w:hAnsi="Times New Roman" w:cs="Times New Roman"/>
          <w:sz w:val="24"/>
          <w:szCs w:val="24"/>
        </w:rPr>
        <w:t xml:space="preserve">. These include how the project(s) will, both individually and collectively: </w:t>
      </w:r>
    </w:p>
    <w:p w:rsidR="00FB4E07" w:rsidRPr="00FB4E07" w:rsidP="001B719E" w14:paraId="62793084" w14:textId="77777777">
      <w:pPr>
        <w:pStyle w:val="ListParagraph"/>
        <w:numPr>
          <w:ilvl w:val="0"/>
          <w:numId w:val="18"/>
        </w:numPr>
        <w:spacing w:after="240" w:line="240" w:lineRule="auto"/>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rPr>
        <w:t xml:space="preserve">Enhance U.S. economic competitiveness through credible commitments to ongoing private investments in the U.S. and the creation of a long-term, sustainable ecosystem. </w:t>
      </w:r>
    </w:p>
    <w:p w:rsidR="00FB4E07" w:rsidRPr="00FB4E07" w:rsidP="001B719E" w14:paraId="5E471071" w14:textId="77777777">
      <w:pPr>
        <w:pStyle w:val="ListParagraph"/>
        <w:numPr>
          <w:ilvl w:val="0"/>
          <w:numId w:val="18"/>
        </w:numPr>
        <w:spacing w:after="240" w:line="240" w:lineRule="auto"/>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rPr>
        <w:t xml:space="preserve">Increase global supply chain resilience by mitigating the risk of potential shocks, reducing the impact of potential disruptions, serving a variety of customers, and moving production outside of countries of concern. </w:t>
      </w:r>
    </w:p>
    <w:p w:rsidR="00FB4E07" w:rsidRPr="00FB4E07" w:rsidP="001B719E" w14:paraId="674EACBE" w14:textId="77777777">
      <w:pPr>
        <w:pStyle w:val="ListParagraph"/>
        <w:numPr>
          <w:ilvl w:val="0"/>
          <w:numId w:val="18"/>
        </w:numPr>
        <w:spacing w:after="240" w:line="240" w:lineRule="auto"/>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rPr>
        <w:t xml:space="preserve">Address the U.S. government’s need for access to safe, secure, and domestically produced chips. </w:t>
      </w:r>
    </w:p>
    <w:p w:rsidR="00FB4E07" w:rsidRPr="00FB4E07" w:rsidP="00FB4E07" w14:paraId="5045F23A" w14:textId="77777777">
      <w:pPr>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rPr>
        <w:t>In addition, applicants should specifically discuss the following aspects of their project:</w:t>
      </w:r>
    </w:p>
    <w:p w:rsidR="00FB4E07" w:rsidRPr="00FB4E07" w:rsidP="001B719E" w14:paraId="266A88EB" w14:textId="77777777">
      <w:pPr>
        <w:pStyle w:val="ListParagraph"/>
        <w:numPr>
          <w:ilvl w:val="0"/>
          <w:numId w:val="15"/>
        </w:numPr>
        <w:spacing w:after="240" w:line="240" w:lineRule="auto"/>
        <w:rPr>
          <w:rFonts w:ascii="Times New Roman" w:hAnsi="Times New Roman" w:eastAsiaTheme="minorEastAsia" w:cs="Times New Roman"/>
          <w:sz w:val="24"/>
          <w:szCs w:val="24"/>
        </w:rPr>
      </w:pPr>
      <w:r w:rsidRPr="00FB4E07">
        <w:rPr>
          <w:rFonts w:ascii="Times New Roman" w:hAnsi="Times New Roman" w:eastAsiaTheme="minorEastAsia" w:cs="Times New Roman"/>
          <w:b/>
          <w:bCs/>
          <w:sz w:val="24"/>
          <w:szCs w:val="24"/>
        </w:rPr>
        <w:t xml:space="preserve">Cybersecurity. </w:t>
      </w:r>
      <w:r w:rsidRPr="00FB4E07">
        <w:rPr>
          <w:rFonts w:ascii="Times New Roman" w:hAnsi="Times New Roman" w:eastAsiaTheme="minorEastAsia" w:cs="Times New Roman"/>
          <w:sz w:val="24"/>
          <w:szCs w:val="24"/>
        </w:rPr>
        <w:t>Applicants should review the NIST Framework for Improving Critical Infrastructure Cybersecurity</w:t>
      </w:r>
      <w:r>
        <w:rPr>
          <w:rStyle w:val="FootnoteReference"/>
          <w:rFonts w:ascii="Times New Roman" w:hAnsi="Times New Roman" w:eastAsiaTheme="minorEastAsia" w:cs="Times New Roman"/>
          <w:sz w:val="24"/>
          <w:szCs w:val="24"/>
        </w:rPr>
        <w:footnoteReference w:id="2"/>
      </w:r>
      <w:r w:rsidRPr="00FB4E07">
        <w:rPr>
          <w:rFonts w:ascii="Times New Roman" w:hAnsi="Times New Roman" w:eastAsiaTheme="minorEastAsia" w:cs="Times New Roman"/>
          <w:sz w:val="24"/>
          <w:szCs w:val="24"/>
        </w:rPr>
        <w:t xml:space="preserve"> and provide an initial evaluation of their current organizational and project cybersecurity practices. In this evaluation, applicants should also describe what additional resources, such as applicable laws, </w:t>
      </w:r>
      <w:r w:rsidRPr="00FB4E07">
        <w:rPr>
          <w:rFonts w:ascii="Times New Roman" w:hAnsi="Times New Roman" w:eastAsiaTheme="minorEastAsia" w:cs="Times New Roman"/>
          <w:sz w:val="24"/>
          <w:szCs w:val="24"/>
        </w:rPr>
        <w:t xml:space="preserve">regulations, standards, NIST guidance or Cybersecurity &amp; Infrastructure Security Agency (CISA) recommendations (e.g., the CISA Cross-Sector Cyber Performance Goals and CISA Cross-Sector Checklist) they use as reference materials. The evaluation should </w:t>
      </w:r>
      <w:r w:rsidRPr="00FB4E07">
        <w:rPr>
          <w:rFonts w:ascii="Times New Roman" w:eastAsia="Times New Roman" w:hAnsi="Times New Roman" w:cs="Times New Roman"/>
          <w:sz w:val="24"/>
          <w:szCs w:val="24"/>
        </w:rPr>
        <w:t xml:space="preserve">assess risks, including those associated with access, availability, confidentiality, integrity, and a lack of geographic diversification. </w:t>
      </w:r>
      <w:r w:rsidRPr="00FB4E07">
        <w:rPr>
          <w:rFonts w:ascii="Times New Roman" w:eastAsia="Calibri" w:hAnsi="Times New Roman" w:cs="Times New Roman"/>
          <w:sz w:val="24"/>
          <w:szCs w:val="24"/>
        </w:rPr>
        <w:t xml:space="preserve">For major risks identified, the applicant should provide a brief assessment of the risk, as well as describe what risk mitigation strategies it currently implements or plans to implement (e.g., access control, network segmentation, contingency planning, disaster recovery plans, redundant capacity, cyber insurance, employee training, and continuous monitoring). </w:t>
      </w:r>
    </w:p>
    <w:p w:rsidR="00FB4E07" w:rsidRPr="00FB4E07" w:rsidP="00FB4E07" w14:paraId="60135DC9" w14:textId="77777777">
      <w:pPr>
        <w:ind w:left="720"/>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rPr>
        <w:t xml:space="preserve">Applicants should also detail operational security measures, and efforts to continuously assess and protect data (including, but not limited to, guarding against insider threats, supply chain threats, and threats to physical security). </w:t>
      </w:r>
    </w:p>
    <w:p w:rsidR="00FB4E07" w:rsidRPr="001951EB" w:rsidP="001B719E" w14:paraId="6201CD9F" w14:textId="77777777">
      <w:pPr>
        <w:pStyle w:val="Heading4"/>
        <w:numPr>
          <w:ilvl w:val="0"/>
          <w:numId w:val="14"/>
        </w:numPr>
        <w:tabs>
          <w:tab w:val="left" w:pos="360"/>
        </w:tabs>
        <w:spacing w:before="200" w:line="240" w:lineRule="auto"/>
        <w:rPr>
          <w:rFonts w:ascii="Times New Roman" w:hAnsi="Times New Roman" w:eastAsiaTheme="minorEastAsia" w:cs="Times New Roman"/>
          <w:i w:val="0"/>
          <w:iCs w:val="0"/>
          <w:color w:val="auto"/>
          <w:sz w:val="24"/>
          <w:szCs w:val="24"/>
        </w:rPr>
      </w:pPr>
      <w:r w:rsidRPr="001951EB">
        <w:rPr>
          <w:rFonts w:ascii="Times New Roman" w:hAnsi="Times New Roman" w:eastAsiaTheme="minorEastAsia" w:cs="Times New Roman"/>
          <w:b/>
          <w:bCs/>
          <w:i w:val="0"/>
          <w:iCs w:val="0"/>
          <w:color w:val="auto"/>
          <w:sz w:val="24"/>
          <w:szCs w:val="24"/>
        </w:rPr>
        <w:t>Supply Chain Resilience and Risk Management.</w:t>
      </w:r>
      <w:r w:rsidRPr="00FB4E07">
        <w:rPr>
          <w:rFonts w:ascii="Times New Roman" w:eastAsia="Times New Roman" w:hAnsi="Times New Roman" w:cs="Times New Roman"/>
          <w:sz w:val="24"/>
          <w:szCs w:val="24"/>
        </w:rPr>
        <w:t xml:space="preserve"> </w:t>
      </w:r>
      <w:r w:rsidRPr="001951EB">
        <w:rPr>
          <w:rFonts w:ascii="Times New Roman" w:hAnsi="Times New Roman" w:eastAsiaTheme="minorEastAsia" w:cs="Times New Roman"/>
          <w:i w:val="0"/>
          <w:iCs w:val="0"/>
          <w:color w:val="auto"/>
          <w:sz w:val="24"/>
          <w:szCs w:val="24"/>
        </w:rPr>
        <w:t>The applicant should demonstrate a feasible plan to support the supply chain security and resilience of the proposed project(s). In particular, the applicant should demonstrate its ability to continue operating when faced with supply/materials shocks, as well as the following aspects of resilience and supply chain risk management:</w:t>
      </w:r>
    </w:p>
    <w:p w:rsidR="00FB4E07" w:rsidRPr="00FB4E07" w:rsidP="001B719E" w14:paraId="7A3A3249" w14:textId="77777777">
      <w:pPr>
        <w:pStyle w:val="ListParagraph"/>
        <w:numPr>
          <w:ilvl w:val="0"/>
          <w:numId w:val="16"/>
        </w:numPr>
        <w:spacing w:after="240" w:line="240" w:lineRule="auto"/>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u w:val="single"/>
        </w:rPr>
        <w:t>Physical Infrastructure</w:t>
      </w:r>
      <w:r w:rsidRPr="00FB4E07">
        <w:rPr>
          <w:rFonts w:ascii="Times New Roman" w:eastAsia="Times New Roman" w:hAnsi="Times New Roman" w:cs="Times New Roman"/>
          <w:sz w:val="24"/>
          <w:szCs w:val="24"/>
        </w:rPr>
        <w:t>:</w:t>
      </w:r>
      <w:r w:rsidRPr="00FB4E07">
        <w:rPr>
          <w:rFonts w:ascii="Times New Roman" w:eastAsia="Times New Roman" w:hAnsi="Times New Roman" w:cs="Times New Roman"/>
          <w:b/>
          <w:bCs/>
          <w:sz w:val="24"/>
          <w:szCs w:val="24"/>
        </w:rPr>
        <w:t xml:space="preserve"> </w:t>
      </w:r>
      <w:r w:rsidRPr="00FB4E07">
        <w:rPr>
          <w:rFonts w:ascii="Times New Roman" w:eastAsia="Times New Roman" w:hAnsi="Times New Roman" w:cs="Times New Roman"/>
          <w:sz w:val="24"/>
          <w:szCs w:val="24"/>
        </w:rPr>
        <w:t>Access to power, water, air strips, and material transportation channels</w:t>
      </w:r>
    </w:p>
    <w:p w:rsidR="00FB4E07" w:rsidRPr="00FB4E07" w:rsidP="001B719E" w14:paraId="25A81F72" w14:textId="77777777">
      <w:pPr>
        <w:pStyle w:val="ListParagraph"/>
        <w:numPr>
          <w:ilvl w:val="0"/>
          <w:numId w:val="16"/>
        </w:numPr>
        <w:spacing w:after="240" w:line="240" w:lineRule="auto"/>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u w:val="single"/>
        </w:rPr>
        <w:t>Supplier Ecosystem</w:t>
      </w:r>
      <w:r w:rsidRPr="00FB4E07">
        <w:rPr>
          <w:rFonts w:ascii="Times New Roman" w:eastAsia="Times New Roman" w:hAnsi="Times New Roman" w:cs="Times New Roman"/>
          <w:sz w:val="24"/>
          <w:szCs w:val="24"/>
        </w:rPr>
        <w:t>: Raw material, equipment, and component supply chain acquisition strategies</w:t>
      </w:r>
    </w:p>
    <w:p w:rsidR="00FB4E07" w:rsidRPr="00FB4E07" w:rsidP="001B719E" w14:paraId="3DCB14E2" w14:textId="77777777">
      <w:pPr>
        <w:pStyle w:val="ListParagraph"/>
        <w:numPr>
          <w:ilvl w:val="0"/>
          <w:numId w:val="16"/>
        </w:numPr>
        <w:spacing w:after="240" w:line="240" w:lineRule="auto"/>
        <w:rPr>
          <w:rFonts w:ascii="Times New Roman" w:eastAsia="Times New Roman" w:hAnsi="Times New Roman" w:cs="Times New Roman"/>
          <w:sz w:val="24"/>
          <w:szCs w:val="24"/>
        </w:rPr>
      </w:pPr>
      <w:r w:rsidRPr="00FB4E07">
        <w:rPr>
          <w:rFonts w:ascii="Times New Roman" w:hAnsi="Times New Roman" w:cs="Times New Roman"/>
          <w:sz w:val="24"/>
          <w:szCs w:val="24"/>
          <w:u w:val="single"/>
        </w:rPr>
        <w:t>Continuity of Operations</w:t>
      </w:r>
      <w:r w:rsidRPr="00FB4E07">
        <w:rPr>
          <w:rFonts w:ascii="Times New Roman" w:eastAsia="Times New Roman" w:hAnsi="Times New Roman" w:cs="Times New Roman"/>
          <w:sz w:val="24"/>
          <w:szCs w:val="24"/>
        </w:rPr>
        <w:t>: Ability to operate in the United States but without access to non-U.S. facilities and personnel</w:t>
      </w:r>
    </w:p>
    <w:p w:rsidR="00FB4E07" w:rsidRPr="00FB4E07" w:rsidP="001B719E" w14:paraId="32ECEBFB" w14:textId="77777777">
      <w:pPr>
        <w:pStyle w:val="ListParagraph"/>
        <w:numPr>
          <w:ilvl w:val="0"/>
          <w:numId w:val="16"/>
        </w:numPr>
        <w:spacing w:after="240" w:line="240" w:lineRule="auto"/>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u w:val="single"/>
        </w:rPr>
        <w:t>Risk Management</w:t>
      </w:r>
      <w:r w:rsidRPr="00FB4E07">
        <w:rPr>
          <w:rFonts w:ascii="Times New Roman" w:eastAsia="Times New Roman" w:hAnsi="Times New Roman" w:cs="Times New Roman"/>
          <w:sz w:val="24"/>
          <w:szCs w:val="24"/>
        </w:rPr>
        <w:t>: Strategy to minimize and mitigate any adversarial attempts to degrade, exploit, or otherwise compromise the end-to-end supply chain, to include the introduction of counterfeit and/or malicious items into the supply chain or the loss of intellectual property</w:t>
      </w:r>
    </w:p>
    <w:p w:rsidR="00FB4E07" w:rsidRPr="00FB4E07" w:rsidP="00FB4E07" w14:paraId="4625D9C5" w14:textId="77777777">
      <w:pPr>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rPr>
        <w:t xml:space="preserve">As part of this section, the applicant should supply a mapping and analysis of its supply chain and associated risk mitigations, including a list and mapping of all key suppliers. In addition, applicants should address other techniques used to manage supply chain risk, such as supply chain stress test analyses, regular supply chain mapping into </w:t>
      </w:r>
      <w:r w:rsidRPr="00FB4E07">
        <w:rPr>
          <w:rFonts w:ascii="Times New Roman" w:eastAsia="Times New Roman" w:hAnsi="Times New Roman" w:cs="Times New Roman"/>
          <w:sz w:val="24"/>
          <w:szCs w:val="24"/>
        </w:rPr>
        <w:t>second-tier</w:t>
      </w:r>
      <w:r w:rsidRPr="00FB4E07">
        <w:rPr>
          <w:rFonts w:ascii="Times New Roman" w:eastAsia="Times New Roman" w:hAnsi="Times New Roman" w:cs="Times New Roman"/>
          <w:sz w:val="24"/>
          <w:szCs w:val="24"/>
        </w:rPr>
        <w:t xml:space="preserve"> and further suppliers, third-party continuous monitoring, and supplier redundancy and agility policies.</w:t>
      </w:r>
      <w:r>
        <w:rPr>
          <w:rStyle w:val="FootnoteReference"/>
          <w:rFonts w:ascii="Times New Roman" w:eastAsia="Times New Roman" w:hAnsi="Times New Roman" w:cs="Times New Roman"/>
          <w:sz w:val="24"/>
          <w:szCs w:val="24"/>
        </w:rPr>
        <w:footnoteReference w:id="3"/>
      </w:r>
    </w:p>
    <w:p w:rsidR="00FB4E07" w:rsidRPr="00FB4E07" w:rsidP="00FB4E07" w14:paraId="35202F63" w14:textId="77777777">
      <w:pPr>
        <w:ind w:left="720"/>
        <w:rPr>
          <w:rFonts w:ascii="Times New Roman" w:hAnsi="Times New Roman" w:eastAsiaTheme="minorEastAsia" w:cs="Times New Roman"/>
          <w:sz w:val="24"/>
          <w:szCs w:val="24"/>
        </w:rPr>
      </w:pPr>
      <w:r w:rsidRPr="00FB4E07">
        <w:rPr>
          <w:rFonts w:ascii="Times New Roman" w:eastAsia="Times New Roman" w:hAnsi="Times New Roman" w:cs="Times New Roman"/>
          <w:sz w:val="24"/>
          <w:szCs w:val="24"/>
        </w:rPr>
        <w:t>The supply chain resilience plan should include, but not be limited to, information about the following topics:</w:t>
      </w:r>
    </w:p>
    <w:p w:rsidR="00FB4E07" w:rsidRPr="00FB4E07" w:rsidP="001B719E" w14:paraId="2EC6B41F" w14:textId="77777777">
      <w:pPr>
        <w:pStyle w:val="ListParagraph"/>
        <w:numPr>
          <w:ilvl w:val="0"/>
          <w:numId w:val="17"/>
        </w:numPr>
        <w:spacing w:after="240" w:line="240" w:lineRule="auto"/>
        <w:rPr>
          <w:rFonts w:ascii="Times New Roman" w:hAnsi="Times New Roman" w:eastAsiaTheme="minorEastAsia" w:cs="Times New Roman"/>
          <w:sz w:val="24"/>
          <w:szCs w:val="24"/>
        </w:rPr>
      </w:pPr>
      <w:r w:rsidRPr="00FB4E07">
        <w:rPr>
          <w:rFonts w:ascii="Times New Roman" w:hAnsi="Times New Roman" w:cs="Times New Roman"/>
          <w:sz w:val="24"/>
          <w:szCs w:val="24"/>
        </w:rPr>
        <w:t>Senior executive leadership accountability for managing supply chain risk and the associated reporting structure, including frequency of reporting to the board of directors</w:t>
      </w:r>
    </w:p>
    <w:p w:rsidR="00FB4E07" w:rsidRPr="00FB4E07" w:rsidP="001B719E" w14:paraId="17F8C3DC" w14:textId="77777777">
      <w:pPr>
        <w:pStyle w:val="ListParagraph"/>
        <w:numPr>
          <w:ilvl w:val="0"/>
          <w:numId w:val="17"/>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rPr>
        <w:t>Corporate approach to managing supply chain risk, resilience, and security</w:t>
      </w:r>
    </w:p>
    <w:p w:rsidR="00FB4E07" w:rsidRPr="00FB4E07" w:rsidP="001B719E" w14:paraId="3D7E840C" w14:textId="77777777">
      <w:pPr>
        <w:pStyle w:val="ListParagraph"/>
        <w:numPr>
          <w:ilvl w:val="0"/>
          <w:numId w:val="17"/>
        </w:numPr>
        <w:spacing w:after="240" w:line="240" w:lineRule="auto"/>
        <w:rPr>
          <w:rFonts w:ascii="Times New Roman" w:hAnsi="Times New Roman" w:eastAsiaTheme="minorEastAsia" w:cs="Times New Roman"/>
          <w:sz w:val="24"/>
          <w:szCs w:val="24"/>
        </w:rPr>
      </w:pPr>
      <w:r w:rsidRPr="00FB4E07">
        <w:rPr>
          <w:rFonts w:ascii="Times New Roman" w:hAnsi="Times New Roman" w:cs="Times New Roman"/>
          <w:sz w:val="24"/>
          <w:szCs w:val="24"/>
        </w:rPr>
        <w:t>Metrics, data, and methodology (e.g., stress tests) used to assess supply chain risk both upstream and downstream; for example, metrics might include the number of single points of failure, lead time for key items, and time to recover and time to survive in different scenarios</w:t>
      </w:r>
    </w:p>
    <w:p w:rsidR="00FB4E07" w:rsidRPr="00FB4E07" w:rsidP="001B719E" w14:paraId="399C91E2" w14:textId="77777777">
      <w:pPr>
        <w:pStyle w:val="ListParagraph"/>
        <w:numPr>
          <w:ilvl w:val="0"/>
          <w:numId w:val="17"/>
        </w:numPr>
        <w:spacing w:after="240" w:line="240" w:lineRule="auto"/>
        <w:rPr>
          <w:rFonts w:ascii="Times New Roman" w:hAnsi="Times New Roman" w:eastAsiaTheme="minorEastAsia" w:cs="Times New Roman"/>
          <w:sz w:val="24"/>
          <w:szCs w:val="24"/>
        </w:rPr>
      </w:pPr>
      <w:r w:rsidRPr="00FB4E07">
        <w:rPr>
          <w:rFonts w:ascii="Times New Roman" w:hAnsi="Times New Roman" w:cs="Times New Roman"/>
          <w:sz w:val="24"/>
          <w:szCs w:val="24"/>
        </w:rPr>
        <w:t>Traceability and audit capabilities employed for managing the supply chain</w:t>
      </w:r>
    </w:p>
    <w:p w:rsidR="00FB4E07" w:rsidRPr="00FB4E07" w:rsidP="001B719E" w14:paraId="4695568E" w14:textId="77777777">
      <w:pPr>
        <w:pStyle w:val="ListParagraph"/>
        <w:numPr>
          <w:ilvl w:val="0"/>
          <w:numId w:val="17"/>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rPr>
        <w:t xml:space="preserve">Nature of relationships with suppliers to prevent and promote agile response to unexpected situations (such as long-term contracts, mechanisms for information-sharing, and joint problem-solving exercises). </w:t>
      </w:r>
    </w:p>
    <w:p w:rsidR="00FB4E07" w:rsidRPr="00FB4E07" w:rsidP="00FB4E07" w14:paraId="6A265C0D" w14:textId="77777777">
      <w:pPr>
        <w:rPr>
          <w:rFonts w:ascii="Times New Roman" w:eastAsia="Times New Roman" w:hAnsi="Times New Roman" w:cs="Times New Roman"/>
          <w:bCs/>
          <w:sz w:val="24"/>
          <w:szCs w:val="24"/>
        </w:rPr>
      </w:pPr>
      <w:r w:rsidRPr="001F3C28">
        <w:rPr>
          <w:rFonts w:eastAsiaTheme="minorEastAsia"/>
          <w:b/>
          <w:bCs/>
        </w:rPr>
        <w:t>Foreign Control.</w:t>
      </w:r>
      <w:r w:rsidRPr="00FB4E07">
        <w:rPr>
          <w:rFonts w:ascii="Times New Roman" w:hAnsi="Times New Roman" w:cs="Times New Roman"/>
          <w:sz w:val="24"/>
          <w:szCs w:val="24"/>
        </w:rPr>
        <w:t xml:space="preserve"> Each applicant should identify any foreign entity</w:t>
      </w:r>
      <w:r>
        <w:rPr>
          <w:rStyle w:val="FootnoteReference"/>
          <w:rFonts w:ascii="Times New Roman" w:hAnsi="Times New Roman" w:cs="Times New Roman"/>
          <w:sz w:val="24"/>
          <w:szCs w:val="24"/>
        </w:rPr>
        <w:footnoteReference w:id="4"/>
      </w:r>
      <w:r w:rsidRPr="00FB4E07">
        <w:rPr>
          <w:rFonts w:ascii="Times New Roman" w:hAnsi="Times New Roman" w:cs="Times New Roman"/>
          <w:sz w:val="24"/>
          <w:szCs w:val="24"/>
        </w:rPr>
        <w:t xml:space="preserve"> that exercises control over the applicant or a proposed project or has access to confidential information about the proposed project. The applicant should also identify any potential transactions occurring during the application process that could result in such control by a foreign entity or sharing of confidential information with a foreign entity.</w:t>
      </w:r>
    </w:p>
    <w:p w:rsidR="00FB4E07" w:rsidRPr="00FB4E07" w:rsidP="001F3C28" w14:paraId="5CA65016" w14:textId="77777777">
      <w:pPr>
        <w:pStyle w:val="Heading3"/>
        <w:spacing w:before="240" w:after="120" w:line="240" w:lineRule="auto"/>
        <w:rPr>
          <w:rFonts w:ascii="Times New Roman" w:hAnsi="Times New Roman" w:cs="Times New Roman"/>
        </w:rPr>
      </w:pPr>
      <w:bookmarkStart w:id="30" w:name="_Toc119933707"/>
      <w:bookmarkStart w:id="31" w:name="_Toc119942066"/>
      <w:bookmarkStart w:id="32" w:name="_Toc120787167"/>
      <w:bookmarkStart w:id="33" w:name="_Toc120807143"/>
      <w:bookmarkStart w:id="34" w:name="_Toc121848331"/>
      <w:bookmarkStart w:id="35" w:name="_Toc128037510"/>
      <w:r w:rsidRPr="00FB4E07">
        <w:rPr>
          <w:rFonts w:ascii="Times New Roman" w:hAnsi="Times New Roman" w:cs="Times New Roman"/>
        </w:rPr>
        <w:t>Commercial Strategy</w:t>
      </w:r>
      <w:bookmarkEnd w:id="30"/>
      <w:bookmarkEnd w:id="31"/>
      <w:bookmarkEnd w:id="32"/>
      <w:bookmarkEnd w:id="33"/>
      <w:bookmarkEnd w:id="34"/>
      <w:bookmarkEnd w:id="35"/>
    </w:p>
    <w:p w:rsidR="00FB4E07" w:rsidRPr="00FB4E07" w:rsidP="00FB4E07" w14:paraId="735B5560" w14:textId="77777777">
      <w:pPr>
        <w:spacing w:after="0"/>
        <w:rPr>
          <w:rFonts w:ascii="Times New Roman" w:eastAsia="Calibri" w:hAnsi="Times New Roman" w:cs="Times New Roman"/>
          <w:sz w:val="24"/>
          <w:szCs w:val="24"/>
        </w:rPr>
      </w:pPr>
      <w:r w:rsidRPr="00FB4E07">
        <w:rPr>
          <w:rFonts w:ascii="Times New Roman" w:eastAsia="Times New Roman" w:hAnsi="Times New Roman" w:cs="Times New Roman"/>
          <w:sz w:val="24"/>
          <w:szCs w:val="24"/>
        </w:rPr>
        <w:t>Describe the commercial strategy, including information on customer and end-market demand, volume growth, pricing dynamics, competitive positioning, and supply dynamics, for each proposed project. In no more than 15 pages, this section should discuss the following topics:</w:t>
      </w:r>
    </w:p>
    <w:p w:rsidR="00FB4E07" w:rsidRPr="00FB4E07" w:rsidP="00FB4E07" w14:paraId="11E7279C" w14:textId="77777777">
      <w:pPr>
        <w:spacing w:after="0"/>
        <w:rPr>
          <w:rFonts w:ascii="Times New Roman" w:eastAsia="Calibri" w:hAnsi="Times New Roman" w:cs="Times New Roman"/>
          <w:sz w:val="24"/>
          <w:szCs w:val="24"/>
        </w:rPr>
      </w:pPr>
    </w:p>
    <w:p w:rsidR="00FB4E07" w:rsidRPr="00FB4E07" w:rsidP="001B719E" w14:paraId="6BE73627" w14:textId="77777777">
      <w:pPr>
        <w:pStyle w:val="ListParagraph"/>
        <w:numPr>
          <w:ilvl w:val="0"/>
          <w:numId w:val="22"/>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u w:val="single"/>
        </w:rPr>
        <w:t>End-Market Demand</w:t>
      </w:r>
      <w:r w:rsidRPr="00FB4E07">
        <w:rPr>
          <w:rFonts w:ascii="Times New Roman" w:hAnsi="Times New Roman" w:cs="Times New Roman"/>
          <w:sz w:val="24"/>
          <w:szCs w:val="24"/>
        </w:rPr>
        <w:t xml:space="preserve">: Information on end market industries and projected growth, level of obsolescence risk, evidence of any pre-purchase commitments to demonstrate customer demand or other evidence of specific customer demand. Include explicit reference to the top 10 customers for each major product and associated volumes (to the extent known). </w:t>
      </w:r>
    </w:p>
    <w:p w:rsidR="00FB4E07" w:rsidRPr="00FB4E07" w:rsidP="001B719E" w14:paraId="201575FF" w14:textId="77777777">
      <w:pPr>
        <w:pStyle w:val="ListParagraph"/>
        <w:numPr>
          <w:ilvl w:val="0"/>
          <w:numId w:val="20"/>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u w:val="single"/>
        </w:rPr>
        <w:t>Market Position and Competitor Landscape</w:t>
      </w:r>
      <w:r w:rsidRPr="00FB4E07">
        <w:rPr>
          <w:rFonts w:ascii="Times New Roman" w:hAnsi="Times New Roman" w:cs="Times New Roman"/>
          <w:sz w:val="24"/>
          <w:szCs w:val="24"/>
        </w:rPr>
        <w:t>: Include an assessment of key competitors, market dynamics, supply and demand dynamics over time, pricing trends and exposure to pricing pressure during downturns and periods when there is an oversupply of semiconductors.</w:t>
      </w:r>
    </w:p>
    <w:p w:rsidR="00FB4E07" w:rsidRPr="00FB4E07" w:rsidP="001B719E" w14:paraId="725C8CFA" w14:textId="77777777">
      <w:pPr>
        <w:pStyle w:val="ListParagraph"/>
        <w:numPr>
          <w:ilvl w:val="0"/>
          <w:numId w:val="20"/>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u w:val="single"/>
        </w:rPr>
        <w:t>Stability of Supplies and Materials</w:t>
      </w:r>
      <w:r w:rsidRPr="00FB4E07">
        <w:rPr>
          <w:rFonts w:ascii="Times New Roman" w:hAnsi="Times New Roman" w:cs="Times New Roman"/>
          <w:sz w:val="24"/>
          <w:szCs w:val="24"/>
        </w:rPr>
        <w:t>: Include strategies to ensure stable and predictable sources of supplies and materials required as feedstock over the long run, including potential long-term contracts with suppliers and stress testing of the supplier network.</w:t>
      </w:r>
    </w:p>
    <w:p w:rsidR="00FB4E07" w:rsidRPr="00FB4E07" w:rsidP="001B719E" w14:paraId="63994EC0" w14:textId="77777777">
      <w:pPr>
        <w:pStyle w:val="ListParagraph"/>
        <w:numPr>
          <w:ilvl w:val="0"/>
          <w:numId w:val="20"/>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u w:val="single"/>
        </w:rPr>
        <w:t>I</w:t>
      </w:r>
      <w:r w:rsidRPr="00FB4E07">
        <w:rPr>
          <w:rFonts w:ascii="Times New Roman" w:hAnsi="Times New Roman" w:eastAsiaTheme="majorEastAsia" w:cs="Times New Roman"/>
          <w:sz w:val="24"/>
          <w:szCs w:val="24"/>
          <w:u w:val="single"/>
        </w:rPr>
        <w:t>mprovement Plans</w:t>
      </w:r>
      <w:r w:rsidRPr="00FB4E07">
        <w:rPr>
          <w:rFonts w:ascii="Times New Roman" w:hAnsi="Times New Roman" w:cs="Times New Roman"/>
          <w:sz w:val="24"/>
          <w:szCs w:val="24"/>
        </w:rPr>
        <w:t xml:space="preserve">: </w:t>
      </w:r>
      <w:r w:rsidRPr="00FB4E07">
        <w:rPr>
          <w:rFonts w:ascii="Times New Roman" w:hAnsi="Times New Roman" w:eastAsiaTheme="majorEastAsia" w:cs="Times New Roman"/>
          <w:sz w:val="24"/>
          <w:szCs w:val="24"/>
        </w:rPr>
        <w:t xml:space="preserve">Describe existing plans as well as resourcing for continued investment in facility upgrades </w:t>
      </w:r>
      <w:r w:rsidRPr="00FB4E07">
        <w:rPr>
          <w:rFonts w:ascii="Times New Roman" w:hAnsi="Times New Roman" w:cs="Times New Roman"/>
          <w:sz w:val="24"/>
          <w:szCs w:val="24"/>
        </w:rPr>
        <w:t>and</w:t>
      </w:r>
      <w:r w:rsidRPr="00FB4E07">
        <w:rPr>
          <w:rFonts w:ascii="Times New Roman" w:hAnsi="Times New Roman" w:eastAsiaTheme="majorEastAsia" w:cs="Times New Roman"/>
          <w:sz w:val="24"/>
          <w:szCs w:val="24"/>
        </w:rPr>
        <w:t xml:space="preserve"> improvements.  </w:t>
      </w:r>
    </w:p>
    <w:p w:rsidR="00FB4E07" w:rsidRPr="00FB4E07" w:rsidP="001F3C28" w14:paraId="0B6F0660" w14:textId="77777777">
      <w:pPr>
        <w:pStyle w:val="Heading3"/>
        <w:spacing w:before="240" w:after="120" w:line="240" w:lineRule="auto"/>
        <w:rPr>
          <w:rFonts w:ascii="Times New Roman" w:eastAsia="Times New Roman" w:hAnsi="Times New Roman" w:cs="Times New Roman"/>
        </w:rPr>
      </w:pPr>
      <w:bookmarkStart w:id="36" w:name="_Toc119933708"/>
      <w:bookmarkStart w:id="37" w:name="_Ref119937977"/>
      <w:bookmarkStart w:id="38" w:name="_Ref119938020"/>
      <w:bookmarkStart w:id="39" w:name="_Ref119941065"/>
      <w:bookmarkStart w:id="40" w:name="_Toc119942067"/>
      <w:bookmarkStart w:id="41" w:name="_Toc120787168"/>
      <w:bookmarkStart w:id="42" w:name="_Ref120806982"/>
      <w:bookmarkStart w:id="43" w:name="_Toc120807144"/>
      <w:bookmarkStart w:id="44" w:name="_Toc121848332"/>
      <w:bookmarkStart w:id="45" w:name="_Toc128037511"/>
      <w:bookmarkStart w:id="46" w:name="_Ref128089200"/>
      <w:r w:rsidRPr="00FB4E07">
        <w:rPr>
          <w:rFonts w:ascii="Times New Roman" w:eastAsia="Times New Roman" w:hAnsi="Times New Roman" w:cs="Times New Roman"/>
        </w:rPr>
        <w:t>Financial Information</w:t>
      </w:r>
      <w:bookmarkEnd w:id="36"/>
      <w:bookmarkEnd w:id="37"/>
      <w:bookmarkEnd w:id="38"/>
      <w:bookmarkEnd w:id="39"/>
      <w:bookmarkEnd w:id="40"/>
      <w:bookmarkEnd w:id="41"/>
      <w:bookmarkEnd w:id="42"/>
      <w:bookmarkEnd w:id="43"/>
      <w:bookmarkEnd w:id="44"/>
      <w:bookmarkEnd w:id="45"/>
      <w:bookmarkEnd w:id="46"/>
    </w:p>
    <w:p w:rsidR="00FB4E07" w:rsidRPr="00FB4E07" w:rsidP="00FB4E07" w14:paraId="3D54568F" w14:textId="77777777">
      <w:pPr>
        <w:rPr>
          <w:rFonts w:ascii="Times New Roman" w:eastAsia="Calibri" w:hAnsi="Times New Roman" w:cs="Times New Roman"/>
          <w:color w:val="000000" w:themeColor="text1"/>
          <w:sz w:val="24"/>
          <w:szCs w:val="24"/>
        </w:rPr>
      </w:pPr>
      <w:r w:rsidRPr="00FB4E07">
        <w:rPr>
          <w:rFonts w:ascii="Times New Roman" w:eastAsia="Calibri" w:hAnsi="Times New Roman" w:cs="Times New Roman"/>
          <w:color w:val="000000" w:themeColor="text1"/>
          <w:sz w:val="24"/>
          <w:szCs w:val="24"/>
        </w:rPr>
        <w:t>For each project in the application, provide a detailed description of the financial plan in no more than 20 pages overall (excluding attachments and appendices). The plan should include sources and uses of funds, cash flow projections, key equity return and debt service metrics, CHIPS Incentives request, and sensitivity analyses. The applicant should also provide</w:t>
      </w:r>
      <w:r w:rsidRPr="00FB4E07">
        <w:rPr>
          <w:rFonts w:ascii="Times New Roman" w:eastAsia="Calibri" w:hAnsi="Times New Roman" w:cs="Times New Roman"/>
          <w:color w:val="000000" w:themeColor="text1"/>
          <w:sz w:val="24"/>
          <w:szCs w:val="24"/>
        </w:rPr>
        <w:t xml:space="preserve"> </w:t>
      </w:r>
      <w:r w:rsidRPr="00FB4E07">
        <w:rPr>
          <w:rFonts w:ascii="Times New Roman" w:eastAsia="Calibri" w:hAnsi="Times New Roman" w:cs="Times New Roman"/>
          <w:color w:val="000000" w:themeColor="text1"/>
          <w:sz w:val="24"/>
          <w:szCs w:val="24"/>
        </w:rPr>
        <w:t xml:space="preserve">supporting evidence for any key assumptions. </w:t>
      </w:r>
    </w:p>
    <w:p w:rsidR="00FB4E07" w:rsidRPr="00FB4E07" w:rsidP="00FB4E07" w14:paraId="678982F0" w14:textId="77777777">
      <w:pPr>
        <w:rPr>
          <w:rFonts w:ascii="Times New Roman" w:eastAsia="Times New Roman" w:hAnsi="Times New Roman" w:cs="Times New Roman"/>
          <w:sz w:val="24"/>
          <w:szCs w:val="24"/>
        </w:rPr>
      </w:pPr>
      <w:r w:rsidRPr="00FB4E07">
        <w:rPr>
          <w:rFonts w:ascii="Times New Roman" w:eastAsia="Calibri" w:hAnsi="Times New Roman" w:cs="Times New Roman"/>
          <w:color w:val="000000" w:themeColor="text1"/>
          <w:sz w:val="24"/>
          <w:szCs w:val="24"/>
        </w:rPr>
        <w:t xml:space="preserve">Applicants should provide Microsoft Excel and PDF attachments </w:t>
      </w:r>
      <w:r w:rsidRPr="00FB4E07">
        <w:rPr>
          <w:rFonts w:ascii="Times New Roman" w:hAnsi="Times New Roman" w:cs="Times New Roman"/>
          <w:sz w:val="24"/>
          <w:szCs w:val="24"/>
        </w:rPr>
        <w:t>to the greatest extent feasible</w:t>
      </w:r>
      <w:r w:rsidRPr="00FB4E07">
        <w:rPr>
          <w:rFonts w:ascii="Times New Roman" w:eastAsia="Calibri" w:hAnsi="Times New Roman" w:cs="Times New Roman"/>
          <w:color w:val="000000" w:themeColor="text1"/>
          <w:sz w:val="24"/>
          <w:szCs w:val="24"/>
        </w:rPr>
        <w:t xml:space="preserve"> to </w:t>
      </w:r>
      <w:r w:rsidRPr="00FB4E07">
        <w:rPr>
          <w:rFonts w:ascii="Times New Roman" w:hAnsi="Times New Roman" w:cs="Times New Roman"/>
          <w:sz w:val="24"/>
          <w:szCs w:val="24"/>
        </w:rPr>
        <w:t xml:space="preserve">support the information below. In particular, </w:t>
      </w:r>
      <w:r w:rsidRPr="00FB4E07">
        <w:rPr>
          <w:rFonts w:ascii="Times New Roman" w:eastAsia="Times New Roman" w:hAnsi="Times New Roman" w:cs="Times New Roman"/>
          <w:sz w:val="24"/>
          <w:szCs w:val="24"/>
        </w:rPr>
        <w:t xml:space="preserve">the financial statements, project cash flows, and sensitivity analyses should be in the format of a dynamic, integrated spreadsheet in Microsoft Excel. The program should permit variable inputs to the key assumptions. Applicant and project-level financials should be prepared in accordance with Generally Accepted Accounting Principles or comparable standards (e.g., International Financial Reporting Standards). The income statement, balance sheet, and statement of cash flows should be linked, and the sensitivity analyses should be included as scenarios within the model.   </w:t>
      </w:r>
    </w:p>
    <w:p w:rsidR="00FB4E07" w:rsidRPr="00FB4E07" w:rsidP="00FB4E07" w14:paraId="21712CF9" w14:textId="16C24FC0">
      <w:pPr>
        <w:pStyle w:val="ListParagraph"/>
        <w:numPr>
          <w:ilvl w:val="0"/>
          <w:numId w:val="10"/>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u w:val="single"/>
        </w:rPr>
        <w:t>Project Sources and Uses of Funds</w:t>
      </w:r>
      <w:r w:rsidRPr="00FB4E07">
        <w:rPr>
          <w:rFonts w:ascii="Times New Roman" w:hAnsi="Times New Roman" w:cs="Times New Roman"/>
          <w:sz w:val="24"/>
          <w:szCs w:val="24"/>
        </w:rPr>
        <w:t xml:space="preserve">: Provide the information listed below about project costs and capital sources via a descriptive narrative and via the Project Sources and Uses of Funds spreadsheet template </w:t>
      </w:r>
      <w:r w:rsidR="00D157EF">
        <w:rPr>
          <w:rFonts w:ascii="Times New Roman" w:hAnsi="Times New Roman" w:cs="Times New Roman"/>
          <w:sz w:val="24"/>
          <w:szCs w:val="24"/>
        </w:rPr>
        <w:t xml:space="preserve">that will be </w:t>
      </w:r>
      <w:r w:rsidRPr="00FB4E07">
        <w:rPr>
          <w:rFonts w:ascii="Times New Roman" w:hAnsi="Times New Roman" w:cs="Times New Roman"/>
          <w:sz w:val="24"/>
          <w:szCs w:val="24"/>
        </w:rPr>
        <w:t xml:space="preserve">available on the </w:t>
      </w:r>
      <w:hyperlink r:id="rId11" w:history="1">
        <w:r w:rsidRPr="00FB4E07">
          <w:rPr>
            <w:rStyle w:val="Hyperlink"/>
            <w:rFonts w:ascii="Times New Roman" w:hAnsi="Times New Roman" w:cs="Times New Roman"/>
            <w:sz w:val="24"/>
            <w:szCs w:val="24"/>
          </w:rPr>
          <w:t>CHIPS Incentives Program application portal</w:t>
        </w:r>
      </w:hyperlink>
      <w:r w:rsidRPr="00FB4E07">
        <w:rPr>
          <w:rFonts w:ascii="Times New Roman" w:hAnsi="Times New Roman" w:cs="Times New Roman"/>
          <w:sz w:val="24"/>
          <w:szCs w:val="24"/>
        </w:rPr>
        <w:t xml:space="preserve">. If the application proposes multiple projects, project costs and capital sources should be provided cumulatively for the entire set of proposed projects and for each project individually. </w:t>
      </w:r>
    </w:p>
    <w:p w:rsidR="00FB4E07" w:rsidRPr="00FB4E07" w:rsidP="00FB4E07" w14:paraId="0DD702A2" w14:textId="77777777">
      <w:pPr>
        <w:pStyle w:val="ListParagraph"/>
        <w:numPr>
          <w:ilvl w:val="1"/>
          <w:numId w:val="10"/>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u w:val="single"/>
        </w:rPr>
        <w:t>Project Costs</w:t>
      </w:r>
      <w:r w:rsidRPr="00FB4E07">
        <w:rPr>
          <w:rFonts w:ascii="Times New Roman" w:hAnsi="Times New Roman" w:cs="Times New Roman"/>
          <w:bCs/>
          <w:iCs/>
          <w:sz w:val="24"/>
          <w:szCs w:val="24"/>
        </w:rPr>
        <w:t>:</w:t>
      </w:r>
      <w:r w:rsidRPr="00FB4E07">
        <w:rPr>
          <w:rFonts w:ascii="Times New Roman" w:hAnsi="Times New Roman" w:cs="Times New Roman"/>
          <w:b/>
          <w:i/>
          <w:sz w:val="24"/>
          <w:szCs w:val="24"/>
        </w:rPr>
        <w:t xml:space="preserve"> </w:t>
      </w:r>
      <w:r w:rsidRPr="00FB4E07">
        <w:rPr>
          <w:rFonts w:ascii="Times New Roman" w:hAnsi="Times New Roman" w:cs="Times New Roman"/>
          <w:sz w:val="24"/>
          <w:szCs w:val="24"/>
        </w:rPr>
        <w:t>Project costs should include, but are not limited to, those noted below:</w:t>
      </w:r>
    </w:p>
    <w:p w:rsidR="00FB4E07" w:rsidRPr="00FB4E07" w:rsidP="00FB4E07" w14:paraId="0C8CC0D8" w14:textId="77777777">
      <w:pPr>
        <w:pStyle w:val="ListParagraph"/>
        <w:numPr>
          <w:ilvl w:val="2"/>
          <w:numId w:val="10"/>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u w:val="single"/>
        </w:rPr>
        <w:t>Capital Investment</w:t>
      </w:r>
      <w:r w:rsidRPr="00FB4E07">
        <w:rPr>
          <w:rFonts w:ascii="Times New Roman" w:hAnsi="Times New Roman" w:cs="Times New Roman"/>
          <w:sz w:val="24"/>
          <w:szCs w:val="24"/>
        </w:rPr>
        <w:t>: Costs required to complete construction of the project and initiate operation, broken down by category such as land, construction (e.g., labor and material), equipment, infrastructure improvements (</w:t>
      </w:r>
      <w:r w:rsidRPr="00FB4E07">
        <w:rPr>
          <w:rFonts w:ascii="Times New Roman" w:hAnsi="Times New Roman" w:cs="Times New Roman"/>
          <w:sz w:val="24"/>
          <w:szCs w:val="24"/>
        </w:rPr>
        <w:t>e.g.</w:t>
      </w:r>
      <w:r w:rsidRPr="00FB4E07">
        <w:rPr>
          <w:rFonts w:ascii="Times New Roman" w:hAnsi="Times New Roman" w:cs="Times New Roman"/>
          <w:sz w:val="24"/>
          <w:szCs w:val="24"/>
        </w:rPr>
        <w:t xml:space="preserve"> utility plants, access to infrastructure, and wastewater treatment plants), and administrative expenses directly attributable to the project construction (e.g., legal, engineering, and permitting fees).</w:t>
      </w:r>
    </w:p>
    <w:p w:rsidR="00FB4E07" w:rsidRPr="00FB4E07" w:rsidP="00FB4E07" w14:paraId="0ECED698" w14:textId="77777777">
      <w:pPr>
        <w:pStyle w:val="ListParagraph"/>
        <w:numPr>
          <w:ilvl w:val="2"/>
          <w:numId w:val="10"/>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u w:val="single"/>
        </w:rPr>
        <w:t>Operating Losses and Other Cash Outflows until</w:t>
      </w:r>
      <w:r w:rsidRPr="00FB4E07">
        <w:rPr>
          <w:rFonts w:ascii="Times New Roman" w:hAnsi="Times New Roman" w:cs="Times New Roman"/>
          <w:sz w:val="24"/>
          <w:szCs w:val="24"/>
          <w:u w:val="single"/>
        </w:rPr>
        <w:t xml:space="preserve"> </w:t>
      </w:r>
      <w:r w:rsidRPr="00FB4E07">
        <w:rPr>
          <w:rFonts w:ascii="Times New Roman" w:hAnsi="Times New Roman" w:cs="Times New Roman"/>
          <w:sz w:val="24"/>
          <w:szCs w:val="24"/>
          <w:u w:val="single"/>
        </w:rPr>
        <w:t>Cash Flow</w:t>
      </w:r>
      <w:r w:rsidRPr="00FB4E07">
        <w:rPr>
          <w:rFonts w:ascii="Times New Roman" w:hAnsi="Times New Roman" w:cs="Times New Roman"/>
          <w:sz w:val="24"/>
          <w:szCs w:val="24"/>
          <w:u w:val="single"/>
        </w:rPr>
        <w:t xml:space="preserve"> </w:t>
      </w:r>
      <w:r w:rsidRPr="00FB4E07">
        <w:rPr>
          <w:rFonts w:ascii="Times New Roman" w:hAnsi="Times New Roman" w:cs="Times New Roman"/>
          <w:sz w:val="24"/>
          <w:szCs w:val="24"/>
          <w:u w:val="single"/>
        </w:rPr>
        <w:t>Breakeven</w:t>
      </w:r>
      <w:r w:rsidRPr="00FB4E07">
        <w:rPr>
          <w:rFonts w:ascii="Times New Roman" w:hAnsi="Times New Roman" w:cs="Times New Roman"/>
          <w:sz w:val="24"/>
          <w:szCs w:val="24"/>
        </w:rPr>
        <w:t>: Estimated operating losses/cash outflows, including upgrade investments, maintenance, interest expenses, and working capital once the project is operationalized until cash flow breakeven.</w:t>
      </w:r>
    </w:p>
    <w:p w:rsidR="00FB4E07" w:rsidRPr="00FB4E07" w:rsidP="00FB4E07" w14:paraId="300B3A92" w14:textId="77777777">
      <w:pPr>
        <w:pStyle w:val="ListParagraph"/>
        <w:numPr>
          <w:ilvl w:val="2"/>
          <w:numId w:val="10"/>
        </w:numPr>
        <w:spacing w:after="240" w:line="240" w:lineRule="auto"/>
        <w:rPr>
          <w:rFonts w:ascii="Times New Roman" w:hAnsi="Times New Roman" w:cs="Times New Roman"/>
          <w:sz w:val="24"/>
          <w:szCs w:val="24"/>
        </w:rPr>
      </w:pPr>
      <w:r w:rsidRPr="00FB4E07">
        <w:rPr>
          <w:rFonts w:ascii="Times New Roman" w:eastAsia="Calibri" w:hAnsi="Times New Roman" w:cs="Times New Roman"/>
          <w:sz w:val="24"/>
          <w:szCs w:val="24"/>
          <w:u w:val="single"/>
        </w:rPr>
        <w:t>Workforce Development Costs</w:t>
      </w:r>
      <w:r w:rsidRPr="00FB4E07">
        <w:rPr>
          <w:rFonts w:ascii="Times New Roman" w:eastAsia="Calibri" w:hAnsi="Times New Roman" w:cs="Times New Roman"/>
          <w:bCs/>
          <w:sz w:val="24"/>
          <w:szCs w:val="24"/>
        </w:rPr>
        <w:t>:</w:t>
      </w:r>
      <w:r w:rsidRPr="00FB4E07">
        <w:rPr>
          <w:rFonts w:ascii="Times New Roman" w:eastAsia="Calibri" w:hAnsi="Times New Roman" w:cs="Times New Roman"/>
          <w:b/>
          <w:sz w:val="24"/>
          <w:szCs w:val="24"/>
        </w:rPr>
        <w:t xml:space="preserve"> </w:t>
      </w:r>
      <w:r w:rsidRPr="00FB4E07">
        <w:rPr>
          <w:rFonts w:ascii="Times New Roman" w:eastAsia="Calibri" w:hAnsi="Times New Roman" w:cs="Times New Roman"/>
          <w:sz w:val="24"/>
          <w:szCs w:val="24"/>
        </w:rPr>
        <w:t>Spending by the applicant on workforce development activities to support the proposed project.</w:t>
      </w:r>
    </w:p>
    <w:p w:rsidR="00FB4E07" w:rsidRPr="00FB4E07" w:rsidP="00FB4E07" w14:paraId="39D2B31A" w14:textId="77777777">
      <w:pPr>
        <w:pStyle w:val="ListParagraph"/>
        <w:numPr>
          <w:ilvl w:val="1"/>
          <w:numId w:val="10"/>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u w:val="single"/>
        </w:rPr>
        <w:t>Project Capital Sources</w:t>
      </w:r>
      <w:r w:rsidRPr="00FB4E07">
        <w:rPr>
          <w:rFonts w:ascii="Times New Roman" w:hAnsi="Times New Roman" w:cs="Times New Roman"/>
          <w:bCs/>
          <w:sz w:val="24"/>
          <w:szCs w:val="24"/>
        </w:rPr>
        <w:t>:</w:t>
      </w:r>
      <w:r w:rsidRPr="00FB4E07">
        <w:rPr>
          <w:rFonts w:ascii="Times New Roman" w:hAnsi="Times New Roman" w:cs="Times New Roman"/>
          <w:b/>
          <w:sz w:val="24"/>
          <w:szCs w:val="24"/>
        </w:rPr>
        <w:t xml:space="preserve"> </w:t>
      </w:r>
      <w:r w:rsidRPr="00FB4E07">
        <w:rPr>
          <w:rFonts w:ascii="Times New Roman" w:hAnsi="Times New Roman" w:cs="Times New Roman"/>
          <w:sz w:val="24"/>
          <w:szCs w:val="24"/>
        </w:rPr>
        <w:t xml:space="preserve">Total project capital sources should equal the project costs described above, and should include, for example: </w:t>
      </w:r>
    </w:p>
    <w:p w:rsidR="00FB4E07" w:rsidRPr="00FB4E07" w:rsidP="00FB4E07" w14:paraId="632DD1E5" w14:textId="77777777">
      <w:pPr>
        <w:pStyle w:val="ListParagraph"/>
        <w:numPr>
          <w:ilvl w:val="2"/>
          <w:numId w:val="10"/>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u w:val="single"/>
        </w:rPr>
        <w:t>Sponsor Equity</w:t>
      </w:r>
      <w:r w:rsidRPr="00FB4E07">
        <w:rPr>
          <w:rFonts w:ascii="Times New Roman" w:hAnsi="Times New Roman" w:cs="Times New Roman"/>
          <w:sz w:val="24"/>
          <w:szCs w:val="24"/>
        </w:rPr>
        <w:t>: Amount of equity financing from the applicant or its corporate parent.</w:t>
      </w:r>
    </w:p>
    <w:p w:rsidR="00FB4E07" w:rsidRPr="00FB4E07" w:rsidP="00FB4E07" w14:paraId="6FDA3C25" w14:textId="77777777">
      <w:pPr>
        <w:pStyle w:val="ListParagraph"/>
        <w:numPr>
          <w:ilvl w:val="2"/>
          <w:numId w:val="10"/>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u w:val="single"/>
        </w:rPr>
        <w:t>Debt Funding</w:t>
      </w:r>
      <w:r w:rsidRPr="00FB4E07">
        <w:rPr>
          <w:rFonts w:ascii="Times New Roman" w:hAnsi="Times New Roman" w:cs="Times New Roman"/>
          <w:sz w:val="24"/>
          <w:szCs w:val="24"/>
        </w:rPr>
        <w:t>: Amount of debt financing from or raised by the applicant, its corporate parent, or otherwise (including intercompany loans) at either the project or corporate level. In case debt is raised or expected to be raised on the applicant or corporate parent’s balance sheet, provide details on allocated debt to the project(s) in the application. In the descriptive narrative, provide information on the key features and terms and conditions related to these debt instruments.</w:t>
      </w:r>
    </w:p>
    <w:p w:rsidR="00FB4E07" w:rsidRPr="00FB4E07" w:rsidP="00FB4E07" w14:paraId="22423E3F" w14:textId="77777777">
      <w:pPr>
        <w:pStyle w:val="ListParagraph"/>
        <w:numPr>
          <w:ilvl w:val="2"/>
          <w:numId w:val="10"/>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u w:val="single"/>
        </w:rPr>
        <w:t>Third-Party Equity</w:t>
      </w:r>
      <w:r w:rsidRPr="00FB4E07">
        <w:rPr>
          <w:rFonts w:ascii="Times New Roman" w:hAnsi="Times New Roman" w:cs="Times New Roman"/>
          <w:sz w:val="24"/>
          <w:szCs w:val="24"/>
        </w:rPr>
        <w:t>: A</w:t>
      </w:r>
      <w:bookmarkStart w:id="47" w:name="_Hlk119517905"/>
      <w:r w:rsidRPr="00FB4E07">
        <w:rPr>
          <w:rFonts w:ascii="Times New Roman" w:hAnsi="Times New Roman" w:cs="Times New Roman"/>
          <w:sz w:val="24"/>
          <w:szCs w:val="24"/>
        </w:rPr>
        <w:t xml:space="preserve">mount of equity financing from third parties, including an indication of the amount of debt that may be raised </w:t>
      </w:r>
      <w:bookmarkEnd w:id="47"/>
      <w:r w:rsidRPr="00FB4E07">
        <w:rPr>
          <w:rFonts w:ascii="Times New Roman" w:hAnsi="Times New Roman" w:cs="Times New Roman"/>
          <w:sz w:val="24"/>
          <w:szCs w:val="24"/>
        </w:rPr>
        <w:t>outside of the project structure.</w:t>
      </w:r>
    </w:p>
    <w:p w:rsidR="00FB4E07" w:rsidRPr="00FB4E07" w:rsidP="00FB4E07" w14:paraId="625AB274" w14:textId="77777777">
      <w:pPr>
        <w:pStyle w:val="ListParagraph"/>
        <w:numPr>
          <w:ilvl w:val="2"/>
          <w:numId w:val="10"/>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u w:val="single"/>
        </w:rPr>
        <w:t>State and Local Government Incentives</w:t>
      </w:r>
      <w:r w:rsidRPr="00FB4E07">
        <w:rPr>
          <w:rFonts w:ascii="Times New Roman" w:hAnsi="Times New Roman" w:cs="Times New Roman"/>
          <w:sz w:val="24"/>
          <w:szCs w:val="24"/>
        </w:rPr>
        <w:t>: Include the estimated value of benefits that the project is expected to receive from state and local government incentives, as well as an explanation of the potential for spillover benefits.</w:t>
      </w:r>
    </w:p>
    <w:p w:rsidR="00FB4E07" w:rsidRPr="00FB4E07" w:rsidP="00FB4E07" w14:paraId="4C7CF57D" w14:textId="77777777">
      <w:pPr>
        <w:pStyle w:val="ListParagraph"/>
        <w:numPr>
          <w:ilvl w:val="2"/>
          <w:numId w:val="10"/>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u w:val="single"/>
        </w:rPr>
        <w:t>Investment Tax Credit</w:t>
      </w:r>
      <w:r w:rsidRPr="00FB4E07">
        <w:rPr>
          <w:rFonts w:ascii="Times New Roman" w:hAnsi="Times New Roman" w:cs="Times New Roman"/>
          <w:sz w:val="24"/>
          <w:szCs w:val="24"/>
        </w:rPr>
        <w:t>: Include the estimated value of benefit that the project is expected to be eligible to receive from the Investment Tax Credit (if applicable).</w:t>
      </w:r>
    </w:p>
    <w:p w:rsidR="00FB4E07" w:rsidRPr="00FB4E07" w:rsidP="00FB4E07" w14:paraId="70E2A515" w14:textId="77777777">
      <w:pPr>
        <w:pStyle w:val="ListParagraph"/>
        <w:numPr>
          <w:ilvl w:val="2"/>
          <w:numId w:val="10"/>
        </w:numPr>
        <w:spacing w:after="240" w:line="240" w:lineRule="auto"/>
        <w:rPr>
          <w:rFonts w:ascii="Times New Roman" w:hAnsi="Times New Roman" w:eastAsiaTheme="minorEastAsia" w:cs="Times New Roman"/>
          <w:sz w:val="24"/>
          <w:szCs w:val="24"/>
        </w:rPr>
      </w:pPr>
      <w:r w:rsidRPr="00FB4E07">
        <w:rPr>
          <w:rFonts w:ascii="Times New Roman" w:hAnsi="Times New Roman" w:cs="Times New Roman"/>
          <w:sz w:val="24"/>
          <w:szCs w:val="24"/>
          <w:u w:val="single"/>
        </w:rPr>
        <w:t>CHIPS Incentives</w:t>
      </w:r>
      <w:r w:rsidRPr="00FB4E07">
        <w:rPr>
          <w:rFonts w:ascii="Times New Roman" w:hAnsi="Times New Roman" w:cs="Times New Roman"/>
          <w:sz w:val="24"/>
          <w:szCs w:val="24"/>
        </w:rPr>
        <w:t>: Include the proposed dollar value of CHIPS Incentives for the project, specifying the values of direct funding, loans, and/or loan guarantees, as well as the identified third-party lender for loan guarantees.</w:t>
      </w:r>
    </w:p>
    <w:p w:rsidR="00FB4E07" w:rsidRPr="00FB4E07" w:rsidP="00FB4E07" w14:paraId="41E40D51" w14:textId="77777777">
      <w:pPr>
        <w:pStyle w:val="ListParagraph"/>
        <w:numPr>
          <w:ilvl w:val="2"/>
          <w:numId w:val="10"/>
        </w:numPr>
        <w:spacing w:after="240" w:line="240" w:lineRule="auto"/>
        <w:rPr>
          <w:rFonts w:ascii="Times New Roman" w:hAnsi="Times New Roman" w:cs="Times New Roman"/>
          <w:sz w:val="24"/>
          <w:szCs w:val="24"/>
        </w:rPr>
      </w:pPr>
      <w:r w:rsidRPr="00FB4E07">
        <w:rPr>
          <w:rFonts w:ascii="Times New Roman" w:eastAsia="Calibri" w:hAnsi="Times New Roman" w:cs="Times New Roman"/>
          <w:sz w:val="24"/>
          <w:szCs w:val="24"/>
          <w:u w:val="single"/>
        </w:rPr>
        <w:t>Any Other Sources of Funds</w:t>
      </w:r>
      <w:r w:rsidRPr="00FB4E07">
        <w:rPr>
          <w:rFonts w:ascii="Times New Roman" w:eastAsia="Calibri" w:hAnsi="Times New Roman" w:cs="Times New Roman"/>
          <w:bCs/>
          <w:sz w:val="24"/>
          <w:szCs w:val="24"/>
        </w:rPr>
        <w:t>:</w:t>
      </w:r>
      <w:r w:rsidRPr="00FB4E07">
        <w:rPr>
          <w:rFonts w:ascii="Times New Roman" w:eastAsia="Calibri" w:hAnsi="Times New Roman" w:cs="Times New Roman"/>
          <w:b/>
          <w:sz w:val="24"/>
          <w:szCs w:val="24"/>
        </w:rPr>
        <w:t xml:space="preserve"> </w:t>
      </w:r>
      <w:r w:rsidRPr="00FB4E07">
        <w:rPr>
          <w:rFonts w:ascii="Times New Roman" w:eastAsia="Calibri" w:hAnsi="Times New Roman" w:cs="Times New Roman"/>
          <w:sz w:val="24"/>
          <w:szCs w:val="24"/>
        </w:rPr>
        <w:t>Other sources of funds not captured under the above, such as from customers or suppliers.</w:t>
      </w:r>
    </w:p>
    <w:p w:rsidR="00FB4E07" w:rsidRPr="00FB4E07" w:rsidP="00FB4E07" w14:paraId="64DFAB79" w14:textId="77777777">
      <w:pPr>
        <w:pStyle w:val="ListParagraph"/>
        <w:numPr>
          <w:ilvl w:val="0"/>
          <w:numId w:val="10"/>
        </w:numPr>
        <w:spacing w:after="240" w:line="240" w:lineRule="auto"/>
        <w:rPr>
          <w:rFonts w:ascii="Times New Roman" w:hAnsi="Times New Roman" w:cs="Times New Roman"/>
          <w:sz w:val="24"/>
          <w:szCs w:val="24"/>
          <w:u w:val="single"/>
        </w:rPr>
      </w:pPr>
      <w:bookmarkStart w:id="48" w:name="_Ref119937981"/>
      <w:r w:rsidRPr="00FB4E07">
        <w:rPr>
          <w:rFonts w:ascii="Times New Roman" w:hAnsi="Times New Roman" w:cs="Times New Roman"/>
          <w:sz w:val="24"/>
          <w:szCs w:val="24"/>
          <w:u w:val="single"/>
        </w:rPr>
        <w:t>Project Cash Flow, Income Statement, and Balance Sheet Projections and Relevant Metrics for Each Project</w:t>
      </w:r>
      <w:r w:rsidRPr="00FB4E07">
        <w:rPr>
          <w:rFonts w:ascii="Times New Roman" w:hAnsi="Times New Roman" w:cs="Times New Roman"/>
          <w:sz w:val="24"/>
          <w:szCs w:val="24"/>
        </w:rPr>
        <w:t xml:space="preserve"> (to be provided in a Microsoft Excel model with formulas</w:t>
      </w:r>
      <w:bookmarkEnd w:id="48"/>
      <w:r w:rsidRPr="00FB4E07">
        <w:rPr>
          <w:rFonts w:ascii="Times New Roman" w:hAnsi="Times New Roman" w:cs="Times New Roman"/>
          <w:sz w:val="24"/>
          <w:szCs w:val="24"/>
        </w:rPr>
        <w:t>):</w:t>
      </w:r>
    </w:p>
    <w:p w:rsidR="00FB4E07" w:rsidRPr="00FB4E07" w:rsidP="00FB4E07" w14:paraId="73C232FF" w14:textId="77777777">
      <w:pPr>
        <w:pStyle w:val="ListParagraph"/>
        <w:numPr>
          <w:ilvl w:val="1"/>
          <w:numId w:val="10"/>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u w:val="single"/>
        </w:rPr>
        <w:t>Detailed Cash Flow Projections for the Project</w:t>
      </w:r>
      <w:r w:rsidRPr="00FB4E07">
        <w:rPr>
          <w:rFonts w:ascii="Times New Roman" w:hAnsi="Times New Roman" w:cs="Times New Roman"/>
          <w:bCs/>
          <w:sz w:val="24"/>
          <w:szCs w:val="24"/>
        </w:rPr>
        <w:t>:</w:t>
      </w:r>
      <w:r w:rsidRPr="00FB4E07">
        <w:rPr>
          <w:rFonts w:ascii="Times New Roman" w:hAnsi="Times New Roman" w:cs="Times New Roman"/>
          <w:b/>
          <w:sz w:val="24"/>
          <w:szCs w:val="24"/>
        </w:rPr>
        <w:t xml:space="preserve"> </w:t>
      </w:r>
      <w:r w:rsidRPr="00FB4E07">
        <w:rPr>
          <w:rFonts w:ascii="Times New Roman" w:hAnsi="Times New Roman" w:cs="Times New Roman"/>
          <w:sz w:val="24"/>
          <w:szCs w:val="24"/>
        </w:rPr>
        <w:t>Provide the cash flow projections on a levered and unlevered basis (as applicable).</w:t>
      </w:r>
      <w:r w:rsidRPr="00FB4E07">
        <w:rPr>
          <w:rFonts w:ascii="Times New Roman" w:hAnsi="Times New Roman" w:cs="Times New Roman"/>
          <w:b/>
          <w:sz w:val="24"/>
          <w:szCs w:val="24"/>
        </w:rPr>
        <w:t xml:space="preserve"> </w:t>
      </w:r>
      <w:r w:rsidRPr="00FB4E07">
        <w:rPr>
          <w:rFonts w:ascii="Times New Roman" w:hAnsi="Times New Roman" w:cs="Times New Roman"/>
          <w:sz w:val="24"/>
          <w:szCs w:val="24"/>
        </w:rPr>
        <w:t>Provide</w:t>
      </w:r>
      <w:r w:rsidRPr="00FB4E07">
        <w:rPr>
          <w:rFonts w:ascii="Times New Roman" w:hAnsi="Times New Roman" w:cs="Times New Roman"/>
          <w:b/>
          <w:sz w:val="24"/>
          <w:szCs w:val="24"/>
        </w:rPr>
        <w:t xml:space="preserve"> </w:t>
      </w:r>
      <w:r w:rsidRPr="00FB4E07">
        <w:rPr>
          <w:rFonts w:ascii="Times New Roman" w:hAnsi="Times New Roman" w:cs="Times New Roman"/>
          <w:sz w:val="24"/>
          <w:szCs w:val="24"/>
        </w:rPr>
        <w:t>quarterly cash flows through the first year of cash flow breakeven and then annually thereafter through the end of the facility’s useful life, including:</w:t>
      </w:r>
    </w:p>
    <w:p w:rsidR="00FB4E07" w:rsidRPr="00FB4E07" w:rsidP="00FB4E07" w14:paraId="7C2B4C01" w14:textId="77777777">
      <w:pPr>
        <w:pStyle w:val="ListParagraph"/>
        <w:numPr>
          <w:ilvl w:val="2"/>
          <w:numId w:val="10"/>
        </w:numPr>
        <w:spacing w:after="240" w:line="240" w:lineRule="auto"/>
        <w:rPr>
          <w:rFonts w:ascii="Times New Roman" w:eastAsia="Calibri" w:hAnsi="Times New Roman" w:cs="Times New Roman"/>
          <w:color w:val="000000" w:themeColor="text1"/>
          <w:sz w:val="24"/>
          <w:szCs w:val="24"/>
        </w:rPr>
      </w:pPr>
      <w:r w:rsidRPr="00FB4E07">
        <w:rPr>
          <w:rFonts w:ascii="Times New Roman" w:eastAsia="Calibri" w:hAnsi="Times New Roman" w:cs="Times New Roman"/>
          <w:color w:val="000000" w:themeColor="text1"/>
          <w:sz w:val="24"/>
          <w:szCs w:val="24"/>
          <w:u w:val="single"/>
        </w:rPr>
        <w:t xml:space="preserve">Initial Project </w:t>
      </w:r>
      <w:r w:rsidRPr="00FB4E07">
        <w:rPr>
          <w:rFonts w:ascii="Times New Roman" w:eastAsia="Calibri" w:hAnsi="Times New Roman" w:cs="Times New Roman"/>
          <w:color w:val="000000" w:themeColor="text1"/>
          <w:sz w:val="24"/>
          <w:szCs w:val="24"/>
          <w:u w:val="single"/>
        </w:rPr>
        <w:t>CapEx</w:t>
      </w:r>
      <w:r w:rsidRPr="00FB4E07">
        <w:rPr>
          <w:rFonts w:ascii="Times New Roman" w:eastAsia="Calibri" w:hAnsi="Times New Roman" w:cs="Times New Roman"/>
          <w:i/>
          <w:color w:val="000000" w:themeColor="text1"/>
          <w:sz w:val="24"/>
          <w:szCs w:val="24"/>
        </w:rPr>
        <w:t xml:space="preserve"> </w:t>
      </w:r>
      <w:r w:rsidRPr="00FB4E07">
        <w:rPr>
          <w:rFonts w:ascii="Times New Roman" w:eastAsia="Calibri" w:hAnsi="Times New Roman" w:cs="Times New Roman"/>
          <w:color w:val="000000" w:themeColor="text1"/>
          <w:sz w:val="24"/>
          <w:szCs w:val="24"/>
        </w:rPr>
        <w:t>(see Capital Investment category above)</w:t>
      </w:r>
    </w:p>
    <w:p w:rsidR="00FB4E07" w:rsidRPr="00FB4E07" w:rsidP="00FB4E07" w14:paraId="240FCDCF" w14:textId="77777777">
      <w:pPr>
        <w:pStyle w:val="ListParagraph"/>
        <w:numPr>
          <w:ilvl w:val="2"/>
          <w:numId w:val="10"/>
        </w:numPr>
        <w:spacing w:after="240" w:line="240" w:lineRule="auto"/>
        <w:rPr>
          <w:rFonts w:ascii="Times New Roman" w:eastAsia="Calibri" w:hAnsi="Times New Roman" w:cs="Times New Roman"/>
          <w:color w:val="000000" w:themeColor="text1"/>
          <w:sz w:val="24"/>
          <w:szCs w:val="24"/>
        </w:rPr>
      </w:pPr>
      <w:r w:rsidRPr="00FB4E07">
        <w:rPr>
          <w:rFonts w:ascii="Times New Roman" w:eastAsia="Calibri" w:hAnsi="Times New Roman" w:cs="Times New Roman"/>
          <w:color w:val="000000" w:themeColor="text1"/>
          <w:sz w:val="24"/>
          <w:szCs w:val="24"/>
          <w:u w:val="single"/>
        </w:rPr>
        <w:t xml:space="preserve">Additional Project </w:t>
      </w:r>
      <w:r w:rsidRPr="00FB4E07">
        <w:rPr>
          <w:rFonts w:ascii="Times New Roman" w:eastAsia="Calibri" w:hAnsi="Times New Roman" w:cs="Times New Roman"/>
          <w:color w:val="000000" w:themeColor="text1"/>
          <w:sz w:val="24"/>
          <w:szCs w:val="24"/>
          <w:u w:val="single"/>
        </w:rPr>
        <w:t>CapEx</w:t>
      </w:r>
      <w:r w:rsidRPr="00FB4E07">
        <w:rPr>
          <w:rFonts w:ascii="Times New Roman" w:eastAsia="Calibri" w:hAnsi="Times New Roman" w:cs="Times New Roman"/>
          <w:color w:val="000000" w:themeColor="text1"/>
          <w:sz w:val="24"/>
          <w:szCs w:val="24"/>
        </w:rPr>
        <w:t xml:space="preserve"> (e.g., for upgrades and refurbishments and other investments to sustain operations for the useful life of the facility)</w:t>
      </w:r>
    </w:p>
    <w:p w:rsidR="00FB4E07" w:rsidRPr="00FB4E07" w:rsidP="00FB4E07" w14:paraId="0D573307" w14:textId="77777777">
      <w:pPr>
        <w:pStyle w:val="ListParagraph"/>
        <w:numPr>
          <w:ilvl w:val="2"/>
          <w:numId w:val="10"/>
        </w:numPr>
        <w:spacing w:after="240" w:line="240" w:lineRule="auto"/>
        <w:rPr>
          <w:rFonts w:ascii="Times New Roman" w:eastAsia="Calibri" w:hAnsi="Times New Roman" w:cs="Times New Roman"/>
          <w:color w:val="000000" w:themeColor="text1"/>
          <w:sz w:val="24"/>
          <w:szCs w:val="24"/>
          <w:u w:val="single"/>
        </w:rPr>
      </w:pPr>
      <w:r w:rsidRPr="00FB4E07">
        <w:rPr>
          <w:rFonts w:ascii="Times New Roman" w:eastAsia="Calibri" w:hAnsi="Times New Roman" w:cs="Times New Roman"/>
          <w:color w:val="000000" w:themeColor="text1"/>
          <w:sz w:val="24"/>
          <w:szCs w:val="24"/>
          <w:u w:val="single"/>
        </w:rPr>
        <w:t xml:space="preserve">Working Capital </w:t>
      </w:r>
    </w:p>
    <w:p w:rsidR="00FB4E07" w:rsidRPr="00FB4E07" w:rsidP="00FB4E07" w14:paraId="654D4931" w14:textId="77777777">
      <w:pPr>
        <w:pStyle w:val="ListParagraph"/>
        <w:numPr>
          <w:ilvl w:val="2"/>
          <w:numId w:val="10"/>
        </w:numPr>
        <w:spacing w:after="240" w:line="240" w:lineRule="auto"/>
        <w:rPr>
          <w:rFonts w:ascii="Times New Roman" w:eastAsia="Calibri" w:hAnsi="Times New Roman" w:cs="Times New Roman"/>
          <w:color w:val="000000" w:themeColor="text1"/>
          <w:sz w:val="24"/>
          <w:szCs w:val="24"/>
        </w:rPr>
      </w:pPr>
      <w:r w:rsidRPr="00FB4E07">
        <w:rPr>
          <w:rFonts w:ascii="Times New Roman" w:eastAsia="Calibri" w:hAnsi="Times New Roman" w:cs="Times New Roman"/>
          <w:color w:val="000000" w:themeColor="text1"/>
          <w:sz w:val="24"/>
          <w:szCs w:val="24"/>
          <w:u w:val="single"/>
        </w:rPr>
        <w:t>Project Revenue</w:t>
      </w:r>
      <w:r w:rsidRPr="00FB4E07">
        <w:rPr>
          <w:rFonts w:ascii="Times New Roman" w:eastAsia="Calibri" w:hAnsi="Times New Roman" w:cs="Times New Roman"/>
          <w:color w:val="000000" w:themeColor="text1"/>
          <w:sz w:val="24"/>
          <w:szCs w:val="24"/>
        </w:rPr>
        <w:t>: Detailed revenue projections including breakdown by project capacity, utilization rates, assumed yield, and price. Include a justification of underlying assumptions.</w:t>
      </w:r>
    </w:p>
    <w:p w:rsidR="00FB4E07" w:rsidRPr="00FB4E07" w:rsidP="00FB4E07" w14:paraId="60FDB8BC" w14:textId="77777777">
      <w:pPr>
        <w:pStyle w:val="ListParagraph"/>
        <w:numPr>
          <w:ilvl w:val="2"/>
          <w:numId w:val="10"/>
        </w:numPr>
        <w:spacing w:after="240" w:line="240" w:lineRule="auto"/>
        <w:rPr>
          <w:rFonts w:ascii="Times New Roman" w:eastAsia="Calibri" w:hAnsi="Times New Roman" w:cs="Times New Roman"/>
          <w:color w:val="000000" w:themeColor="text1"/>
          <w:sz w:val="24"/>
          <w:szCs w:val="24"/>
        </w:rPr>
      </w:pPr>
      <w:r w:rsidRPr="00FB4E07">
        <w:rPr>
          <w:rFonts w:ascii="Times New Roman" w:eastAsia="Calibri" w:hAnsi="Times New Roman" w:cs="Times New Roman"/>
          <w:color w:val="000000" w:themeColor="text1"/>
          <w:sz w:val="24"/>
          <w:szCs w:val="24"/>
          <w:u w:val="single"/>
        </w:rPr>
        <w:t>Operating Costs</w:t>
      </w:r>
      <w:r w:rsidRPr="00FB4E07">
        <w:rPr>
          <w:rFonts w:ascii="Times New Roman" w:eastAsia="Calibri" w:hAnsi="Times New Roman" w:cs="Times New Roman"/>
          <w:color w:val="000000" w:themeColor="text1"/>
          <w:sz w:val="24"/>
          <w:szCs w:val="24"/>
        </w:rPr>
        <w:t>: Detailed breakdown of operating expenses, including, for example, the cost of materials, labor, maintenance, administration, R&amp;D, marketing, corporate overhead, and other expenses. Any allocated corporate overhead or any intercompany expenses to the project should also be detailed and explained.</w:t>
      </w:r>
    </w:p>
    <w:p w:rsidR="00FB4E07" w:rsidRPr="00FB4E07" w:rsidP="00FB4E07" w14:paraId="00A4FFA2" w14:textId="77777777">
      <w:pPr>
        <w:pStyle w:val="ListParagraph"/>
        <w:numPr>
          <w:ilvl w:val="2"/>
          <w:numId w:val="10"/>
        </w:numPr>
        <w:spacing w:after="240" w:line="240" w:lineRule="auto"/>
        <w:rPr>
          <w:rFonts w:ascii="Times New Roman" w:eastAsia="Calibri" w:hAnsi="Times New Roman" w:cs="Times New Roman"/>
          <w:color w:val="000000" w:themeColor="text1"/>
          <w:sz w:val="24"/>
          <w:szCs w:val="24"/>
        </w:rPr>
      </w:pPr>
      <w:r w:rsidRPr="00FB4E07">
        <w:rPr>
          <w:rFonts w:ascii="Times New Roman" w:eastAsia="Calibri" w:hAnsi="Times New Roman" w:cs="Times New Roman"/>
          <w:color w:val="000000" w:themeColor="text1"/>
          <w:sz w:val="24"/>
          <w:szCs w:val="24"/>
          <w:u w:val="single"/>
        </w:rPr>
        <w:t>Debt and Interest</w:t>
      </w:r>
      <w:r w:rsidRPr="00FB4E07">
        <w:rPr>
          <w:rFonts w:ascii="Times New Roman" w:eastAsia="Calibri" w:hAnsi="Times New Roman" w:cs="Times New Roman"/>
          <w:color w:val="000000" w:themeColor="text1"/>
          <w:sz w:val="24"/>
          <w:szCs w:val="24"/>
        </w:rPr>
        <w:t>: Cash flows related to debt or debt-like instruments including disbursements, interest payments, and principal repayments.</w:t>
      </w:r>
    </w:p>
    <w:p w:rsidR="00FB4E07" w:rsidRPr="00FB4E07" w:rsidP="00FB4E07" w14:paraId="54EF9C94" w14:textId="77777777">
      <w:pPr>
        <w:pStyle w:val="ListParagraph"/>
        <w:numPr>
          <w:ilvl w:val="2"/>
          <w:numId w:val="10"/>
        </w:numPr>
        <w:spacing w:after="240" w:line="240" w:lineRule="auto"/>
        <w:rPr>
          <w:rFonts w:ascii="Times New Roman" w:eastAsia="Calibri" w:hAnsi="Times New Roman" w:cs="Times New Roman"/>
          <w:color w:val="000000" w:themeColor="text1"/>
          <w:sz w:val="24"/>
          <w:szCs w:val="24"/>
        </w:rPr>
      </w:pPr>
      <w:r w:rsidRPr="00FB4E07">
        <w:rPr>
          <w:rFonts w:ascii="Times New Roman" w:eastAsia="Calibri" w:hAnsi="Times New Roman" w:cs="Times New Roman"/>
          <w:color w:val="000000" w:themeColor="text1"/>
          <w:sz w:val="24"/>
          <w:szCs w:val="24"/>
          <w:u w:val="single"/>
        </w:rPr>
        <w:t xml:space="preserve">Cash Flows </w:t>
      </w:r>
      <w:r w:rsidRPr="00FB4E07">
        <w:rPr>
          <w:rFonts w:ascii="Times New Roman" w:eastAsia="Calibri" w:hAnsi="Times New Roman" w:cs="Times New Roman"/>
          <w:color w:val="000000" w:themeColor="text1"/>
          <w:sz w:val="24"/>
          <w:szCs w:val="24"/>
          <w:u w:val="single"/>
        </w:rPr>
        <w:t>To</w:t>
      </w:r>
      <w:r w:rsidRPr="00FB4E07">
        <w:rPr>
          <w:rFonts w:ascii="Times New Roman" w:eastAsia="Calibri" w:hAnsi="Times New Roman" w:cs="Times New Roman"/>
          <w:color w:val="000000" w:themeColor="text1"/>
          <w:sz w:val="24"/>
          <w:szCs w:val="24"/>
          <w:u w:val="single"/>
        </w:rPr>
        <w:t xml:space="preserve"> and From Third-Party Partners</w:t>
      </w:r>
      <w:r w:rsidRPr="00FB4E07">
        <w:rPr>
          <w:rFonts w:ascii="Times New Roman" w:eastAsia="Calibri" w:hAnsi="Times New Roman" w:cs="Times New Roman"/>
          <w:color w:val="000000" w:themeColor="text1"/>
          <w:sz w:val="24"/>
          <w:szCs w:val="24"/>
        </w:rPr>
        <w:t xml:space="preserve"> (if applicable) </w:t>
      </w:r>
    </w:p>
    <w:p w:rsidR="00FB4E07" w:rsidRPr="00FB4E07" w:rsidP="00FB4E07" w14:paraId="0756B27C" w14:textId="77777777">
      <w:pPr>
        <w:pStyle w:val="ListParagraph"/>
        <w:numPr>
          <w:ilvl w:val="2"/>
          <w:numId w:val="10"/>
        </w:numPr>
        <w:spacing w:after="240" w:line="240" w:lineRule="auto"/>
        <w:rPr>
          <w:rFonts w:ascii="Times New Roman" w:eastAsia="Calibri" w:hAnsi="Times New Roman" w:cs="Times New Roman"/>
          <w:color w:val="000000" w:themeColor="text1"/>
          <w:sz w:val="24"/>
          <w:szCs w:val="24"/>
        </w:rPr>
      </w:pPr>
      <w:r w:rsidRPr="00FB4E07">
        <w:rPr>
          <w:rFonts w:ascii="Times New Roman" w:eastAsia="Calibri" w:hAnsi="Times New Roman" w:cs="Times New Roman"/>
          <w:color w:val="000000" w:themeColor="text1"/>
          <w:sz w:val="24"/>
          <w:szCs w:val="24"/>
          <w:u w:val="single"/>
        </w:rPr>
        <w:t>Other Financial Assistance</w:t>
      </w:r>
      <w:r w:rsidRPr="00FB4E07">
        <w:rPr>
          <w:rFonts w:ascii="Times New Roman" w:eastAsia="Calibri" w:hAnsi="Times New Roman" w:cs="Times New Roman"/>
          <w:color w:val="000000" w:themeColor="text1"/>
          <w:sz w:val="24"/>
          <w:szCs w:val="24"/>
        </w:rPr>
        <w:t xml:space="preserve">: Cash inflows from grants (e.g., </w:t>
      </w:r>
      <w:r w:rsidRPr="00FB4E07">
        <w:rPr>
          <w:rFonts w:ascii="Times New Roman" w:eastAsia="Calibri" w:hAnsi="Times New Roman" w:cs="Times New Roman"/>
          <w:color w:val="000000" w:themeColor="text1"/>
          <w:sz w:val="24"/>
          <w:szCs w:val="24"/>
        </w:rPr>
        <w:t>state</w:t>
      </w:r>
      <w:r w:rsidRPr="00FB4E07">
        <w:rPr>
          <w:rFonts w:ascii="Times New Roman" w:eastAsia="Calibri" w:hAnsi="Times New Roman" w:cs="Times New Roman"/>
          <w:color w:val="000000" w:themeColor="text1"/>
          <w:sz w:val="24"/>
          <w:szCs w:val="24"/>
        </w:rPr>
        <w:t xml:space="preserve"> and local incentives).</w:t>
      </w:r>
    </w:p>
    <w:p w:rsidR="00FB4E07" w:rsidRPr="00FB4E07" w:rsidP="00FB4E07" w14:paraId="240A0063" w14:textId="77777777">
      <w:pPr>
        <w:pStyle w:val="ListParagraph"/>
        <w:numPr>
          <w:ilvl w:val="2"/>
          <w:numId w:val="10"/>
        </w:numPr>
        <w:spacing w:after="240" w:line="240" w:lineRule="auto"/>
        <w:rPr>
          <w:rFonts w:ascii="Times New Roman" w:eastAsia="Calibri" w:hAnsi="Times New Roman" w:cs="Times New Roman"/>
          <w:color w:val="000000" w:themeColor="text1"/>
          <w:sz w:val="24"/>
          <w:szCs w:val="24"/>
        </w:rPr>
      </w:pPr>
      <w:r w:rsidRPr="00FB4E07">
        <w:rPr>
          <w:rFonts w:ascii="Times New Roman" w:eastAsia="Calibri" w:hAnsi="Times New Roman" w:cs="Times New Roman"/>
          <w:color w:val="000000" w:themeColor="text1"/>
          <w:sz w:val="24"/>
          <w:szCs w:val="24"/>
          <w:u w:val="single"/>
        </w:rPr>
        <w:t>Taxes</w:t>
      </w:r>
      <w:r w:rsidRPr="00FB4E07">
        <w:rPr>
          <w:rFonts w:ascii="Times New Roman" w:eastAsia="Calibri" w:hAnsi="Times New Roman" w:cs="Times New Roman"/>
          <w:color w:val="000000" w:themeColor="text1"/>
          <w:sz w:val="24"/>
          <w:szCs w:val="24"/>
        </w:rPr>
        <w:t>: Breakdown of corporate taxes for income generated by the project, including the tax benefit the project is expected to be eligible to receive from the Investment Tax Credit.</w:t>
      </w:r>
    </w:p>
    <w:p w:rsidR="00FB4E07" w:rsidRPr="00FB4E07" w:rsidP="00FB4E07" w14:paraId="2EBD986D" w14:textId="77777777">
      <w:pPr>
        <w:pStyle w:val="ListParagraph"/>
        <w:numPr>
          <w:ilvl w:val="2"/>
          <w:numId w:val="10"/>
        </w:numPr>
        <w:spacing w:after="240" w:line="240" w:lineRule="auto"/>
        <w:rPr>
          <w:rFonts w:ascii="Times New Roman" w:eastAsia="Calibri" w:hAnsi="Times New Roman" w:cs="Times New Roman"/>
          <w:color w:val="000000" w:themeColor="text1"/>
          <w:sz w:val="24"/>
          <w:szCs w:val="24"/>
        </w:rPr>
      </w:pPr>
      <w:r w:rsidRPr="00FB4E07">
        <w:rPr>
          <w:rFonts w:ascii="Times New Roman" w:eastAsia="Calibri" w:hAnsi="Times New Roman" w:cs="Times New Roman"/>
          <w:color w:val="000000" w:themeColor="text1"/>
          <w:sz w:val="24"/>
          <w:szCs w:val="24"/>
          <w:u w:val="single"/>
        </w:rPr>
        <w:t>Terminal Value</w:t>
      </w:r>
      <w:r w:rsidRPr="00FB4E07">
        <w:rPr>
          <w:rFonts w:ascii="Times New Roman" w:eastAsia="Calibri" w:hAnsi="Times New Roman" w:cs="Times New Roman"/>
          <w:color w:val="000000" w:themeColor="text1"/>
          <w:sz w:val="24"/>
          <w:szCs w:val="24"/>
        </w:rPr>
        <w:t>: Estimated terminal value of any assets at the end of the facility’s useful life.</w:t>
      </w:r>
    </w:p>
    <w:p w:rsidR="00FB4E07" w:rsidRPr="00FB4E07" w:rsidP="00FB4E07" w14:paraId="3A8D6BDC" w14:textId="77777777">
      <w:pPr>
        <w:pStyle w:val="ListParagraph"/>
        <w:numPr>
          <w:ilvl w:val="1"/>
          <w:numId w:val="10"/>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u w:val="single"/>
        </w:rPr>
        <w:t>Project Income Statement Projections</w:t>
      </w:r>
      <w:r w:rsidRPr="00FB4E07">
        <w:rPr>
          <w:rFonts w:ascii="Times New Roman" w:hAnsi="Times New Roman" w:cs="Times New Roman"/>
          <w:sz w:val="24"/>
          <w:szCs w:val="24"/>
        </w:rPr>
        <w:t>:</w:t>
      </w:r>
      <w:r w:rsidRPr="00FB4E07">
        <w:rPr>
          <w:rFonts w:ascii="Times New Roman" w:hAnsi="Times New Roman" w:cs="Times New Roman"/>
          <w:b/>
          <w:sz w:val="24"/>
          <w:szCs w:val="24"/>
        </w:rPr>
        <w:t xml:space="preserve"> </w:t>
      </w:r>
      <w:r w:rsidRPr="00FB4E07">
        <w:rPr>
          <w:rFonts w:ascii="Times New Roman" w:hAnsi="Times New Roman" w:cs="Times New Roman"/>
          <w:sz w:val="24"/>
          <w:szCs w:val="24"/>
        </w:rPr>
        <w:t>Quarterly income statement projections through the first year of cash flow breakeven and then annually thereafter through the lifetime of the project, including relevant cash flow items noted above as well as other items such as depreciation and amortization.</w:t>
      </w:r>
    </w:p>
    <w:p w:rsidR="00FB4E07" w:rsidRPr="00FB4E07" w:rsidP="00FB4E07" w14:paraId="5E6F9DBA" w14:textId="77777777">
      <w:pPr>
        <w:pStyle w:val="ListParagraph"/>
        <w:numPr>
          <w:ilvl w:val="1"/>
          <w:numId w:val="10"/>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u w:val="single"/>
        </w:rPr>
        <w:t>Project Balance Sheet Projections</w:t>
      </w:r>
      <w:r w:rsidRPr="00FB4E07">
        <w:rPr>
          <w:rFonts w:ascii="Times New Roman" w:hAnsi="Times New Roman" w:cs="Times New Roman"/>
          <w:bCs/>
          <w:sz w:val="24"/>
          <w:szCs w:val="24"/>
        </w:rPr>
        <w:t>:</w:t>
      </w:r>
      <w:r w:rsidRPr="00FB4E07">
        <w:rPr>
          <w:rFonts w:ascii="Times New Roman" w:hAnsi="Times New Roman" w:cs="Times New Roman"/>
          <w:b/>
          <w:sz w:val="24"/>
          <w:szCs w:val="24"/>
        </w:rPr>
        <w:t xml:space="preserve"> </w:t>
      </w:r>
      <w:r w:rsidRPr="00FB4E07">
        <w:rPr>
          <w:rFonts w:ascii="Times New Roman" w:hAnsi="Times New Roman" w:cs="Times New Roman"/>
          <w:sz w:val="24"/>
          <w:szCs w:val="24"/>
        </w:rPr>
        <w:t>Quarterly balance sheet projections through the first year of cash flow breakeven and then annually thereafter through the lifetime of the project.</w:t>
      </w:r>
    </w:p>
    <w:p w:rsidR="00FB4E07" w:rsidRPr="00FB4E07" w:rsidP="00FB4E07" w14:paraId="7B02DB5B" w14:textId="77777777">
      <w:pPr>
        <w:pStyle w:val="ListParagraph"/>
        <w:numPr>
          <w:ilvl w:val="1"/>
          <w:numId w:val="10"/>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u w:val="single"/>
        </w:rPr>
        <w:t>IRR</w:t>
      </w:r>
      <w:r w:rsidRPr="00FB4E07">
        <w:rPr>
          <w:rFonts w:ascii="Times New Roman" w:hAnsi="Times New Roman" w:cs="Times New Roman"/>
          <w:sz w:val="24"/>
          <w:szCs w:val="24"/>
        </w:rPr>
        <w:t>: Project IRR on a levered and unlevered basis.</w:t>
      </w:r>
    </w:p>
    <w:p w:rsidR="00FB4E07" w:rsidRPr="00FB4E07" w:rsidP="00FB4E07" w14:paraId="37A63CC0" w14:textId="77777777">
      <w:pPr>
        <w:pStyle w:val="ListParagraph"/>
        <w:numPr>
          <w:ilvl w:val="1"/>
          <w:numId w:val="10"/>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u w:val="single"/>
        </w:rPr>
        <w:t>Key Project Financial Performance Metrics</w:t>
      </w:r>
      <w:r w:rsidRPr="00FB4E07">
        <w:rPr>
          <w:rFonts w:ascii="Times New Roman" w:hAnsi="Times New Roman" w:cs="Times New Roman"/>
          <w:bCs/>
          <w:sz w:val="24"/>
          <w:szCs w:val="24"/>
        </w:rPr>
        <w:t>:</w:t>
      </w:r>
      <w:r w:rsidRPr="00FB4E07">
        <w:rPr>
          <w:rFonts w:ascii="Times New Roman" w:hAnsi="Times New Roman" w:cs="Times New Roman"/>
          <w:b/>
          <w:sz w:val="24"/>
          <w:szCs w:val="24"/>
        </w:rPr>
        <w:t xml:space="preserve"> </w:t>
      </w:r>
      <w:r w:rsidRPr="00FB4E07">
        <w:rPr>
          <w:rFonts w:ascii="Times New Roman" w:hAnsi="Times New Roman" w:cs="Times New Roman"/>
          <w:sz w:val="24"/>
          <w:szCs w:val="24"/>
        </w:rPr>
        <w:t>Include summary metrics such as gross margin, EBITDA margin, earnings before interest and taxes margin, return on equity, and return on assets, among other relevant metrics over time.</w:t>
      </w:r>
    </w:p>
    <w:p w:rsidR="00FB4E07" w:rsidRPr="00FB4E07" w:rsidP="00FB4E07" w14:paraId="7F7573FA" w14:textId="77777777">
      <w:pPr>
        <w:pStyle w:val="ListParagraph"/>
        <w:numPr>
          <w:ilvl w:val="1"/>
          <w:numId w:val="10"/>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u w:val="single"/>
        </w:rPr>
        <w:t>Key Project Risk and Debt Service Metrics</w:t>
      </w:r>
      <w:r w:rsidRPr="00FB4E07">
        <w:rPr>
          <w:rFonts w:ascii="Times New Roman" w:hAnsi="Times New Roman" w:cs="Times New Roman"/>
          <w:sz w:val="24"/>
          <w:szCs w:val="24"/>
        </w:rPr>
        <w:t>: Include summary debt servicing related metrics such as debt/equity, debt-service coverage ratio, debt/EBITDA, interest coverage, and asset coverage ratios over time.</w:t>
      </w:r>
    </w:p>
    <w:p w:rsidR="00FB4E07" w:rsidRPr="00FB4E07" w:rsidP="00FB4E07" w14:paraId="57EF430B" w14:textId="77777777">
      <w:pPr>
        <w:pStyle w:val="ListParagraph"/>
        <w:numPr>
          <w:ilvl w:val="0"/>
          <w:numId w:val="10"/>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u w:val="single"/>
        </w:rPr>
        <w:t>Scenario Analysis</w:t>
      </w:r>
      <w:r w:rsidRPr="00FB4E07">
        <w:rPr>
          <w:rFonts w:ascii="Times New Roman" w:hAnsi="Times New Roman" w:cs="Times New Roman"/>
          <w:sz w:val="24"/>
          <w:szCs w:val="24"/>
        </w:rPr>
        <w:t>: Evaluate the financial resilience of each project by illustrating project cash flows, income statements and balance sheets, key profitability metrics, IRR, and risk and debt service metrics under a plausible range of scenarios over the estimated useful life of the facility. Sensitivities should be shown in both the upside and downside cases. Sensitivity analyses should be included as scenarios within the model(s). Examples of sensitivities include:</w:t>
      </w:r>
    </w:p>
    <w:p w:rsidR="00FB4E07" w:rsidRPr="00FB4E07" w:rsidP="00FB4E07" w14:paraId="10EBD557" w14:textId="77777777">
      <w:pPr>
        <w:pStyle w:val="ListParagraph"/>
        <w:numPr>
          <w:ilvl w:val="1"/>
          <w:numId w:val="10"/>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u w:val="single"/>
        </w:rPr>
        <w:t>Revenue Dynamics</w:t>
      </w:r>
      <w:r w:rsidRPr="00FB4E07">
        <w:rPr>
          <w:rFonts w:ascii="Times New Roman" w:hAnsi="Times New Roman" w:cs="Times New Roman"/>
          <w:sz w:val="24"/>
          <w:szCs w:val="24"/>
        </w:rPr>
        <w:t>: Throughput/utilization, chip prices, and loss of major customers.</w:t>
      </w:r>
    </w:p>
    <w:p w:rsidR="00FB4E07" w:rsidRPr="00FB4E07" w:rsidP="00FB4E07" w14:paraId="42642400" w14:textId="77777777">
      <w:pPr>
        <w:pStyle w:val="ListParagraph"/>
        <w:numPr>
          <w:ilvl w:val="1"/>
          <w:numId w:val="10"/>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u w:val="single"/>
        </w:rPr>
        <w:t>Cost</w:t>
      </w:r>
      <w:r w:rsidRPr="00FB4E07">
        <w:rPr>
          <w:rFonts w:ascii="Times New Roman" w:hAnsi="Times New Roman" w:cs="Times New Roman"/>
          <w:sz w:val="24"/>
          <w:szCs w:val="24"/>
        </w:rPr>
        <w:t>: Cost overruns during project construction and equipment installation, higher costs of materials due to supply chain disruptions, and higher or lower operating expenses.</w:t>
      </w:r>
    </w:p>
    <w:p w:rsidR="00FB4E07" w:rsidRPr="00FB4E07" w:rsidP="00FB4E07" w14:paraId="16C5F316" w14:textId="77777777">
      <w:pPr>
        <w:pStyle w:val="ListParagraph"/>
        <w:numPr>
          <w:ilvl w:val="1"/>
          <w:numId w:val="10"/>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u w:val="single"/>
        </w:rPr>
        <w:t>Timing</w:t>
      </w:r>
      <w:r w:rsidRPr="00FB4E07">
        <w:rPr>
          <w:rFonts w:ascii="Times New Roman" w:hAnsi="Times New Roman" w:cs="Times New Roman"/>
          <w:sz w:val="24"/>
          <w:szCs w:val="24"/>
        </w:rPr>
        <w:t>: Impact of construction delays, equipment delays, and timing differences on yield generation.</w:t>
      </w:r>
    </w:p>
    <w:p w:rsidR="00FB4E07" w:rsidRPr="00FB4E07" w:rsidP="00FB4E07" w14:paraId="430B59BA" w14:textId="77777777">
      <w:pPr>
        <w:pStyle w:val="ListParagraph"/>
        <w:numPr>
          <w:ilvl w:val="1"/>
          <w:numId w:val="10"/>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u w:val="single"/>
        </w:rPr>
        <w:t>Technology Vulnerability</w:t>
      </w:r>
      <w:r w:rsidRPr="00FB4E07">
        <w:rPr>
          <w:rFonts w:ascii="Times New Roman" w:hAnsi="Times New Roman" w:cs="Times New Roman"/>
          <w:sz w:val="24"/>
          <w:szCs w:val="24"/>
        </w:rPr>
        <w:t xml:space="preserve">: </w:t>
      </w:r>
      <w:r w:rsidRPr="00FB4E07">
        <w:rPr>
          <w:rFonts w:ascii="Times New Roman" w:eastAsia="Calibri" w:hAnsi="Times New Roman" w:cs="Times New Roman"/>
          <w:color w:val="000000" w:themeColor="text1"/>
          <w:sz w:val="24"/>
          <w:szCs w:val="24"/>
        </w:rPr>
        <w:t>Impacts of future competing technologies.</w:t>
      </w:r>
    </w:p>
    <w:p w:rsidR="00FB4E07" w:rsidRPr="00FB4E07" w:rsidP="00FB4E07" w14:paraId="257DFA08" w14:textId="77777777">
      <w:pPr>
        <w:pStyle w:val="ListParagraph"/>
        <w:numPr>
          <w:ilvl w:val="0"/>
          <w:numId w:val="10"/>
        </w:numPr>
        <w:spacing w:after="240" w:line="240" w:lineRule="auto"/>
        <w:rPr>
          <w:rFonts w:ascii="Times New Roman" w:hAnsi="Times New Roman" w:cs="Times New Roman"/>
          <w:sz w:val="24"/>
          <w:szCs w:val="24"/>
          <w:u w:val="single"/>
        </w:rPr>
      </w:pPr>
      <w:r w:rsidRPr="00FB4E07">
        <w:rPr>
          <w:rFonts w:ascii="Times New Roman" w:hAnsi="Times New Roman" w:cs="Times New Roman"/>
          <w:sz w:val="24"/>
          <w:szCs w:val="24"/>
          <w:u w:val="single"/>
        </w:rPr>
        <w:t>CHIPS Incentives Request</w:t>
      </w:r>
      <w:r w:rsidRPr="00FB4E07">
        <w:rPr>
          <w:rFonts w:ascii="Times New Roman" w:hAnsi="Times New Roman" w:cs="Times New Roman"/>
          <w:sz w:val="24"/>
          <w:szCs w:val="24"/>
        </w:rPr>
        <w:t>:</w:t>
      </w:r>
    </w:p>
    <w:p w:rsidR="00FB4E07" w:rsidRPr="00FB4E07" w:rsidP="00FB4E07" w14:paraId="6CEDC6FE" w14:textId="546CEBB5">
      <w:pPr>
        <w:pStyle w:val="ListParagraph"/>
        <w:numPr>
          <w:ilvl w:val="1"/>
          <w:numId w:val="10"/>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rPr>
        <w:t xml:space="preserve">Provide a summary of requested dollar amounts for CHIPS Direct Funding, by following the instructions </w:t>
      </w:r>
      <w:r w:rsidR="00295B9D">
        <w:rPr>
          <w:rFonts w:ascii="Times New Roman" w:hAnsi="Times New Roman" w:cs="Times New Roman"/>
          <w:sz w:val="24"/>
          <w:szCs w:val="24"/>
        </w:rPr>
        <w:t xml:space="preserve">that will be available </w:t>
      </w:r>
      <w:r w:rsidRPr="00FB4E07">
        <w:rPr>
          <w:rFonts w:ascii="Times New Roman" w:hAnsi="Times New Roman" w:cs="Times New Roman"/>
          <w:sz w:val="24"/>
          <w:szCs w:val="24"/>
        </w:rPr>
        <w:t xml:space="preserve">in the CHIPS Incentives Program application portal. </w:t>
      </w:r>
    </w:p>
    <w:p w:rsidR="00FB4E07" w:rsidRPr="00FB4E07" w:rsidP="00FB4E07" w14:paraId="78F7E00D" w14:textId="77777777">
      <w:pPr>
        <w:pStyle w:val="ListParagraph"/>
        <w:numPr>
          <w:ilvl w:val="2"/>
          <w:numId w:val="10"/>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rPr>
        <w:t>Dollar amount of CHIPS Direct Funding requested.</w:t>
      </w:r>
    </w:p>
    <w:p w:rsidR="00FB4E07" w:rsidRPr="00FB4E07" w:rsidP="00FB4E07" w14:paraId="585B5492" w14:textId="77777777">
      <w:pPr>
        <w:pStyle w:val="ListParagraph"/>
        <w:numPr>
          <w:ilvl w:val="2"/>
          <w:numId w:val="10"/>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rPr>
        <w:t>Dollar amount of CHIPS Loan and/or Loan Guarantees requested,</w:t>
      </w:r>
      <w:r w:rsidRPr="00FB4E07">
        <w:rPr>
          <w:rFonts w:ascii="Times New Roman" w:hAnsi="Times New Roman" w:cs="Times New Roman"/>
          <w:b/>
          <w:sz w:val="24"/>
          <w:szCs w:val="24"/>
        </w:rPr>
        <w:t xml:space="preserve"> </w:t>
      </w:r>
      <w:r w:rsidRPr="00FB4E07">
        <w:rPr>
          <w:rFonts w:ascii="Times New Roman" w:hAnsi="Times New Roman" w:cs="Times New Roman"/>
          <w:sz w:val="24"/>
          <w:szCs w:val="24"/>
        </w:rPr>
        <w:t>including proposed terms.</w:t>
      </w:r>
    </w:p>
    <w:p w:rsidR="00FB4E07" w:rsidRPr="00FB4E07" w:rsidP="00FB4E07" w14:paraId="42C85D00" w14:textId="77777777">
      <w:pPr>
        <w:pStyle w:val="ListParagraph"/>
        <w:numPr>
          <w:ilvl w:val="1"/>
          <w:numId w:val="10"/>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rPr>
        <w:t>In a narrative description:</w:t>
      </w:r>
    </w:p>
    <w:p w:rsidR="00FB4E07" w:rsidRPr="00FB4E07" w:rsidP="00FB4E07" w14:paraId="1BA49B6C" w14:textId="77777777">
      <w:pPr>
        <w:pStyle w:val="ListParagraph"/>
        <w:numPr>
          <w:ilvl w:val="2"/>
          <w:numId w:val="10"/>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rPr>
        <w:t xml:space="preserve">Provide a rationale for the CHIPS Incentives request. </w:t>
      </w:r>
    </w:p>
    <w:p w:rsidR="00FB4E07" w:rsidRPr="00FB4E07" w:rsidP="00FB4E07" w14:paraId="14EB5095" w14:textId="77777777">
      <w:pPr>
        <w:pStyle w:val="ListParagraph"/>
        <w:numPr>
          <w:ilvl w:val="2"/>
          <w:numId w:val="10"/>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rPr>
        <w:t xml:space="preserve">Provide a narrative description for how the financial information submitted for the project supports a conclusion that the CHIPS Incentives requested will incentivize the applicant to make investments in facilities and equipment in the United States that would not occur in the absence of the incentives. </w:t>
      </w:r>
    </w:p>
    <w:p w:rsidR="00FB4E07" w:rsidRPr="00FB4E07" w:rsidP="00FB4E07" w14:paraId="227F2F82" w14:textId="77777777">
      <w:pPr>
        <w:pStyle w:val="ListParagraph"/>
        <w:numPr>
          <w:ilvl w:val="2"/>
          <w:numId w:val="10"/>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rPr>
        <w:t xml:space="preserve">Provide a description of how the CHIPS Incentives requested were sized based on cash flow modeling, IRR analysis, sensitivity analysis, and other applicable analyses. Explain why the request is appropriate based on expected risks and returns of the project, historical projects of similar nature, or other relevant market benchmarks. Provide a justification for why the projected IRR in the cash flow model is appropriate for a project of this type, scale, and risk profile. </w:t>
      </w:r>
    </w:p>
    <w:p w:rsidR="00FB4E07" w:rsidRPr="00FB4E07" w:rsidP="00FB4E07" w14:paraId="044E5DBB" w14:textId="77777777">
      <w:pPr>
        <w:pStyle w:val="ListParagraph"/>
        <w:numPr>
          <w:ilvl w:val="2"/>
          <w:numId w:val="10"/>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rPr>
        <w:t>Provide a description of specific efforts to date to bring other capital (debt, state and local incentives, other private capital) into the project and how the CHIPS Incentives request would enable and not displace those other funding sources.</w:t>
      </w:r>
    </w:p>
    <w:p w:rsidR="00FB4E07" w:rsidRPr="00FB4E07" w:rsidP="001B719E" w14:paraId="4D6E77B2" w14:textId="77777777">
      <w:pPr>
        <w:pStyle w:val="ListParagraph"/>
        <w:numPr>
          <w:ilvl w:val="0"/>
          <w:numId w:val="11"/>
        </w:numPr>
        <w:spacing w:after="0" w:line="240" w:lineRule="auto"/>
        <w:rPr>
          <w:rFonts w:ascii="Times New Roman" w:hAnsi="Times New Roman" w:cs="Times New Roman"/>
          <w:sz w:val="24"/>
          <w:szCs w:val="24"/>
        </w:rPr>
      </w:pPr>
      <w:r w:rsidRPr="00FB4E07">
        <w:rPr>
          <w:rFonts w:ascii="Times New Roman" w:hAnsi="Times New Roman" w:cs="Times New Roman"/>
          <w:sz w:val="24"/>
          <w:szCs w:val="24"/>
          <w:u w:val="single"/>
        </w:rPr>
        <w:t>CHIPS Loan or Loan Guarantee Request:</w:t>
      </w:r>
      <w:r w:rsidRPr="00FB4E07">
        <w:rPr>
          <w:rFonts w:ascii="Times New Roman" w:hAnsi="Times New Roman" w:cs="Times New Roman"/>
          <w:sz w:val="24"/>
          <w:szCs w:val="24"/>
        </w:rPr>
        <w:t xml:space="preserve"> Applicants seeking CHIPS Loans or Loan Guarantees should provide the following information:</w:t>
      </w:r>
    </w:p>
    <w:p w:rsidR="00FB4E07" w:rsidRPr="00FB4E07" w:rsidP="001B719E" w14:paraId="21F2BA50" w14:textId="77777777">
      <w:pPr>
        <w:pStyle w:val="ListParagraph"/>
        <w:numPr>
          <w:ilvl w:val="0"/>
          <w:numId w:val="12"/>
        </w:numPr>
        <w:spacing w:after="0" w:line="240" w:lineRule="auto"/>
        <w:rPr>
          <w:rFonts w:ascii="Times New Roman" w:hAnsi="Times New Roman" w:cs="Times New Roman"/>
          <w:sz w:val="24"/>
          <w:szCs w:val="24"/>
        </w:rPr>
      </w:pPr>
      <w:r w:rsidRPr="00FB4E07">
        <w:rPr>
          <w:rFonts w:ascii="Times New Roman" w:hAnsi="Times New Roman" w:cs="Times New Roman"/>
          <w:sz w:val="24"/>
          <w:szCs w:val="24"/>
        </w:rPr>
        <w:t>A full description of the proposed terms for any CHIPS Loans requested, including amount, interest rate, tenor, amortization schedule, structure (corporate finance vs. project finance), corporate support or third-party guarantees, prepayment option, or other loan features.</w:t>
      </w:r>
      <w:r w:rsidRPr="00FB4E07">
        <w:rPr>
          <w:rFonts w:ascii="Times New Roman" w:eastAsia="Times New Roman" w:hAnsi="Times New Roman" w:cs="Times New Roman"/>
          <w:sz w:val="24"/>
          <w:szCs w:val="24"/>
        </w:rPr>
        <w:t xml:space="preserve"> To the extent that requested terms differ from the baseline terms in Section </w:t>
      </w:r>
      <w:r w:rsidRPr="00FB4E07">
        <w:rPr>
          <w:rFonts w:ascii="Times New Roman" w:eastAsia="Times New Roman" w:hAnsi="Times New Roman" w:cs="Times New Roman"/>
          <w:sz w:val="24"/>
          <w:szCs w:val="24"/>
        </w:rPr>
        <w:fldChar w:fldCharType="begin"/>
      </w:r>
      <w:r w:rsidRPr="00FB4E07">
        <w:rPr>
          <w:rFonts w:ascii="Times New Roman" w:eastAsia="Times New Roman" w:hAnsi="Times New Roman" w:cs="Times New Roman"/>
          <w:sz w:val="24"/>
          <w:szCs w:val="24"/>
        </w:rPr>
        <w:instrText xml:space="preserve"> REF _Ref126014710 \w \h  \* MERGEFORMAT </w:instrText>
      </w:r>
      <w:r w:rsidRPr="00FB4E07">
        <w:rPr>
          <w:rFonts w:ascii="Times New Roman" w:eastAsia="Times New Roman" w:hAnsi="Times New Roman" w:cs="Times New Roman"/>
          <w:sz w:val="24"/>
          <w:szCs w:val="24"/>
        </w:rPr>
        <w:fldChar w:fldCharType="separate"/>
      </w:r>
      <w:r w:rsidRPr="00FB4E07">
        <w:rPr>
          <w:rFonts w:ascii="Times New Roman" w:eastAsia="Times New Roman" w:hAnsi="Times New Roman" w:cs="Times New Roman"/>
          <w:sz w:val="24"/>
          <w:szCs w:val="24"/>
        </w:rPr>
        <w:t>I.B.8</w:t>
      </w:r>
      <w:r w:rsidRPr="00FB4E07">
        <w:rPr>
          <w:rFonts w:ascii="Times New Roman" w:eastAsia="Times New Roman" w:hAnsi="Times New Roman" w:cs="Times New Roman"/>
          <w:sz w:val="24"/>
          <w:szCs w:val="24"/>
        </w:rPr>
        <w:fldChar w:fldCharType="end"/>
      </w:r>
      <w:r w:rsidRPr="00FB4E07">
        <w:rPr>
          <w:rFonts w:ascii="Times New Roman" w:eastAsia="Times New Roman" w:hAnsi="Times New Roman" w:cs="Times New Roman"/>
          <w:sz w:val="24"/>
          <w:szCs w:val="24"/>
        </w:rPr>
        <w:t xml:space="preserve">, the summary should include a justification. </w:t>
      </w:r>
    </w:p>
    <w:p w:rsidR="00FB4E07" w:rsidRPr="00FB4E07" w:rsidP="001B719E" w14:paraId="77E24FF3" w14:textId="77777777">
      <w:pPr>
        <w:pStyle w:val="ListParagraph"/>
        <w:numPr>
          <w:ilvl w:val="0"/>
          <w:numId w:val="12"/>
        </w:numPr>
        <w:spacing w:after="0" w:line="240" w:lineRule="auto"/>
        <w:rPr>
          <w:rFonts w:ascii="Times New Roman" w:hAnsi="Times New Roman" w:cs="Times New Roman"/>
          <w:sz w:val="24"/>
          <w:szCs w:val="24"/>
        </w:rPr>
      </w:pPr>
      <w:r w:rsidRPr="00FB4E07">
        <w:rPr>
          <w:rFonts w:ascii="Times New Roman" w:hAnsi="Times New Roman" w:cs="Times New Roman"/>
          <w:sz w:val="24"/>
          <w:szCs w:val="24"/>
        </w:rPr>
        <w:t>A full description of the proposed terms for any CHIPS Loan Guarantees requested, including underlying loan terms (see above), identity of third-party lenders, and amount and extent of guarantee.</w:t>
      </w:r>
      <w:r w:rsidRPr="00FB4E07">
        <w:rPr>
          <w:rFonts w:ascii="Times New Roman" w:eastAsia="Times New Roman" w:hAnsi="Times New Roman" w:cs="Times New Roman"/>
          <w:sz w:val="24"/>
          <w:szCs w:val="24"/>
        </w:rPr>
        <w:t xml:space="preserve"> To the extent requested terms differ from the baseline terms in Section </w:t>
      </w:r>
      <w:r w:rsidRPr="00FB4E07">
        <w:rPr>
          <w:rFonts w:ascii="Times New Roman" w:eastAsia="Times New Roman" w:hAnsi="Times New Roman" w:cs="Times New Roman"/>
          <w:sz w:val="24"/>
          <w:szCs w:val="24"/>
        </w:rPr>
        <w:fldChar w:fldCharType="begin"/>
      </w:r>
      <w:r w:rsidRPr="00FB4E07">
        <w:rPr>
          <w:rFonts w:ascii="Times New Roman" w:eastAsia="Times New Roman" w:hAnsi="Times New Roman" w:cs="Times New Roman"/>
          <w:sz w:val="24"/>
          <w:szCs w:val="24"/>
        </w:rPr>
        <w:instrText xml:space="preserve"> REF _Ref126014710 \w \h  \* MERGEFORMAT </w:instrText>
      </w:r>
      <w:r w:rsidRPr="00FB4E07">
        <w:rPr>
          <w:rFonts w:ascii="Times New Roman" w:eastAsia="Times New Roman" w:hAnsi="Times New Roman" w:cs="Times New Roman"/>
          <w:sz w:val="24"/>
          <w:szCs w:val="24"/>
        </w:rPr>
        <w:fldChar w:fldCharType="separate"/>
      </w:r>
      <w:r w:rsidRPr="00FB4E07">
        <w:rPr>
          <w:rFonts w:ascii="Times New Roman" w:eastAsia="Times New Roman" w:hAnsi="Times New Roman" w:cs="Times New Roman"/>
          <w:sz w:val="24"/>
          <w:szCs w:val="24"/>
        </w:rPr>
        <w:t>I.B.8</w:t>
      </w:r>
      <w:r w:rsidRPr="00FB4E07">
        <w:rPr>
          <w:rFonts w:ascii="Times New Roman" w:eastAsia="Times New Roman" w:hAnsi="Times New Roman" w:cs="Times New Roman"/>
          <w:sz w:val="24"/>
          <w:szCs w:val="24"/>
        </w:rPr>
        <w:fldChar w:fldCharType="end"/>
      </w:r>
      <w:r w:rsidRPr="00FB4E07">
        <w:rPr>
          <w:rFonts w:ascii="Times New Roman" w:eastAsia="Times New Roman" w:hAnsi="Times New Roman" w:cs="Times New Roman"/>
          <w:sz w:val="24"/>
          <w:szCs w:val="24"/>
        </w:rPr>
        <w:t xml:space="preserve">, the summary should include a justification. </w:t>
      </w:r>
    </w:p>
    <w:p w:rsidR="00FB4E07" w:rsidRPr="00FB4E07" w:rsidP="001B719E" w14:paraId="402202A8" w14:textId="77777777">
      <w:pPr>
        <w:pStyle w:val="ListParagraph"/>
        <w:numPr>
          <w:ilvl w:val="0"/>
          <w:numId w:val="12"/>
        </w:numPr>
        <w:spacing w:after="0" w:line="240" w:lineRule="auto"/>
        <w:rPr>
          <w:rFonts w:ascii="Times New Roman" w:hAnsi="Times New Roman" w:cs="Times New Roman"/>
          <w:sz w:val="24"/>
          <w:szCs w:val="24"/>
        </w:rPr>
      </w:pPr>
      <w:r w:rsidRPr="00FB4E07">
        <w:rPr>
          <w:rFonts w:ascii="Times New Roman" w:hAnsi="Times New Roman" w:cs="Times New Roman"/>
          <w:sz w:val="24"/>
          <w:szCs w:val="24"/>
        </w:rPr>
        <w:t>For both CHIPS Loans and Loan Guarantees, an explanation of efforts the applicant has made to attract debt financing from other sources and the rationale for seeking CHIPS Loans or Loan Guarantees beyond financing available from external providers.</w:t>
      </w:r>
    </w:p>
    <w:p w:rsidR="00FB4E07" w:rsidRPr="00FB4E07" w:rsidP="001B719E" w14:paraId="73CCB7BA" w14:textId="77777777">
      <w:pPr>
        <w:pStyle w:val="ListParagraph"/>
        <w:numPr>
          <w:ilvl w:val="0"/>
          <w:numId w:val="12"/>
        </w:numPr>
        <w:spacing w:after="0" w:line="240" w:lineRule="auto"/>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rPr>
        <w:t xml:space="preserve">To the extent not provided in the project cash flow section above (e.g., for loans at the corporate level), cash flow analysis of the ability of the borrower to service and repay CHIPS Loans or loans subject to </w:t>
      </w:r>
      <w:r w:rsidRPr="00FB4E07">
        <w:rPr>
          <w:rFonts w:ascii="Times New Roman" w:eastAsia="Times New Roman" w:hAnsi="Times New Roman" w:cs="Times New Roman"/>
          <w:sz w:val="24"/>
          <w:szCs w:val="24"/>
        </w:rPr>
        <w:t>CHIPS Loan Guarantees, including debt service metrics (e.g., debt service coverage ratio, debt/equity, debt/EBITDA, etc.) under baseline and stress conditions. If the loan/loan guarantee is at the corporate level or any level above the project, provide cash flow, income statement, and balance sheet projections and related metrics for the borrower through the term of the loan/loan guarantee</w:t>
      </w:r>
    </w:p>
    <w:p w:rsidR="00FB4E07" w:rsidRPr="00FB4E07" w:rsidP="001B719E" w14:paraId="0FB14C77" w14:textId="77777777">
      <w:pPr>
        <w:pStyle w:val="ListParagraph"/>
        <w:numPr>
          <w:ilvl w:val="0"/>
          <w:numId w:val="12"/>
        </w:numPr>
        <w:spacing w:after="0" w:line="240" w:lineRule="auto"/>
        <w:rPr>
          <w:rFonts w:ascii="Times New Roman" w:hAnsi="Times New Roman" w:cs="Times New Roman"/>
          <w:sz w:val="24"/>
          <w:szCs w:val="24"/>
        </w:rPr>
      </w:pPr>
      <w:r w:rsidRPr="00FB4E07">
        <w:rPr>
          <w:rFonts w:ascii="Times New Roman" w:hAnsi="Times New Roman" w:cs="Times New Roman"/>
          <w:sz w:val="24"/>
          <w:szCs w:val="24"/>
        </w:rPr>
        <w:t>Financial and related credit information for any third-party lenders or entities providing credit support.</w:t>
      </w:r>
    </w:p>
    <w:p w:rsidR="00FB4E07" w:rsidRPr="00FB4E07" w:rsidP="001F3C28" w14:paraId="1FCF284E" w14:textId="77777777">
      <w:pPr>
        <w:pStyle w:val="Heading3"/>
        <w:spacing w:before="240" w:after="120" w:line="240" w:lineRule="auto"/>
        <w:rPr>
          <w:rFonts w:ascii="Times New Roman" w:eastAsia="Times New Roman" w:hAnsi="Times New Roman" w:cs="Times New Roman"/>
        </w:rPr>
      </w:pPr>
      <w:bookmarkStart w:id="49" w:name="_Toc119933709"/>
      <w:bookmarkStart w:id="50" w:name="_Toc119942068"/>
      <w:bookmarkStart w:id="51" w:name="_Toc120787169"/>
      <w:bookmarkStart w:id="52" w:name="_Toc120807145"/>
      <w:bookmarkStart w:id="53" w:name="_Toc121848333"/>
      <w:bookmarkStart w:id="54" w:name="_Toc128037512"/>
      <w:r w:rsidRPr="00FB4E07">
        <w:rPr>
          <w:rFonts w:ascii="Times New Roman" w:eastAsia="Times New Roman" w:hAnsi="Times New Roman" w:cs="Times New Roman"/>
        </w:rPr>
        <w:t>Project Technical Feasibility</w:t>
      </w:r>
      <w:bookmarkEnd w:id="49"/>
      <w:bookmarkEnd w:id="50"/>
      <w:bookmarkEnd w:id="51"/>
      <w:bookmarkEnd w:id="52"/>
      <w:bookmarkEnd w:id="53"/>
      <w:bookmarkEnd w:id="54"/>
    </w:p>
    <w:p w:rsidR="00FB4E07" w:rsidRPr="00FB4E07" w:rsidP="00FB4E07" w14:paraId="6949FF37" w14:textId="77777777">
      <w:pPr>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rPr>
        <w:t>The applicant must demonstrate the technical feasibility of each proposed project, which includes the viability and security of the underlying technology and manufacturing processes; the ability to execute required construction; and effective management of the environmental review process. The applicant should provide a detailed description of these topics in no more than 20 pages for each proposed project and include attachments to support details where relevant (which will be excluded from the page limit). At a minimum, the document should discuss the following topics:</w:t>
      </w:r>
    </w:p>
    <w:p w:rsidR="00FB4E07" w:rsidRPr="001F3C28" w:rsidP="001B719E" w14:paraId="56D0DABD" w14:textId="77777777">
      <w:pPr>
        <w:pStyle w:val="Heading4"/>
        <w:numPr>
          <w:ilvl w:val="3"/>
          <w:numId w:val="19"/>
        </w:numPr>
        <w:tabs>
          <w:tab w:val="left" w:pos="360"/>
        </w:tabs>
        <w:spacing w:before="200" w:line="240" w:lineRule="auto"/>
        <w:ind w:left="1530"/>
        <w:rPr>
          <w:rFonts w:ascii="Times New Roman" w:eastAsia="Times New Roman" w:hAnsi="Times New Roman" w:cs="Times New Roman"/>
          <w:b/>
          <w:bCs/>
          <w:i w:val="0"/>
          <w:iCs w:val="0"/>
          <w:color w:val="auto"/>
          <w:sz w:val="24"/>
          <w:szCs w:val="24"/>
        </w:rPr>
      </w:pPr>
      <w:r w:rsidRPr="001F3C28">
        <w:rPr>
          <w:rFonts w:ascii="Times New Roman" w:eastAsia="Times New Roman" w:hAnsi="Times New Roman" w:cs="Times New Roman"/>
          <w:b/>
          <w:bCs/>
          <w:i w:val="0"/>
          <w:iCs w:val="0"/>
          <w:color w:val="auto"/>
          <w:sz w:val="24"/>
          <w:szCs w:val="24"/>
        </w:rPr>
        <w:t>Technology and Manufacturing Processes</w:t>
      </w:r>
    </w:p>
    <w:p w:rsidR="00FB4E07" w:rsidRPr="00FB4E07" w:rsidP="00FB4E07" w14:paraId="256464DF" w14:textId="77777777">
      <w:pPr>
        <w:spacing w:after="0"/>
        <w:rPr>
          <w:rFonts w:ascii="Times New Roman" w:eastAsia="Calibri" w:hAnsi="Times New Roman" w:cs="Times New Roman"/>
          <w:sz w:val="24"/>
          <w:szCs w:val="24"/>
        </w:rPr>
      </w:pPr>
      <w:r w:rsidRPr="00FB4E07">
        <w:rPr>
          <w:rFonts w:ascii="Times New Roman" w:eastAsia="Times New Roman" w:hAnsi="Times New Roman" w:cs="Times New Roman"/>
          <w:sz w:val="24"/>
          <w:szCs w:val="24"/>
        </w:rPr>
        <w:t>This section must include a detailed description of the core underlying technology and manufacturing processes to be utilized in the facility or facilities for which CHIPS Incentives are sought. The applicant should include detailed information on the respective level of maturity of the technology and manufacturing processes, as well as the applicant’s relevant experience and expertise to support successful execution at the scale envisioned in the application, the risks that they have identified with delivering against the goals of their projects, and the mitigating actions they are taking.</w:t>
      </w:r>
    </w:p>
    <w:p w:rsidR="00FB4E07" w:rsidRPr="001F3C28" w:rsidP="001B719E" w14:paraId="177E7B2F" w14:textId="77777777">
      <w:pPr>
        <w:pStyle w:val="Heading4"/>
        <w:numPr>
          <w:ilvl w:val="3"/>
          <w:numId w:val="19"/>
        </w:numPr>
        <w:tabs>
          <w:tab w:val="left" w:pos="360"/>
        </w:tabs>
        <w:spacing w:before="200" w:line="240" w:lineRule="auto"/>
        <w:ind w:left="1620"/>
        <w:rPr>
          <w:rFonts w:ascii="Times New Roman" w:hAnsi="Times New Roman" w:cs="Times New Roman"/>
          <w:b/>
          <w:bCs/>
          <w:i w:val="0"/>
          <w:iCs w:val="0"/>
          <w:color w:val="auto"/>
          <w:sz w:val="24"/>
          <w:szCs w:val="24"/>
        </w:rPr>
      </w:pPr>
      <w:r w:rsidRPr="001F3C28">
        <w:rPr>
          <w:rFonts w:ascii="Times New Roman" w:hAnsi="Times New Roman" w:cs="Times New Roman"/>
          <w:b/>
          <w:bCs/>
          <w:i w:val="0"/>
          <w:iCs w:val="0"/>
          <w:color w:val="auto"/>
          <w:sz w:val="24"/>
          <w:szCs w:val="24"/>
        </w:rPr>
        <w:t>Construction Plan</w:t>
      </w:r>
    </w:p>
    <w:p w:rsidR="00FB4E07" w:rsidRPr="00FB4E07" w:rsidP="00FB4E07" w14:paraId="6A486814" w14:textId="77777777">
      <w:pPr>
        <w:rPr>
          <w:rFonts w:ascii="Times New Roman" w:eastAsia="Calibri" w:hAnsi="Times New Roman" w:cs="Times New Roman"/>
          <w:sz w:val="24"/>
          <w:szCs w:val="24"/>
        </w:rPr>
      </w:pPr>
      <w:r w:rsidRPr="00FB4E07">
        <w:rPr>
          <w:rFonts w:ascii="Times New Roman" w:eastAsia="Times New Roman" w:hAnsi="Times New Roman" w:cs="Times New Roman"/>
          <w:sz w:val="24"/>
          <w:szCs w:val="24"/>
        </w:rPr>
        <w:t>The applicant must include a detailed construction plan that demonstrates appropriate mechanisms and contingencies to reduce construction risks. The overview should contain, but not be limited to, the following information:</w:t>
      </w:r>
    </w:p>
    <w:p w:rsidR="00FB4E07" w:rsidRPr="00FB4E07" w:rsidP="00FB4E07" w14:paraId="76CDB555" w14:textId="77777777">
      <w:pPr>
        <w:pStyle w:val="ListParagraph"/>
        <w:numPr>
          <w:ilvl w:val="0"/>
          <w:numId w:val="9"/>
        </w:numPr>
        <w:spacing w:after="240" w:line="240" w:lineRule="auto"/>
        <w:rPr>
          <w:rFonts w:ascii="Times New Roman" w:hAnsi="Times New Roman" w:eastAsiaTheme="minorEastAsia" w:cs="Times New Roman"/>
          <w:color w:val="000000" w:themeColor="text1"/>
          <w:sz w:val="24"/>
          <w:szCs w:val="24"/>
        </w:rPr>
      </w:pPr>
      <w:r w:rsidRPr="00FB4E07">
        <w:rPr>
          <w:rFonts w:ascii="Times New Roman" w:hAnsi="Times New Roman" w:cs="Times New Roman"/>
          <w:sz w:val="24"/>
          <w:szCs w:val="24"/>
          <w:u w:val="single"/>
        </w:rPr>
        <w:t>Location</w:t>
      </w:r>
      <w:r w:rsidRPr="00FB4E07">
        <w:rPr>
          <w:rFonts w:ascii="Times New Roman" w:hAnsi="Times New Roman" w:cs="Times New Roman"/>
          <w:sz w:val="24"/>
          <w:szCs w:val="24"/>
        </w:rPr>
        <w:t>: Description of project facilities, site, and surrounding location (as applicable), including infrastructure (e.g., roads, utilities, and water) and any planned improvements.</w:t>
      </w:r>
      <w:r w:rsidRPr="00FB4E07">
        <w:rPr>
          <w:rFonts w:ascii="Times New Roman" w:hAnsi="Times New Roman" w:cs="Times New Roman"/>
          <w:b/>
          <w:sz w:val="24"/>
          <w:szCs w:val="24"/>
        </w:rPr>
        <w:t xml:space="preserve"> </w:t>
      </w:r>
    </w:p>
    <w:p w:rsidR="00FB4E07" w:rsidRPr="00FB4E07" w:rsidP="00FB4E07" w14:paraId="4CB27790" w14:textId="2EE6024A">
      <w:pPr>
        <w:pStyle w:val="ListParagraph"/>
        <w:numPr>
          <w:ilvl w:val="0"/>
          <w:numId w:val="9"/>
        </w:numPr>
        <w:spacing w:after="240" w:line="240" w:lineRule="auto"/>
        <w:rPr>
          <w:rFonts w:ascii="Times New Roman" w:hAnsi="Times New Roman" w:eastAsiaTheme="minorEastAsia" w:cs="Times New Roman"/>
          <w:sz w:val="24"/>
          <w:szCs w:val="24"/>
        </w:rPr>
      </w:pPr>
      <w:r w:rsidRPr="00FB4E07">
        <w:rPr>
          <w:rFonts w:ascii="Times New Roman" w:hAnsi="Times New Roman" w:cs="Times New Roman"/>
          <w:sz w:val="24"/>
          <w:szCs w:val="24"/>
          <w:u w:val="single"/>
        </w:rPr>
        <w:t>Construction Project Work Plan</w:t>
      </w:r>
      <w:r w:rsidRPr="00FB4E07">
        <w:rPr>
          <w:rFonts w:ascii="Times New Roman" w:hAnsi="Times New Roman" w:cs="Times New Roman"/>
          <w:sz w:val="24"/>
          <w:szCs w:val="24"/>
        </w:rPr>
        <w:t>: Detailed description of the major engineering, construction, and site preparation activities</w:t>
      </w:r>
      <w:r w:rsidRPr="00FB4E07">
        <w:rPr>
          <w:rFonts w:ascii="Times New Roman" w:hAnsi="Times New Roman" w:cs="Times New Roman"/>
          <w:sz w:val="24"/>
          <w:szCs w:val="24"/>
        </w:rPr>
        <w:t xml:space="preserve"> </w:t>
      </w:r>
      <w:r w:rsidRPr="00FB4E07">
        <w:rPr>
          <w:rFonts w:ascii="Times New Roman" w:hAnsi="Times New Roman" w:cs="Times New Roman"/>
          <w:sz w:val="24"/>
          <w:szCs w:val="24"/>
        </w:rPr>
        <w:t xml:space="preserve">linked to specified cost and other milestones and performance guarantees, including a detailed accompanying budget (if not provided with financial information described in Section </w:t>
      </w:r>
      <w:r w:rsidRPr="00FB4E07">
        <w:rPr>
          <w:rFonts w:ascii="Times New Roman" w:hAnsi="Times New Roman" w:cs="Times New Roman"/>
          <w:sz w:val="24"/>
          <w:szCs w:val="24"/>
        </w:rPr>
        <w:fldChar w:fldCharType="begin"/>
      </w:r>
      <w:r w:rsidRPr="00FB4E07">
        <w:rPr>
          <w:rFonts w:ascii="Times New Roman" w:hAnsi="Times New Roman" w:cs="Times New Roman"/>
          <w:sz w:val="24"/>
          <w:szCs w:val="24"/>
        </w:rPr>
        <w:instrText xml:space="preserve"> REF _Ref128089200 \w \h  \* MERGEFORMAT </w:instrText>
      </w:r>
      <w:r w:rsidRPr="00FB4E07">
        <w:rPr>
          <w:rFonts w:ascii="Times New Roman" w:hAnsi="Times New Roman" w:cs="Times New Roman"/>
          <w:sz w:val="24"/>
          <w:szCs w:val="24"/>
        </w:rPr>
        <w:fldChar w:fldCharType="separate"/>
      </w:r>
      <w:r w:rsidRPr="00FB4E07">
        <w:rPr>
          <w:rFonts w:ascii="Times New Roman" w:hAnsi="Times New Roman" w:cs="Times New Roman"/>
          <w:sz w:val="24"/>
          <w:szCs w:val="24"/>
        </w:rPr>
        <w:t>IV.I.7</w:t>
      </w:r>
      <w:r w:rsidRPr="00FB4E07">
        <w:rPr>
          <w:rFonts w:ascii="Times New Roman" w:hAnsi="Times New Roman" w:cs="Times New Roman"/>
          <w:sz w:val="24"/>
          <w:szCs w:val="24"/>
        </w:rPr>
        <w:fldChar w:fldCharType="end"/>
      </w:r>
      <w:r w:rsidRPr="00FB4E07">
        <w:rPr>
          <w:rFonts w:ascii="Times New Roman" w:hAnsi="Times New Roman" w:cs="Times New Roman"/>
          <w:sz w:val="24"/>
          <w:szCs w:val="24"/>
        </w:rPr>
        <w:t>).</w:t>
      </w:r>
    </w:p>
    <w:p w:rsidR="00FB4E07" w:rsidRPr="00FB4E07" w:rsidP="00FB4E07" w14:paraId="75A1A88D" w14:textId="77777777">
      <w:pPr>
        <w:pStyle w:val="ListParagraph"/>
        <w:numPr>
          <w:ilvl w:val="0"/>
          <w:numId w:val="9"/>
        </w:numPr>
        <w:spacing w:after="240" w:line="240" w:lineRule="auto"/>
        <w:rPr>
          <w:rFonts w:ascii="Times New Roman" w:hAnsi="Times New Roman" w:cs="Times New Roman"/>
          <w:color w:val="000000" w:themeColor="text1"/>
          <w:sz w:val="24"/>
          <w:szCs w:val="24"/>
        </w:rPr>
      </w:pPr>
      <w:r w:rsidRPr="00FB4E07">
        <w:rPr>
          <w:rFonts w:ascii="Times New Roman" w:hAnsi="Times New Roman" w:cs="Times New Roman"/>
          <w:sz w:val="24"/>
          <w:szCs w:val="24"/>
          <w:u w:val="single"/>
        </w:rPr>
        <w:t>Schedule</w:t>
      </w:r>
      <w:r w:rsidRPr="00FB4E07">
        <w:rPr>
          <w:rFonts w:ascii="Times New Roman" w:hAnsi="Times New Roman" w:cs="Times New Roman"/>
          <w:b/>
          <w:sz w:val="24"/>
          <w:szCs w:val="24"/>
        </w:rPr>
        <w:t xml:space="preserve">: </w:t>
      </w:r>
      <w:r w:rsidRPr="00FB4E07">
        <w:rPr>
          <w:rFonts w:ascii="Times New Roman" w:hAnsi="Times New Roman" w:cs="Times New Roman"/>
          <w:sz w:val="24"/>
          <w:szCs w:val="24"/>
        </w:rPr>
        <w:t>Integrated detailed schedule that encompasses time periods for design, procurement, construction, commissioning, and production ramp up.</w:t>
      </w:r>
    </w:p>
    <w:p w:rsidR="00FB4E07" w:rsidRPr="00FB4E07" w:rsidP="00FB4E07" w14:paraId="55CC0FE0" w14:textId="77777777">
      <w:pPr>
        <w:pStyle w:val="ListParagraph"/>
        <w:numPr>
          <w:ilvl w:val="0"/>
          <w:numId w:val="9"/>
        </w:numPr>
        <w:spacing w:after="240" w:line="240" w:lineRule="auto"/>
        <w:rPr>
          <w:rFonts w:ascii="Times New Roman" w:hAnsi="Times New Roman" w:eastAsiaTheme="minorEastAsia" w:cs="Times New Roman"/>
          <w:b/>
          <w:sz w:val="24"/>
          <w:szCs w:val="24"/>
        </w:rPr>
      </w:pPr>
      <w:r w:rsidRPr="00FB4E07">
        <w:rPr>
          <w:rFonts w:ascii="Times New Roman" w:hAnsi="Times New Roman" w:cs="Times New Roman"/>
          <w:sz w:val="24"/>
          <w:szCs w:val="24"/>
          <w:u w:val="single"/>
        </w:rPr>
        <w:t>Key Partners, Contractors, and Suppliers</w:t>
      </w:r>
      <w:r w:rsidRPr="00FB4E07">
        <w:rPr>
          <w:rFonts w:ascii="Times New Roman" w:hAnsi="Times New Roman" w:cs="Times New Roman"/>
          <w:sz w:val="24"/>
          <w:szCs w:val="24"/>
        </w:rPr>
        <w:t>: Profile of key partners, contractors, and suppliers.</w:t>
      </w:r>
    </w:p>
    <w:p w:rsidR="00FB4E07" w:rsidRPr="00FB4E07" w:rsidP="00FB4E07" w14:paraId="1089D886" w14:textId="77777777">
      <w:pPr>
        <w:pStyle w:val="ListParagraph"/>
        <w:numPr>
          <w:ilvl w:val="0"/>
          <w:numId w:val="9"/>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u w:val="single"/>
        </w:rPr>
        <w:t>Construction Rights and Permits</w:t>
      </w:r>
      <w:r w:rsidRPr="00FB4E07">
        <w:rPr>
          <w:rFonts w:ascii="Times New Roman" w:hAnsi="Times New Roman" w:cs="Times New Roman"/>
          <w:sz w:val="24"/>
          <w:szCs w:val="24"/>
        </w:rPr>
        <w:t xml:space="preserve">: Inventory of all Federal, state, and local permits, licenses, and approvals required to site, construct, implement, and operate the facility, including environmental authorizations or reviews necessary to commence construction. Include filing and approval dates, as available or as anticipated.  </w:t>
      </w:r>
    </w:p>
    <w:p w:rsidR="00FB4E07" w:rsidRPr="001F3C28" w:rsidP="001B719E" w14:paraId="13443F7C" w14:textId="77777777">
      <w:pPr>
        <w:pStyle w:val="Heading4"/>
        <w:numPr>
          <w:ilvl w:val="3"/>
          <w:numId w:val="19"/>
        </w:numPr>
        <w:tabs>
          <w:tab w:val="left" w:pos="360"/>
        </w:tabs>
        <w:spacing w:before="200" w:line="240" w:lineRule="auto"/>
        <w:ind w:left="1440"/>
        <w:rPr>
          <w:rFonts w:ascii="Times New Roman" w:hAnsi="Times New Roman" w:cs="Times New Roman"/>
          <w:b/>
          <w:bCs/>
          <w:i w:val="0"/>
          <w:iCs w:val="0"/>
          <w:color w:val="auto"/>
          <w:sz w:val="24"/>
          <w:szCs w:val="24"/>
        </w:rPr>
      </w:pPr>
      <w:bookmarkStart w:id="55" w:name="_Ref120808226"/>
      <w:r w:rsidRPr="001F3C28">
        <w:rPr>
          <w:rFonts w:ascii="Times New Roman" w:eastAsia="Times New Roman" w:hAnsi="Times New Roman" w:cs="Times New Roman"/>
          <w:b/>
          <w:bCs/>
          <w:i w:val="0"/>
          <w:iCs w:val="0"/>
          <w:color w:val="auto"/>
          <w:sz w:val="24"/>
          <w:szCs w:val="24"/>
        </w:rPr>
        <w:t xml:space="preserve">Environmental </w:t>
      </w:r>
      <w:bookmarkEnd w:id="55"/>
      <w:r w:rsidRPr="001F3C28">
        <w:rPr>
          <w:rFonts w:ascii="Times New Roman" w:eastAsia="Times New Roman" w:hAnsi="Times New Roman" w:cs="Times New Roman"/>
          <w:b/>
          <w:bCs/>
          <w:i w:val="0"/>
          <w:iCs w:val="0"/>
          <w:color w:val="auto"/>
          <w:sz w:val="24"/>
          <w:szCs w:val="24"/>
        </w:rPr>
        <w:t>Questionnaire and Information</w:t>
      </w:r>
    </w:p>
    <w:p w:rsidR="00CE3D22" w:rsidP="00FB4E07" w14:paraId="3030A974" w14:textId="58D0579D">
      <w:pPr>
        <w:rPr>
          <w:rFonts w:ascii="Times New Roman" w:hAnsi="Times New Roman" w:cs="Times New Roman"/>
          <w:sz w:val="24"/>
          <w:szCs w:val="24"/>
        </w:rPr>
      </w:pPr>
      <w:r>
        <w:rPr>
          <w:rFonts w:ascii="Times New Roman" w:hAnsi="Times New Roman" w:cs="Times New Roman"/>
          <w:sz w:val="24"/>
          <w:szCs w:val="24"/>
        </w:rPr>
        <w:t xml:space="preserve">Because the Environmental Questionnaire can be submitted as part of either the Pre-application or </w:t>
      </w:r>
      <w:r>
        <w:rPr>
          <w:rFonts w:ascii="Times New Roman" w:hAnsi="Times New Roman" w:cs="Times New Roman"/>
          <w:sz w:val="24"/>
          <w:szCs w:val="24"/>
        </w:rPr>
        <w:t>Full-application</w:t>
      </w:r>
      <w:r>
        <w:rPr>
          <w:rFonts w:ascii="Times New Roman" w:hAnsi="Times New Roman" w:cs="Times New Roman"/>
          <w:sz w:val="24"/>
          <w:szCs w:val="24"/>
        </w:rPr>
        <w:t>, t</w:t>
      </w:r>
      <w:r>
        <w:rPr>
          <w:rFonts w:ascii="Times New Roman" w:hAnsi="Times New Roman" w:cs="Times New Roman"/>
          <w:sz w:val="24"/>
          <w:szCs w:val="24"/>
        </w:rPr>
        <w:t>his document is being process</w:t>
      </w:r>
      <w:r w:rsidR="00291B80">
        <w:rPr>
          <w:rFonts w:ascii="Times New Roman" w:hAnsi="Times New Roman" w:cs="Times New Roman"/>
          <w:sz w:val="24"/>
          <w:szCs w:val="24"/>
        </w:rPr>
        <w:t>ed</w:t>
      </w:r>
      <w:r>
        <w:rPr>
          <w:rFonts w:ascii="Times New Roman" w:hAnsi="Times New Roman" w:cs="Times New Roman"/>
          <w:sz w:val="24"/>
          <w:szCs w:val="24"/>
        </w:rPr>
        <w:t xml:space="preserve"> under a separate Paperwork Reduction Act </w:t>
      </w:r>
      <w:r>
        <w:rPr>
          <w:rFonts w:ascii="Times New Roman" w:hAnsi="Times New Roman" w:cs="Times New Roman"/>
          <w:sz w:val="24"/>
          <w:szCs w:val="24"/>
        </w:rPr>
        <w:t>Emergency Collection request.</w:t>
      </w:r>
    </w:p>
    <w:p w:rsidR="00FB4E07" w:rsidRPr="00FB4E07" w:rsidP="007F640D" w14:paraId="1F26BB44" w14:textId="77777777">
      <w:pPr>
        <w:pStyle w:val="Heading3"/>
        <w:spacing w:before="240" w:after="120" w:line="240" w:lineRule="auto"/>
        <w:rPr>
          <w:rFonts w:ascii="Times New Roman" w:eastAsia="Times New Roman" w:hAnsi="Times New Roman" w:cs="Times New Roman"/>
        </w:rPr>
      </w:pPr>
      <w:bookmarkStart w:id="56" w:name="_Toc120787170"/>
      <w:bookmarkStart w:id="57" w:name="_Toc120787171"/>
      <w:bookmarkStart w:id="58" w:name="_Toc119933710"/>
      <w:bookmarkStart w:id="59" w:name="_Toc119942069"/>
      <w:bookmarkStart w:id="60" w:name="_Toc120787174"/>
      <w:bookmarkStart w:id="61" w:name="_Toc120807146"/>
      <w:bookmarkStart w:id="62" w:name="_Ref120834975"/>
      <w:bookmarkStart w:id="63" w:name="_Ref120834982"/>
      <w:bookmarkStart w:id="64" w:name="_Ref120835006"/>
      <w:bookmarkStart w:id="65" w:name="_Toc121848334"/>
      <w:bookmarkStart w:id="66" w:name="_Toc128037513"/>
      <w:bookmarkEnd w:id="56"/>
      <w:bookmarkEnd w:id="57"/>
      <w:r w:rsidRPr="00FB4E07">
        <w:rPr>
          <w:rFonts w:ascii="Times New Roman" w:eastAsia="Times New Roman" w:hAnsi="Times New Roman" w:cs="Times New Roman"/>
        </w:rPr>
        <w:t>Organization Information</w:t>
      </w:r>
      <w:bookmarkEnd w:id="58"/>
      <w:bookmarkEnd w:id="59"/>
      <w:bookmarkEnd w:id="60"/>
      <w:bookmarkEnd w:id="61"/>
      <w:bookmarkEnd w:id="62"/>
      <w:bookmarkEnd w:id="63"/>
      <w:bookmarkEnd w:id="64"/>
      <w:bookmarkEnd w:id="65"/>
      <w:bookmarkEnd w:id="66"/>
    </w:p>
    <w:p w:rsidR="00FB4E07" w:rsidRPr="00CE115D" w:rsidP="001B719E" w14:paraId="2BEAEA8F" w14:textId="77777777">
      <w:pPr>
        <w:pStyle w:val="Heading4"/>
        <w:numPr>
          <w:ilvl w:val="0"/>
          <w:numId w:val="24"/>
        </w:numPr>
        <w:tabs>
          <w:tab w:val="left" w:pos="360"/>
        </w:tabs>
        <w:spacing w:before="200" w:line="240" w:lineRule="auto"/>
        <w:rPr>
          <w:rFonts w:ascii="Times New Roman" w:hAnsi="Times New Roman" w:cs="Times New Roman"/>
          <w:b/>
          <w:bCs/>
          <w:i w:val="0"/>
          <w:iCs w:val="0"/>
          <w:color w:val="auto"/>
          <w:sz w:val="24"/>
          <w:szCs w:val="24"/>
        </w:rPr>
      </w:pPr>
      <w:r w:rsidRPr="00CE115D">
        <w:rPr>
          <w:rFonts w:ascii="Times New Roman" w:eastAsia="Times New Roman" w:hAnsi="Times New Roman" w:cs="Times New Roman"/>
          <w:b/>
          <w:bCs/>
          <w:i w:val="0"/>
          <w:iCs w:val="0"/>
          <w:color w:val="auto"/>
          <w:sz w:val="24"/>
          <w:szCs w:val="24"/>
        </w:rPr>
        <w:t>Ownership, Legal Entity, and Organizational Structure</w:t>
      </w:r>
    </w:p>
    <w:p w:rsidR="00FB4E07" w:rsidRPr="00FB4E07" w:rsidP="00FB4E07" w14:paraId="6E353508" w14:textId="77777777">
      <w:pPr>
        <w:rPr>
          <w:rFonts w:ascii="Times New Roman" w:eastAsia="Calibri" w:hAnsi="Times New Roman" w:cs="Times New Roman"/>
          <w:sz w:val="24"/>
          <w:szCs w:val="24"/>
        </w:rPr>
      </w:pPr>
      <w:r w:rsidRPr="00FB4E07">
        <w:rPr>
          <w:rFonts w:ascii="Times New Roman" w:eastAsia="Calibri" w:hAnsi="Times New Roman" w:cs="Times New Roman"/>
          <w:sz w:val="24"/>
          <w:szCs w:val="24"/>
        </w:rPr>
        <w:t>The applicant should provide a formal legal entity and organizational structure detailing all parent companies, subsidiaries, and affiliates and other relevant entities, including associated ownership of those entities,</w:t>
      </w:r>
      <w:r w:rsidRPr="00FB4E07">
        <w:rPr>
          <w:rFonts w:ascii="Times New Roman" w:hAnsi="Times New Roman" w:cs="Times New Roman"/>
          <w:sz w:val="24"/>
          <w:szCs w:val="24"/>
        </w:rPr>
        <w:t xml:space="preserve"> up to the top shareholder(s) and the ultimate corporate parent (if applicable)</w:t>
      </w:r>
      <w:r w:rsidRPr="00FB4E07">
        <w:rPr>
          <w:rFonts w:ascii="Times New Roman" w:eastAsia="Calibri" w:hAnsi="Times New Roman" w:cs="Times New Roman"/>
          <w:sz w:val="24"/>
          <w:szCs w:val="24"/>
        </w:rPr>
        <w:t xml:space="preserve">. In addition, the applicant should outline recent and upcoming organizational changes, including mergers and acquisitions and any recent or proposed changes to corporate </w:t>
      </w:r>
      <w:r w:rsidRPr="00FB4E07">
        <w:rPr>
          <w:rFonts w:ascii="Times New Roman" w:eastAsia="Calibri" w:hAnsi="Times New Roman" w:cs="Times New Roman"/>
          <w:sz w:val="24"/>
          <w:szCs w:val="24"/>
        </w:rPr>
        <w:t>structure. Applicants should provide this information in the form of detailed charts and accompanying narrative explaining the legal entity and organizational structure.</w:t>
      </w:r>
    </w:p>
    <w:p w:rsidR="00FB4E07" w:rsidRPr="00CE115D" w:rsidP="001B719E" w14:paraId="0A405FE2" w14:textId="77777777">
      <w:pPr>
        <w:pStyle w:val="Heading4"/>
        <w:numPr>
          <w:ilvl w:val="0"/>
          <w:numId w:val="24"/>
        </w:numPr>
        <w:tabs>
          <w:tab w:val="left" w:pos="360"/>
        </w:tabs>
        <w:spacing w:before="200" w:line="240" w:lineRule="auto"/>
        <w:rPr>
          <w:rFonts w:ascii="Times New Roman" w:eastAsia="Times New Roman" w:hAnsi="Times New Roman" w:cs="Times New Roman"/>
          <w:b/>
          <w:bCs/>
          <w:i w:val="0"/>
          <w:iCs w:val="0"/>
          <w:color w:val="auto"/>
          <w:sz w:val="24"/>
          <w:szCs w:val="24"/>
        </w:rPr>
      </w:pPr>
      <w:r w:rsidRPr="00CE115D">
        <w:rPr>
          <w:rFonts w:ascii="Times New Roman" w:eastAsia="Times New Roman" w:hAnsi="Times New Roman" w:cs="Times New Roman"/>
          <w:b/>
          <w:bCs/>
          <w:i w:val="0"/>
          <w:iCs w:val="0"/>
          <w:color w:val="auto"/>
          <w:sz w:val="24"/>
          <w:szCs w:val="24"/>
        </w:rPr>
        <w:t>Managerial Capability</w:t>
      </w:r>
    </w:p>
    <w:p w:rsidR="00FB4E07" w:rsidRPr="00FB4E07" w:rsidP="00FB4E07" w14:paraId="62AB0AD6" w14:textId="77777777">
      <w:pPr>
        <w:keepNext/>
        <w:keepLines/>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rPr>
        <w:t>The applicant should describe the approach to managerial oversight and governance of the project(s) from construction through the life of the facility. Include an organizational chart of management and other key personnel, including contractors and any other entities that will play substantial roles. List the experience and qualifications of key management personnel, including experience with projects of similar size and scope. The applicant should include one-page resumes for (a) all key management personnel and (b) all key personnel of contractors and any other entities that will play substantial roles in</w:t>
      </w:r>
      <w:r w:rsidRPr="00FB4E07">
        <w:rPr>
          <w:rFonts w:ascii="Times New Roman" w:eastAsia="Times New Roman" w:hAnsi="Times New Roman" w:cs="Times New Roman"/>
          <w:sz w:val="24"/>
          <w:szCs w:val="24"/>
        </w:rPr>
        <w:t xml:space="preserve"> </w:t>
      </w:r>
      <w:r w:rsidRPr="00FB4E07">
        <w:rPr>
          <w:rFonts w:ascii="Times New Roman" w:eastAsia="Times New Roman" w:hAnsi="Times New Roman" w:cs="Times New Roman"/>
          <w:sz w:val="24"/>
          <w:szCs w:val="24"/>
        </w:rPr>
        <w:t>the</w:t>
      </w:r>
      <w:r w:rsidRPr="00FB4E07">
        <w:rPr>
          <w:rFonts w:ascii="Times New Roman" w:eastAsia="Times New Roman" w:hAnsi="Times New Roman" w:cs="Times New Roman"/>
          <w:sz w:val="24"/>
          <w:szCs w:val="24"/>
        </w:rPr>
        <w:t xml:space="preserve"> project</w:t>
      </w:r>
      <w:r w:rsidRPr="00FB4E07">
        <w:rPr>
          <w:rFonts w:ascii="Times New Roman" w:eastAsia="Times New Roman" w:hAnsi="Times New Roman" w:cs="Times New Roman"/>
          <w:sz w:val="24"/>
          <w:szCs w:val="24"/>
        </w:rPr>
        <w:t xml:space="preserve">. </w:t>
      </w:r>
    </w:p>
    <w:p w:rsidR="00FB4E07" w:rsidRPr="00CE115D" w:rsidP="001B719E" w14:paraId="56CB9440" w14:textId="77777777">
      <w:pPr>
        <w:pStyle w:val="Heading4"/>
        <w:numPr>
          <w:ilvl w:val="0"/>
          <w:numId w:val="24"/>
        </w:numPr>
        <w:tabs>
          <w:tab w:val="left" w:pos="360"/>
        </w:tabs>
        <w:spacing w:before="200" w:line="240" w:lineRule="auto"/>
        <w:rPr>
          <w:rFonts w:ascii="Times New Roman" w:hAnsi="Times New Roman" w:eastAsiaTheme="minorEastAsia" w:cs="Times New Roman"/>
          <w:b/>
          <w:bCs/>
          <w:i w:val="0"/>
          <w:iCs w:val="0"/>
          <w:color w:val="auto"/>
          <w:sz w:val="24"/>
          <w:szCs w:val="24"/>
        </w:rPr>
      </w:pPr>
      <w:r w:rsidRPr="00CE115D">
        <w:rPr>
          <w:rFonts w:ascii="Times New Roman" w:hAnsi="Times New Roman" w:cs="Times New Roman"/>
          <w:b/>
          <w:bCs/>
          <w:i w:val="0"/>
          <w:iCs w:val="0"/>
          <w:color w:val="auto"/>
          <w:sz w:val="24"/>
          <w:szCs w:val="24"/>
        </w:rPr>
        <w:t>Consortium Applications</w:t>
      </w:r>
    </w:p>
    <w:p w:rsidR="00FB4E07" w:rsidRPr="00FB4E07" w:rsidP="00FB4E07" w14:paraId="5B03334A" w14:textId="77777777">
      <w:pPr>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rPr>
        <w:t>An applicant applying on behalf of a consortium should detail the key participants, including a description of the role each participant will play, a description of the structure of the consortium, and the benefits of applying as a consortium. The applicant should also provide documentation and evidence of the planned operating model, such as the working model, governance structure, decision-making authority/rights, contractual obligations, financial obligations, roles and responsibilities, and any memoranda of understanding.</w:t>
      </w:r>
    </w:p>
    <w:p w:rsidR="00FB4E07" w:rsidRPr="00CE115D" w:rsidP="001B719E" w14:paraId="24D38822" w14:textId="77777777">
      <w:pPr>
        <w:pStyle w:val="Heading4"/>
        <w:numPr>
          <w:ilvl w:val="0"/>
          <w:numId w:val="24"/>
        </w:numPr>
        <w:tabs>
          <w:tab w:val="left" w:pos="360"/>
        </w:tabs>
        <w:spacing w:before="200" w:line="240" w:lineRule="auto"/>
        <w:rPr>
          <w:rFonts w:ascii="Times New Roman" w:hAnsi="Times New Roman" w:cs="Times New Roman"/>
          <w:b/>
          <w:bCs/>
          <w:i w:val="0"/>
          <w:iCs w:val="0"/>
          <w:color w:val="auto"/>
          <w:sz w:val="24"/>
          <w:szCs w:val="24"/>
        </w:rPr>
      </w:pPr>
      <w:r w:rsidRPr="00CE115D">
        <w:rPr>
          <w:rFonts w:ascii="Times New Roman" w:hAnsi="Times New Roman" w:cs="Times New Roman"/>
          <w:b/>
          <w:bCs/>
          <w:i w:val="0"/>
          <w:iCs w:val="0"/>
          <w:color w:val="auto"/>
          <w:sz w:val="24"/>
          <w:szCs w:val="24"/>
        </w:rPr>
        <w:t>Past Project History</w:t>
      </w:r>
    </w:p>
    <w:p w:rsidR="00FB4E07" w:rsidRPr="00FB4E07" w:rsidP="00FB4E07" w14:paraId="621A498E" w14:textId="77777777">
      <w:pPr>
        <w:rPr>
          <w:rFonts w:ascii="Times New Roman" w:eastAsia="Times New Roman" w:hAnsi="Times New Roman" w:cs="Times New Roman"/>
          <w:color w:val="000000" w:themeColor="text1"/>
          <w:sz w:val="24"/>
          <w:szCs w:val="24"/>
        </w:rPr>
      </w:pPr>
      <w:r w:rsidRPr="00FB4E07">
        <w:rPr>
          <w:rFonts w:ascii="Times New Roman" w:eastAsia="Times New Roman" w:hAnsi="Times New Roman" w:cs="Times New Roman"/>
          <w:sz w:val="24"/>
          <w:szCs w:val="24"/>
        </w:rPr>
        <w:t xml:space="preserve">The applicant should </w:t>
      </w:r>
      <w:r w:rsidRPr="00FB4E07">
        <w:rPr>
          <w:rFonts w:ascii="Times New Roman" w:eastAsia="Times New Roman" w:hAnsi="Times New Roman" w:cs="Times New Roman"/>
          <w:color w:val="000000" w:themeColor="text1"/>
          <w:sz w:val="24"/>
          <w:szCs w:val="24"/>
        </w:rPr>
        <w:t>provide summary for each of any comparable facilities commissioned by the applicant or its parent companies in the last ten</w:t>
      </w:r>
      <w:r w:rsidRPr="00FB4E07">
        <w:rPr>
          <w:rFonts w:ascii="Times New Roman" w:eastAsia="Times New Roman" w:hAnsi="Times New Roman" w:cs="Times New Roman"/>
          <w:color w:val="000000" w:themeColor="text1"/>
          <w:sz w:val="24"/>
          <w:szCs w:val="24"/>
        </w:rPr>
        <w:t xml:space="preserve"> </w:t>
      </w:r>
      <w:r w:rsidRPr="00FB4E07">
        <w:rPr>
          <w:rFonts w:ascii="Times New Roman" w:eastAsia="Times New Roman" w:hAnsi="Times New Roman" w:cs="Times New Roman"/>
          <w:color w:val="000000" w:themeColor="text1"/>
          <w:sz w:val="24"/>
          <w:szCs w:val="24"/>
        </w:rPr>
        <w:t>years, including details on type of production and output, years in operation, location, project cost, and summary financials. Summary financials should include project IRR and other relevant risk and return metrics.</w:t>
      </w:r>
    </w:p>
    <w:p w:rsidR="00FB4E07" w:rsidRPr="00CE115D" w:rsidP="001B719E" w14:paraId="2584B82F" w14:textId="77777777">
      <w:pPr>
        <w:pStyle w:val="Heading4"/>
        <w:numPr>
          <w:ilvl w:val="0"/>
          <w:numId w:val="24"/>
        </w:numPr>
        <w:tabs>
          <w:tab w:val="left" w:pos="360"/>
        </w:tabs>
        <w:spacing w:before="200" w:line="240" w:lineRule="auto"/>
        <w:rPr>
          <w:rFonts w:ascii="Times New Roman" w:hAnsi="Times New Roman" w:cs="Times New Roman"/>
          <w:b/>
          <w:bCs/>
          <w:i w:val="0"/>
          <w:iCs w:val="0"/>
          <w:color w:val="auto"/>
          <w:sz w:val="24"/>
          <w:szCs w:val="24"/>
        </w:rPr>
      </w:pPr>
      <w:r w:rsidRPr="00CE115D">
        <w:rPr>
          <w:rFonts w:ascii="Times New Roman" w:hAnsi="Times New Roman" w:cs="Times New Roman"/>
          <w:b/>
          <w:bCs/>
          <w:i w:val="0"/>
          <w:iCs w:val="0"/>
          <w:color w:val="auto"/>
          <w:sz w:val="24"/>
          <w:szCs w:val="24"/>
        </w:rPr>
        <w:t xml:space="preserve">Intellectual Property Security </w:t>
      </w:r>
    </w:p>
    <w:p w:rsidR="00FB4E07" w:rsidRPr="00FB4E07" w:rsidP="00FB4E07" w14:paraId="6F9AB69E" w14:textId="77777777">
      <w:pPr>
        <w:rPr>
          <w:rFonts w:ascii="Times New Roman" w:hAnsi="Times New Roman" w:cs="Times New Roman"/>
          <w:sz w:val="24"/>
          <w:szCs w:val="24"/>
        </w:rPr>
      </w:pPr>
      <w:r w:rsidRPr="00FB4E07">
        <w:rPr>
          <w:rFonts w:ascii="Times New Roman" w:hAnsi="Times New Roman" w:cs="Times New Roman"/>
          <w:sz w:val="24"/>
          <w:szCs w:val="24"/>
        </w:rPr>
        <w:t xml:space="preserve">The applicant must identify policies and procedures to combat cloning, counterfeiting, and relabeling of semiconductors, as applicable, as well as protecting semiconductor designs and other intellectual property associated with the manufacture of semiconductors. </w:t>
      </w:r>
    </w:p>
    <w:p w:rsidR="00FB4E07" w:rsidRPr="00CE115D" w:rsidP="001B719E" w14:paraId="1D5CB98C" w14:textId="77777777">
      <w:pPr>
        <w:pStyle w:val="Heading4"/>
        <w:numPr>
          <w:ilvl w:val="0"/>
          <w:numId w:val="24"/>
        </w:numPr>
        <w:tabs>
          <w:tab w:val="left" w:pos="360"/>
        </w:tabs>
        <w:spacing w:before="200" w:line="240" w:lineRule="auto"/>
        <w:rPr>
          <w:rFonts w:ascii="Times New Roman" w:hAnsi="Times New Roman" w:cs="Times New Roman"/>
          <w:b/>
          <w:bCs/>
          <w:i w:val="0"/>
          <w:iCs w:val="0"/>
          <w:color w:val="auto"/>
          <w:sz w:val="24"/>
          <w:szCs w:val="24"/>
        </w:rPr>
      </w:pPr>
      <w:r w:rsidRPr="00CE115D">
        <w:rPr>
          <w:rFonts w:ascii="Times New Roman" w:hAnsi="Times New Roman" w:cs="Times New Roman"/>
          <w:b/>
          <w:bCs/>
          <w:i w:val="0"/>
          <w:iCs w:val="0"/>
          <w:color w:val="auto"/>
          <w:sz w:val="24"/>
          <w:szCs w:val="24"/>
        </w:rPr>
        <w:t>Litigation and/or Conflicts</w:t>
      </w:r>
    </w:p>
    <w:p w:rsidR="00FB4E07" w:rsidRPr="00FB4E07" w:rsidP="00FB4E07" w14:paraId="0946E3F0" w14:textId="77777777">
      <w:pPr>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rPr>
        <w:t>The applicant should disclose any current, threatened (in writing), or pending litigation, or criminal or civil government investigations involving the applicant, its corporate parents, or, to the applicant’s knowledge, any other relevant party, related to permitting, public involvement, environmental issues, construction defects, fraud, securities fraud, conflict of interest, failure to perform under a local, state, or Federal contract, or other charges which may reflect on the applicant’s trustworthiness, financial position, or ability to complete the project(s).</w:t>
      </w:r>
    </w:p>
    <w:p w:rsidR="00FB4E07" w:rsidRPr="00CE115D" w:rsidP="001B719E" w14:paraId="7FA32AE0" w14:textId="77777777">
      <w:pPr>
        <w:pStyle w:val="Heading4"/>
        <w:numPr>
          <w:ilvl w:val="0"/>
          <w:numId w:val="24"/>
        </w:numPr>
        <w:tabs>
          <w:tab w:val="left" w:pos="360"/>
        </w:tabs>
        <w:spacing w:before="200" w:line="240" w:lineRule="auto"/>
        <w:rPr>
          <w:rFonts w:ascii="Times New Roman" w:hAnsi="Times New Roman" w:cs="Times New Roman"/>
          <w:b/>
          <w:bCs/>
          <w:i w:val="0"/>
          <w:iCs w:val="0"/>
          <w:color w:val="auto"/>
          <w:sz w:val="24"/>
          <w:szCs w:val="24"/>
        </w:rPr>
      </w:pPr>
      <w:r w:rsidRPr="00CE115D">
        <w:rPr>
          <w:rFonts w:ascii="Times New Roman" w:hAnsi="Times New Roman" w:cs="Times New Roman"/>
          <w:b/>
          <w:bCs/>
          <w:i w:val="0"/>
          <w:iCs w:val="0"/>
          <w:color w:val="auto"/>
          <w:sz w:val="24"/>
          <w:szCs w:val="24"/>
        </w:rPr>
        <w:t>Advisors and Key Partners</w:t>
      </w:r>
    </w:p>
    <w:p w:rsidR="00FB4E07" w:rsidRPr="00FB4E07" w:rsidP="00FB4E07" w14:paraId="31B0D886" w14:textId="77777777">
      <w:pPr>
        <w:rPr>
          <w:rFonts w:ascii="Times New Roman" w:hAnsi="Times New Roman" w:cs="Times New Roman"/>
          <w:sz w:val="24"/>
          <w:szCs w:val="24"/>
        </w:rPr>
      </w:pPr>
      <w:r w:rsidRPr="00FB4E07">
        <w:rPr>
          <w:rFonts w:ascii="Times New Roman" w:hAnsi="Times New Roman" w:cs="Times New Roman"/>
          <w:sz w:val="24"/>
          <w:szCs w:val="24"/>
        </w:rPr>
        <w:t>For the purpose of</w:t>
      </w:r>
      <w:r w:rsidRPr="00FB4E07">
        <w:rPr>
          <w:rFonts w:ascii="Times New Roman" w:hAnsi="Times New Roman" w:cs="Times New Roman"/>
          <w:sz w:val="24"/>
          <w:szCs w:val="24"/>
        </w:rPr>
        <w:t xml:space="preserve"> assisting the Department in complying with government ethics rules, the applicant should provide a list of the following:</w:t>
      </w:r>
    </w:p>
    <w:p w:rsidR="00FB4E07" w:rsidRPr="00FB4E07" w:rsidP="001B719E" w14:paraId="686F5DFA" w14:textId="77777777">
      <w:pPr>
        <w:pStyle w:val="ListParagraph"/>
        <w:numPr>
          <w:ilvl w:val="0"/>
          <w:numId w:val="21"/>
        </w:numPr>
        <w:spacing w:after="0" w:line="240" w:lineRule="auto"/>
        <w:contextualSpacing w:val="0"/>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rPr>
        <w:t xml:space="preserve">advisors who will represent the applicant before the Department in connection with its application, identifying the advisory services provided. </w:t>
      </w:r>
    </w:p>
    <w:p w:rsidR="00FB4E07" w:rsidRPr="00FB4E07" w:rsidP="001B719E" w14:paraId="13751CBC" w14:textId="77777777">
      <w:pPr>
        <w:pStyle w:val="ListParagraph"/>
        <w:numPr>
          <w:ilvl w:val="0"/>
          <w:numId w:val="21"/>
        </w:numPr>
        <w:spacing w:after="0" w:line="240" w:lineRule="auto"/>
        <w:contextualSpacing w:val="0"/>
        <w:rPr>
          <w:rFonts w:ascii="Times New Roman" w:hAnsi="Times New Roman" w:cs="Times New Roman"/>
          <w:sz w:val="24"/>
          <w:szCs w:val="24"/>
        </w:rPr>
      </w:pPr>
      <w:r w:rsidRPr="00FB4E07">
        <w:rPr>
          <w:rFonts w:ascii="Times New Roman" w:eastAsia="Times New Roman" w:hAnsi="Times New Roman" w:cs="Times New Roman"/>
          <w:sz w:val="24"/>
          <w:szCs w:val="24"/>
        </w:rPr>
        <w:t>any partner named elsewhere in the application (</w:t>
      </w:r>
      <w:r w:rsidRPr="00FB4E07">
        <w:rPr>
          <w:rFonts w:ascii="Times New Roman" w:eastAsia="Times New Roman" w:hAnsi="Times New Roman" w:cs="Times New Roman"/>
          <w:sz w:val="24"/>
          <w:szCs w:val="24"/>
        </w:rPr>
        <w:t>e.g.</w:t>
      </w:r>
      <w:r w:rsidRPr="00FB4E07">
        <w:rPr>
          <w:rFonts w:ascii="Times New Roman" w:eastAsia="Times New Roman" w:hAnsi="Times New Roman" w:cs="Times New Roman"/>
          <w:sz w:val="24"/>
          <w:szCs w:val="24"/>
        </w:rPr>
        <w:t xml:space="preserve"> contractor, investor in the project, workforce training partner, etc.), and identify the section(s) of the application in which the entity is named. </w:t>
      </w:r>
    </w:p>
    <w:p w:rsidR="00FB4E07" w:rsidRPr="00FB4E07" w:rsidP="00F3055B" w14:paraId="0EDC14C4" w14:textId="77777777">
      <w:pPr>
        <w:pStyle w:val="Heading3"/>
        <w:spacing w:before="240" w:after="120" w:line="240" w:lineRule="auto"/>
        <w:rPr>
          <w:rFonts w:ascii="Times New Roman" w:eastAsia="Times New Roman" w:hAnsi="Times New Roman" w:cs="Times New Roman"/>
        </w:rPr>
      </w:pPr>
      <w:bookmarkStart w:id="67" w:name="_Toc120787175"/>
      <w:bookmarkStart w:id="68" w:name="_Toc128037514"/>
      <w:bookmarkEnd w:id="67"/>
      <w:r w:rsidRPr="00FB4E07">
        <w:rPr>
          <w:rFonts w:ascii="Times New Roman" w:eastAsia="Times New Roman" w:hAnsi="Times New Roman" w:cs="Times New Roman"/>
        </w:rPr>
        <w:t>Workforce Development Plan</w:t>
      </w:r>
      <w:bookmarkStart w:id="69" w:name="_Toc119933711"/>
      <w:bookmarkEnd w:id="68"/>
    </w:p>
    <w:p w:rsidR="00FB4E07" w:rsidRPr="00FB4E07" w:rsidP="00FB4E07" w14:paraId="2C156D15" w14:textId="77777777">
      <w:pPr>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rPr>
        <w:t>Each applicant must document</w:t>
      </w:r>
      <w:r w:rsidRPr="00FB4E07">
        <w:rPr>
          <w:rFonts w:ascii="Times New Roman" w:eastAsia="Times New Roman" w:hAnsi="Times New Roman" w:cs="Times New Roman"/>
          <w:sz w:val="24"/>
          <w:szCs w:val="24"/>
        </w:rPr>
        <w:t xml:space="preserve"> the expected </w:t>
      </w:r>
      <w:r w:rsidRPr="00FB4E07">
        <w:rPr>
          <w:rFonts w:ascii="Times New Roman" w:eastAsia="Times New Roman" w:hAnsi="Times New Roman" w:cs="Times New Roman"/>
          <w:sz w:val="24"/>
          <w:szCs w:val="24"/>
        </w:rPr>
        <w:t>workforce needs for each facility and provide a strategy to meet such needs</w:t>
      </w:r>
      <w:r>
        <w:rPr>
          <w:rStyle w:val="FootnoteReference"/>
          <w:rFonts w:ascii="Times New Roman" w:eastAsia="Times New Roman" w:hAnsi="Times New Roman" w:cs="Times New Roman"/>
          <w:sz w:val="24"/>
          <w:szCs w:val="24"/>
        </w:rPr>
        <w:footnoteReference w:id="5"/>
      </w:r>
      <w:r w:rsidRPr="00FB4E07">
        <w:rPr>
          <w:rFonts w:ascii="Times New Roman" w:eastAsia="Times New Roman" w:hAnsi="Times New Roman" w:cs="Times New Roman"/>
          <w:sz w:val="24"/>
          <w:szCs w:val="24"/>
        </w:rPr>
        <w:t xml:space="preserve"> in a single workforce development plan. Applicants must also produce a workforce plan for their construction </w:t>
      </w:r>
      <w:r w:rsidRPr="00FB4E07">
        <w:rPr>
          <w:rFonts w:ascii="Times New Roman" w:eastAsia="Times New Roman" w:hAnsi="Times New Roman" w:cs="Times New Roman"/>
          <w:sz w:val="24"/>
          <w:szCs w:val="24"/>
        </w:rPr>
        <w:t xml:space="preserve">workforce. Applicants are required to identify the overall financial resources that will be committed to these efforts by the applicant and other parties across the workforce system. Applicants should also explain what those resources will be used for, </w:t>
      </w:r>
      <w:r w:rsidRPr="00FB4E07">
        <w:rPr>
          <w:rFonts w:ascii="Times New Roman" w:hAnsi="Times New Roman" w:cs="Times New Roman"/>
          <w:sz w:val="24"/>
          <w:szCs w:val="24"/>
        </w:rPr>
        <w:t>although the Department understands that the level of detail may vary depending on the stage of the development of a sector partnership or other workforce development planning</w:t>
      </w:r>
      <w:r w:rsidRPr="00FB4E07">
        <w:rPr>
          <w:rFonts w:ascii="Times New Roman" w:eastAsia="Times New Roman" w:hAnsi="Times New Roman" w:cs="Times New Roman"/>
          <w:sz w:val="24"/>
          <w:szCs w:val="24"/>
        </w:rPr>
        <w:t>. The plans for construction workers and facility workers should not exceed 30 pages in total, excluding any attachments.</w:t>
      </w:r>
    </w:p>
    <w:p w:rsidR="00FB4E07" w:rsidRPr="00F3055B" w:rsidP="001B719E" w14:paraId="4D069C37" w14:textId="77777777">
      <w:pPr>
        <w:pStyle w:val="Heading4"/>
        <w:numPr>
          <w:ilvl w:val="0"/>
          <w:numId w:val="25"/>
        </w:numPr>
        <w:tabs>
          <w:tab w:val="left" w:pos="360"/>
        </w:tabs>
        <w:spacing w:before="200" w:line="240" w:lineRule="auto"/>
        <w:ind w:left="1350"/>
        <w:rPr>
          <w:rFonts w:ascii="Times New Roman" w:hAnsi="Times New Roman" w:cs="Times New Roman"/>
          <w:b/>
          <w:bCs/>
          <w:i w:val="0"/>
          <w:iCs w:val="0"/>
          <w:color w:val="auto"/>
          <w:sz w:val="24"/>
          <w:szCs w:val="24"/>
        </w:rPr>
      </w:pPr>
      <w:r w:rsidRPr="00F3055B">
        <w:rPr>
          <w:rFonts w:ascii="Times New Roman" w:hAnsi="Times New Roman" w:cs="Times New Roman"/>
          <w:b/>
          <w:bCs/>
          <w:i w:val="0"/>
          <w:iCs w:val="0"/>
          <w:color w:val="auto"/>
          <w:sz w:val="24"/>
          <w:szCs w:val="24"/>
        </w:rPr>
        <w:t>Facility Workforce Plan</w:t>
      </w:r>
    </w:p>
    <w:p w:rsidR="00FB4E07" w:rsidRPr="00FB4E07" w:rsidP="00FB4E07" w14:paraId="11A3BECD" w14:textId="77777777">
      <w:pPr>
        <w:rPr>
          <w:rFonts w:ascii="Times New Roman" w:eastAsia="Times New Roman" w:hAnsi="Times New Roman" w:cs="Times New Roman"/>
          <w:sz w:val="24"/>
          <w:szCs w:val="24"/>
        </w:rPr>
      </w:pPr>
      <w:r w:rsidRPr="00FB4E07">
        <w:rPr>
          <w:rFonts w:ascii="Times New Roman" w:eastAsia="Times New Roman" w:hAnsi="Times New Roman" w:cs="Times New Roman"/>
          <w:color w:val="000000" w:themeColor="text1"/>
          <w:sz w:val="24"/>
          <w:szCs w:val="24"/>
        </w:rPr>
        <w:t xml:space="preserve">The facility workforce development plan should demonstrate appropriate investments and commitments to create good jobs and recruit, train, screen, hire, retain, and upskill a diverse workforce sufficient to meet the operating needs of the entire facility. </w:t>
      </w:r>
      <w:r w:rsidRPr="00FB4E07">
        <w:rPr>
          <w:rStyle w:val="Heading1Char"/>
          <w:rFonts w:ascii="Times New Roman" w:hAnsi="Times New Roman" w:cs="Times New Roman"/>
          <w:bCs w:val="0"/>
          <w:color w:val="000000" w:themeColor="text1"/>
        </w:rPr>
        <w:t>Applicants</w:t>
      </w:r>
      <w:r w:rsidRPr="00FB4E07">
        <w:rPr>
          <w:rStyle w:val="Heading1Char"/>
          <w:rFonts w:ascii="Times New Roman" w:hAnsi="Times New Roman" w:cs="Times New Roman"/>
          <w:color w:val="000000" w:themeColor="text1"/>
        </w:rPr>
        <w:t xml:space="preserve"> </w:t>
      </w:r>
      <w:r w:rsidRPr="00FB4E07">
        <w:rPr>
          <w:rStyle w:val="normaltextrun"/>
          <w:rFonts w:ascii="Times New Roman" w:hAnsi="Times New Roman" w:eastAsiaTheme="majorEastAsia" w:cs="Times New Roman"/>
          <w:color w:val="000000" w:themeColor="text1"/>
          <w:sz w:val="24"/>
          <w:szCs w:val="24"/>
        </w:rPr>
        <w:t>are also required to consult, engage, and coordinate with workforce partners</w:t>
      </w:r>
      <w:r w:rsidRPr="00FB4E07">
        <w:rPr>
          <w:rFonts w:ascii="Times New Roman" w:hAnsi="Times New Roman" w:cs="Times New Roman"/>
          <w:color w:val="202124"/>
          <w:sz w:val="24"/>
          <w:szCs w:val="24"/>
          <w:shd w:val="clear" w:color="auto" w:fill="FFFFFF"/>
        </w:rPr>
        <w:t>—</w:t>
      </w:r>
      <w:r w:rsidRPr="00FB4E07">
        <w:rPr>
          <w:rFonts w:ascii="Times New Roman" w:eastAsia="Times New Roman" w:hAnsi="Times New Roman" w:cs="Times New Roman"/>
          <w:color w:val="000000" w:themeColor="text1"/>
          <w:sz w:val="24"/>
          <w:szCs w:val="24"/>
        </w:rPr>
        <w:t>including educational institutions, training providers, community-based organizations, labor unions, career and technical education organizations, and public-sector organizations</w:t>
      </w:r>
      <w:r w:rsidRPr="00FB4E07">
        <w:rPr>
          <w:rFonts w:ascii="Times New Roman" w:hAnsi="Times New Roman" w:cs="Times New Roman"/>
          <w:color w:val="202124"/>
          <w:sz w:val="24"/>
          <w:szCs w:val="24"/>
          <w:shd w:val="clear" w:color="auto" w:fill="FFFFFF"/>
        </w:rPr>
        <w:t>—</w:t>
      </w:r>
      <w:r w:rsidRPr="00FB4E07">
        <w:rPr>
          <w:rStyle w:val="normaltextrun"/>
          <w:rFonts w:ascii="Times New Roman" w:hAnsi="Times New Roman" w:eastAsiaTheme="majorEastAsia" w:cs="Times New Roman"/>
          <w:color w:val="000000" w:themeColor="text1"/>
          <w:sz w:val="24"/>
          <w:szCs w:val="24"/>
        </w:rPr>
        <w:t>in formulating their workforce plan</w:t>
      </w:r>
      <w:r w:rsidRPr="00FB4E07">
        <w:rPr>
          <w:rFonts w:ascii="Times New Roman" w:eastAsia="Times New Roman" w:hAnsi="Times New Roman" w:cs="Times New Roman"/>
          <w:color w:val="000000" w:themeColor="text1"/>
          <w:sz w:val="24"/>
          <w:szCs w:val="24"/>
        </w:rPr>
        <w:t xml:space="preserve">. </w:t>
      </w:r>
      <w:r w:rsidRPr="00FB4E07">
        <w:rPr>
          <w:rFonts w:ascii="Times New Roman" w:hAnsi="Times New Roman" w:cs="Times New Roman"/>
          <w:sz w:val="24"/>
          <w:szCs w:val="24"/>
        </w:rPr>
        <w:t>The Department</w:t>
      </w:r>
      <w:r w:rsidRPr="00FB4E07">
        <w:rPr>
          <w:rFonts w:ascii="Times New Roman" w:eastAsia="Times New Roman" w:hAnsi="Times New Roman" w:cs="Times New Roman"/>
          <w:color w:val="000000" w:themeColor="text1"/>
          <w:sz w:val="24"/>
          <w:szCs w:val="24"/>
        </w:rPr>
        <w:t xml:space="preserve"> expects that applicants will engage with each of these groups, at a minimum, in formulating their plan, as projects are most likely to </w:t>
      </w:r>
      <w:r w:rsidRPr="00FB4E07">
        <w:rPr>
          <w:rFonts w:ascii="Times New Roman" w:hAnsi="Times New Roman" w:cs="Times New Roman"/>
          <w:sz w:val="24"/>
          <w:szCs w:val="24"/>
        </w:rPr>
        <w:t>succeed in creating a high-skilled and inclusive workforce by committing to close and ongoing coordination with on-the-ground stakeholders. Applicants should also demonstrate a vision for long-term sustainability by engaging with educational institutions that will be key to training the next generation of workers, including working with K-12 institutions to develop and strengthen career and technical education programs.</w:t>
      </w:r>
    </w:p>
    <w:p w:rsidR="00FB4E07" w:rsidRPr="00FB4E07" w:rsidP="00FB4E07" w14:paraId="51DB89A0" w14:textId="77777777">
      <w:pPr>
        <w:spacing w:after="0"/>
        <w:rPr>
          <w:rFonts w:ascii="Times New Roman" w:hAnsi="Times New Roman" w:eastAsiaTheme="majorEastAsia" w:cs="Times New Roman"/>
          <w:b/>
          <w:color w:val="000000" w:themeColor="text1"/>
          <w:sz w:val="24"/>
          <w:szCs w:val="24"/>
        </w:rPr>
      </w:pPr>
      <w:r w:rsidRPr="00FB4E07">
        <w:rPr>
          <w:rFonts w:ascii="Times New Roman" w:hAnsi="Times New Roman" w:cs="Times New Roman"/>
          <w:sz w:val="24"/>
          <w:szCs w:val="24"/>
        </w:rPr>
        <w:t>The Department</w:t>
      </w:r>
      <w:r w:rsidRPr="00FB4E07">
        <w:rPr>
          <w:rFonts w:ascii="Times New Roman" w:eastAsia="Times New Roman" w:hAnsi="Times New Roman" w:cs="Times New Roman"/>
          <w:sz w:val="24"/>
          <w:szCs w:val="24"/>
        </w:rPr>
        <w:t xml:space="preserve"> considers essential and strongly encourages the development of sectoral partnerships to ensure that immediate and long-term pathways are created for local workforces to operate facilities. These partnerships may include other employers with shared skills needs, education and training providers, the public workforce system, higher education institutions, labor unions, and community-based and other worker-serving organizations. A best practice for a sectoral partnership is to identify a trusted partner to serve as a backbone entity to coordinate these entities and manage the partnership. In strong applications, a sectoral partnership will drive the workforce development plan.</w:t>
      </w:r>
      <w:r w:rsidRPr="00FB4E07">
        <w:rPr>
          <w:rStyle w:val="Heading1Char"/>
          <w:rFonts w:ascii="Times New Roman" w:hAnsi="Times New Roman" w:cs="Times New Roman"/>
          <w:color w:val="000000" w:themeColor="text1"/>
        </w:rPr>
        <w:t xml:space="preserve"> </w:t>
      </w:r>
      <w:r w:rsidRPr="00FB4E07">
        <w:rPr>
          <w:rStyle w:val="normaltextrun"/>
          <w:rFonts w:ascii="Times New Roman" w:hAnsi="Times New Roman" w:eastAsiaTheme="majorEastAsia" w:cs="Times New Roman"/>
          <w:color w:val="000000" w:themeColor="text1"/>
          <w:sz w:val="24"/>
          <w:szCs w:val="24"/>
        </w:rPr>
        <w:t xml:space="preserve">An applicant that has not organized or participated in a sectoral partnership should explain, in its plan, why doing so was infeasible and how its workforce efforts will ensure that it has engaged partners </w:t>
      </w:r>
      <w:r w:rsidRPr="00FB4E07">
        <w:rPr>
          <w:rStyle w:val="normaltextrun"/>
          <w:rFonts w:ascii="Times New Roman" w:hAnsi="Times New Roman" w:cs="Times New Roman"/>
          <w:sz w:val="24"/>
          <w:szCs w:val="24"/>
        </w:rPr>
        <w:t>to serve worker needs.</w:t>
      </w:r>
    </w:p>
    <w:p w:rsidR="00FB4E07" w:rsidRPr="00FB4E07" w:rsidP="00FB4E07" w14:paraId="6E3BA014" w14:textId="77777777">
      <w:pPr>
        <w:spacing w:after="0"/>
        <w:rPr>
          <w:rFonts w:ascii="Times New Roman" w:hAnsi="Times New Roman" w:cs="Times New Roman"/>
          <w:sz w:val="24"/>
          <w:szCs w:val="24"/>
        </w:rPr>
      </w:pPr>
    </w:p>
    <w:p w:rsidR="00FB4E07" w:rsidRPr="00FB4E07" w:rsidP="00FB4E07" w14:paraId="0079211F" w14:textId="77777777">
      <w:pPr>
        <w:rPr>
          <w:rStyle w:val="normaltextrun"/>
          <w:rFonts w:ascii="Times New Roman" w:hAnsi="Times New Roman" w:eastAsiaTheme="majorEastAsia" w:cs="Times New Roman"/>
          <w:color w:val="000000" w:themeColor="text1"/>
          <w:sz w:val="24"/>
          <w:szCs w:val="24"/>
        </w:rPr>
      </w:pPr>
      <w:r w:rsidRPr="00FB4E07">
        <w:rPr>
          <w:rFonts w:ascii="Times New Roman" w:hAnsi="Times New Roman" w:cs="Times New Roman"/>
          <w:sz w:val="24"/>
          <w:szCs w:val="24"/>
        </w:rPr>
        <w:t>W</w:t>
      </w:r>
      <w:r w:rsidRPr="00FB4E07">
        <w:rPr>
          <w:rFonts w:ascii="Times New Roman" w:hAnsi="Times New Roman" w:cs="Times New Roman"/>
          <w:sz w:val="24"/>
          <w:szCs w:val="24"/>
        </w:rPr>
        <w:t xml:space="preserve">orkforce </w:t>
      </w:r>
      <w:r w:rsidRPr="00FB4E07">
        <w:rPr>
          <w:rFonts w:ascii="Times New Roman" w:hAnsi="Times New Roman" w:cs="Times New Roman"/>
          <w:sz w:val="24"/>
          <w:szCs w:val="24"/>
        </w:rPr>
        <w:t>d</w:t>
      </w:r>
      <w:r w:rsidRPr="00FB4E07">
        <w:rPr>
          <w:rFonts w:ascii="Times New Roman" w:hAnsi="Times New Roman" w:cs="Times New Roman"/>
          <w:sz w:val="24"/>
          <w:szCs w:val="24"/>
        </w:rPr>
        <w:t xml:space="preserve">evelopment </w:t>
      </w:r>
      <w:r w:rsidRPr="00FB4E07">
        <w:rPr>
          <w:rFonts w:ascii="Times New Roman" w:hAnsi="Times New Roman" w:cs="Times New Roman"/>
          <w:sz w:val="24"/>
          <w:szCs w:val="24"/>
        </w:rPr>
        <w:t>p</w:t>
      </w:r>
      <w:r w:rsidRPr="00FB4E07">
        <w:rPr>
          <w:rFonts w:ascii="Times New Roman" w:hAnsi="Times New Roman" w:cs="Times New Roman"/>
          <w:sz w:val="24"/>
          <w:szCs w:val="24"/>
        </w:rPr>
        <w:t xml:space="preserve">lans should have </w:t>
      </w:r>
      <w:r w:rsidRPr="00FB4E07">
        <w:rPr>
          <w:rFonts w:ascii="Times New Roman" w:hAnsi="Times New Roman" w:cs="Times New Roman"/>
          <w:sz w:val="24"/>
          <w:szCs w:val="24"/>
        </w:rPr>
        <w:t>five</w:t>
      </w:r>
      <w:r w:rsidRPr="00FB4E07">
        <w:rPr>
          <w:rFonts w:ascii="Times New Roman" w:hAnsi="Times New Roman" w:cs="Times New Roman"/>
          <w:sz w:val="24"/>
          <w:szCs w:val="24"/>
        </w:rPr>
        <w:t xml:space="preserve"> components</w:t>
      </w:r>
      <w:r w:rsidRPr="00FB4E07">
        <w:rPr>
          <w:rFonts w:ascii="Times New Roman" w:hAnsi="Times New Roman" w:cs="Times New Roman"/>
          <w:sz w:val="24"/>
          <w:szCs w:val="24"/>
        </w:rPr>
        <w:t>:</w:t>
      </w:r>
      <w:r w:rsidRPr="00FB4E07">
        <w:rPr>
          <w:rFonts w:ascii="Times New Roman" w:hAnsi="Times New Roman" w:cs="Times New Roman"/>
          <w:sz w:val="24"/>
          <w:szCs w:val="24"/>
        </w:rPr>
        <w:t xml:space="preserve"> </w:t>
      </w:r>
    </w:p>
    <w:p w:rsidR="00FB4E07" w:rsidRPr="00FB4E07" w:rsidP="001B719E" w14:paraId="41F84D7F" w14:textId="77777777">
      <w:pPr>
        <w:pStyle w:val="Heading5"/>
        <w:numPr>
          <w:ilvl w:val="4"/>
          <w:numId w:val="19"/>
        </w:numPr>
        <w:tabs>
          <w:tab w:val="num" w:pos="360"/>
        </w:tabs>
        <w:ind w:left="1642"/>
        <w:rPr>
          <w:rFonts w:eastAsia="Times New Roman" w:cs="Times New Roman"/>
          <w:szCs w:val="24"/>
        </w:rPr>
      </w:pPr>
      <w:r w:rsidRPr="00FB4E07">
        <w:rPr>
          <w:rFonts w:cs="Times New Roman"/>
          <w:szCs w:val="24"/>
        </w:rPr>
        <w:t>Workforce Needs Assessment</w:t>
      </w:r>
    </w:p>
    <w:p w:rsidR="00FB4E07" w:rsidRPr="00FB4E07" w:rsidP="00FB4E07" w14:paraId="6DC1D38E" w14:textId="77777777">
      <w:pPr>
        <w:rPr>
          <w:rFonts w:ascii="Times New Roman" w:hAnsi="Times New Roman" w:cs="Times New Roman"/>
          <w:sz w:val="24"/>
          <w:szCs w:val="24"/>
        </w:rPr>
      </w:pPr>
      <w:r w:rsidRPr="00FB4E07">
        <w:rPr>
          <w:rFonts w:ascii="Times New Roman" w:hAnsi="Times New Roman" w:cs="Times New Roman"/>
          <w:sz w:val="24"/>
          <w:szCs w:val="24"/>
        </w:rPr>
        <w:t xml:space="preserve">Assessment of the workforce needs of the project (job types, skills, and workers required over time in each job type), including the necessary workforce for facility operations, on-site supplier operations, engineering, administration, and others. </w:t>
      </w:r>
      <w:r w:rsidRPr="00FB4E07">
        <w:rPr>
          <w:rStyle w:val="normaltextrun"/>
          <w:rFonts w:ascii="Times New Roman" w:hAnsi="Times New Roman" w:cs="Times New Roman"/>
          <w:sz w:val="24"/>
          <w:szCs w:val="24"/>
        </w:rPr>
        <w:t xml:space="preserve">The applicant and their partners should map identified workforce needs to existing resources and the existing labor market to determine gaps. </w:t>
      </w:r>
      <w:r w:rsidRPr="00FB4E07">
        <w:rPr>
          <w:rFonts w:ascii="Times New Roman" w:hAnsi="Times New Roman" w:cs="Times New Roman"/>
          <w:sz w:val="24"/>
          <w:szCs w:val="24"/>
        </w:rPr>
        <w:t xml:space="preserve">The analysis should also identify other workforce risks that could adversely impact the project. </w:t>
      </w:r>
    </w:p>
    <w:p w:rsidR="00FB4E07" w:rsidRPr="00FB4E07" w:rsidP="001B719E" w14:paraId="3FDDF2C3" w14:textId="77777777">
      <w:pPr>
        <w:pStyle w:val="Heading5"/>
        <w:numPr>
          <w:ilvl w:val="4"/>
          <w:numId w:val="19"/>
        </w:numPr>
        <w:tabs>
          <w:tab w:val="num" w:pos="360"/>
        </w:tabs>
        <w:ind w:left="1642"/>
        <w:rPr>
          <w:rFonts w:cs="Times New Roman"/>
          <w:szCs w:val="24"/>
        </w:rPr>
      </w:pPr>
      <w:r w:rsidRPr="00FB4E07">
        <w:rPr>
          <w:rFonts w:cs="Times New Roman"/>
          <w:szCs w:val="24"/>
        </w:rPr>
        <w:t>Worker Recruitment and Retention</w:t>
      </w:r>
    </w:p>
    <w:p w:rsidR="00FB4E07" w:rsidRPr="00FB4E07" w:rsidP="00FB4E07" w14:paraId="40B6E633" w14:textId="77777777">
      <w:pPr>
        <w:rPr>
          <w:rFonts w:ascii="Times New Roman" w:eastAsia="Times New Roman" w:hAnsi="Times New Roman" w:cs="Times New Roman"/>
          <w:sz w:val="24"/>
          <w:szCs w:val="24"/>
        </w:rPr>
      </w:pPr>
      <w:bookmarkStart w:id="70" w:name="_Hlk124519221"/>
      <w:r w:rsidRPr="00FB4E07">
        <w:rPr>
          <w:rFonts w:ascii="Times New Roman" w:eastAsia="Times New Roman" w:hAnsi="Times New Roman" w:cs="Times New Roman"/>
          <w:sz w:val="24"/>
          <w:szCs w:val="24"/>
        </w:rPr>
        <w:t xml:space="preserve">Describe the overall workforce development system approach and key stakeholders, as well as the applicant’s commitments to worker and community investments through training and education benefits and identifying programs to expand employment opportunities for </w:t>
      </w:r>
      <w:r w:rsidRPr="00FB4E07">
        <w:rPr>
          <w:rFonts w:ascii="Times New Roman" w:eastAsia="Times New Roman" w:hAnsi="Times New Roman" w:cs="Times New Roman"/>
          <w:sz w:val="24"/>
          <w:szCs w:val="24"/>
        </w:rPr>
        <w:t>economically disadvantaged</w:t>
      </w:r>
      <w:r w:rsidRPr="00FB4E07">
        <w:rPr>
          <w:rFonts w:ascii="Times New Roman" w:eastAsia="Times New Roman" w:hAnsi="Times New Roman" w:cs="Times New Roman"/>
          <w:sz w:val="24"/>
          <w:szCs w:val="24"/>
        </w:rPr>
        <w:t xml:space="preserve"> individuals.</w:t>
      </w:r>
      <w:r>
        <w:rPr>
          <w:rStyle w:val="FootnoteReference"/>
          <w:rFonts w:ascii="Times New Roman" w:eastAsia="Times New Roman" w:hAnsi="Times New Roman" w:cs="Times New Roman"/>
          <w:sz w:val="24"/>
          <w:szCs w:val="24"/>
        </w:rPr>
        <w:footnoteReference w:id="6"/>
      </w:r>
      <w:r w:rsidRPr="00FB4E07">
        <w:rPr>
          <w:rFonts w:ascii="Times New Roman" w:eastAsia="Times New Roman" w:hAnsi="Times New Roman" w:cs="Times New Roman"/>
          <w:sz w:val="24"/>
          <w:szCs w:val="24"/>
        </w:rPr>
        <w:t xml:space="preserve"> This should include commitments of the applicant’s financial resources as well as other non-CHIPS Incentives resources to fund this effort in a manner that is sustainable over the long-term. Applicants should identify spending by priority (outreach, training, wraparound services, etc.). </w:t>
      </w:r>
    </w:p>
    <w:bookmarkEnd w:id="70"/>
    <w:p w:rsidR="00FB4E07" w:rsidRPr="00FB4E07" w:rsidP="00FB4E07" w14:paraId="43AA17AE" w14:textId="77777777">
      <w:pPr>
        <w:rPr>
          <w:rFonts w:ascii="Times New Roman" w:hAnsi="Times New Roman" w:cs="Times New Roman"/>
          <w:color w:val="000000"/>
          <w:sz w:val="24"/>
          <w:szCs w:val="24"/>
        </w:rPr>
      </w:pPr>
      <w:r w:rsidRPr="00FB4E07">
        <w:rPr>
          <w:rFonts w:ascii="Times New Roman" w:hAnsi="Times New Roman" w:cs="Times New Roman"/>
          <w:sz w:val="24"/>
          <w:szCs w:val="24"/>
        </w:rPr>
        <w:t>The Department</w:t>
      </w:r>
      <w:r w:rsidRPr="00FB4E07">
        <w:rPr>
          <w:rStyle w:val="normaltextrun"/>
          <w:rFonts w:ascii="Times New Roman" w:hAnsi="Times New Roman" w:eastAsiaTheme="majorEastAsia" w:cs="Times New Roman"/>
          <w:color w:val="000000" w:themeColor="text1"/>
          <w:sz w:val="24"/>
          <w:szCs w:val="24"/>
        </w:rPr>
        <w:t xml:space="preserve"> encourages the applicant to address several well-known workplace barriers. The workforce plan should reflect commitments to ensuring that all workers have access to a safe environment that is free of harassment, discrimination, and retaliation; setting clear expectations about workplace conduct and anti-harassment policies, </w:t>
      </w:r>
      <w:r w:rsidRPr="00FB4E07">
        <w:rPr>
          <w:rStyle w:val="normaltextrun"/>
          <w:rFonts w:ascii="Times New Roman" w:hAnsi="Times New Roman" w:eastAsiaTheme="majorEastAsia" w:cs="Times New Roman"/>
          <w:color w:val="000000" w:themeColor="text1"/>
          <w:sz w:val="24"/>
          <w:szCs w:val="24"/>
        </w:rPr>
        <w:t>including consequences for violating policies; and setting clear procedures for reporting misconduct in the workplace.</w:t>
      </w:r>
      <w:r w:rsidRPr="00FB4E07">
        <w:rPr>
          <w:rFonts w:ascii="Times New Roman" w:hAnsi="Times New Roman" w:cs="Times New Roman"/>
          <w:sz w:val="24"/>
          <w:szCs w:val="24"/>
        </w:rPr>
        <w:t xml:space="preserve"> The Department also strongly encourages applicants to identify creative recruitment and retention strategies to increase the participation of </w:t>
      </w:r>
      <w:r w:rsidRPr="00FB4E07">
        <w:rPr>
          <w:rFonts w:ascii="Times New Roman" w:hAnsi="Times New Roman" w:cs="Times New Roman"/>
          <w:sz w:val="24"/>
          <w:szCs w:val="24"/>
        </w:rPr>
        <w:t>economically disadvantaged</w:t>
      </w:r>
      <w:r w:rsidRPr="00FB4E07">
        <w:rPr>
          <w:rFonts w:ascii="Times New Roman" w:hAnsi="Times New Roman" w:cs="Times New Roman"/>
          <w:sz w:val="24"/>
          <w:szCs w:val="24"/>
        </w:rPr>
        <w:t xml:space="preserve"> individuals. Such strategies </w:t>
      </w:r>
      <w:r w:rsidRPr="00FB4E07">
        <w:rPr>
          <w:rStyle w:val="normaltextrun"/>
          <w:rFonts w:ascii="Times New Roman" w:hAnsi="Times New Roman" w:cs="Times New Roman"/>
          <w:sz w:val="24"/>
          <w:szCs w:val="24"/>
        </w:rPr>
        <w:t>could include skills-based hiring and removing degree requirements, setting diverse hiring slate policies, eliminating personal and demographic information from the hiring process, and conducting structured and skills-based interviews</w:t>
      </w:r>
      <w:r w:rsidRPr="00FB4E07">
        <w:rPr>
          <w:rFonts w:ascii="Times New Roman" w:hAnsi="Times New Roman" w:cs="Times New Roman"/>
          <w:sz w:val="24"/>
          <w:szCs w:val="24"/>
        </w:rPr>
        <w:t xml:space="preserve">. </w:t>
      </w:r>
    </w:p>
    <w:p w:rsidR="00FB4E07" w:rsidRPr="00FB4E07" w:rsidP="001B719E" w14:paraId="6F5B504A" w14:textId="77777777">
      <w:pPr>
        <w:pStyle w:val="Heading5"/>
        <w:numPr>
          <w:ilvl w:val="4"/>
          <w:numId w:val="19"/>
        </w:numPr>
        <w:tabs>
          <w:tab w:val="num" w:pos="360"/>
        </w:tabs>
        <w:ind w:left="1642"/>
        <w:rPr>
          <w:rStyle w:val="normaltextrun"/>
          <w:rFonts w:eastAsiaTheme="minorHAnsi" w:cs="Times New Roman"/>
          <w:b/>
          <w:iCs/>
          <w:szCs w:val="24"/>
        </w:rPr>
      </w:pPr>
      <w:r w:rsidRPr="00FB4E07">
        <w:rPr>
          <w:rStyle w:val="normaltextrun"/>
          <w:rFonts w:cs="Times New Roman"/>
          <w:szCs w:val="24"/>
        </w:rPr>
        <w:t>Good Jobs Principles Approach</w:t>
      </w:r>
    </w:p>
    <w:p w:rsidR="00FB4E07" w:rsidRPr="00FB4E07" w:rsidP="00FB4E07" w14:paraId="1D241E2C" w14:textId="77777777">
      <w:pPr>
        <w:rPr>
          <w:rFonts w:ascii="Times New Roman" w:eastAsia="Times New Roman" w:hAnsi="Times New Roman" w:cs="Times New Roman"/>
          <w:sz w:val="24"/>
          <w:szCs w:val="24"/>
        </w:rPr>
      </w:pPr>
      <w:r w:rsidRPr="00FB4E07">
        <w:rPr>
          <w:rStyle w:val="normaltextrun"/>
          <w:rFonts w:ascii="Times New Roman" w:hAnsi="Times New Roman" w:eastAsiaTheme="majorEastAsia" w:cs="Times New Roman"/>
          <w:sz w:val="24"/>
          <w:szCs w:val="24"/>
        </w:rPr>
        <w:t>The Departments of Labor and Commerce’s Good Jobs Principles</w:t>
      </w:r>
      <w:r>
        <w:rPr>
          <w:rStyle w:val="FootnoteReference"/>
          <w:rFonts w:ascii="Times New Roman" w:hAnsi="Times New Roman" w:eastAsiaTheme="majorEastAsia" w:cs="Times New Roman"/>
          <w:sz w:val="24"/>
          <w:szCs w:val="24"/>
        </w:rPr>
        <w:footnoteReference w:id="7"/>
      </w:r>
      <w:r w:rsidRPr="00FB4E07">
        <w:rPr>
          <w:rStyle w:val="normaltextrun"/>
          <w:rFonts w:ascii="Times New Roman" w:hAnsi="Times New Roman" w:eastAsiaTheme="majorEastAsia" w:cs="Times New Roman"/>
          <w:sz w:val="24"/>
          <w:szCs w:val="24"/>
        </w:rPr>
        <w:t xml:space="preserve"> </w:t>
      </w:r>
      <w:r w:rsidRPr="00FB4E07">
        <w:rPr>
          <w:rStyle w:val="normaltextrun"/>
          <w:rFonts w:ascii="Times New Roman" w:hAnsi="Times New Roman" w:eastAsiaTheme="majorEastAsia" w:cs="Times New Roman"/>
          <w:color w:val="000000" w:themeColor="text1"/>
          <w:sz w:val="24"/>
          <w:szCs w:val="24"/>
        </w:rPr>
        <w:t>provide a framework to ensure semiconductor facility jobs are high quality. The workforce development plan should describe the applicant’s approach to meeting these principles for newly created jobs and to increase job quality for existing jobs at expanded facilities. Additional details on the dimensions of job-quality are available on Department of Commerce’s website.</w:t>
      </w:r>
      <w:r>
        <w:rPr>
          <w:rStyle w:val="FootnoteReference"/>
          <w:rFonts w:ascii="Times New Roman" w:hAnsi="Times New Roman" w:cs="Times New Roman"/>
          <w:sz w:val="24"/>
          <w:szCs w:val="24"/>
        </w:rPr>
        <w:footnoteReference w:id="8"/>
      </w:r>
      <w:r w:rsidRPr="00FB4E07">
        <w:rPr>
          <w:rStyle w:val="normaltextrun"/>
          <w:rFonts w:ascii="Times New Roman" w:hAnsi="Times New Roman" w:eastAsiaTheme="majorEastAsia" w:cs="Times New Roman"/>
          <w:color w:val="000000" w:themeColor="text1"/>
          <w:sz w:val="24"/>
          <w:szCs w:val="24"/>
        </w:rPr>
        <w:t xml:space="preserve"> </w:t>
      </w:r>
    </w:p>
    <w:p w:rsidR="00FB4E07" w:rsidRPr="00FB4E07" w:rsidP="001B719E" w14:paraId="0DA6380F" w14:textId="77777777">
      <w:pPr>
        <w:pStyle w:val="Heading5"/>
        <w:numPr>
          <w:ilvl w:val="4"/>
          <w:numId w:val="19"/>
        </w:numPr>
        <w:tabs>
          <w:tab w:val="num" w:pos="360"/>
        </w:tabs>
        <w:ind w:left="1642"/>
        <w:rPr>
          <w:rFonts w:cs="Times New Roman"/>
          <w:szCs w:val="24"/>
        </w:rPr>
      </w:pPr>
      <w:r w:rsidRPr="00FB4E07">
        <w:rPr>
          <w:rFonts w:cs="Times New Roman"/>
          <w:szCs w:val="24"/>
        </w:rPr>
        <w:t>Workforce T</w:t>
      </w:r>
      <w:r w:rsidRPr="00FB4E07">
        <w:rPr>
          <w:rFonts w:cs="Times New Roman"/>
          <w:bCs/>
          <w:szCs w:val="24"/>
        </w:rPr>
        <w:t>raining</w:t>
      </w:r>
      <w:r w:rsidRPr="00FB4E07">
        <w:rPr>
          <w:rFonts w:cs="Times New Roman"/>
          <w:szCs w:val="24"/>
        </w:rPr>
        <w:t xml:space="preserve"> and Wraparound Services</w:t>
      </w:r>
    </w:p>
    <w:p w:rsidR="00FB4E07" w:rsidRPr="00FB4E07" w:rsidP="00FB4E07" w14:paraId="3CC14229" w14:textId="77777777">
      <w:pPr>
        <w:rPr>
          <w:rStyle w:val="normaltextrun"/>
          <w:rFonts w:ascii="Times New Roman" w:eastAsia="Times New Roman" w:hAnsi="Times New Roman" w:cs="Times New Roman"/>
          <w:sz w:val="24"/>
          <w:szCs w:val="24"/>
        </w:rPr>
      </w:pPr>
      <w:r w:rsidRPr="00FB4E07">
        <w:rPr>
          <w:rStyle w:val="normaltextrun"/>
          <w:rFonts w:ascii="Times New Roman" w:eastAsia="Times New Roman" w:hAnsi="Times New Roman" w:cs="Times New Roman"/>
          <w:sz w:val="24"/>
          <w:szCs w:val="24"/>
        </w:rPr>
        <w:t xml:space="preserve">The workforce development plan should include commitments to provide workforce training to address the applicant’s needs. These commitments should include programming for training and job placement, including for </w:t>
      </w:r>
      <w:r w:rsidRPr="00FB4E07">
        <w:rPr>
          <w:rStyle w:val="normaltextrun"/>
          <w:rFonts w:ascii="Times New Roman" w:eastAsia="Times New Roman" w:hAnsi="Times New Roman" w:cs="Times New Roman"/>
          <w:sz w:val="24"/>
          <w:szCs w:val="24"/>
        </w:rPr>
        <w:t>economically disadvantaged</w:t>
      </w:r>
      <w:r w:rsidRPr="00FB4E07">
        <w:rPr>
          <w:rStyle w:val="normaltextrun"/>
          <w:rFonts w:ascii="Times New Roman" w:eastAsia="Times New Roman" w:hAnsi="Times New Roman" w:cs="Times New Roman"/>
          <w:sz w:val="24"/>
          <w:szCs w:val="24"/>
        </w:rPr>
        <w:t xml:space="preserve"> individuals and underrepresented groups in the semiconductor industry. </w:t>
      </w:r>
      <w:r w:rsidRPr="00FB4E07">
        <w:rPr>
          <w:rFonts w:ascii="Times New Roman" w:hAnsi="Times New Roman" w:cs="Times New Roman"/>
          <w:sz w:val="24"/>
          <w:szCs w:val="24"/>
        </w:rPr>
        <w:t>The Department</w:t>
      </w:r>
      <w:r w:rsidRPr="00FB4E07">
        <w:rPr>
          <w:rStyle w:val="normaltextrun"/>
          <w:rFonts w:ascii="Times New Roman" w:eastAsia="Times New Roman" w:hAnsi="Times New Roman" w:cs="Times New Roman"/>
          <w:sz w:val="24"/>
          <w:szCs w:val="24"/>
        </w:rPr>
        <w:t xml:space="preserve"> </w:t>
      </w:r>
      <w:r w:rsidRPr="00FB4E07">
        <w:rPr>
          <w:rStyle w:val="normaltextrun"/>
          <w:rFonts w:ascii="Times New Roman" w:eastAsia="Times New Roman" w:hAnsi="Times New Roman" w:cs="Times New Roman"/>
          <w:sz w:val="24"/>
          <w:szCs w:val="24"/>
        </w:rPr>
        <w:t xml:space="preserve">expects applicants to develop such strategies in concert with their partners. </w:t>
      </w:r>
      <w:r w:rsidRPr="00FB4E07">
        <w:rPr>
          <w:rFonts w:ascii="Times New Roman" w:hAnsi="Times New Roman" w:cs="Times New Roman"/>
          <w:sz w:val="24"/>
          <w:szCs w:val="24"/>
        </w:rPr>
        <w:t>The Department also expects that applicants may need to make additional training commitments as their efforts progress based on changing workforce needs.</w:t>
      </w:r>
    </w:p>
    <w:p w:rsidR="00FB4E07" w:rsidRPr="00FB4E07" w:rsidP="00FB4E07" w14:paraId="5D13E6E6" w14:textId="77777777">
      <w:pPr>
        <w:rPr>
          <w:rFonts w:ascii="Times New Roman" w:hAnsi="Times New Roman" w:cs="Times New Roman"/>
          <w:sz w:val="24"/>
          <w:szCs w:val="24"/>
        </w:rPr>
      </w:pPr>
      <w:r w:rsidRPr="00FB4E07">
        <w:rPr>
          <w:rStyle w:val="normaltextrun"/>
          <w:rFonts w:ascii="Times New Roman" w:eastAsia="Times New Roman" w:hAnsi="Times New Roman" w:cs="Times New Roman"/>
          <w:sz w:val="24"/>
          <w:szCs w:val="24"/>
        </w:rPr>
        <w:t>Where possible, the applicant should identify existing, successful training programs that can be scaled and adapted to meet the applicant’s needs, as well as their use of work-and-learn training models. To demonstrate</w:t>
      </w:r>
      <w:r w:rsidRPr="00FB4E07">
        <w:rPr>
          <w:rFonts w:ascii="Times New Roman" w:hAnsi="Times New Roman" w:cs="Times New Roman"/>
          <w:sz w:val="24"/>
          <w:szCs w:val="24"/>
        </w:rPr>
        <w:t xml:space="preserve"> satisfaction of the statutory requirement that the applicant </w:t>
      </w:r>
      <w:r w:rsidRPr="00FB4E07">
        <w:rPr>
          <w:rStyle w:val="normaltextrun"/>
          <w:rFonts w:ascii="Times New Roman" w:eastAsia="Times New Roman" w:hAnsi="Times New Roman" w:cs="Times New Roman"/>
          <w:sz w:val="24"/>
          <w:szCs w:val="24"/>
        </w:rPr>
        <w:t>secure “commitments from regional educational and training entities and institutions of higher education to provide workforce training, including programming for training and job placement of economically disadvantaged individuals,”</w:t>
      </w:r>
      <w:r w:rsidRPr="00FB4E07">
        <w:rPr>
          <w:rStyle w:val="FootnoteReference"/>
          <w:rFonts w:ascii="Times New Roman" w:eastAsia="Times New Roman" w:hAnsi="Times New Roman" w:cs="Times New Roman"/>
          <w:sz w:val="24"/>
          <w:szCs w:val="24"/>
        </w:rPr>
        <w:t xml:space="preserve"> </w:t>
      </w:r>
      <w:r>
        <w:rPr>
          <w:rStyle w:val="FootnoteReference"/>
          <w:rFonts w:ascii="Times New Roman" w:eastAsia="Times New Roman" w:hAnsi="Times New Roman" w:cs="Times New Roman"/>
          <w:sz w:val="24"/>
          <w:szCs w:val="24"/>
        </w:rPr>
        <w:footnoteReference w:id="9"/>
      </w:r>
      <w:r w:rsidRPr="00FB4E07">
        <w:rPr>
          <w:rFonts w:ascii="Times New Roman" w:hAnsi="Times New Roman" w:cs="Times New Roman"/>
          <w:sz w:val="24"/>
          <w:szCs w:val="24"/>
        </w:rPr>
        <w:t xml:space="preserve"> </w:t>
      </w:r>
      <w:r w:rsidRPr="00FB4E07">
        <w:rPr>
          <w:rStyle w:val="normaltextrun"/>
          <w:rFonts w:ascii="Times New Roman" w:eastAsia="Times New Roman" w:hAnsi="Times New Roman" w:cs="Times New Roman"/>
          <w:sz w:val="24"/>
          <w:szCs w:val="24"/>
        </w:rPr>
        <w:t>the applicant must also attach letters of commitment from education and training entities and institutions that detail the specific tasks they will perform in support of the workforce plan and the resources that will be provided</w:t>
      </w:r>
      <w:r w:rsidRPr="00FB4E07">
        <w:rPr>
          <w:rFonts w:ascii="Times New Roman" w:hAnsi="Times New Roman" w:cs="Times New Roman"/>
          <w:sz w:val="24"/>
          <w:szCs w:val="24"/>
        </w:rPr>
        <w:t xml:space="preserve">, including, but not limited to, programming for training and job placement of economically disadvantaged individuals. </w:t>
      </w:r>
    </w:p>
    <w:p w:rsidR="00FB4E07" w:rsidRPr="00FB4E07" w:rsidP="00FB4E07" w14:paraId="5F8DF4BF" w14:textId="77777777">
      <w:pPr>
        <w:rPr>
          <w:rFonts w:ascii="Times New Roman" w:hAnsi="Times New Roman" w:cs="Times New Roman"/>
          <w:sz w:val="24"/>
          <w:szCs w:val="24"/>
        </w:rPr>
      </w:pPr>
      <w:r w:rsidRPr="00FB4E07">
        <w:rPr>
          <w:rFonts w:ascii="Times New Roman" w:hAnsi="Times New Roman" w:cs="Times New Roman"/>
          <w:sz w:val="24"/>
          <w:szCs w:val="24"/>
        </w:rPr>
        <w:t xml:space="preserve">Applicants should make commitments to hiring individuals who complete training programs, and should also strongly consider partnering with programs that train workers with the needed skills, then provide career pathways that lead to good jobs (such as Registered Apprenticeships, pre-apprenticeships with a strong relationship with one or more Registered Apprenticeship programs, other programs at community and technical colleges with successful track records of putting students on the path to good jobs, career pathways programs in high schools, and other paid work-based learning). Applicants may also consider how they can partner with such programs and provide real-world, hands-on work-based learning opportunities to secondary and postsecondary students interested in the semiconductor industry and to workers interested in career advancement. </w:t>
      </w:r>
    </w:p>
    <w:p w:rsidR="00FB4E07" w:rsidRPr="00FB4E07" w:rsidP="00FB4E07" w14:paraId="63F33281" w14:textId="77777777">
      <w:pPr>
        <w:rPr>
          <w:rStyle w:val="normaltextrun"/>
          <w:rFonts w:ascii="Times New Roman" w:hAnsi="Times New Roman" w:eastAsiaTheme="majorEastAsia" w:cs="Times New Roman"/>
          <w:color w:val="000000"/>
          <w:sz w:val="24"/>
          <w:szCs w:val="24"/>
        </w:rPr>
      </w:pPr>
      <w:r w:rsidRPr="00FB4E07">
        <w:rPr>
          <w:rFonts w:ascii="Times New Roman" w:hAnsi="Times New Roman" w:cs="Times New Roman"/>
          <w:sz w:val="24"/>
          <w:szCs w:val="24"/>
        </w:rPr>
        <w:t>Finally, as part of their description of training commitments, applicants must describe any wraparound services and other barrier reductions they or their partners will provide to support facility workers’ access to and completion of training, as well as transition into and progression in a job (such as adult care, child care, transportation assistance, housing assistance, emergency cash assistance, language support, tools, uniforms, equipment, application fees, and services like mentorships that aim to help retain workers, etc.).</w:t>
      </w:r>
    </w:p>
    <w:p w:rsidR="00FB4E07" w:rsidRPr="00FB4E07" w:rsidP="001B719E" w14:paraId="03E56705" w14:textId="77777777">
      <w:pPr>
        <w:pStyle w:val="Heading5"/>
        <w:numPr>
          <w:ilvl w:val="4"/>
          <w:numId w:val="19"/>
        </w:numPr>
        <w:tabs>
          <w:tab w:val="num" w:pos="360"/>
        </w:tabs>
        <w:ind w:left="1642"/>
        <w:rPr>
          <w:rStyle w:val="normaltextrun"/>
          <w:rFonts w:eastAsiaTheme="minorEastAsia" w:cs="Times New Roman"/>
          <w:b/>
          <w:iCs/>
          <w:szCs w:val="24"/>
        </w:rPr>
      </w:pPr>
      <w:r w:rsidRPr="00FB4E07">
        <w:rPr>
          <w:rStyle w:val="normaltextrun"/>
          <w:rFonts w:eastAsia="Times New Roman" w:cs="Times New Roman"/>
          <w:color w:val="000000" w:themeColor="text1"/>
          <w:szCs w:val="24"/>
        </w:rPr>
        <w:t>Metrics and Milestones</w:t>
      </w:r>
    </w:p>
    <w:p w:rsidR="00FB4E07" w:rsidRPr="00FB4E07" w:rsidP="00FB4E07" w14:paraId="12ADCA5D" w14:textId="77777777">
      <w:pPr>
        <w:rPr>
          <w:rFonts w:ascii="Times New Roman" w:hAnsi="Times New Roman" w:cs="Times New Roman"/>
          <w:sz w:val="24"/>
          <w:szCs w:val="24"/>
        </w:rPr>
      </w:pPr>
      <w:r w:rsidRPr="00FB4E07">
        <w:rPr>
          <w:rStyle w:val="normaltextrun"/>
          <w:rFonts w:ascii="Times New Roman" w:hAnsi="Times New Roman" w:cs="Times New Roman"/>
          <w:color w:val="000000" w:themeColor="text1"/>
          <w:sz w:val="24"/>
          <w:szCs w:val="24"/>
        </w:rPr>
        <w:t xml:space="preserve">In addition, </w:t>
      </w:r>
      <w:r w:rsidRPr="00FB4E07">
        <w:rPr>
          <w:rFonts w:ascii="Times New Roman" w:hAnsi="Times New Roman" w:cs="Times New Roman"/>
          <w:sz w:val="24"/>
          <w:szCs w:val="24"/>
        </w:rPr>
        <w:t xml:space="preserve">the workforce development plan must include the core milestones the program aspires to achieve (with timing), as well as metrics and processes to measure, track, and report publicly on the goals and commitments. CHIPS </w:t>
      </w:r>
      <w:r w:rsidRPr="00FB4E07">
        <w:rPr>
          <w:rFonts w:ascii="Times New Roman" w:hAnsi="Times New Roman" w:cs="Times New Roman"/>
          <w:sz w:val="24"/>
          <w:szCs w:val="24"/>
        </w:rPr>
        <w:t>Incentives awardees will be expected to collect real-time, granular data that will inform the evaluation of their workforce efforts and help track the success of their workforce commitments. Applicants will also be expected to make data publicly available in a form that protects individual worker information, including personally identifiable information. The Department</w:t>
      </w:r>
      <w:r w:rsidRPr="00FB4E07">
        <w:rPr>
          <w:rFonts w:ascii="Times New Roman" w:hAnsi="Times New Roman" w:cs="Times New Roman"/>
          <w:sz w:val="24"/>
          <w:szCs w:val="24"/>
        </w:rPr>
        <w:t xml:space="preserve"> </w:t>
      </w:r>
      <w:r w:rsidRPr="00FB4E07">
        <w:rPr>
          <w:rFonts w:ascii="Times New Roman" w:hAnsi="Times New Roman" w:cs="Times New Roman"/>
          <w:sz w:val="24"/>
          <w:szCs w:val="24"/>
        </w:rPr>
        <w:t xml:space="preserve">will provide additional guidance on metrics at the time of award. At a minimum, applicants should be prepared to describe and subsequently report: </w:t>
      </w:r>
    </w:p>
    <w:p w:rsidR="00FB4E07" w:rsidRPr="00FB4E07" w:rsidP="00FB4E07" w14:paraId="30391752" w14:textId="77777777">
      <w:pPr>
        <w:pStyle w:val="ListParagraph"/>
        <w:numPr>
          <w:ilvl w:val="0"/>
          <w:numId w:val="4"/>
        </w:numPr>
        <w:spacing w:after="0" w:line="240" w:lineRule="auto"/>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rPr>
        <w:t>Metrics and a plan to collect demographically disaggregated data on outreach, recruitment, hiring, education, and outcomes (including job placement and wages) of skills training programs and upskilling efforts</w:t>
      </w:r>
    </w:p>
    <w:p w:rsidR="00FB4E07" w:rsidRPr="00FB4E07" w:rsidP="00FB4E07" w14:paraId="19406DD9" w14:textId="77777777">
      <w:pPr>
        <w:pStyle w:val="ListParagraph"/>
        <w:numPr>
          <w:ilvl w:val="0"/>
          <w:numId w:val="4"/>
        </w:numPr>
        <w:spacing w:after="0" w:line="240" w:lineRule="auto"/>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rPr>
        <w:t>Disaggregated data on the demographics of the workforce, including breakdowns of work hours, wages, benefits, and other measures of job quality</w:t>
      </w:r>
    </w:p>
    <w:p w:rsidR="00FB4E07" w:rsidRPr="00FB4E07" w:rsidP="00FB4E07" w14:paraId="57C2D521" w14:textId="77777777">
      <w:pPr>
        <w:pStyle w:val="ListParagraph"/>
        <w:numPr>
          <w:ilvl w:val="0"/>
          <w:numId w:val="4"/>
        </w:numPr>
        <w:spacing w:after="0" w:line="240" w:lineRule="auto"/>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rPr>
        <w:t>How data will be collected so that it can be evaluated in real time and the means of accountability, such as any reporting to key stakeholders</w:t>
      </w:r>
    </w:p>
    <w:p w:rsidR="00FB4E07" w:rsidRPr="00BD4D5C" w:rsidP="001B719E" w14:paraId="68772EC6" w14:textId="77777777">
      <w:pPr>
        <w:pStyle w:val="Heading4"/>
        <w:numPr>
          <w:ilvl w:val="0"/>
          <w:numId w:val="25"/>
        </w:numPr>
        <w:tabs>
          <w:tab w:val="left" w:pos="360"/>
        </w:tabs>
        <w:spacing w:before="200" w:line="240" w:lineRule="auto"/>
        <w:ind w:left="1350"/>
        <w:rPr>
          <w:rFonts w:ascii="Times New Roman" w:hAnsi="Times New Roman" w:cs="Times New Roman"/>
          <w:b/>
          <w:bCs/>
          <w:i w:val="0"/>
          <w:iCs w:val="0"/>
          <w:color w:val="auto"/>
          <w:sz w:val="24"/>
          <w:szCs w:val="24"/>
        </w:rPr>
      </w:pPr>
      <w:r w:rsidRPr="00BD4D5C">
        <w:rPr>
          <w:rFonts w:ascii="Times New Roman" w:hAnsi="Times New Roman" w:cs="Times New Roman"/>
          <w:b/>
          <w:bCs/>
          <w:i w:val="0"/>
          <w:iCs w:val="0"/>
          <w:color w:val="auto"/>
          <w:sz w:val="24"/>
          <w:szCs w:val="24"/>
        </w:rPr>
        <w:t>Construction Workforce Plan</w:t>
      </w:r>
    </w:p>
    <w:p w:rsidR="00FB4E07" w:rsidRPr="00FB4E07" w:rsidP="00FB4E07" w14:paraId="3F4A4F53" w14:textId="77777777">
      <w:pPr>
        <w:rPr>
          <w:rFonts w:ascii="Times New Roman" w:hAnsi="Times New Roman" w:cs="Times New Roman"/>
          <w:sz w:val="24"/>
          <w:szCs w:val="24"/>
        </w:rPr>
      </w:pPr>
      <w:r w:rsidRPr="00FB4E07">
        <w:rPr>
          <w:rFonts w:ascii="Times New Roman" w:hAnsi="Times New Roman" w:cs="Times New Roman"/>
          <w:sz w:val="24"/>
          <w:szCs w:val="24"/>
        </w:rPr>
        <w:t xml:space="preserve">Applicants must also provide a detailed description of the steps that will be taken by the applicant and their construction partners to recruit, hire, train, and retain a diverse and skilled construction workforce, including any steps to expand employment opportunity for </w:t>
      </w:r>
      <w:r w:rsidRPr="00FB4E07">
        <w:rPr>
          <w:rFonts w:ascii="Times New Roman" w:hAnsi="Times New Roman" w:cs="Times New Roman"/>
          <w:sz w:val="24"/>
          <w:szCs w:val="24"/>
        </w:rPr>
        <w:t>economically disadvantaged</w:t>
      </w:r>
      <w:r w:rsidRPr="00FB4E07">
        <w:rPr>
          <w:rFonts w:ascii="Times New Roman" w:hAnsi="Times New Roman" w:cs="Times New Roman"/>
          <w:sz w:val="24"/>
          <w:szCs w:val="24"/>
        </w:rPr>
        <w:t xml:space="preserve"> individuals. The plan should include the elements of a workforce plan discussed above: 1) Workforce needs assessment; 2) Worker recruitment and retention; 3) Good Jobs Principles approach; 4) Workforce training and wraparound services; and 5) Metrics. </w:t>
      </w:r>
    </w:p>
    <w:p w:rsidR="00FB4E07" w:rsidRPr="00FB4E07" w:rsidP="00FB4E07" w14:paraId="20D2047D" w14:textId="77777777">
      <w:pPr>
        <w:rPr>
          <w:rFonts w:ascii="Times New Roman" w:hAnsi="Times New Roman" w:cs="Times New Roman"/>
          <w:color w:val="000000"/>
          <w:sz w:val="24"/>
          <w:szCs w:val="24"/>
        </w:rPr>
      </w:pPr>
      <w:r w:rsidRPr="00FB4E07">
        <w:rPr>
          <w:rFonts w:ascii="Times New Roman" w:hAnsi="Times New Roman" w:cs="Times New Roman"/>
          <w:sz w:val="24"/>
          <w:szCs w:val="24"/>
        </w:rPr>
        <w:t xml:space="preserve">Accordingly, the plan should include the identification of the number of jobs needed by craft/position type and where expected gaps may exist. The plan should also include identification of existing programs that successfully train diverse populations and that can be scaled appropriately before construction begins and as construction is ongoing, including high-quality apprenticeship readiness programs and Registered Apprenticeships. Applicants are strongly encouraged to provide wraparound services for construction workers to complete training and be retained on the construction site (such as adult care, transportation assistance, language support, tools, uniforms, appropriately sized safety gear and equipment, and services </w:t>
      </w:r>
      <w:r w:rsidRPr="00FB4E07">
        <w:rPr>
          <w:rFonts w:ascii="Times New Roman" w:eastAsia="Times New Roman" w:hAnsi="Times New Roman" w:cs="Times New Roman"/>
          <w:sz w:val="24"/>
          <w:szCs w:val="24"/>
        </w:rPr>
        <w:t>like mentorships that aim to help retain workers, etc.).</w:t>
      </w:r>
      <w:r w:rsidRPr="00FB4E07">
        <w:rPr>
          <w:rStyle w:val="normaltextrun"/>
          <w:rFonts w:ascii="Times New Roman" w:hAnsi="Times New Roman" w:cs="Times New Roman"/>
          <w:color w:val="000000"/>
          <w:sz w:val="24"/>
          <w:szCs w:val="24"/>
        </w:rPr>
        <w:t xml:space="preserve"> </w:t>
      </w:r>
      <w:r w:rsidRPr="00FB4E07">
        <w:rPr>
          <w:rFonts w:ascii="Times New Roman" w:hAnsi="Times New Roman" w:cs="Times New Roman"/>
          <w:sz w:val="24"/>
          <w:szCs w:val="24"/>
        </w:rPr>
        <w:t>The plan should also include specific details about the percentage of labor hours expected to be performed by registered apprentices.</w:t>
      </w:r>
    </w:p>
    <w:p w:rsidR="00FB4E07" w:rsidRPr="00FB4E07" w:rsidP="00FB4E07" w14:paraId="3402E104" w14:textId="77777777">
      <w:pPr>
        <w:rPr>
          <w:rFonts w:ascii="Times New Roman" w:hAnsi="Times New Roman" w:cs="Times New Roman"/>
          <w:sz w:val="24"/>
          <w:szCs w:val="24"/>
        </w:rPr>
      </w:pPr>
      <w:r w:rsidRPr="00FB4E07">
        <w:rPr>
          <w:rFonts w:ascii="Times New Roman" w:hAnsi="Times New Roman" w:cs="Times New Roman"/>
          <w:sz w:val="24"/>
          <w:szCs w:val="24"/>
        </w:rPr>
        <w:t>As part of their construction workforce plan, applicants must also provide a description of the steps that will be taken to ensure that all contractors and subcontractors on the construction project have and will continue to have a strong track record of compliance with all Federal labor laws, including but not limited to all relevant provisions, rules, and regulations of the Davis-Bacon Act, Executive Order 11246, and the Occupational Safety and Health Act, and the steps that will be taken to prevent the misclassification of workers. This description should also include the steps that will be taken to ensure that all workers have access to a safe working environment that is free of harassment, discrimination, and retaliation.</w:t>
      </w:r>
    </w:p>
    <w:p w:rsidR="00FB4E07" w:rsidRPr="00FB4E07" w:rsidP="00FB4E07" w14:paraId="6D7F135E" w14:textId="77777777">
      <w:pPr>
        <w:rPr>
          <w:rFonts w:ascii="Times New Roman" w:hAnsi="Times New Roman" w:eastAsiaTheme="majorEastAsia" w:cs="Times New Roman"/>
          <w:iCs/>
          <w:sz w:val="24"/>
          <w:szCs w:val="24"/>
        </w:rPr>
      </w:pPr>
      <w:r w:rsidRPr="00FB4E07">
        <w:rPr>
          <w:rFonts w:ascii="Times New Roman" w:hAnsi="Times New Roman" w:eastAsiaTheme="majorEastAsia" w:cs="Times New Roman"/>
          <w:iCs/>
          <w:sz w:val="24"/>
          <w:szCs w:val="24"/>
        </w:rPr>
        <w:t xml:space="preserve">The construction workforce plan should address whether the applicant commits to having a PLA. An applicant that chooses not to use a PLA must take additional steps to ensure that a project will have the necessary construction workforce to timely deliver on its goals. </w:t>
      </w:r>
    </w:p>
    <w:p w:rsidR="00FB4E07" w:rsidRPr="00FB4E07" w:rsidP="00FB4E07" w14:paraId="3F16F0D7" w14:textId="77777777">
      <w:pPr>
        <w:rPr>
          <w:rFonts w:ascii="Times New Roman" w:hAnsi="Times New Roman" w:eastAsiaTheme="majorEastAsia" w:cs="Times New Roman"/>
          <w:iCs/>
          <w:sz w:val="24"/>
          <w:szCs w:val="24"/>
        </w:rPr>
      </w:pPr>
      <w:r w:rsidRPr="00FB4E07">
        <w:rPr>
          <w:rFonts w:ascii="Times New Roman" w:hAnsi="Times New Roman" w:eastAsiaTheme="majorEastAsia" w:cs="Times New Roman"/>
          <w:sz w:val="24"/>
          <w:szCs w:val="24"/>
        </w:rPr>
        <w:t>If</w:t>
      </w:r>
      <w:r w:rsidRPr="00FB4E07">
        <w:rPr>
          <w:rFonts w:ascii="Times New Roman" w:hAnsi="Times New Roman" w:eastAsiaTheme="majorEastAsia" w:cs="Times New Roman"/>
          <w:iCs/>
          <w:sz w:val="24"/>
          <w:szCs w:val="24"/>
        </w:rPr>
        <w:t xml:space="preserve"> an applicant proceeds without a PLA, the applicant must instead provide a project workforce continuity plan, detailing: </w:t>
      </w:r>
    </w:p>
    <w:p w:rsidR="00FB4E07" w:rsidRPr="00FB4E07" w:rsidP="001B719E" w14:paraId="6E222CF6" w14:textId="77777777">
      <w:pPr>
        <w:pStyle w:val="ListParagraph"/>
        <w:numPr>
          <w:ilvl w:val="0"/>
          <w:numId w:val="23"/>
        </w:numPr>
        <w:spacing w:after="240" w:line="240" w:lineRule="auto"/>
        <w:rPr>
          <w:rFonts w:ascii="Times New Roman" w:hAnsi="Times New Roman" w:cs="Times New Roman"/>
          <w:sz w:val="24"/>
          <w:szCs w:val="24"/>
        </w:rPr>
      </w:pPr>
      <w:r w:rsidRPr="00FB4E07">
        <w:rPr>
          <w:rFonts w:ascii="Times New Roman" w:hAnsi="Times New Roman" w:cs="Times New Roman"/>
          <w:sz w:val="24"/>
          <w:szCs w:val="24"/>
        </w:rPr>
        <w:t>Steps taken and to be taken to ensure the project has ready access to a sufficient supply of appropriately skilled and unskilled labor to ensure construction is completed in a competent manner throughout the life of the project, including a description of any required professional certifications and/or in-house training, Registered Apprenticeships or labor-management partnership training programs, and partnerships with entities like unions, community colleges, or community-based groups</w:t>
      </w:r>
    </w:p>
    <w:p w:rsidR="00FB4E07" w:rsidRPr="00FB4E07" w:rsidP="001B719E" w14:paraId="3023D6CC" w14:textId="77777777">
      <w:pPr>
        <w:pStyle w:val="ListParagraph"/>
        <w:numPr>
          <w:ilvl w:val="0"/>
          <w:numId w:val="23"/>
        </w:numPr>
        <w:spacing w:after="240" w:line="240" w:lineRule="auto"/>
        <w:rPr>
          <w:rFonts w:ascii="Times New Roman" w:hAnsi="Times New Roman" w:eastAsiaTheme="majorEastAsia" w:cs="Times New Roman"/>
          <w:iCs/>
          <w:sz w:val="24"/>
          <w:szCs w:val="24"/>
        </w:rPr>
      </w:pPr>
      <w:r w:rsidRPr="00FB4E07">
        <w:rPr>
          <w:rFonts w:ascii="Times New Roman" w:hAnsi="Times New Roman" w:eastAsiaTheme="majorEastAsia" w:cs="Times New Roman"/>
          <w:iCs/>
          <w:sz w:val="24"/>
          <w:szCs w:val="24"/>
        </w:rPr>
        <w:t>Steps taken and to be taken to minimize risks of labor disputes and disruptions that would jeopardize timeliness and cost-effectiveness of the project</w:t>
      </w:r>
    </w:p>
    <w:p w:rsidR="00FB4E07" w:rsidRPr="00FB4E07" w:rsidP="001B719E" w14:paraId="69F42CA5" w14:textId="77777777">
      <w:pPr>
        <w:pStyle w:val="ListParagraph"/>
        <w:numPr>
          <w:ilvl w:val="0"/>
          <w:numId w:val="23"/>
        </w:numPr>
        <w:spacing w:after="240" w:line="240" w:lineRule="auto"/>
        <w:rPr>
          <w:rFonts w:ascii="Times New Roman" w:hAnsi="Times New Roman" w:eastAsiaTheme="majorEastAsia" w:cs="Times New Roman"/>
          <w:iCs/>
          <w:sz w:val="24"/>
          <w:szCs w:val="24"/>
        </w:rPr>
      </w:pPr>
      <w:r w:rsidRPr="00FB4E07">
        <w:rPr>
          <w:rFonts w:ascii="Times New Roman" w:hAnsi="Times New Roman" w:eastAsiaTheme="majorEastAsia" w:cs="Times New Roman"/>
          <w:iCs/>
          <w:sz w:val="24"/>
          <w:szCs w:val="24"/>
        </w:rPr>
        <w:t>Steps taken and to be taken to avoid workplace illnesses, injuries, and fatalities, including descriptions of safety training, certification, and/or licensure requirements for all relevant workers (e.g., OSHA 10, OSHA 30, confined space, traffic control, or other training required of workers employed by contractors), the use of workplace safety committees, and whether the applicant commits to allowing employees to specify a worker or union representative to accompany any OSHA inspectors during inspections of the construction project</w:t>
      </w:r>
    </w:p>
    <w:p w:rsidR="00FB4E07" w:rsidRPr="00FB4E07" w:rsidP="001B719E" w14:paraId="57619C4B" w14:textId="77777777">
      <w:pPr>
        <w:pStyle w:val="ListParagraph"/>
        <w:numPr>
          <w:ilvl w:val="0"/>
          <w:numId w:val="23"/>
        </w:numPr>
        <w:spacing w:after="240" w:line="240" w:lineRule="auto"/>
        <w:rPr>
          <w:rFonts w:ascii="Times New Roman" w:hAnsi="Times New Roman" w:eastAsiaTheme="majorEastAsia" w:cs="Times New Roman"/>
          <w:iCs/>
          <w:sz w:val="24"/>
          <w:szCs w:val="24"/>
        </w:rPr>
      </w:pPr>
      <w:r w:rsidRPr="00FB4E07">
        <w:rPr>
          <w:rFonts w:ascii="Times New Roman" w:hAnsi="Times New Roman" w:eastAsiaTheme="majorEastAsia" w:cs="Times New Roman"/>
          <w:iCs/>
          <w:sz w:val="24"/>
          <w:szCs w:val="24"/>
        </w:rPr>
        <w:t>Steps taken and to be taken to ensure that workers on the project receive wages and benefits sufficient to secure an appropriately skilled workforce in the context of the local or regional labor market.</w:t>
      </w:r>
    </w:p>
    <w:p w:rsidR="00FB4E07" w:rsidRPr="00FB4E07" w:rsidP="00FB4E07" w14:paraId="56B5C7BB" w14:textId="77777777">
      <w:pPr>
        <w:pStyle w:val="paragraph"/>
        <w:spacing w:after="0"/>
      </w:pPr>
      <w:r w:rsidRPr="00FB4E07">
        <w:rPr>
          <w:rFonts w:eastAsiaTheme="majorEastAsia"/>
        </w:rPr>
        <w:t xml:space="preserve">After the project begins construction, the applicant must also report the name of any subcontracted entity performing work on the project, and disaggregated data on the total number of workers employed by each such entity. </w:t>
      </w:r>
    </w:p>
    <w:p w:rsidR="00FB4E07" w:rsidRPr="00EB67BB" w:rsidP="001B719E" w14:paraId="16BC2CA6" w14:textId="77777777">
      <w:pPr>
        <w:pStyle w:val="Heading4"/>
        <w:numPr>
          <w:ilvl w:val="0"/>
          <w:numId w:val="25"/>
        </w:numPr>
        <w:tabs>
          <w:tab w:val="left" w:pos="360"/>
        </w:tabs>
        <w:spacing w:before="200" w:line="240" w:lineRule="auto"/>
        <w:ind w:left="1350"/>
        <w:rPr>
          <w:rFonts w:ascii="Times New Roman" w:hAnsi="Times New Roman" w:cs="Times New Roman"/>
          <w:b/>
          <w:bCs/>
          <w:i w:val="0"/>
          <w:iCs w:val="0"/>
          <w:color w:val="auto"/>
          <w:sz w:val="24"/>
          <w:szCs w:val="24"/>
        </w:rPr>
      </w:pPr>
      <w:r w:rsidRPr="00EB67BB">
        <w:rPr>
          <w:rFonts w:ascii="Times New Roman" w:hAnsi="Times New Roman" w:cs="Times New Roman"/>
          <w:b/>
          <w:bCs/>
          <w:i w:val="0"/>
          <w:iCs w:val="0"/>
          <w:color w:val="auto"/>
          <w:sz w:val="24"/>
          <w:szCs w:val="24"/>
        </w:rPr>
        <w:t>Child Care Requirement</w:t>
      </w:r>
    </w:p>
    <w:p w:rsidR="00FB4E07" w:rsidRPr="00FB4E07" w:rsidP="00FB4E07" w14:paraId="4C099C5E" w14:textId="77777777">
      <w:pPr>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rPr>
        <w:t xml:space="preserve">Applicants requesting CHIPS Direct Funding over $150 million are required to include information on how they will provide access to affordable, accessible, reliable, and high-quality </w:t>
      </w:r>
      <w:r w:rsidRPr="00FB4E07">
        <w:rPr>
          <w:rFonts w:ascii="Times New Roman" w:eastAsia="Times New Roman" w:hAnsi="Times New Roman" w:cs="Times New Roman"/>
          <w:sz w:val="24"/>
          <w:szCs w:val="24"/>
        </w:rPr>
        <w:t>child care</w:t>
      </w:r>
      <w:r w:rsidRPr="00FB4E07">
        <w:rPr>
          <w:rFonts w:ascii="Times New Roman" w:eastAsia="Times New Roman" w:hAnsi="Times New Roman" w:cs="Times New Roman"/>
          <w:sz w:val="24"/>
          <w:szCs w:val="24"/>
        </w:rPr>
        <w:t xml:space="preserve"> for facility and construction workers. While </w:t>
      </w:r>
      <w:r w:rsidRPr="00FB4E07">
        <w:rPr>
          <w:rFonts w:ascii="Times New Roman" w:hAnsi="Times New Roman" w:cs="Times New Roman"/>
          <w:sz w:val="24"/>
          <w:szCs w:val="24"/>
        </w:rPr>
        <w:t>applicants may consider</w:t>
      </w:r>
      <w:r w:rsidRPr="00FB4E07">
        <w:rPr>
          <w:rFonts w:ascii="Times New Roman" w:eastAsia="Times New Roman" w:hAnsi="Times New Roman" w:cs="Times New Roman"/>
          <w:sz w:val="24"/>
          <w:szCs w:val="24"/>
        </w:rPr>
        <w:t xml:space="preserve"> on- or near-site </w:t>
      </w:r>
      <w:r w:rsidRPr="00FB4E07">
        <w:rPr>
          <w:rFonts w:ascii="Times New Roman" w:eastAsia="Times New Roman" w:hAnsi="Times New Roman" w:cs="Times New Roman"/>
          <w:sz w:val="24"/>
          <w:szCs w:val="24"/>
        </w:rPr>
        <w:t>child care</w:t>
      </w:r>
      <w:r w:rsidRPr="00FB4E07">
        <w:rPr>
          <w:rFonts w:ascii="Times New Roman" w:eastAsia="Times New Roman" w:hAnsi="Times New Roman" w:cs="Times New Roman"/>
          <w:sz w:val="24"/>
          <w:szCs w:val="24"/>
        </w:rPr>
        <w:t>, applicants may also secure other arrangements, such as subsidizing the cost of child care (i.e., providing financial assistance) or partnering with off-site providers to ensure availability for workers</w:t>
      </w:r>
      <w:r w:rsidRPr="00FB4E07">
        <w:rPr>
          <w:rFonts w:ascii="Times New Roman" w:hAnsi="Times New Roman" w:cs="Times New Roman"/>
          <w:sz w:val="24"/>
          <w:szCs w:val="24"/>
        </w:rPr>
        <w:t xml:space="preserve">. </w:t>
      </w:r>
      <w:r w:rsidRPr="00FB4E07">
        <w:rPr>
          <w:rFonts w:ascii="Times New Roman" w:eastAsia="Times New Roman" w:hAnsi="Times New Roman" w:cs="Times New Roman"/>
          <w:sz w:val="24"/>
          <w:szCs w:val="24"/>
        </w:rPr>
        <w:t xml:space="preserve">Applicants that do not request CHIPS Direct Funding meeting the $150 million threshold are still very strongly encouraged to provide access to </w:t>
      </w:r>
      <w:r w:rsidRPr="00FB4E07">
        <w:rPr>
          <w:rFonts w:ascii="Times New Roman" w:eastAsia="Times New Roman" w:hAnsi="Times New Roman" w:cs="Times New Roman"/>
          <w:sz w:val="24"/>
          <w:szCs w:val="24"/>
        </w:rPr>
        <w:t>child care</w:t>
      </w:r>
      <w:r w:rsidRPr="00FB4E07">
        <w:rPr>
          <w:rFonts w:ascii="Times New Roman" w:eastAsia="Times New Roman" w:hAnsi="Times New Roman" w:cs="Times New Roman"/>
          <w:sz w:val="24"/>
          <w:szCs w:val="24"/>
        </w:rPr>
        <w:t xml:space="preserve"> for facility and construction workers to the greatest extent feasible and will be evaluated on whether they provide for such benefits in their workforce plan. </w:t>
      </w:r>
    </w:p>
    <w:p w:rsidR="00FB4E07" w:rsidRPr="00FB4E07" w:rsidP="00FB4E07" w14:paraId="27C0A79A" w14:textId="77777777">
      <w:pPr>
        <w:rPr>
          <w:rFonts w:ascii="Times New Roman" w:eastAsia="Times New Roman" w:hAnsi="Times New Roman" w:cs="Times New Roman"/>
          <w:sz w:val="24"/>
          <w:szCs w:val="24"/>
        </w:rPr>
      </w:pPr>
      <w:r w:rsidRPr="00FB4E07">
        <w:rPr>
          <w:rFonts w:ascii="Times New Roman" w:hAnsi="Times New Roman" w:cs="Times New Roman"/>
          <w:sz w:val="24"/>
          <w:szCs w:val="24"/>
        </w:rPr>
        <w:t>The Department</w:t>
      </w:r>
      <w:r w:rsidRPr="00FB4E07">
        <w:rPr>
          <w:rFonts w:ascii="Times New Roman" w:eastAsia="Times New Roman" w:hAnsi="Times New Roman" w:cs="Times New Roman"/>
          <w:sz w:val="24"/>
          <w:szCs w:val="24"/>
        </w:rPr>
        <w:t xml:space="preserve"> recognizes that there will not be a one-size-fits-all solution, as </w:t>
      </w:r>
      <w:r w:rsidRPr="00FB4E07">
        <w:rPr>
          <w:rFonts w:ascii="Times New Roman" w:eastAsia="Times New Roman" w:hAnsi="Times New Roman" w:cs="Times New Roman"/>
          <w:sz w:val="24"/>
          <w:szCs w:val="24"/>
        </w:rPr>
        <w:t>child care</w:t>
      </w:r>
      <w:r w:rsidRPr="00FB4E07">
        <w:rPr>
          <w:rFonts w:ascii="Times New Roman" w:eastAsia="Times New Roman" w:hAnsi="Times New Roman" w:cs="Times New Roman"/>
          <w:sz w:val="24"/>
          <w:szCs w:val="24"/>
        </w:rPr>
        <w:t xml:space="preserve"> needs will vary across communities and employers. </w:t>
      </w:r>
      <w:r w:rsidRPr="00FB4E07">
        <w:rPr>
          <w:rFonts w:ascii="Times New Roman" w:hAnsi="Times New Roman" w:cs="Times New Roman"/>
          <w:sz w:val="24"/>
          <w:szCs w:val="24"/>
        </w:rPr>
        <w:t>The Department</w:t>
      </w:r>
      <w:r w:rsidRPr="00FB4E07">
        <w:rPr>
          <w:rFonts w:ascii="Times New Roman" w:eastAsia="Times New Roman" w:hAnsi="Times New Roman" w:cs="Times New Roman"/>
          <w:sz w:val="24"/>
          <w:szCs w:val="24"/>
        </w:rPr>
        <w:t xml:space="preserve"> expects applicants to devise solutions that are responsive to their workers’ needs, such as access at extended hours, and regional market dynamics. In addition, </w:t>
      </w:r>
      <w:r w:rsidRPr="00FB4E07">
        <w:rPr>
          <w:rFonts w:ascii="Times New Roman" w:hAnsi="Times New Roman" w:cs="Times New Roman"/>
          <w:sz w:val="24"/>
          <w:szCs w:val="24"/>
        </w:rPr>
        <w:t>the Department</w:t>
      </w:r>
      <w:r w:rsidRPr="00FB4E07">
        <w:rPr>
          <w:rFonts w:ascii="Times New Roman" w:eastAsia="Times New Roman" w:hAnsi="Times New Roman" w:cs="Times New Roman"/>
          <w:sz w:val="24"/>
          <w:szCs w:val="24"/>
        </w:rPr>
        <w:t xml:space="preserve"> encourages applicants to work with community stakeholders, including state and local governments and local groups with expertise administering </w:t>
      </w:r>
      <w:r w:rsidRPr="00FB4E07">
        <w:rPr>
          <w:rFonts w:ascii="Times New Roman" w:eastAsia="Times New Roman" w:hAnsi="Times New Roman" w:cs="Times New Roman"/>
          <w:sz w:val="24"/>
          <w:szCs w:val="24"/>
        </w:rPr>
        <w:t>child care</w:t>
      </w:r>
      <w:r w:rsidRPr="00FB4E07">
        <w:rPr>
          <w:rFonts w:ascii="Times New Roman" w:eastAsia="Times New Roman" w:hAnsi="Times New Roman" w:cs="Times New Roman"/>
          <w:sz w:val="24"/>
          <w:szCs w:val="24"/>
        </w:rPr>
        <w:t xml:space="preserve">, to create effective solutions. </w:t>
      </w:r>
    </w:p>
    <w:p w:rsidR="00FB4E07" w:rsidRPr="00FB4E07" w:rsidP="00FB4E07" w14:paraId="24EA968A" w14:textId="77777777">
      <w:pPr>
        <w:rPr>
          <w:rFonts w:ascii="Times New Roman" w:eastAsia="Times New Roman" w:hAnsi="Times New Roman" w:cs="Times New Roman"/>
          <w:sz w:val="24"/>
          <w:szCs w:val="24"/>
        </w:rPr>
      </w:pPr>
      <w:r w:rsidRPr="00FB4E07">
        <w:rPr>
          <w:rFonts w:ascii="Times New Roman" w:hAnsi="Times New Roman" w:cs="Times New Roman"/>
          <w:sz w:val="24"/>
          <w:szCs w:val="24"/>
        </w:rPr>
        <w:t>A</w:t>
      </w:r>
      <w:r w:rsidRPr="00FB4E07">
        <w:rPr>
          <w:rFonts w:ascii="Times New Roman" w:eastAsia="Times New Roman" w:hAnsi="Times New Roman" w:cs="Times New Roman"/>
          <w:sz w:val="24"/>
          <w:szCs w:val="24"/>
        </w:rPr>
        <w:t xml:space="preserve">pplicants </w:t>
      </w:r>
      <w:r w:rsidRPr="00FB4E07">
        <w:rPr>
          <w:rFonts w:ascii="Times New Roman" w:hAnsi="Times New Roman" w:cs="Times New Roman"/>
          <w:sz w:val="24"/>
          <w:szCs w:val="24"/>
        </w:rPr>
        <w:t>may also consider whether there are opportunities to leverage facilities or arrangements that would aid both facility and construction workers.</w:t>
      </w:r>
      <w:r w:rsidRPr="00FB4E07">
        <w:rPr>
          <w:rFonts w:ascii="Times New Roman" w:eastAsia="Times New Roman" w:hAnsi="Times New Roman" w:cs="Times New Roman"/>
          <w:sz w:val="24"/>
          <w:szCs w:val="24"/>
        </w:rPr>
        <w:t xml:space="preserve"> However, applicants may choose to address facility and construction workers separately. Applicants that are subject to this requirement should therefore work with their contractors to determine what strategies they will use to ensure access to </w:t>
      </w:r>
      <w:r w:rsidRPr="00FB4E07">
        <w:rPr>
          <w:rFonts w:ascii="Times New Roman" w:eastAsia="Times New Roman" w:hAnsi="Times New Roman" w:cs="Times New Roman"/>
          <w:sz w:val="24"/>
          <w:szCs w:val="24"/>
        </w:rPr>
        <w:t>child care</w:t>
      </w:r>
      <w:r w:rsidRPr="00FB4E07">
        <w:rPr>
          <w:rFonts w:ascii="Times New Roman" w:eastAsia="Times New Roman" w:hAnsi="Times New Roman" w:cs="Times New Roman"/>
          <w:sz w:val="24"/>
          <w:szCs w:val="24"/>
        </w:rPr>
        <w:t xml:space="preserve">, including access at extended hours when necessary, and then describe those strategies as a separate element of their facility and construction workforce plans. </w:t>
      </w:r>
    </w:p>
    <w:p w:rsidR="00FB4E07" w:rsidRPr="00FB4E07" w:rsidP="00EB67BB" w14:paraId="569DEC92" w14:textId="77777777">
      <w:pPr>
        <w:pStyle w:val="Heading3"/>
        <w:spacing w:before="240" w:after="120" w:line="240" w:lineRule="auto"/>
        <w:rPr>
          <w:rFonts w:ascii="Times New Roman" w:eastAsia="Times New Roman" w:hAnsi="Times New Roman" w:cs="Times New Roman"/>
        </w:rPr>
      </w:pPr>
      <w:bookmarkStart w:id="71" w:name="_Ref119938008"/>
      <w:bookmarkStart w:id="72" w:name="_Toc119942071"/>
      <w:bookmarkStart w:id="73" w:name="_Toc120787180"/>
      <w:bookmarkStart w:id="74" w:name="_Toc120807148"/>
      <w:bookmarkStart w:id="75" w:name="_Toc121848336"/>
      <w:bookmarkStart w:id="76" w:name="_Ref124372979"/>
      <w:bookmarkStart w:id="77" w:name="_Toc128037515"/>
      <w:r w:rsidRPr="00FB4E07">
        <w:rPr>
          <w:rFonts w:ascii="Times New Roman" w:eastAsia="Times New Roman" w:hAnsi="Times New Roman" w:cs="Times New Roman"/>
        </w:rPr>
        <w:t>Broader Impact</w:t>
      </w:r>
      <w:bookmarkEnd w:id="69"/>
      <w:bookmarkEnd w:id="71"/>
      <w:bookmarkEnd w:id="72"/>
      <w:bookmarkEnd w:id="73"/>
      <w:bookmarkEnd w:id="74"/>
      <w:r w:rsidRPr="00FB4E07">
        <w:rPr>
          <w:rFonts w:ascii="Times New Roman" w:eastAsia="Times New Roman" w:hAnsi="Times New Roman" w:cs="Times New Roman"/>
        </w:rPr>
        <w:t>s</w:t>
      </w:r>
      <w:bookmarkEnd w:id="75"/>
      <w:bookmarkEnd w:id="76"/>
      <w:bookmarkEnd w:id="77"/>
    </w:p>
    <w:p w:rsidR="00FB4E07" w:rsidRPr="00FB4E07" w:rsidP="00FB4E07" w14:paraId="03897EF9" w14:textId="77777777">
      <w:pPr>
        <w:rPr>
          <w:rFonts w:ascii="Times New Roman" w:eastAsia="Calibri" w:hAnsi="Times New Roman" w:cs="Times New Roman"/>
          <w:sz w:val="24"/>
          <w:szCs w:val="24"/>
        </w:rPr>
      </w:pPr>
      <w:r w:rsidRPr="00FB4E07">
        <w:rPr>
          <w:rFonts w:ascii="Times New Roman" w:hAnsi="Times New Roman" w:cs="Times New Roman"/>
          <w:sz w:val="24"/>
          <w:szCs w:val="24"/>
        </w:rPr>
        <w:t xml:space="preserve">Each applicant must provide an overview of the broader impacts of the proposed project(s), covering each of the following topics. This section should be no longer than 30 pages, excluding any attachments. See Section </w:t>
      </w:r>
      <w:r w:rsidRPr="00FB4E07">
        <w:rPr>
          <w:rFonts w:ascii="Times New Roman" w:hAnsi="Times New Roman" w:cs="Times New Roman"/>
          <w:sz w:val="24"/>
          <w:szCs w:val="24"/>
        </w:rPr>
        <w:fldChar w:fldCharType="begin"/>
      </w:r>
      <w:r w:rsidRPr="00FB4E07">
        <w:rPr>
          <w:rFonts w:ascii="Times New Roman" w:hAnsi="Times New Roman" w:cs="Times New Roman"/>
          <w:sz w:val="24"/>
          <w:szCs w:val="24"/>
        </w:rPr>
        <w:instrText xml:space="preserve"> REF _Ref119942400 \w \h  \* MERGEFORMAT </w:instrText>
      </w:r>
      <w:r w:rsidRPr="00FB4E07">
        <w:rPr>
          <w:rFonts w:ascii="Times New Roman" w:hAnsi="Times New Roman" w:cs="Times New Roman"/>
          <w:sz w:val="24"/>
          <w:szCs w:val="24"/>
        </w:rPr>
        <w:fldChar w:fldCharType="separate"/>
      </w:r>
      <w:r w:rsidRPr="00FB4E07">
        <w:rPr>
          <w:rFonts w:ascii="Times New Roman" w:hAnsi="Times New Roman" w:cs="Times New Roman"/>
          <w:sz w:val="24"/>
          <w:szCs w:val="24"/>
        </w:rPr>
        <w:t>I.C.6</w:t>
      </w:r>
      <w:r w:rsidRPr="00FB4E07">
        <w:rPr>
          <w:rFonts w:ascii="Times New Roman" w:hAnsi="Times New Roman" w:cs="Times New Roman"/>
          <w:sz w:val="24"/>
          <w:szCs w:val="24"/>
        </w:rPr>
        <w:fldChar w:fldCharType="end"/>
      </w:r>
      <w:r w:rsidRPr="00FB4E07">
        <w:rPr>
          <w:rFonts w:ascii="Times New Roman" w:hAnsi="Times New Roman" w:cs="Times New Roman"/>
          <w:sz w:val="24"/>
          <w:szCs w:val="24"/>
        </w:rPr>
        <w:t>. for additional details.</w:t>
      </w:r>
    </w:p>
    <w:p w:rsidR="00FB4E07" w:rsidRPr="00FB4E07" w:rsidP="00FB4E07" w14:paraId="4CD8D971" w14:textId="77777777">
      <w:pPr>
        <w:pStyle w:val="ListParagraph"/>
        <w:numPr>
          <w:ilvl w:val="0"/>
          <w:numId w:val="6"/>
        </w:numPr>
        <w:spacing w:after="240" w:line="240" w:lineRule="auto"/>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u w:val="single"/>
        </w:rPr>
        <w:t>Commitments to Future Investment in the U.S. Semiconductor Industry (maximum of 15 pages)</w:t>
      </w:r>
      <w:r w:rsidRPr="00FB4E07">
        <w:rPr>
          <w:rFonts w:ascii="Times New Roman" w:eastAsia="Times New Roman" w:hAnsi="Times New Roman" w:cs="Times New Roman"/>
          <w:sz w:val="24"/>
          <w:szCs w:val="24"/>
        </w:rPr>
        <w:t xml:space="preserve">: The applicant should submit a strategy for reinvesting in the domestic semiconductor industry and describe how it addresses the priorities outlined in Section </w:t>
      </w:r>
      <w:r w:rsidRPr="00FB4E07">
        <w:rPr>
          <w:rFonts w:ascii="Times New Roman" w:hAnsi="Times New Roman" w:cs="Times New Roman"/>
          <w:sz w:val="24"/>
          <w:szCs w:val="24"/>
        </w:rPr>
        <w:fldChar w:fldCharType="begin"/>
      </w:r>
      <w:r w:rsidRPr="00FB4E07">
        <w:rPr>
          <w:rFonts w:ascii="Times New Roman" w:hAnsi="Times New Roman" w:cs="Times New Roman"/>
          <w:sz w:val="24"/>
          <w:szCs w:val="24"/>
        </w:rPr>
        <w:instrText xml:space="preserve"> REF _Ref119942400 \w \h  \* MERGEFORMAT </w:instrText>
      </w:r>
      <w:r w:rsidRPr="00FB4E07">
        <w:rPr>
          <w:rFonts w:ascii="Times New Roman" w:hAnsi="Times New Roman" w:cs="Times New Roman"/>
          <w:sz w:val="24"/>
          <w:szCs w:val="24"/>
        </w:rPr>
        <w:fldChar w:fldCharType="separate"/>
      </w:r>
      <w:r w:rsidRPr="00FB4E07">
        <w:rPr>
          <w:rFonts w:ascii="Times New Roman" w:hAnsi="Times New Roman" w:cs="Times New Roman"/>
          <w:sz w:val="24"/>
          <w:szCs w:val="24"/>
        </w:rPr>
        <w:t>I.C.6</w:t>
      </w:r>
      <w:r w:rsidRPr="00FB4E07">
        <w:rPr>
          <w:rFonts w:ascii="Times New Roman" w:hAnsi="Times New Roman" w:cs="Times New Roman"/>
          <w:sz w:val="24"/>
          <w:szCs w:val="24"/>
        </w:rPr>
        <w:fldChar w:fldCharType="end"/>
      </w:r>
      <w:r w:rsidRPr="00FB4E07">
        <w:rPr>
          <w:rFonts w:ascii="Times New Roman" w:hAnsi="Times New Roman" w:cs="Times New Roman"/>
          <w:sz w:val="24"/>
          <w:szCs w:val="24"/>
        </w:rPr>
        <w:t xml:space="preserve"> for future capital and R&amp;D investments</w:t>
      </w:r>
      <w:r w:rsidRPr="00FB4E07">
        <w:rPr>
          <w:rFonts w:ascii="Times New Roman" w:eastAsia="Times New Roman" w:hAnsi="Times New Roman" w:cs="Times New Roman"/>
          <w:sz w:val="24"/>
          <w:szCs w:val="24"/>
        </w:rPr>
        <w:t>.</w:t>
      </w:r>
      <w:r w:rsidRPr="00FB4E07">
        <w:rPr>
          <w:rFonts w:ascii="Times New Roman" w:hAnsi="Times New Roman" w:cs="Times New Roman"/>
          <w:sz w:val="24"/>
          <w:szCs w:val="24"/>
        </w:rPr>
        <w:t xml:space="preserve"> </w:t>
      </w:r>
      <w:r w:rsidRPr="00FB4E07">
        <w:rPr>
          <w:rFonts w:ascii="Times New Roman" w:eastAsia="Times New Roman" w:hAnsi="Times New Roman" w:cs="Times New Roman"/>
          <w:sz w:val="24"/>
          <w:szCs w:val="24"/>
        </w:rPr>
        <w:t xml:space="preserve">In particular, the strategy should address the applicant’s commitments to investing in R&amp;D in the United States, including a description of the nature and scale of the research and development activities that will be based in the United States and any capital investments in R&amp;D facilities. </w:t>
      </w:r>
    </w:p>
    <w:p w:rsidR="00FB4E07" w:rsidRPr="00FB4E07" w:rsidP="00FB4E07" w14:paraId="361AACBA" w14:textId="77777777">
      <w:pPr>
        <w:pStyle w:val="ListParagraph"/>
        <w:numPr>
          <w:ilvl w:val="0"/>
          <w:numId w:val="6"/>
        </w:numPr>
        <w:spacing w:after="240" w:line="240" w:lineRule="auto"/>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u w:val="single"/>
        </w:rPr>
        <w:t>Buyback Commitment</w:t>
      </w:r>
      <w:r w:rsidRPr="00FB4E07">
        <w:rPr>
          <w:rFonts w:ascii="Times New Roman" w:eastAsia="Times New Roman" w:hAnsi="Times New Roman" w:cs="Times New Roman"/>
          <w:sz w:val="24"/>
          <w:szCs w:val="24"/>
        </w:rPr>
        <w:t xml:space="preserve">: </w:t>
      </w:r>
      <w:r w:rsidRPr="00FB4E07">
        <w:rPr>
          <w:rFonts w:ascii="Times New Roman" w:eastAsia="Times New Roman" w:hAnsi="Times New Roman" w:cs="Times New Roman"/>
          <w:sz w:val="24"/>
          <w:szCs w:val="24"/>
        </w:rPr>
        <w:t>In light of</w:t>
      </w:r>
      <w:r w:rsidRPr="00FB4E07">
        <w:rPr>
          <w:rFonts w:ascii="Times New Roman" w:eastAsia="Times New Roman" w:hAnsi="Times New Roman" w:cs="Times New Roman"/>
          <w:sz w:val="24"/>
          <w:szCs w:val="24"/>
        </w:rPr>
        <w:t xml:space="preserve"> </w:t>
      </w:r>
      <w:r w:rsidRPr="00FB4E07">
        <w:rPr>
          <w:rFonts w:ascii="Times New Roman" w:hAnsi="Times New Roman" w:cs="Times New Roman"/>
          <w:sz w:val="24"/>
          <w:szCs w:val="24"/>
        </w:rPr>
        <w:t>the Department</w:t>
      </w:r>
      <w:r w:rsidRPr="00FB4E07">
        <w:rPr>
          <w:rFonts w:ascii="Times New Roman" w:eastAsia="Times New Roman" w:hAnsi="Times New Roman" w:cs="Times New Roman"/>
          <w:sz w:val="24"/>
          <w:szCs w:val="24"/>
        </w:rPr>
        <w:t xml:space="preserve">’s commitment to prioritizing applicants that invest in the United States, the applicant </w:t>
      </w:r>
      <w:r w:rsidRPr="00FB4E07">
        <w:rPr>
          <w:rFonts w:ascii="Times New Roman" w:eastAsia="Times New Roman" w:hAnsi="Times New Roman" w:cs="Times New Roman"/>
          <w:sz w:val="24"/>
          <w:szCs w:val="24"/>
        </w:rPr>
        <w:t xml:space="preserve">should </w:t>
      </w:r>
      <w:r w:rsidRPr="00FB4E07">
        <w:rPr>
          <w:rFonts w:ascii="Times New Roman" w:eastAsia="Times New Roman" w:hAnsi="Times New Roman" w:cs="Times New Roman"/>
          <w:sz w:val="24"/>
          <w:szCs w:val="24"/>
        </w:rPr>
        <w:t xml:space="preserve">detail their intentions with respect to stock buybacks over </w:t>
      </w:r>
      <w:r w:rsidRPr="00FB4E07">
        <w:rPr>
          <w:rFonts w:ascii="Times New Roman" w:eastAsia="Times New Roman" w:hAnsi="Times New Roman" w:cs="Times New Roman"/>
          <w:sz w:val="24"/>
          <w:szCs w:val="24"/>
        </w:rPr>
        <w:t>five years</w:t>
      </w:r>
      <w:r w:rsidRPr="00FB4E07">
        <w:rPr>
          <w:rFonts w:ascii="Times New Roman" w:eastAsia="Times New Roman" w:hAnsi="Times New Roman" w:cs="Times New Roman"/>
          <w:sz w:val="24"/>
          <w:szCs w:val="24"/>
        </w:rPr>
        <w:t xml:space="preserve">, including whether they intend to refrain from or limit them, as well as details around the existence of any </w:t>
      </w:r>
      <w:r w:rsidRPr="00FB4E07">
        <w:rPr>
          <w:rFonts w:ascii="Times New Roman" w:eastAsia="Times New Roman" w:hAnsi="Times New Roman" w:cs="Times New Roman"/>
          <w:sz w:val="24"/>
          <w:szCs w:val="24"/>
        </w:rPr>
        <w:t>current or future intentions for share buybacks, dividend payments, dividend payment increases, or special dividends.</w:t>
      </w:r>
    </w:p>
    <w:p w:rsidR="00FB4E07" w:rsidRPr="00FB4E07" w:rsidP="00FB4E07" w14:paraId="38612BE5" w14:textId="77777777">
      <w:pPr>
        <w:pStyle w:val="ListParagraph"/>
        <w:numPr>
          <w:ilvl w:val="0"/>
          <w:numId w:val="6"/>
        </w:numPr>
        <w:spacing w:after="240" w:line="240" w:lineRule="auto"/>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u w:val="single"/>
        </w:rPr>
        <w:t>Support for Semiconductor Research and Development</w:t>
      </w:r>
      <w:r w:rsidRPr="00FB4E07">
        <w:rPr>
          <w:rFonts w:ascii="Times New Roman" w:eastAsia="Times New Roman" w:hAnsi="Times New Roman" w:cs="Times New Roman"/>
          <w:bCs/>
          <w:sz w:val="24"/>
          <w:szCs w:val="24"/>
        </w:rPr>
        <w:t xml:space="preserve">: </w:t>
      </w:r>
      <w:r w:rsidRPr="00FB4E07">
        <w:rPr>
          <w:rFonts w:ascii="Times New Roman" w:eastAsia="Times New Roman" w:hAnsi="Times New Roman" w:cs="Times New Roman"/>
          <w:sz w:val="24"/>
          <w:szCs w:val="24"/>
        </w:rPr>
        <w:t xml:space="preserve">Applicants should note commitments made to support the CHIPS R&amp;D programs including the NSTC, NAPMP, and Manufacturing USA. Efforts can include potential access to research facilities for CHIPS R&amp;D supported projects, support for </w:t>
      </w:r>
      <w:r w:rsidRPr="00FB4E07">
        <w:rPr>
          <w:rFonts w:ascii="Times New Roman" w:eastAsia="Times New Roman" w:hAnsi="Times New Roman" w:cs="Times New Roman"/>
          <w:sz w:val="24"/>
          <w:szCs w:val="24"/>
        </w:rPr>
        <w:t>multiproject</w:t>
      </w:r>
      <w:r w:rsidRPr="00FB4E07">
        <w:rPr>
          <w:rFonts w:ascii="Times New Roman" w:eastAsia="Times New Roman" w:hAnsi="Times New Roman" w:cs="Times New Roman"/>
          <w:sz w:val="24"/>
          <w:szCs w:val="24"/>
        </w:rPr>
        <w:t xml:space="preserve"> wafer runs, workforce exchange and training, donations of equipment and tools, and other potential support mechanisms.</w:t>
      </w:r>
    </w:p>
    <w:p w:rsidR="00FB4E07" w:rsidRPr="00FB4E07" w:rsidP="00FB4E07" w14:paraId="02DDBF3F" w14:textId="77777777">
      <w:pPr>
        <w:pStyle w:val="ListParagraph"/>
        <w:numPr>
          <w:ilvl w:val="0"/>
          <w:numId w:val="6"/>
        </w:numPr>
        <w:spacing w:after="240" w:line="240" w:lineRule="auto"/>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u w:val="single"/>
        </w:rPr>
        <w:t>Creating Inclusive Opportunities for Businesses through a Supplier Diversity Plan</w:t>
      </w:r>
      <w:r w:rsidRPr="00FB4E07">
        <w:rPr>
          <w:rFonts w:ascii="Times New Roman" w:eastAsia="Times New Roman" w:hAnsi="Times New Roman" w:cs="Times New Roman"/>
          <w:sz w:val="24"/>
          <w:szCs w:val="24"/>
        </w:rPr>
        <w:t>: The applicant should describe its supplier diversity plan, including their goals and components of their strategy to achieve them (such as outreach and data tracking). The applicant should describe how it will coordinate with small, minority-owned, veteran-owned, and women-owned businesses, as well as describe their supplier diversity programs and/or office and any internal staff dedicated to overseeing outreach to such businesses. The applicant should also describe how it will track and disclose data on supplier diversity that is demographically disaggregated (e.g., race, ethnicity, gender, veteran status), including statistics on what share of suppliers are majority-owned by different groups.</w:t>
      </w:r>
      <w:r>
        <w:rPr>
          <w:rStyle w:val="FootnoteReference"/>
          <w:rFonts w:ascii="Times New Roman" w:eastAsia="Times New Roman" w:hAnsi="Times New Roman" w:cs="Times New Roman"/>
          <w:sz w:val="24"/>
          <w:szCs w:val="24"/>
        </w:rPr>
        <w:footnoteReference w:id="10"/>
      </w:r>
      <w:r w:rsidRPr="00FB4E07">
        <w:rPr>
          <w:rFonts w:ascii="Times New Roman" w:eastAsia="Times New Roman" w:hAnsi="Times New Roman" w:cs="Times New Roman"/>
          <w:sz w:val="24"/>
          <w:szCs w:val="24"/>
        </w:rPr>
        <w:t xml:space="preserve"> As part of this component, the applicant should describe other proactive commitments to supplier diversity as described in Section </w:t>
      </w:r>
      <w:r w:rsidRPr="00FB4E07">
        <w:rPr>
          <w:rFonts w:ascii="Times New Roman" w:eastAsia="Times New Roman" w:hAnsi="Times New Roman" w:cs="Times New Roman"/>
          <w:sz w:val="24"/>
          <w:szCs w:val="24"/>
        </w:rPr>
        <w:fldChar w:fldCharType="begin"/>
      </w:r>
      <w:r w:rsidRPr="00FB4E07">
        <w:rPr>
          <w:rFonts w:ascii="Times New Roman" w:eastAsia="Times New Roman" w:hAnsi="Times New Roman" w:cs="Times New Roman"/>
          <w:sz w:val="24"/>
          <w:szCs w:val="24"/>
        </w:rPr>
        <w:instrText xml:space="preserve"> REF _Ref120807557 \w \h  \* MERGEFORMAT </w:instrText>
      </w:r>
      <w:r w:rsidRPr="00FB4E07">
        <w:rPr>
          <w:rFonts w:ascii="Times New Roman" w:eastAsia="Times New Roman" w:hAnsi="Times New Roman" w:cs="Times New Roman"/>
          <w:sz w:val="24"/>
          <w:szCs w:val="24"/>
        </w:rPr>
        <w:fldChar w:fldCharType="separate"/>
      </w:r>
      <w:r w:rsidRPr="00FB4E07">
        <w:rPr>
          <w:rFonts w:ascii="Times New Roman" w:eastAsia="Times New Roman" w:hAnsi="Times New Roman" w:cs="Times New Roman"/>
          <w:sz w:val="24"/>
          <w:szCs w:val="24"/>
        </w:rPr>
        <w:t>I.C.6</w:t>
      </w:r>
      <w:r w:rsidRPr="00FB4E07">
        <w:rPr>
          <w:rFonts w:ascii="Times New Roman" w:eastAsia="Times New Roman" w:hAnsi="Times New Roman" w:cs="Times New Roman"/>
          <w:sz w:val="24"/>
          <w:szCs w:val="24"/>
        </w:rPr>
        <w:fldChar w:fldCharType="end"/>
      </w:r>
      <w:r w:rsidRPr="00FB4E07">
        <w:rPr>
          <w:rFonts w:ascii="Times New Roman" w:eastAsia="Times New Roman" w:hAnsi="Times New Roman" w:cs="Times New Roman"/>
          <w:sz w:val="24"/>
          <w:szCs w:val="24"/>
        </w:rPr>
        <w:t xml:space="preserve"> and how it will work with contractors to collect the necessary data. The applicant </w:t>
      </w:r>
      <w:r w:rsidRPr="00FB4E07">
        <w:rPr>
          <w:rStyle w:val="normaltextrun"/>
          <w:rFonts w:ascii="Times New Roman" w:hAnsi="Times New Roman" w:cs="Times New Roman"/>
          <w:sz w:val="24"/>
          <w:szCs w:val="24"/>
        </w:rPr>
        <w:t>may also describe broader commitments to diversity and inclusion, including diversity of its existing suppliers, as well as supplier diversity commitments made as part of state and local government incentives.</w:t>
      </w:r>
    </w:p>
    <w:p w:rsidR="00FB4E07" w:rsidRPr="00FB4E07" w:rsidP="00FB4E07" w14:paraId="0FFE7934" w14:textId="77777777">
      <w:pPr>
        <w:pStyle w:val="ListParagraph"/>
        <w:numPr>
          <w:ilvl w:val="0"/>
          <w:numId w:val="6"/>
        </w:numPr>
        <w:spacing w:after="240" w:line="240" w:lineRule="auto"/>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u w:val="single"/>
        </w:rPr>
        <w:t>Climate and Environmental Responsibility</w:t>
      </w:r>
      <w:r w:rsidRPr="00FB4E07">
        <w:rPr>
          <w:rFonts w:ascii="Times New Roman" w:eastAsia="Times New Roman" w:hAnsi="Times New Roman" w:cs="Times New Roman"/>
          <w:sz w:val="24"/>
          <w:szCs w:val="24"/>
        </w:rPr>
        <w:t>: The applicant</w:t>
      </w:r>
      <w:r w:rsidRPr="00FB4E07">
        <w:rPr>
          <w:rFonts w:ascii="Times New Roman" w:eastAsia="Times New Roman" w:hAnsi="Times New Roman" w:cs="Times New Roman"/>
          <w:sz w:val="24"/>
          <w:szCs w:val="24"/>
        </w:rPr>
        <w:t xml:space="preserve"> </w:t>
      </w:r>
      <w:r w:rsidRPr="00FB4E07">
        <w:rPr>
          <w:rFonts w:ascii="Times New Roman" w:eastAsia="Times New Roman" w:hAnsi="Times New Roman" w:cs="Times New Roman"/>
          <w:sz w:val="24"/>
          <w:szCs w:val="24"/>
        </w:rPr>
        <w:t xml:space="preserve">should submit a climate and environmental responsibility plan that addresses how the proposed project(s) will meet climate and environmental goals and describe company climate and environmental policies. Among other environmental issues, the plan should include details on the topics below (as described in Section </w:t>
      </w:r>
      <w:r w:rsidRPr="00FB4E07">
        <w:rPr>
          <w:rFonts w:ascii="Times New Roman" w:eastAsia="Times New Roman" w:hAnsi="Times New Roman" w:cs="Times New Roman"/>
          <w:sz w:val="24"/>
          <w:szCs w:val="24"/>
        </w:rPr>
        <w:fldChar w:fldCharType="begin"/>
      </w:r>
      <w:r w:rsidRPr="00FB4E07">
        <w:rPr>
          <w:rFonts w:ascii="Times New Roman" w:eastAsia="Times New Roman" w:hAnsi="Times New Roman" w:cs="Times New Roman"/>
          <w:sz w:val="24"/>
          <w:szCs w:val="24"/>
        </w:rPr>
        <w:instrText xml:space="preserve"> REF _Ref119942634 \w \h  \* MERGEFORMAT </w:instrText>
      </w:r>
      <w:r w:rsidRPr="00FB4E07">
        <w:rPr>
          <w:rFonts w:ascii="Times New Roman" w:eastAsia="Times New Roman" w:hAnsi="Times New Roman" w:cs="Times New Roman"/>
          <w:sz w:val="24"/>
          <w:szCs w:val="24"/>
        </w:rPr>
        <w:fldChar w:fldCharType="separate"/>
      </w:r>
      <w:r w:rsidRPr="00FB4E07">
        <w:rPr>
          <w:rFonts w:ascii="Times New Roman" w:eastAsia="Times New Roman" w:hAnsi="Times New Roman" w:cs="Times New Roman"/>
          <w:sz w:val="24"/>
          <w:szCs w:val="24"/>
        </w:rPr>
        <w:t>I.C.6</w:t>
      </w:r>
      <w:r w:rsidRPr="00FB4E07">
        <w:rPr>
          <w:rFonts w:ascii="Times New Roman" w:eastAsia="Times New Roman" w:hAnsi="Times New Roman" w:cs="Times New Roman"/>
          <w:sz w:val="24"/>
          <w:szCs w:val="24"/>
        </w:rPr>
        <w:fldChar w:fldCharType="end"/>
      </w:r>
      <w:r w:rsidRPr="00FB4E07">
        <w:rPr>
          <w:rFonts w:ascii="Times New Roman" w:eastAsia="Times New Roman" w:hAnsi="Times New Roman" w:cs="Times New Roman"/>
          <w:sz w:val="24"/>
          <w:szCs w:val="24"/>
        </w:rPr>
        <w:t>):</w:t>
      </w:r>
    </w:p>
    <w:p w:rsidR="00FB4E07" w:rsidRPr="00FB4E07" w:rsidP="00FB4E07" w14:paraId="307C84E7" w14:textId="77777777">
      <w:pPr>
        <w:pStyle w:val="ListParagraph"/>
        <w:numPr>
          <w:ilvl w:val="1"/>
          <w:numId w:val="6"/>
        </w:numPr>
        <w:spacing w:after="240" w:line="240" w:lineRule="auto"/>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u w:val="single"/>
        </w:rPr>
        <w:t>Energy</w:t>
      </w:r>
      <w:r w:rsidRPr="00FB4E07">
        <w:rPr>
          <w:rFonts w:ascii="Times New Roman" w:eastAsia="Times New Roman" w:hAnsi="Times New Roman" w:cs="Times New Roman"/>
          <w:sz w:val="24"/>
          <w:szCs w:val="24"/>
        </w:rPr>
        <w:t xml:space="preserve">: A description of how the applicant will use renewable energy to the maximum extent possible. Semiconductor fabs use significant amounts of electric power to support fab tools, sub-fab systems, and ancillary or supporting features. Transitioning to a clean energy supply will bring down the long-term cost of fab operations as the cost of using renewable energy decreases. </w:t>
      </w:r>
    </w:p>
    <w:p w:rsidR="00FB4E07" w:rsidRPr="00FB4E07" w:rsidP="00FB4E07" w14:paraId="34036790" w14:textId="77777777">
      <w:pPr>
        <w:pStyle w:val="ListParagraph"/>
        <w:numPr>
          <w:ilvl w:val="1"/>
          <w:numId w:val="6"/>
        </w:numPr>
        <w:spacing w:after="240" w:line="240" w:lineRule="auto"/>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u w:val="single"/>
        </w:rPr>
        <w:t>Climate Resilience</w:t>
      </w:r>
      <w:r w:rsidRPr="00FB4E07">
        <w:rPr>
          <w:rFonts w:ascii="Times New Roman" w:eastAsia="Times New Roman" w:hAnsi="Times New Roman" w:cs="Times New Roman"/>
          <w:sz w:val="24"/>
          <w:szCs w:val="24"/>
        </w:rPr>
        <w:t>: A description of design features, construction methods, and operation strategies that the applicant will employ to increase resilience from weather- and climate-related risks (e.g., increased flooding, wildfires) that may occur over the lifetime of the facility.</w:t>
      </w:r>
    </w:p>
    <w:p w:rsidR="00FB4E07" w:rsidRPr="00FB4E07" w:rsidP="00FB4E07" w14:paraId="01A8CA65" w14:textId="77777777">
      <w:pPr>
        <w:pStyle w:val="ListParagraph"/>
        <w:numPr>
          <w:ilvl w:val="1"/>
          <w:numId w:val="6"/>
        </w:numPr>
        <w:spacing w:after="240" w:line="240" w:lineRule="auto"/>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u w:val="single"/>
        </w:rPr>
        <w:t>Water</w:t>
      </w:r>
      <w:r w:rsidRPr="00FB4E07">
        <w:rPr>
          <w:rFonts w:ascii="Times New Roman" w:eastAsia="Times New Roman" w:hAnsi="Times New Roman" w:cs="Times New Roman"/>
          <w:sz w:val="24"/>
          <w:szCs w:val="24"/>
        </w:rPr>
        <w:t xml:space="preserve">: A description of the applicant’s water conservation efforts, such as plans to fund water restoration projects, increase water </w:t>
      </w:r>
      <w:r w:rsidRPr="00FB4E07">
        <w:rPr>
          <w:rFonts w:ascii="Times New Roman" w:eastAsia="Times New Roman" w:hAnsi="Times New Roman" w:cs="Times New Roman"/>
          <w:sz w:val="24"/>
          <w:szCs w:val="24"/>
        </w:rPr>
        <w:t>reuse</w:t>
      </w:r>
      <w:r w:rsidRPr="00FB4E07">
        <w:rPr>
          <w:rFonts w:ascii="Times New Roman" w:eastAsia="Times New Roman" w:hAnsi="Times New Roman" w:cs="Times New Roman"/>
          <w:sz w:val="24"/>
          <w:szCs w:val="24"/>
        </w:rPr>
        <w:t xml:space="preserve"> and recycle rates year over year, and other progressive strategies to achieve more ambitious water conservation goals over time. </w:t>
      </w:r>
    </w:p>
    <w:p w:rsidR="00FB4E07" w:rsidRPr="00FB4E07" w:rsidP="00FB4E07" w14:paraId="43693851" w14:textId="77777777">
      <w:pPr>
        <w:pStyle w:val="ListParagraph"/>
        <w:numPr>
          <w:ilvl w:val="1"/>
          <w:numId w:val="6"/>
        </w:numPr>
        <w:spacing w:after="240" w:line="240" w:lineRule="auto"/>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u w:val="single"/>
        </w:rPr>
        <w:t>Sustainability Transparency</w:t>
      </w:r>
      <w:r w:rsidRPr="00FB4E07">
        <w:rPr>
          <w:rFonts w:ascii="Times New Roman" w:eastAsia="Times New Roman" w:hAnsi="Times New Roman" w:cs="Times New Roman"/>
          <w:sz w:val="24"/>
          <w:szCs w:val="24"/>
        </w:rPr>
        <w:t>: A description of the metrics and processes the applicant will use to measure, track, and report publicly on its climate and environmental responsibility goals and commitments.</w:t>
      </w:r>
    </w:p>
    <w:p w:rsidR="00FB4E07" w:rsidRPr="00FB4E07" w:rsidP="00FB4E07" w14:paraId="36A25B09" w14:textId="77777777">
      <w:pPr>
        <w:pStyle w:val="ListParagraph"/>
        <w:numPr>
          <w:ilvl w:val="1"/>
          <w:numId w:val="6"/>
        </w:numPr>
        <w:spacing w:after="240" w:line="240" w:lineRule="auto"/>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u w:val="single"/>
        </w:rPr>
        <w:t>Community and Environmental Justice Impacts</w:t>
      </w:r>
      <w:r w:rsidRPr="00FB4E07">
        <w:rPr>
          <w:rFonts w:ascii="Times New Roman" w:eastAsia="Times New Roman" w:hAnsi="Times New Roman" w:cs="Times New Roman"/>
          <w:sz w:val="24"/>
          <w:szCs w:val="24"/>
        </w:rPr>
        <w:t>: A description of the applicant’s strategies for minimizing the potential for adverse impacts to the local community, including communities with environmental justice concerns.</w:t>
      </w:r>
    </w:p>
    <w:p w:rsidR="00FB4E07" w:rsidRPr="00FB4E07" w:rsidP="00FB4E07" w14:paraId="0D8B44E2" w14:textId="77777777">
      <w:pPr>
        <w:pStyle w:val="ListParagraph"/>
        <w:numPr>
          <w:ilvl w:val="0"/>
          <w:numId w:val="6"/>
        </w:numPr>
        <w:spacing w:after="240" w:line="240" w:lineRule="auto"/>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u w:val="single"/>
        </w:rPr>
        <w:t>Community Investments</w:t>
      </w:r>
      <w:r w:rsidRPr="00FB4E07">
        <w:rPr>
          <w:rFonts w:ascii="Times New Roman" w:eastAsia="Times New Roman" w:hAnsi="Times New Roman" w:cs="Times New Roman"/>
          <w:sz w:val="24"/>
          <w:szCs w:val="24"/>
        </w:rPr>
        <w:t xml:space="preserve">: The applicant should identify its set of community investments to drive regional economic resilience and broad-based growth, including a description of how it has worked with local communities and other stakeholders to design such investments and how they will unlock barriers to economic participation and benefit disadvantaged communities. See Section </w:t>
      </w:r>
      <w:r w:rsidRPr="00FB4E07">
        <w:rPr>
          <w:rFonts w:ascii="Times New Roman" w:eastAsia="Times New Roman" w:hAnsi="Times New Roman" w:cs="Times New Roman"/>
          <w:sz w:val="24"/>
          <w:szCs w:val="24"/>
        </w:rPr>
        <w:fldChar w:fldCharType="begin"/>
      </w:r>
      <w:r w:rsidRPr="00FB4E07">
        <w:rPr>
          <w:rFonts w:ascii="Times New Roman" w:eastAsia="Times New Roman" w:hAnsi="Times New Roman" w:cs="Times New Roman"/>
          <w:sz w:val="24"/>
          <w:szCs w:val="24"/>
        </w:rPr>
        <w:instrText xml:space="preserve"> REF _Ref119938903 \w \h  \* MERGEFORMAT </w:instrText>
      </w:r>
      <w:r w:rsidRPr="00FB4E07">
        <w:rPr>
          <w:rFonts w:ascii="Times New Roman" w:eastAsia="Times New Roman" w:hAnsi="Times New Roman" w:cs="Times New Roman"/>
          <w:sz w:val="24"/>
          <w:szCs w:val="24"/>
        </w:rPr>
        <w:fldChar w:fldCharType="separate"/>
      </w:r>
      <w:r w:rsidRPr="00FB4E07">
        <w:rPr>
          <w:rFonts w:ascii="Times New Roman" w:eastAsia="Times New Roman" w:hAnsi="Times New Roman" w:cs="Times New Roman"/>
          <w:sz w:val="24"/>
          <w:szCs w:val="24"/>
        </w:rPr>
        <w:t>I.C.6</w:t>
      </w:r>
      <w:r w:rsidRPr="00FB4E07">
        <w:rPr>
          <w:rFonts w:ascii="Times New Roman" w:eastAsia="Times New Roman" w:hAnsi="Times New Roman" w:cs="Times New Roman"/>
          <w:sz w:val="24"/>
          <w:szCs w:val="24"/>
        </w:rPr>
        <w:fldChar w:fldCharType="end"/>
      </w:r>
      <w:r w:rsidRPr="00FB4E07">
        <w:rPr>
          <w:rFonts w:ascii="Times New Roman" w:eastAsia="Times New Roman" w:hAnsi="Times New Roman" w:cs="Times New Roman"/>
          <w:sz w:val="24"/>
          <w:szCs w:val="24"/>
        </w:rPr>
        <w:t>.</w:t>
      </w:r>
    </w:p>
    <w:p w:rsidR="00FB4E07" w:rsidRPr="00FB4E07" w:rsidP="00FB4E07" w14:paraId="32DE590F" w14:textId="77777777">
      <w:pPr>
        <w:pStyle w:val="ListParagraph"/>
        <w:numPr>
          <w:ilvl w:val="0"/>
          <w:numId w:val="6"/>
        </w:numPr>
        <w:spacing w:after="240" w:line="240" w:lineRule="auto"/>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u w:val="single"/>
        </w:rPr>
        <w:t>Domestic Content</w:t>
      </w:r>
      <w:r w:rsidRPr="00FB4E07">
        <w:rPr>
          <w:rFonts w:ascii="Times New Roman" w:eastAsia="Times New Roman" w:hAnsi="Times New Roman" w:cs="Times New Roman"/>
          <w:sz w:val="24"/>
          <w:szCs w:val="24"/>
        </w:rPr>
        <w:t xml:space="preserve">: Applicants should include a description of whether and how they intend to utilize domestically produced iron, steel, and construction materials. Applicants should also identify whether they will include domestic content specifications in their contracting terms. </w:t>
      </w:r>
    </w:p>
    <w:p w:rsidR="00FB4E07" w:rsidRPr="00FB4E07" w:rsidP="00EB67BB" w14:paraId="170B6ED1" w14:textId="77777777">
      <w:pPr>
        <w:pStyle w:val="Heading3"/>
        <w:spacing w:before="240" w:after="120" w:line="240" w:lineRule="auto"/>
        <w:rPr>
          <w:rFonts w:ascii="Times New Roman" w:eastAsia="Times New Roman" w:hAnsi="Times New Roman" w:cs="Times New Roman"/>
        </w:rPr>
      </w:pPr>
      <w:bookmarkStart w:id="78" w:name="_Toc120787185"/>
      <w:bookmarkStart w:id="79" w:name="_Toc119933715"/>
      <w:bookmarkStart w:id="80" w:name="_Ref119937837"/>
      <w:bookmarkStart w:id="81" w:name="_Ref119937849"/>
      <w:bookmarkStart w:id="82" w:name="_Ref119937854"/>
      <w:bookmarkStart w:id="83" w:name="_Toc119942074"/>
      <w:bookmarkStart w:id="84" w:name="_Toc120787188"/>
      <w:bookmarkStart w:id="85" w:name="_Toc120807150"/>
      <w:bookmarkStart w:id="86" w:name="_Toc121848338"/>
      <w:bookmarkStart w:id="87" w:name="_Toc128037516"/>
      <w:bookmarkEnd w:id="78"/>
      <w:r w:rsidRPr="00FB4E07">
        <w:rPr>
          <w:rFonts w:ascii="Times New Roman" w:eastAsia="Times New Roman" w:hAnsi="Times New Roman" w:cs="Times New Roman"/>
        </w:rPr>
        <w:t>Standard Forms</w:t>
      </w:r>
      <w:bookmarkEnd w:id="79"/>
      <w:bookmarkEnd w:id="80"/>
      <w:bookmarkEnd w:id="81"/>
      <w:bookmarkEnd w:id="82"/>
      <w:bookmarkEnd w:id="83"/>
      <w:bookmarkEnd w:id="84"/>
      <w:bookmarkEnd w:id="85"/>
      <w:bookmarkEnd w:id="86"/>
      <w:bookmarkEnd w:id="87"/>
    </w:p>
    <w:p w:rsidR="00FB4E07" w:rsidRPr="00FB4E07" w:rsidP="00FB4E07" w14:paraId="2CA6FDA7" w14:textId="77777777">
      <w:pPr>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rPr>
        <w:t>All applicants should submit standard forms as follows:</w:t>
      </w:r>
    </w:p>
    <w:p w:rsidR="00FB4E07" w:rsidRPr="00FB4E07" w:rsidP="00FB4E07" w14:paraId="1D5DAC36" w14:textId="77777777">
      <w:pPr>
        <w:pStyle w:val="ListParagraph"/>
        <w:numPr>
          <w:ilvl w:val="0"/>
          <w:numId w:val="7"/>
        </w:numPr>
        <w:spacing w:after="240" w:line="240" w:lineRule="auto"/>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rPr>
        <w:t xml:space="preserve">SF-328, Certificate Pertaining to Foreign Interests </w:t>
      </w:r>
    </w:p>
    <w:p w:rsidR="00FB4E07" w:rsidRPr="00FB4E07" w:rsidP="00FB4E07" w14:paraId="2DA46477" w14:textId="77777777">
      <w:pPr>
        <w:pStyle w:val="ListParagraph"/>
        <w:numPr>
          <w:ilvl w:val="0"/>
          <w:numId w:val="7"/>
        </w:numPr>
        <w:spacing w:after="240" w:line="240" w:lineRule="auto"/>
        <w:rPr>
          <w:rFonts w:ascii="Times New Roman" w:eastAsia="Times New Roman" w:hAnsi="Times New Roman" w:cs="Times New Roman"/>
          <w:sz w:val="24"/>
          <w:szCs w:val="24"/>
        </w:rPr>
      </w:pPr>
      <w:r w:rsidRPr="00FB4E07">
        <w:rPr>
          <w:rStyle w:val="Heading5Char"/>
          <w:rFonts w:eastAsia="Times New Roman" w:cs="Times New Roman"/>
          <w:szCs w:val="24"/>
        </w:rPr>
        <w:t>CD-511, Certification Regarding Lobbying. Enter “2023-NIST-CHIPS-CFF-01” in the Award</w:t>
      </w:r>
      <w:r w:rsidRPr="00FB4E07">
        <w:rPr>
          <w:rFonts w:ascii="Times New Roman" w:eastAsia="Times New Roman" w:hAnsi="Times New Roman" w:cs="Times New Roman"/>
          <w:sz w:val="24"/>
          <w:szCs w:val="24"/>
        </w:rPr>
        <w:t xml:space="preserve"> Number field. Enter the title of the application, or an abbreviation of that title, in the Project Name field</w:t>
      </w:r>
    </w:p>
    <w:p w:rsidR="00FB4E07" w:rsidRPr="00FB4E07" w:rsidP="00FB4E07" w14:paraId="16AF02B3" w14:textId="77777777">
      <w:pPr>
        <w:pStyle w:val="ListParagraph"/>
        <w:numPr>
          <w:ilvl w:val="0"/>
          <w:numId w:val="7"/>
        </w:numPr>
        <w:spacing w:after="240" w:line="240" w:lineRule="auto"/>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rPr>
        <w:t>SF-LLL, Disclosure of Lobbying Activities (if applicable)</w:t>
      </w:r>
    </w:p>
    <w:p w:rsidR="00FB4E07" w:rsidRPr="00FB4E07" w:rsidP="00FB4E07" w14:paraId="53073BDB" w14:textId="77777777">
      <w:pPr>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rPr>
        <w:t>In addition, applicants may be required to submit the following forms:</w:t>
      </w:r>
    </w:p>
    <w:p w:rsidR="00FB4E07" w:rsidRPr="00FB4E07" w:rsidP="00FB4E07" w14:paraId="57902E8D" w14:textId="77777777">
      <w:pPr>
        <w:pStyle w:val="ListParagraph"/>
        <w:numPr>
          <w:ilvl w:val="0"/>
          <w:numId w:val="7"/>
        </w:numPr>
        <w:spacing w:after="240" w:line="240" w:lineRule="auto"/>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rPr>
        <w:t xml:space="preserve">SF-424, Application for Federal Assistance, signed by an authorized representative of the applicant organization </w:t>
      </w:r>
    </w:p>
    <w:p w:rsidR="00FB4E07" w:rsidRPr="00FB4E07" w:rsidP="00FB4E07" w14:paraId="5156C9F0" w14:textId="77777777">
      <w:pPr>
        <w:pStyle w:val="ListParagraph"/>
        <w:numPr>
          <w:ilvl w:val="0"/>
          <w:numId w:val="7"/>
        </w:numPr>
        <w:spacing w:after="240" w:line="240" w:lineRule="auto"/>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rPr>
        <w:t xml:space="preserve">For the construction component of projects, the SF-424C and SF-424D </w:t>
      </w:r>
    </w:p>
    <w:p w:rsidR="00FB4E07" w:rsidRPr="00FB4E07" w:rsidP="00FB4E07" w14:paraId="098DD98D" w14:textId="77777777">
      <w:pPr>
        <w:pStyle w:val="ListParagraph"/>
        <w:numPr>
          <w:ilvl w:val="0"/>
          <w:numId w:val="7"/>
        </w:numPr>
        <w:spacing w:after="240" w:line="240" w:lineRule="auto"/>
        <w:rPr>
          <w:rFonts w:ascii="Times New Roman" w:hAnsi="Times New Roman" w:cs="Times New Roman"/>
          <w:sz w:val="24"/>
          <w:szCs w:val="24"/>
        </w:rPr>
      </w:pPr>
      <w:r w:rsidRPr="00FB4E07">
        <w:rPr>
          <w:rFonts w:ascii="Times New Roman" w:eastAsia="Times New Roman" w:hAnsi="Times New Roman" w:cs="Times New Roman"/>
          <w:sz w:val="24"/>
          <w:szCs w:val="24"/>
        </w:rPr>
        <w:t>For the workforce development component of projects, as well as any operational activities, the SF-424A</w:t>
      </w:r>
    </w:p>
    <w:p w:rsidR="00FB4E07" w:rsidRPr="00FB4E07" w:rsidP="00207B7B" w14:paraId="21DFB623" w14:textId="77777777">
      <w:pPr>
        <w:spacing w:after="0"/>
        <w:rPr>
          <w:rFonts w:ascii="Times New Roman" w:eastAsia="Times New Roman" w:hAnsi="Times New Roman" w:cs="Times New Roman"/>
          <w:sz w:val="24"/>
          <w:szCs w:val="24"/>
        </w:rPr>
      </w:pPr>
      <w:r w:rsidRPr="00FB4E07">
        <w:rPr>
          <w:rFonts w:ascii="Times New Roman" w:eastAsia="Times New Roman" w:hAnsi="Times New Roman" w:cs="Times New Roman"/>
          <w:sz w:val="24"/>
          <w:szCs w:val="24"/>
        </w:rPr>
        <w:t xml:space="preserve">Applicants will be informed during the application review process if these forms are required. </w:t>
      </w:r>
    </w:p>
    <w:p w:rsidR="00143C38" w:rsidP="00207B7B" w14:paraId="692EDF9B" w14:textId="5195DD17">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respondents,</w:t>
      </w:r>
      <w:r w:rsidR="00416D73">
        <w:rPr>
          <w:rFonts w:ascii="Times New Roman" w:eastAsia="Times New Roman" w:hAnsi="Times New Roman" w:cs="Times New Roman"/>
          <w:sz w:val="24"/>
          <w:szCs w:val="24"/>
        </w:rPr>
        <w:t xml:space="preserve"> Leading Edge </w:t>
      </w:r>
      <w:r>
        <w:rPr>
          <w:rFonts w:ascii="Times New Roman" w:eastAsia="Times New Roman" w:hAnsi="Times New Roman" w:cs="Times New Roman"/>
          <w:sz w:val="24"/>
          <w:szCs w:val="24"/>
        </w:rPr>
        <w:t>or otherwise, will provide the same information.</w:t>
      </w:r>
    </w:p>
    <w:p w:rsidR="00207B7B" w:rsidP="00207B7B" w14:paraId="6B785F4D" w14:textId="1E496EC3">
      <w:pPr>
        <w:widowControl w:val="0"/>
        <w:tabs>
          <w:tab w:val="left" w:pos="1080"/>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spacing w:after="0"/>
        <w:rPr>
          <w:rFonts w:ascii="Times New Roman" w:eastAsia="Times New Roman" w:hAnsi="Times New Roman" w:cs="Times New Roman"/>
          <w:color w:val="000000" w:themeColor="text1"/>
          <w:sz w:val="24"/>
          <w:szCs w:val="24"/>
        </w:rPr>
      </w:pPr>
      <w:r w:rsidRPr="00B86EE3">
        <w:rPr>
          <w:rFonts w:ascii="Times New Roman" w:eastAsia="Times New Roman" w:hAnsi="Times New Roman" w:cs="Times New Roman"/>
          <w:color w:val="000000" w:themeColor="text1"/>
          <w:sz w:val="24"/>
          <w:szCs w:val="24"/>
        </w:rPr>
        <w:t xml:space="preserve">Application forms and instructions will be available at </w:t>
      </w:r>
      <w:hyperlink r:id="rId9" w:history="1">
        <w:r w:rsidRPr="00AA1633">
          <w:rPr>
            <w:rStyle w:val="Hyperlink"/>
            <w:rFonts w:ascii="Times New Roman" w:eastAsia="Times New Roman" w:hAnsi="Times New Roman" w:cs="Times New Roman"/>
            <w:sz w:val="24"/>
            <w:szCs w:val="24"/>
          </w:rPr>
          <w:t>https://applications.chips.gov/</w:t>
        </w:r>
      </w:hyperlink>
      <w:r w:rsidRPr="00B86EE3">
        <w:rPr>
          <w:rFonts w:ascii="Times New Roman" w:eastAsia="Times New Roman" w:hAnsi="Times New Roman" w:cs="Times New Roman"/>
          <w:color w:val="000000" w:themeColor="text1"/>
          <w:sz w:val="24"/>
          <w:szCs w:val="24"/>
        </w:rPr>
        <w:t>.</w:t>
      </w:r>
    </w:p>
    <w:p w:rsidR="00FF09E7" w:rsidP="00207B7B" w14:paraId="12ADE38F" w14:textId="37484B2A">
      <w:pPr>
        <w:widowControl w:val="0"/>
        <w:tabs>
          <w:tab w:val="left" w:pos="1080"/>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spacing w:after="0"/>
        <w:rPr>
          <w:rFonts w:ascii="Times New Roman" w:eastAsia="Times New Roman" w:hAnsi="Times New Roman" w:cs="Times New Roman"/>
          <w:color w:val="000000" w:themeColor="text1"/>
          <w:sz w:val="24"/>
          <w:szCs w:val="24"/>
        </w:rPr>
      </w:pPr>
      <w:r w:rsidRPr="00B86EE3">
        <w:rPr>
          <w:rFonts w:ascii="Times New Roman" w:eastAsia="Times New Roman" w:hAnsi="Times New Roman" w:cs="Times New Roman"/>
          <w:color w:val="000000" w:themeColor="text1"/>
          <w:sz w:val="24"/>
          <w:szCs w:val="24"/>
        </w:rPr>
        <w:t xml:space="preserve">Applications must be submitted electronically at </w:t>
      </w:r>
      <w:hyperlink r:id="rId9" w:history="1">
        <w:r w:rsidRPr="00EA3B98">
          <w:rPr>
            <w:rStyle w:val="Hyperlink"/>
            <w:rFonts w:ascii="Times New Roman" w:eastAsia="Times New Roman" w:hAnsi="Times New Roman" w:cs="Times New Roman"/>
            <w:sz w:val="24"/>
            <w:szCs w:val="24"/>
          </w:rPr>
          <w:t>https://applications.chips.gov/</w:t>
        </w:r>
      </w:hyperlink>
      <w:r w:rsidRPr="00B86EE3">
        <w:rPr>
          <w:rFonts w:ascii="Times New Roman" w:eastAsia="Times New Roman" w:hAnsi="Times New Roman" w:cs="Times New Roman"/>
          <w:color w:val="000000" w:themeColor="text1"/>
          <w:sz w:val="24"/>
          <w:szCs w:val="24"/>
        </w:rPr>
        <w:t>.</w:t>
      </w:r>
    </w:p>
    <w:p w:rsidR="00207B7B" w:rsidP="00CC40A7" w14:paraId="7964420E" w14:textId="77777777">
      <w:pPr>
        <w:autoSpaceDE w:val="0"/>
        <w:autoSpaceDN w:val="0"/>
        <w:adjustRightInd w:val="0"/>
        <w:spacing w:after="0" w:line="240" w:lineRule="auto"/>
        <w:rPr>
          <w:rFonts w:ascii="Times New Roman" w:eastAsia="Times New Roman" w:hAnsi="Times New Roman" w:cs="Times New Roman"/>
          <w:sz w:val="24"/>
          <w:szCs w:val="24"/>
        </w:rPr>
      </w:pPr>
    </w:p>
    <w:p w:rsidR="000C3063" w:rsidP="00CC40A7" w14:paraId="7D4F8981" w14:textId="61D1300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summary, </w:t>
      </w:r>
      <w:r w:rsidR="00D26C3A">
        <w:rPr>
          <w:rFonts w:ascii="Times New Roman" w:eastAsia="Times New Roman" w:hAnsi="Times New Roman" w:cs="Times New Roman"/>
          <w:sz w:val="24"/>
          <w:szCs w:val="24"/>
        </w:rPr>
        <w:t xml:space="preserve">the Department </w:t>
      </w:r>
      <w:r w:rsidR="00B85F18">
        <w:rPr>
          <w:rFonts w:ascii="Times New Roman" w:eastAsia="Times New Roman" w:hAnsi="Times New Roman" w:cs="Times New Roman"/>
          <w:sz w:val="24"/>
          <w:szCs w:val="24"/>
        </w:rPr>
        <w:t xml:space="preserve">will use this information to analyze the proposed activity and </w:t>
      </w:r>
      <w:r w:rsidRPr="00B85F18" w:rsidR="00B85F18">
        <w:rPr>
          <w:rFonts w:ascii="Times New Roman" w:eastAsia="Times New Roman" w:hAnsi="Times New Roman" w:cs="Times New Roman"/>
          <w:sz w:val="24"/>
          <w:szCs w:val="24"/>
        </w:rPr>
        <w:t>ensure the applicant is ready to meet program requirements and address program priorities.</w:t>
      </w:r>
    </w:p>
    <w:p w:rsidR="00B425EA" w:rsidP="00CC40A7" w14:paraId="4301E8BA" w14:textId="3B4A11AB">
      <w:pPr>
        <w:autoSpaceDE w:val="0"/>
        <w:autoSpaceDN w:val="0"/>
        <w:adjustRightInd w:val="0"/>
        <w:spacing w:after="0" w:line="240" w:lineRule="auto"/>
        <w:rPr>
          <w:rFonts w:ascii="Times New Roman" w:eastAsia="Times New Roman" w:hAnsi="Times New Roman" w:cs="Times New Roman"/>
          <w:sz w:val="24"/>
          <w:szCs w:val="24"/>
        </w:rPr>
      </w:pPr>
    </w:p>
    <w:p w:rsidR="000C3063" w:rsidRPr="00B90892" w:rsidP="00CC40A7" w14:paraId="11DC1457" w14:textId="6A40F7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 open for submission, t</w:t>
      </w:r>
      <w:r w:rsidR="00C56834">
        <w:rPr>
          <w:rFonts w:ascii="Times New Roman" w:eastAsia="Times New Roman" w:hAnsi="Times New Roman" w:cs="Times New Roman"/>
          <w:sz w:val="24"/>
          <w:szCs w:val="24"/>
        </w:rPr>
        <w:t xml:space="preserve">he incentives program provides for a rolling open opportunity to submit </w:t>
      </w:r>
      <w:r w:rsidR="003360AD">
        <w:rPr>
          <w:rFonts w:ascii="Times New Roman" w:eastAsia="Times New Roman" w:hAnsi="Times New Roman" w:cs="Times New Roman"/>
          <w:sz w:val="24"/>
          <w:szCs w:val="24"/>
        </w:rPr>
        <w:t>Full-Application</w:t>
      </w:r>
      <w:r w:rsidR="00C56834">
        <w:rPr>
          <w:rFonts w:ascii="Times New Roman" w:eastAsia="Times New Roman" w:hAnsi="Times New Roman" w:cs="Times New Roman"/>
          <w:sz w:val="24"/>
          <w:szCs w:val="24"/>
        </w:rPr>
        <w:t xml:space="preserve">s </w:t>
      </w:r>
      <w:r w:rsidR="00A73159">
        <w:rPr>
          <w:rFonts w:ascii="Times New Roman" w:eastAsia="Times New Roman" w:hAnsi="Times New Roman" w:cs="Times New Roman"/>
          <w:sz w:val="24"/>
          <w:szCs w:val="24"/>
        </w:rPr>
        <w:t>at the will of the respondents.</w:t>
      </w:r>
      <w:r w:rsidR="000C7207">
        <w:rPr>
          <w:rFonts w:ascii="Times New Roman" w:eastAsia="Times New Roman" w:hAnsi="Times New Roman" w:cs="Times New Roman"/>
          <w:sz w:val="24"/>
          <w:szCs w:val="24"/>
        </w:rPr>
        <w:t xml:space="preserve">  We have no plans to change the collection of information over time.</w:t>
      </w:r>
    </w:p>
    <w:p w:rsidR="002B73C3" w:rsidRPr="0086204A" w:rsidP="00CC40A7" w14:paraId="2CE0087F" w14:textId="77777777">
      <w:pPr>
        <w:autoSpaceDE w:val="0"/>
        <w:autoSpaceDN w:val="0"/>
        <w:adjustRightInd w:val="0"/>
        <w:spacing w:after="0" w:line="240" w:lineRule="auto"/>
        <w:rPr>
          <w:rFonts w:ascii="Times New Roman" w:eastAsia="Times New Roman" w:hAnsi="Times New Roman" w:cs="Times New Roman"/>
          <w:sz w:val="24"/>
          <w:szCs w:val="24"/>
        </w:rPr>
      </w:pPr>
    </w:p>
    <w:p w:rsidR="00CC57A6" w:rsidRPr="00B90892" w:rsidP="0093611D" w14:paraId="51AABB7E" w14:textId="77777777">
      <w:pPr>
        <w:spacing w:line="240" w:lineRule="auto"/>
        <w:rPr>
          <w:rFonts w:ascii="Times New Roman" w:eastAsia="Times New Roman" w:hAnsi="Times New Roman" w:cs="Times New Roman"/>
          <w:sz w:val="24"/>
          <w:szCs w:val="24"/>
        </w:rPr>
      </w:pPr>
    </w:p>
    <w:p w:rsidR="00BD44BB" w:rsidRPr="0086204A" w:rsidP="00BD44BB" w14:paraId="57EC7812"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40091" w:rsidRPr="00640091" w:rsidP="00640091" w14:paraId="3AEB7F83" w14:textId="77777777">
      <w:pPr>
        <w:spacing w:line="240" w:lineRule="auto"/>
        <w:rPr>
          <w:rFonts w:ascii="Times New Roman" w:eastAsia="Times New Roman" w:hAnsi="Times New Roman" w:cs="Times New Roman"/>
          <w:sz w:val="24"/>
          <w:szCs w:val="24"/>
        </w:rPr>
      </w:pPr>
      <w:r w:rsidRPr="00640091">
        <w:rPr>
          <w:rFonts w:ascii="Times New Roman" w:eastAsia="Times New Roman" w:hAnsi="Times New Roman" w:cs="Times New Roman"/>
          <w:sz w:val="24"/>
          <w:szCs w:val="24"/>
        </w:rPr>
        <w:t>Applications must be submitted electronically at https://applications.chips.gov/.</w:t>
      </w:r>
    </w:p>
    <w:p w:rsidR="00ED2D04" w:rsidP="00640091" w14:paraId="0C485BD3" w14:textId="59D547B9">
      <w:pPr>
        <w:spacing w:line="240" w:lineRule="auto"/>
        <w:rPr>
          <w:rFonts w:ascii="Times New Roman" w:eastAsia="Times New Roman" w:hAnsi="Times New Roman" w:cs="Times New Roman"/>
          <w:sz w:val="24"/>
          <w:szCs w:val="24"/>
        </w:rPr>
      </w:pPr>
      <w:r w:rsidRPr="00640091">
        <w:rPr>
          <w:rFonts w:ascii="Times New Roman" w:eastAsia="Times New Roman" w:hAnsi="Times New Roman" w:cs="Times New Roman"/>
          <w:sz w:val="24"/>
          <w:szCs w:val="24"/>
        </w:rPr>
        <w:t xml:space="preserve">The </w:t>
      </w:r>
      <w:r w:rsidR="003360AD">
        <w:rPr>
          <w:rFonts w:ascii="Times New Roman" w:eastAsia="Times New Roman" w:hAnsi="Times New Roman" w:cs="Times New Roman"/>
          <w:sz w:val="24"/>
          <w:szCs w:val="24"/>
        </w:rPr>
        <w:t>Full-Application</w:t>
      </w:r>
      <w:r w:rsidRPr="00640091">
        <w:rPr>
          <w:rFonts w:ascii="Times New Roman" w:eastAsia="Times New Roman" w:hAnsi="Times New Roman" w:cs="Times New Roman"/>
          <w:sz w:val="24"/>
          <w:szCs w:val="24"/>
        </w:rPr>
        <w:t xml:space="preserve"> will consist of a series of questions presented via a web</w:t>
      </w:r>
      <w:r w:rsidR="00F74C9D">
        <w:rPr>
          <w:rFonts w:ascii="Times New Roman" w:eastAsia="Times New Roman" w:hAnsi="Times New Roman" w:cs="Times New Roman"/>
          <w:sz w:val="24"/>
          <w:szCs w:val="24"/>
        </w:rPr>
        <w:t>-based</w:t>
      </w:r>
      <w:r w:rsidRPr="00640091">
        <w:rPr>
          <w:rFonts w:ascii="Times New Roman" w:eastAsia="Times New Roman" w:hAnsi="Times New Roman" w:cs="Times New Roman"/>
          <w:sz w:val="24"/>
          <w:szCs w:val="24"/>
        </w:rPr>
        <w:t xml:space="preserve"> </w:t>
      </w:r>
      <w:r w:rsidR="00F74C9D">
        <w:rPr>
          <w:rFonts w:ascii="Times New Roman" w:eastAsia="Times New Roman" w:hAnsi="Times New Roman" w:cs="Times New Roman"/>
          <w:sz w:val="24"/>
          <w:szCs w:val="24"/>
        </w:rPr>
        <w:t xml:space="preserve">application. </w:t>
      </w:r>
      <w:r w:rsidRPr="00640091">
        <w:rPr>
          <w:rFonts w:ascii="Times New Roman" w:eastAsia="Times New Roman" w:hAnsi="Times New Roman" w:cs="Times New Roman"/>
          <w:sz w:val="24"/>
          <w:szCs w:val="24"/>
        </w:rPr>
        <w:t xml:space="preserve">Question types </w:t>
      </w:r>
      <w:r w:rsidR="006957E2">
        <w:rPr>
          <w:rFonts w:ascii="Times New Roman" w:eastAsia="Times New Roman" w:hAnsi="Times New Roman" w:cs="Times New Roman"/>
          <w:sz w:val="24"/>
          <w:szCs w:val="24"/>
        </w:rPr>
        <w:t xml:space="preserve">and data fields </w:t>
      </w:r>
      <w:r w:rsidRPr="00640091">
        <w:rPr>
          <w:rFonts w:ascii="Times New Roman" w:eastAsia="Times New Roman" w:hAnsi="Times New Roman" w:cs="Times New Roman"/>
          <w:sz w:val="24"/>
          <w:szCs w:val="24"/>
        </w:rPr>
        <w:t>will include basic contact information, picklists, cost estimates, and brief project narratives</w:t>
      </w:r>
      <w:r w:rsidR="00B911A7">
        <w:rPr>
          <w:rFonts w:ascii="Times New Roman" w:eastAsia="Times New Roman" w:hAnsi="Times New Roman" w:cs="Times New Roman"/>
          <w:sz w:val="24"/>
          <w:szCs w:val="24"/>
        </w:rPr>
        <w:t xml:space="preserve">. Some of the submissions will be </w:t>
      </w:r>
      <w:r w:rsidR="0065350A">
        <w:rPr>
          <w:rFonts w:ascii="Times New Roman" w:eastAsia="Times New Roman" w:hAnsi="Times New Roman" w:cs="Times New Roman"/>
          <w:sz w:val="24"/>
          <w:szCs w:val="24"/>
        </w:rPr>
        <w:t xml:space="preserve">entered into fields within the web-based form. Some of the information will be </w:t>
      </w:r>
      <w:r w:rsidR="00AE3BCF">
        <w:rPr>
          <w:rFonts w:ascii="Times New Roman" w:eastAsia="Times New Roman" w:hAnsi="Times New Roman" w:cs="Times New Roman"/>
          <w:sz w:val="24"/>
          <w:szCs w:val="24"/>
        </w:rPr>
        <w:t xml:space="preserve">document </w:t>
      </w:r>
      <w:r w:rsidR="0065350A">
        <w:rPr>
          <w:rFonts w:ascii="Times New Roman" w:eastAsia="Times New Roman" w:hAnsi="Times New Roman" w:cs="Times New Roman"/>
          <w:sz w:val="24"/>
          <w:szCs w:val="24"/>
        </w:rPr>
        <w:t>upload</w:t>
      </w:r>
      <w:r w:rsidR="00AE3BCF">
        <w:rPr>
          <w:rFonts w:ascii="Times New Roman" w:eastAsia="Times New Roman" w:hAnsi="Times New Roman" w:cs="Times New Roman"/>
          <w:sz w:val="24"/>
          <w:szCs w:val="24"/>
        </w:rPr>
        <w:t>s</w:t>
      </w:r>
      <w:r w:rsidR="0065350A">
        <w:rPr>
          <w:rFonts w:ascii="Times New Roman" w:eastAsia="Times New Roman" w:hAnsi="Times New Roman" w:cs="Times New Roman"/>
          <w:sz w:val="24"/>
          <w:szCs w:val="24"/>
        </w:rPr>
        <w:t xml:space="preserve"> into the system by the respondent</w:t>
      </w:r>
      <w:r w:rsidRPr="00640091">
        <w:rPr>
          <w:rFonts w:ascii="Times New Roman" w:eastAsia="Times New Roman" w:hAnsi="Times New Roman" w:cs="Times New Roman"/>
          <w:sz w:val="24"/>
          <w:szCs w:val="24"/>
        </w:rPr>
        <w:t>. Th</w:t>
      </w:r>
      <w:r w:rsidR="00AE3BCF">
        <w:rPr>
          <w:rFonts w:ascii="Times New Roman" w:eastAsia="Times New Roman" w:hAnsi="Times New Roman" w:cs="Times New Roman"/>
          <w:sz w:val="24"/>
          <w:szCs w:val="24"/>
        </w:rPr>
        <w:t>e web-based</w:t>
      </w:r>
      <w:r w:rsidRPr="00640091">
        <w:rPr>
          <w:rFonts w:ascii="Times New Roman" w:eastAsia="Times New Roman" w:hAnsi="Times New Roman" w:cs="Times New Roman"/>
          <w:sz w:val="24"/>
          <w:szCs w:val="24"/>
        </w:rPr>
        <w:t xml:space="preserve"> method was chosen to reduce applicant burden by eliminating redundant entries to the greatest extent possible and consolidating entries into one online form.</w:t>
      </w:r>
    </w:p>
    <w:p w:rsidR="00912BCD" w:rsidRPr="0086204A" w:rsidP="00640091" w14:paraId="306F1F94" w14:textId="77777777">
      <w:pPr>
        <w:spacing w:line="240" w:lineRule="auto"/>
        <w:rPr>
          <w:rFonts w:ascii="Times New Roman" w:hAnsi="Times New Roman" w:cs="Times New Roman"/>
          <w:b/>
          <w:bCs/>
          <w:sz w:val="24"/>
          <w:szCs w:val="24"/>
        </w:rPr>
      </w:pPr>
    </w:p>
    <w:p w:rsidR="00BD44BB" w:rsidRPr="0086204A" w:rsidP="00BD44BB" w14:paraId="5D70E3AB"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4. Describe efforts to identify duplication. Show specifically why any similar information already available cannot be used or modified for use for the purposes described in Item 2 above.</w:t>
      </w:r>
    </w:p>
    <w:p w:rsidR="00C66CEC" w:rsidP="0093611D" w14:paraId="78AB97AC" w14:textId="4ED2C744">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is a new program. </w:t>
      </w:r>
      <w:r w:rsidR="00366C2B">
        <w:rPr>
          <w:rFonts w:ascii="Times New Roman" w:hAnsi="Times New Roman" w:cs="Times New Roman"/>
          <w:sz w:val="24"/>
          <w:szCs w:val="24"/>
        </w:rPr>
        <w:t>However, a</w:t>
      </w:r>
      <w:r w:rsidR="00827ED8">
        <w:rPr>
          <w:rFonts w:ascii="Times New Roman" w:hAnsi="Times New Roman" w:cs="Times New Roman"/>
          <w:sz w:val="24"/>
          <w:szCs w:val="24"/>
        </w:rPr>
        <w:t>pplicants must have submitted a Statement of Intent (SOI)</w:t>
      </w:r>
      <w:r w:rsidR="007F7CFB">
        <w:rPr>
          <w:rFonts w:ascii="Times New Roman" w:hAnsi="Times New Roman" w:cs="Times New Roman"/>
          <w:sz w:val="24"/>
          <w:szCs w:val="24"/>
        </w:rPr>
        <w:t xml:space="preserve"> </w:t>
      </w:r>
      <w:r w:rsidR="009B10E6">
        <w:rPr>
          <w:rFonts w:ascii="Times New Roman" w:hAnsi="Times New Roman" w:cs="Times New Roman"/>
          <w:sz w:val="24"/>
          <w:szCs w:val="24"/>
        </w:rPr>
        <w:t xml:space="preserve">and may have submitted a </w:t>
      </w:r>
      <w:r w:rsidR="009B10E6">
        <w:rPr>
          <w:rFonts w:ascii="Times New Roman" w:hAnsi="Times New Roman" w:cs="Times New Roman"/>
          <w:sz w:val="24"/>
          <w:szCs w:val="24"/>
        </w:rPr>
        <w:t>Pre-</w:t>
      </w:r>
      <w:r w:rsidR="009B10E6">
        <w:rPr>
          <w:rFonts w:ascii="Times New Roman" w:hAnsi="Times New Roman" w:cs="Times New Roman"/>
          <w:sz w:val="24"/>
          <w:szCs w:val="24"/>
        </w:rPr>
        <w:t xml:space="preserve">application </w:t>
      </w:r>
      <w:r w:rsidR="00366C2B">
        <w:rPr>
          <w:rFonts w:ascii="Times New Roman" w:hAnsi="Times New Roman" w:cs="Times New Roman"/>
          <w:sz w:val="24"/>
          <w:szCs w:val="24"/>
        </w:rPr>
        <w:t xml:space="preserve">to apply for the program. Since the respondent would have submitted a Statement of Interest (SOI), some of the information collected to populate the coversheet might be repetitive. </w:t>
      </w:r>
      <w:r w:rsidR="009B10E6">
        <w:rPr>
          <w:rFonts w:ascii="Times New Roman" w:hAnsi="Times New Roman" w:cs="Times New Roman"/>
          <w:sz w:val="24"/>
          <w:szCs w:val="24"/>
        </w:rPr>
        <w:t>T</w:t>
      </w:r>
      <w:r w:rsidR="00366C2B">
        <w:rPr>
          <w:rFonts w:ascii="Times New Roman" w:hAnsi="Times New Roman" w:cs="Times New Roman"/>
          <w:sz w:val="24"/>
          <w:szCs w:val="24"/>
        </w:rPr>
        <w:t xml:space="preserve">his software will integrate the SOI systems </w:t>
      </w:r>
      <w:r w:rsidR="009B10E6">
        <w:rPr>
          <w:rFonts w:ascii="Times New Roman" w:hAnsi="Times New Roman" w:cs="Times New Roman"/>
          <w:sz w:val="24"/>
          <w:szCs w:val="24"/>
        </w:rPr>
        <w:t xml:space="preserve">and Pre-application </w:t>
      </w:r>
      <w:r w:rsidR="00366C2B">
        <w:rPr>
          <w:rFonts w:ascii="Times New Roman" w:hAnsi="Times New Roman" w:cs="Times New Roman"/>
          <w:sz w:val="24"/>
          <w:szCs w:val="24"/>
        </w:rPr>
        <w:t>with the Full-Application allowing respondents to choose to have their basic information pre-populated into the form.</w:t>
      </w:r>
    </w:p>
    <w:p w:rsidR="009E4FC9" w:rsidP="0093611D" w14:paraId="16A5FD49" w14:textId="77777777">
      <w:pPr>
        <w:spacing w:line="240" w:lineRule="auto"/>
        <w:rPr>
          <w:rFonts w:ascii="Times New Roman" w:hAnsi="Times New Roman" w:cs="Times New Roman"/>
          <w:sz w:val="24"/>
          <w:szCs w:val="24"/>
        </w:rPr>
      </w:pPr>
      <w:r>
        <w:rPr>
          <w:rFonts w:ascii="Times New Roman" w:hAnsi="Times New Roman" w:cs="Times New Roman"/>
          <w:sz w:val="24"/>
          <w:szCs w:val="24"/>
        </w:rPr>
        <w:t>S</w:t>
      </w:r>
      <w:r w:rsidR="007F7CFB">
        <w:rPr>
          <w:rFonts w:ascii="Times New Roman" w:hAnsi="Times New Roman" w:cs="Times New Roman"/>
          <w:sz w:val="24"/>
          <w:szCs w:val="24"/>
        </w:rPr>
        <w:t>ome may have submitted Pre-Applications. Pre-applications may contain some of the same information requested in th</w:t>
      </w:r>
      <w:r>
        <w:rPr>
          <w:rFonts w:ascii="Times New Roman" w:hAnsi="Times New Roman" w:cs="Times New Roman"/>
          <w:sz w:val="24"/>
          <w:szCs w:val="24"/>
        </w:rPr>
        <w:t xml:space="preserve">e Full-Application </w:t>
      </w:r>
      <w:r w:rsidR="007F7CFB">
        <w:rPr>
          <w:rFonts w:ascii="Times New Roman" w:hAnsi="Times New Roman" w:cs="Times New Roman"/>
          <w:sz w:val="24"/>
          <w:szCs w:val="24"/>
        </w:rPr>
        <w:t>request</w:t>
      </w:r>
      <w:r>
        <w:rPr>
          <w:rFonts w:ascii="Times New Roman" w:hAnsi="Times New Roman" w:cs="Times New Roman"/>
          <w:sz w:val="24"/>
          <w:szCs w:val="24"/>
        </w:rPr>
        <w:t>. H</w:t>
      </w:r>
      <w:r w:rsidR="007F7CFB">
        <w:rPr>
          <w:rFonts w:ascii="Times New Roman" w:hAnsi="Times New Roman" w:cs="Times New Roman"/>
          <w:sz w:val="24"/>
          <w:szCs w:val="24"/>
        </w:rPr>
        <w:t xml:space="preserve">owever, Pre-Applications are not required. </w:t>
      </w:r>
      <w:r w:rsidR="003C3059">
        <w:rPr>
          <w:rFonts w:ascii="Times New Roman" w:hAnsi="Times New Roman" w:cs="Times New Roman"/>
          <w:sz w:val="24"/>
          <w:szCs w:val="24"/>
        </w:rPr>
        <w:t>Additionally, Pre-Applications</w:t>
      </w:r>
      <w:r w:rsidR="002A0D6A">
        <w:rPr>
          <w:rFonts w:ascii="Times New Roman" w:hAnsi="Times New Roman" w:cs="Times New Roman"/>
          <w:sz w:val="24"/>
          <w:szCs w:val="24"/>
        </w:rPr>
        <w:t xml:space="preserve">, if </w:t>
      </w:r>
      <w:r w:rsidR="003C3059">
        <w:rPr>
          <w:rFonts w:ascii="Times New Roman" w:hAnsi="Times New Roman" w:cs="Times New Roman"/>
          <w:sz w:val="24"/>
          <w:szCs w:val="24"/>
        </w:rPr>
        <w:t>submitted</w:t>
      </w:r>
      <w:r w:rsidR="002A0D6A">
        <w:rPr>
          <w:rFonts w:ascii="Times New Roman" w:hAnsi="Times New Roman" w:cs="Times New Roman"/>
          <w:sz w:val="24"/>
          <w:szCs w:val="24"/>
        </w:rPr>
        <w:t xml:space="preserve">, </w:t>
      </w:r>
      <w:r w:rsidRPr="00DE065A" w:rsidR="00DE065A">
        <w:rPr>
          <w:rFonts w:ascii="Times New Roman" w:hAnsi="Times New Roman" w:cs="Times New Roman"/>
          <w:sz w:val="24"/>
          <w:szCs w:val="24"/>
        </w:rPr>
        <w:t>create</w:t>
      </w:r>
      <w:r w:rsidR="00B360F7">
        <w:rPr>
          <w:rFonts w:ascii="Times New Roman" w:hAnsi="Times New Roman" w:cs="Times New Roman"/>
          <w:sz w:val="24"/>
          <w:szCs w:val="24"/>
        </w:rPr>
        <w:t xml:space="preserve"> </w:t>
      </w:r>
      <w:r w:rsidRPr="00DE065A" w:rsidR="00DE065A">
        <w:rPr>
          <w:rFonts w:ascii="Times New Roman" w:hAnsi="Times New Roman" w:cs="Times New Roman"/>
          <w:sz w:val="24"/>
          <w:szCs w:val="24"/>
        </w:rPr>
        <w:t xml:space="preserve">an opportunity for dialogue between CPO and the applicant to ensure the applicant is ready to meet program requirements and address program priorities. CPO’s feedback on the pre-application will include a preliminary assessment of whether the project, as proposed, would be positioned to support a competitive </w:t>
      </w:r>
      <w:r w:rsidR="00DC11FE">
        <w:rPr>
          <w:rFonts w:ascii="Times New Roman" w:hAnsi="Times New Roman" w:cs="Times New Roman"/>
          <w:sz w:val="24"/>
          <w:szCs w:val="24"/>
        </w:rPr>
        <w:t>F</w:t>
      </w:r>
      <w:r w:rsidRPr="00DE065A" w:rsidR="00DE065A">
        <w:rPr>
          <w:rFonts w:ascii="Times New Roman" w:hAnsi="Times New Roman" w:cs="Times New Roman"/>
          <w:sz w:val="24"/>
          <w:szCs w:val="24"/>
        </w:rPr>
        <w:t xml:space="preserve">ull </w:t>
      </w:r>
      <w:r w:rsidR="00DC11FE">
        <w:rPr>
          <w:rFonts w:ascii="Times New Roman" w:hAnsi="Times New Roman" w:cs="Times New Roman"/>
          <w:sz w:val="24"/>
          <w:szCs w:val="24"/>
        </w:rPr>
        <w:t>A</w:t>
      </w:r>
      <w:r w:rsidRPr="00DE065A" w:rsidR="00DE065A">
        <w:rPr>
          <w:rFonts w:ascii="Times New Roman" w:hAnsi="Times New Roman" w:cs="Times New Roman"/>
          <w:sz w:val="24"/>
          <w:szCs w:val="24"/>
        </w:rPr>
        <w:t>pplication</w:t>
      </w:r>
      <w:r w:rsidR="00B360F7">
        <w:rPr>
          <w:rFonts w:ascii="Times New Roman" w:hAnsi="Times New Roman" w:cs="Times New Roman"/>
          <w:sz w:val="24"/>
          <w:szCs w:val="24"/>
        </w:rPr>
        <w:t xml:space="preserve"> and will potentially save the applicant time.</w:t>
      </w:r>
      <w:r w:rsidR="00EC2A12">
        <w:rPr>
          <w:rFonts w:ascii="Times New Roman" w:hAnsi="Times New Roman" w:cs="Times New Roman"/>
          <w:sz w:val="24"/>
          <w:szCs w:val="24"/>
        </w:rPr>
        <w:t xml:space="preserve"> </w:t>
      </w:r>
    </w:p>
    <w:p w:rsidR="0034711E" w:rsidP="0093611D" w14:paraId="6A149C44" w14:textId="124FB380">
      <w:pPr>
        <w:spacing w:line="240" w:lineRule="auto"/>
        <w:rPr>
          <w:rFonts w:ascii="Times New Roman" w:hAnsi="Times New Roman" w:cs="Times New Roman"/>
          <w:sz w:val="24"/>
          <w:szCs w:val="24"/>
        </w:rPr>
      </w:pPr>
      <w:r>
        <w:rPr>
          <w:rFonts w:ascii="Times New Roman" w:hAnsi="Times New Roman" w:cs="Times New Roman"/>
          <w:sz w:val="24"/>
          <w:szCs w:val="24"/>
        </w:rPr>
        <w:t xml:space="preserve">Other than our own efforts to </w:t>
      </w:r>
      <w:r w:rsidR="007864F9">
        <w:rPr>
          <w:rFonts w:ascii="Times New Roman" w:hAnsi="Times New Roman" w:cs="Times New Roman"/>
          <w:sz w:val="24"/>
          <w:szCs w:val="24"/>
        </w:rPr>
        <w:t>connect all aspects of the process into a comprehensive program, w</w:t>
      </w:r>
      <w:r w:rsidRPr="00727D86" w:rsidR="00727D86">
        <w:rPr>
          <w:rFonts w:ascii="Times New Roman" w:hAnsi="Times New Roman" w:cs="Times New Roman"/>
          <w:sz w:val="24"/>
          <w:szCs w:val="24"/>
        </w:rPr>
        <w:t xml:space="preserve">e are unaware of any </w:t>
      </w:r>
      <w:r w:rsidR="00366C2B">
        <w:rPr>
          <w:rFonts w:ascii="Times New Roman" w:hAnsi="Times New Roman" w:cs="Times New Roman"/>
          <w:sz w:val="24"/>
          <w:szCs w:val="24"/>
        </w:rPr>
        <w:t xml:space="preserve">similar </w:t>
      </w:r>
      <w:r w:rsidRPr="00727D86" w:rsidR="00727D86">
        <w:rPr>
          <w:rFonts w:ascii="Times New Roman" w:hAnsi="Times New Roman" w:cs="Times New Roman"/>
          <w:sz w:val="24"/>
          <w:szCs w:val="24"/>
        </w:rPr>
        <w:t xml:space="preserve">efforts to collect this information in the past or currently from other sources within Commerce, from other government sources, and from outside sources. </w:t>
      </w:r>
    </w:p>
    <w:p w:rsidR="006C1335" w:rsidRPr="0086204A" w:rsidP="0093611D" w14:paraId="36D6F012" w14:textId="77777777">
      <w:pPr>
        <w:spacing w:line="240" w:lineRule="auto"/>
        <w:rPr>
          <w:rFonts w:ascii="Times New Roman" w:hAnsi="Times New Roman" w:cs="Times New Roman"/>
          <w:b/>
          <w:bCs/>
          <w:sz w:val="24"/>
          <w:szCs w:val="24"/>
        </w:rPr>
      </w:pPr>
    </w:p>
    <w:p w:rsidR="0093611D" w:rsidRPr="0086204A" w:rsidP="0093611D" w14:paraId="395C1364" w14:textId="584843A6">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5. If the collection of information impacts small businesses or other small entities, describe any methods used to minimize burden.</w:t>
      </w:r>
    </w:p>
    <w:p w:rsidR="00712B82" w:rsidRPr="00712B82" w:rsidP="00712B82" w14:paraId="03B11742" w14:textId="0F72DBA9">
      <w:pPr>
        <w:spacing w:line="240" w:lineRule="auto"/>
        <w:rPr>
          <w:rFonts w:ascii="Times New Roman" w:hAnsi="Times New Roman" w:cs="Times New Roman"/>
          <w:sz w:val="24"/>
          <w:szCs w:val="24"/>
        </w:rPr>
      </w:pPr>
      <w:r w:rsidRPr="00712B82">
        <w:rPr>
          <w:rFonts w:ascii="Times New Roman" w:hAnsi="Times New Roman" w:cs="Times New Roman"/>
          <w:sz w:val="24"/>
          <w:szCs w:val="24"/>
        </w:rPr>
        <w:t xml:space="preserve">The CHIPS portals are designed to facilitate CHIPS program interactions and application </w:t>
      </w:r>
      <w:r w:rsidRPr="00712B82">
        <w:rPr>
          <w:rFonts w:ascii="Times New Roman" w:hAnsi="Times New Roman" w:cs="Times New Roman"/>
          <w:sz w:val="24"/>
          <w:szCs w:val="24"/>
        </w:rPr>
        <w:t>submissions, and</w:t>
      </w:r>
      <w:r w:rsidRPr="00712B82">
        <w:rPr>
          <w:rFonts w:ascii="Times New Roman" w:hAnsi="Times New Roman" w:cs="Times New Roman"/>
          <w:sz w:val="24"/>
          <w:szCs w:val="24"/>
        </w:rPr>
        <w:t xml:space="preserve"> provide a customer-friendly interface to reduce the burden on CHIPS stakeholders.  The process of the </w:t>
      </w:r>
      <w:r w:rsidR="009E4FC9">
        <w:rPr>
          <w:rFonts w:ascii="Times New Roman" w:hAnsi="Times New Roman" w:cs="Times New Roman"/>
          <w:sz w:val="24"/>
          <w:szCs w:val="24"/>
        </w:rPr>
        <w:t>Full-Application</w:t>
      </w:r>
      <w:r w:rsidRPr="00712B82">
        <w:rPr>
          <w:rFonts w:ascii="Times New Roman" w:hAnsi="Times New Roman" w:cs="Times New Roman"/>
          <w:sz w:val="24"/>
          <w:szCs w:val="24"/>
        </w:rPr>
        <w:t xml:space="preserve"> is one portion within a larger system.  The CHIPS</w:t>
      </w:r>
      <w:r w:rsidR="00455B8C">
        <w:rPr>
          <w:rFonts w:ascii="Times New Roman" w:hAnsi="Times New Roman" w:cs="Times New Roman"/>
          <w:sz w:val="24"/>
          <w:szCs w:val="24"/>
        </w:rPr>
        <w:t xml:space="preserve"> incentives</w:t>
      </w:r>
      <w:r w:rsidRPr="00712B82">
        <w:rPr>
          <w:rFonts w:ascii="Times New Roman" w:hAnsi="Times New Roman" w:cs="Times New Roman"/>
          <w:sz w:val="24"/>
          <w:szCs w:val="24"/>
        </w:rPr>
        <w:t xml:space="preserve"> system has multiple modes of reducing burden to the applicant:</w:t>
      </w:r>
    </w:p>
    <w:p w:rsidR="00712B82" w:rsidRPr="00712B82" w:rsidP="00712B82" w14:paraId="3BD5FCB8" w14:textId="77777777">
      <w:pPr>
        <w:spacing w:line="240" w:lineRule="auto"/>
        <w:rPr>
          <w:rFonts w:ascii="Times New Roman" w:hAnsi="Times New Roman" w:cs="Times New Roman"/>
          <w:sz w:val="24"/>
          <w:szCs w:val="24"/>
        </w:rPr>
      </w:pPr>
      <w:r w:rsidRPr="00712B82">
        <w:rPr>
          <w:rFonts w:ascii="Times New Roman" w:hAnsi="Times New Roman" w:cs="Times New Roman"/>
          <w:sz w:val="24"/>
          <w:szCs w:val="24"/>
        </w:rPr>
        <w:t xml:space="preserve">Where able, all CHIPS applications will streamline customer experience through several methods of form automation: </w:t>
      </w:r>
    </w:p>
    <w:p w:rsidR="00712B82" w:rsidRPr="00712B82" w:rsidP="00712B82" w14:paraId="1B4CEC19" w14:textId="77777777">
      <w:pPr>
        <w:spacing w:line="240" w:lineRule="auto"/>
        <w:rPr>
          <w:rFonts w:ascii="Times New Roman" w:hAnsi="Times New Roman" w:cs="Times New Roman"/>
          <w:sz w:val="24"/>
          <w:szCs w:val="24"/>
        </w:rPr>
      </w:pPr>
      <w:r w:rsidRPr="00712B82">
        <w:rPr>
          <w:rFonts w:ascii="Times New Roman" w:hAnsi="Times New Roman" w:cs="Times New Roman"/>
          <w:sz w:val="24"/>
          <w:szCs w:val="24"/>
        </w:rPr>
        <w:t xml:space="preserve">1) Conditional questions – when applicable, customers will only see questions necessary, based on their responses to previous questions. </w:t>
      </w:r>
    </w:p>
    <w:p w:rsidR="00712B82" w:rsidRPr="00712B82" w:rsidP="00712B82" w14:paraId="710A38F8" w14:textId="54FC7D03">
      <w:pPr>
        <w:spacing w:line="240" w:lineRule="auto"/>
        <w:rPr>
          <w:rFonts w:ascii="Times New Roman" w:hAnsi="Times New Roman" w:cs="Times New Roman"/>
          <w:sz w:val="24"/>
          <w:szCs w:val="24"/>
        </w:rPr>
      </w:pPr>
      <w:r w:rsidRPr="00712B82">
        <w:rPr>
          <w:rFonts w:ascii="Times New Roman" w:hAnsi="Times New Roman" w:cs="Times New Roman"/>
          <w:sz w:val="24"/>
          <w:szCs w:val="24"/>
        </w:rPr>
        <w:t xml:space="preserve">2) Reusable information – </w:t>
      </w:r>
      <w:r w:rsidRPr="00712B82">
        <w:rPr>
          <w:rFonts w:ascii="Times New Roman" w:hAnsi="Times New Roman" w:cs="Times New Roman"/>
          <w:sz w:val="24"/>
          <w:szCs w:val="24"/>
        </w:rPr>
        <w:t>all of</w:t>
      </w:r>
      <w:r w:rsidRPr="00712B82">
        <w:rPr>
          <w:rFonts w:ascii="Times New Roman" w:hAnsi="Times New Roman" w:cs="Times New Roman"/>
          <w:sz w:val="24"/>
          <w:szCs w:val="24"/>
        </w:rPr>
        <w:t xml:space="preserve"> the applications are programmed on the same platform, allowing the use of information supplied in one application to be available to the others. Once an applicant provides their company or contact information in one portion of the larger system, the Incentives application could pre-populate the details anywhere that information is needed, including in federal forms, so that users do not have to type the same information multiple times. </w:t>
      </w:r>
    </w:p>
    <w:p w:rsidR="002E6482" w:rsidRPr="0086204A" w:rsidP="00712B82" w14:paraId="001B3A4B" w14:textId="303883A5">
      <w:pPr>
        <w:spacing w:line="240" w:lineRule="auto"/>
        <w:rPr>
          <w:rFonts w:ascii="Times New Roman" w:hAnsi="Times New Roman" w:cs="Times New Roman"/>
          <w:sz w:val="24"/>
          <w:szCs w:val="24"/>
        </w:rPr>
      </w:pPr>
      <w:r w:rsidRPr="00712B82">
        <w:rPr>
          <w:rFonts w:ascii="Times New Roman" w:hAnsi="Times New Roman" w:cs="Times New Roman"/>
          <w:sz w:val="24"/>
          <w:szCs w:val="24"/>
        </w:rPr>
        <w:t>3) Just in time automation - certain sections of the applications will unlock for the users only after applicants have passed certain gates, so that they are not providing more information than necessary at any step in the application process.</w:t>
      </w:r>
    </w:p>
    <w:p w:rsidR="005F1531" w:rsidRPr="0086204A" w:rsidP="0093611D" w14:paraId="3AC43106" w14:textId="77777777">
      <w:pPr>
        <w:spacing w:line="240" w:lineRule="auto"/>
        <w:rPr>
          <w:rFonts w:ascii="Times New Roman" w:hAnsi="Times New Roman" w:cs="Times New Roman"/>
          <w:b/>
          <w:bCs/>
          <w:sz w:val="24"/>
          <w:szCs w:val="24"/>
        </w:rPr>
      </w:pPr>
    </w:p>
    <w:p w:rsidR="00BD44BB" w:rsidRPr="0086204A" w:rsidP="00BD44BB" w14:paraId="43743B58"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6. Describe the consequence to Federal program or policy activities if the collection is not conducted or is conducted less frequently, as well as any technical or legal obstacles to reducing burden.</w:t>
      </w:r>
    </w:p>
    <w:p w:rsidR="00CA0485" w:rsidP="00D05D8C" w14:paraId="6BE8DF48" w14:textId="0F11D949">
      <w:pPr>
        <w:rPr>
          <w:rFonts w:ascii="Times New Roman" w:eastAsia="Times New Roman" w:hAnsi="Times New Roman" w:cs="Times New Roman"/>
          <w:sz w:val="24"/>
          <w:szCs w:val="24"/>
        </w:rPr>
      </w:pPr>
      <w:r w:rsidRPr="00A00911">
        <w:rPr>
          <w:rFonts w:ascii="Times New Roman" w:eastAsia="Times New Roman" w:hAnsi="Times New Roman" w:cs="Times New Roman"/>
          <w:sz w:val="24"/>
          <w:szCs w:val="24"/>
        </w:rPr>
        <w:t xml:space="preserve">A potential applicant must submit a full application to be officially considered for a CHIPS Incentive Award. </w:t>
      </w:r>
      <w:r w:rsidR="00B947D5">
        <w:rPr>
          <w:rFonts w:ascii="Times New Roman" w:eastAsia="Times New Roman" w:hAnsi="Times New Roman" w:cs="Times New Roman"/>
          <w:sz w:val="24"/>
          <w:szCs w:val="24"/>
        </w:rPr>
        <w:t>The Department cannot conduct this program without collecting the information requested in the full application.  Full applications only need to be submitted a single time</w:t>
      </w:r>
      <w:r w:rsidR="00B96955">
        <w:rPr>
          <w:rFonts w:ascii="Times New Roman" w:eastAsia="Times New Roman" w:hAnsi="Times New Roman" w:cs="Times New Roman"/>
          <w:sz w:val="24"/>
          <w:szCs w:val="24"/>
        </w:rPr>
        <w:t xml:space="preserve"> for each proposed project; if </w:t>
      </w:r>
      <w:r w:rsidR="00367CFD">
        <w:rPr>
          <w:rFonts w:ascii="Times New Roman" w:eastAsia="Times New Roman" w:hAnsi="Times New Roman" w:cs="Times New Roman"/>
          <w:sz w:val="24"/>
          <w:szCs w:val="24"/>
        </w:rPr>
        <w:t>changes are requested by the Department, applicants will not be required to submit a new application</w:t>
      </w:r>
      <w:r>
        <w:rPr>
          <w:rFonts w:ascii="Times New Roman" w:eastAsia="Times New Roman" w:hAnsi="Times New Roman" w:cs="Times New Roman"/>
          <w:sz w:val="24"/>
          <w:szCs w:val="24"/>
        </w:rPr>
        <w:t xml:space="preserve"> but will be able to update only the information that requires changes</w:t>
      </w:r>
      <w:r w:rsidR="00CF0CD5">
        <w:rPr>
          <w:rFonts w:ascii="Times New Roman" w:eastAsia="Times New Roman" w:hAnsi="Times New Roman" w:cs="Times New Roman"/>
          <w:sz w:val="24"/>
          <w:szCs w:val="24"/>
        </w:rPr>
        <w:t xml:space="preserve">.  </w:t>
      </w:r>
      <w:r w:rsidRPr="00A00911">
        <w:rPr>
          <w:rFonts w:ascii="Times New Roman" w:eastAsia="Times New Roman" w:hAnsi="Times New Roman" w:cs="Times New Roman"/>
          <w:sz w:val="24"/>
          <w:szCs w:val="24"/>
        </w:rPr>
        <w:t>The full application will contain extensive, detailed information on the proposed project(s) to enable evaluation of its merits. Because the full application is resource-intensive, the applicant should strongly consider any pre-application feedback</w:t>
      </w:r>
      <w:r w:rsidR="00CF0CD5">
        <w:rPr>
          <w:rFonts w:ascii="Times New Roman" w:eastAsia="Times New Roman" w:hAnsi="Times New Roman" w:cs="Times New Roman"/>
          <w:sz w:val="24"/>
          <w:szCs w:val="24"/>
        </w:rPr>
        <w:t>, if they chose to submit a pre-application,</w:t>
      </w:r>
      <w:r w:rsidRPr="00A00911">
        <w:rPr>
          <w:rFonts w:ascii="Times New Roman" w:eastAsia="Times New Roman" w:hAnsi="Times New Roman" w:cs="Times New Roman"/>
          <w:sz w:val="24"/>
          <w:szCs w:val="24"/>
        </w:rPr>
        <w:t xml:space="preserve"> when deciding whether to prepare and submit a full application. The Department will engage with the applicant, to seek further information or clarifications, provide feedback, including on the scope of the proposed project(s) and the amount of CHIPS Incentives request, and, ultimately, to negotiate the preliminary terms of a potential award. </w:t>
      </w:r>
    </w:p>
    <w:p w:rsidR="002E6482" w:rsidRPr="0086204A" w:rsidP="00D05D8C" w14:paraId="2F252797" w14:textId="579E3876">
      <w:pPr>
        <w:rPr>
          <w:rFonts w:ascii="Times New Roman" w:eastAsia="Times New Roman" w:hAnsi="Times New Roman" w:cs="Times New Roman"/>
          <w:sz w:val="24"/>
          <w:szCs w:val="24"/>
        </w:rPr>
      </w:pPr>
      <w:r w:rsidRPr="00A00911">
        <w:rPr>
          <w:rFonts w:ascii="Times New Roman" w:eastAsia="Times New Roman" w:hAnsi="Times New Roman" w:cs="Times New Roman"/>
          <w:sz w:val="24"/>
          <w:szCs w:val="24"/>
        </w:rPr>
        <w:t>The practical utility of a Full-Application is to allow the Federal Government opportunity to assess applicant information to ensure the applicant can meet program requirements.</w:t>
      </w:r>
      <w:r w:rsidR="001F7E03">
        <w:rPr>
          <w:rFonts w:ascii="Times New Roman" w:eastAsia="Times New Roman" w:hAnsi="Times New Roman" w:cs="Times New Roman"/>
          <w:sz w:val="24"/>
          <w:szCs w:val="24"/>
        </w:rPr>
        <w:t xml:space="preserve"> Without this interaction the government would not </w:t>
      </w:r>
      <w:r w:rsidR="001F7E03">
        <w:rPr>
          <w:rFonts w:ascii="Times New Roman" w:eastAsia="Times New Roman" w:hAnsi="Times New Roman" w:cs="Times New Roman"/>
          <w:sz w:val="24"/>
          <w:szCs w:val="24"/>
        </w:rPr>
        <w:t xml:space="preserve">be able to assess </w:t>
      </w:r>
      <w:r w:rsidR="002B54D9">
        <w:rPr>
          <w:rFonts w:ascii="Times New Roman" w:eastAsia="Times New Roman" w:hAnsi="Times New Roman" w:cs="Times New Roman"/>
          <w:sz w:val="24"/>
          <w:szCs w:val="24"/>
        </w:rPr>
        <w:t>applicants’</w:t>
      </w:r>
      <w:r w:rsidR="001F7E03">
        <w:rPr>
          <w:rFonts w:ascii="Times New Roman" w:eastAsia="Times New Roman" w:hAnsi="Times New Roman" w:cs="Times New Roman"/>
          <w:sz w:val="24"/>
          <w:szCs w:val="24"/>
        </w:rPr>
        <w:t xml:space="preserve"> ability to meet program objectives and design an incentives package to accomplish program goals.</w:t>
      </w:r>
    </w:p>
    <w:p w:rsidR="00213FAB" w:rsidRPr="0086204A" w:rsidP="00213FAB" w14:paraId="52DF54C7" w14:textId="2948D771">
      <w:pPr>
        <w:autoSpaceDE w:val="0"/>
        <w:autoSpaceDN w:val="0"/>
        <w:adjustRightInd w:val="0"/>
        <w:spacing w:after="0" w:line="240" w:lineRule="auto"/>
        <w:rPr>
          <w:rFonts w:ascii="Times New Roman" w:eastAsia="Times New Roman" w:hAnsi="Times New Roman" w:cs="Times New Roman"/>
          <w:sz w:val="24"/>
          <w:szCs w:val="24"/>
        </w:rPr>
      </w:pPr>
    </w:p>
    <w:p w:rsidR="00D05D8C" w:rsidRPr="0086204A" w:rsidP="00213FAB" w14:paraId="20FAC83D" w14:textId="77777777">
      <w:pPr>
        <w:autoSpaceDE w:val="0"/>
        <w:autoSpaceDN w:val="0"/>
        <w:adjustRightInd w:val="0"/>
        <w:spacing w:after="0" w:line="240" w:lineRule="auto"/>
        <w:rPr>
          <w:rFonts w:ascii="Times New Roman" w:eastAsia="Times New Roman" w:hAnsi="Times New Roman" w:cs="Times New Roman"/>
          <w:sz w:val="24"/>
          <w:szCs w:val="24"/>
        </w:rPr>
      </w:pPr>
    </w:p>
    <w:p w:rsidR="00BD44BB" w:rsidRPr="0086204A" w:rsidP="00BD44BB" w14:paraId="4B73BFF0" w14:textId="794C9F3A">
      <w:pPr>
        <w:autoSpaceDE w:val="0"/>
        <w:autoSpaceDN w:val="0"/>
        <w:adjustRightInd w:val="0"/>
        <w:spacing w:after="0" w:line="240" w:lineRule="auto"/>
        <w:rPr>
          <w:rFonts w:ascii="Times New Roman" w:eastAsia="Times New Roman" w:hAnsi="Times New Roman" w:cs="Times New Roman"/>
          <w:sz w:val="24"/>
          <w:szCs w:val="24"/>
        </w:rPr>
      </w:pPr>
    </w:p>
    <w:p w:rsidR="00BD44BB" w:rsidRPr="0086204A" w:rsidP="00BD44BB" w14:paraId="15DC6072"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7. Explain any special circumstances that would cause an information collection to be conducted in a manner: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retain records, other than health, medical, government contract; grant-in-aid, or tax records, for more than three years; in connection with a statistical survey, that is not designed to produce valid and reliable results that can be generalized to the universe of study; requiring the use of a statistical data classification that has not been reviewed and approved by OMB;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requiring respondents to submit proprietary trade secrets, or other confidential information unless the agency can demonstrate that it has instituted procedures to protect the information's confidentiality to the extent permitted by law.</w:t>
      </w:r>
    </w:p>
    <w:p w:rsidR="002C44BE" w:rsidRPr="002C44BE" w:rsidP="002C44BE" w14:paraId="733A5526" w14:textId="225D2DAD">
      <w:pPr>
        <w:spacing w:line="240" w:lineRule="auto"/>
        <w:rPr>
          <w:rFonts w:ascii="Times New Roman" w:eastAsia="Times New Roman" w:hAnsi="Times New Roman" w:cs="Times New Roman"/>
          <w:sz w:val="24"/>
          <w:szCs w:val="24"/>
        </w:rPr>
      </w:pPr>
      <w:r w:rsidRPr="002C44BE">
        <w:rPr>
          <w:rFonts w:ascii="Times New Roman" w:eastAsia="Times New Roman" w:hAnsi="Times New Roman" w:cs="Times New Roman"/>
          <w:sz w:val="24"/>
          <w:szCs w:val="24"/>
        </w:rPr>
        <w:t xml:space="preserve">Applicants are only required to submit one </w:t>
      </w:r>
      <w:r w:rsidR="003360AD">
        <w:rPr>
          <w:rFonts w:ascii="Times New Roman" w:eastAsia="Times New Roman" w:hAnsi="Times New Roman" w:cs="Times New Roman"/>
          <w:sz w:val="24"/>
          <w:szCs w:val="24"/>
        </w:rPr>
        <w:t>Full-Application</w:t>
      </w:r>
      <w:r w:rsidRPr="002C44BE">
        <w:rPr>
          <w:rFonts w:ascii="Times New Roman" w:eastAsia="Times New Roman" w:hAnsi="Times New Roman" w:cs="Times New Roman"/>
          <w:sz w:val="24"/>
          <w:szCs w:val="24"/>
        </w:rPr>
        <w:t xml:space="preserve"> per application</w:t>
      </w:r>
      <w:r>
        <w:rPr>
          <w:rFonts w:ascii="Times New Roman" w:eastAsia="Times New Roman" w:hAnsi="Times New Roman" w:cs="Times New Roman"/>
          <w:sz w:val="24"/>
          <w:szCs w:val="24"/>
        </w:rPr>
        <w:t xml:space="preserve"> instance</w:t>
      </w:r>
      <w:r w:rsidRPr="002C44BE">
        <w:rPr>
          <w:rFonts w:ascii="Times New Roman" w:eastAsia="Times New Roman" w:hAnsi="Times New Roman" w:cs="Times New Roman"/>
          <w:sz w:val="24"/>
          <w:szCs w:val="24"/>
        </w:rPr>
        <w:t>.  The results from these data collection activities are not intended for general publication, however the results will/may be disseminated to CHIPS or DOC staff, and key federal policy and management officials.</w:t>
      </w:r>
    </w:p>
    <w:p w:rsidR="001A08D3" w:rsidRPr="0086204A" w:rsidP="002C44BE" w14:paraId="51E50731" w14:textId="77777777">
      <w:pPr>
        <w:spacing w:line="240" w:lineRule="auto"/>
        <w:rPr>
          <w:rFonts w:ascii="Times New Roman" w:hAnsi="Times New Roman" w:cs="Times New Roman"/>
          <w:b/>
          <w:bCs/>
          <w:sz w:val="24"/>
          <w:szCs w:val="24"/>
        </w:rPr>
      </w:pPr>
    </w:p>
    <w:p w:rsidR="00BD44BB" w:rsidRPr="0086204A" w:rsidP="00BD44BB" w14:paraId="7EC17B0C" w14:textId="77777777">
      <w:pPr>
        <w:rPr>
          <w:rFonts w:ascii="Times New Roman" w:hAnsi="Times New Roman" w:cs="Times New Roman"/>
          <w:sz w:val="24"/>
          <w:szCs w:val="24"/>
        </w:rPr>
      </w:pPr>
      <w:r w:rsidRPr="0086204A">
        <w:rPr>
          <w:rFonts w:ascii="Times New Roman" w:hAnsi="Times New Roman" w:cs="Times New Roman"/>
          <w:b/>
          <w:bCs/>
          <w:sz w:val="24"/>
          <w:szCs w:val="24"/>
        </w:rPr>
        <w:t xml:space="preserve">8. If applicable, provide a copy and identify the date and page number of </w:t>
      </w:r>
      <w:r w:rsidRPr="0086204A">
        <w:rPr>
          <w:rFonts w:ascii="Times New Roman" w:hAnsi="Times New Roman" w:cs="Times New Roman"/>
          <w:b/>
          <w:bCs/>
          <w:sz w:val="24"/>
          <w:szCs w:val="24"/>
        </w:rPr>
        <w:t>publication</w:t>
      </w:r>
      <w:r w:rsidRPr="0086204A">
        <w:rPr>
          <w:rFonts w:ascii="Times New Roman" w:hAnsi="Times New Roman" w:cs="Times New Roman"/>
          <w:b/>
          <w:bCs/>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w:t>
      </w:r>
      <w:r w:rsidRPr="0086204A">
        <w:rPr>
          <w:rFonts w:ascii="Times New Roman" w:hAnsi="Times New Roman" w:cs="Times New Roman"/>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64AFA" w:rsidRPr="00364AFA" w:rsidP="00364AFA" w14:paraId="11658880" w14:textId="7BF052EC">
      <w:pPr>
        <w:spacing w:line="240" w:lineRule="auto"/>
        <w:rPr>
          <w:rFonts w:ascii="Times New Roman" w:hAnsi="Times New Roman" w:cs="Times New Roman"/>
          <w:sz w:val="24"/>
          <w:szCs w:val="24"/>
        </w:rPr>
      </w:pPr>
      <w:r w:rsidRPr="00364AFA">
        <w:rPr>
          <w:rFonts w:ascii="Times New Roman" w:hAnsi="Times New Roman" w:cs="Times New Roman"/>
          <w:sz w:val="24"/>
          <w:szCs w:val="24"/>
        </w:rPr>
        <w:t xml:space="preserve">A Federal Register Notice (FRN) with minimal comment period soliciting public comments was published </w:t>
      </w:r>
      <w:r w:rsidRPr="000A6266">
        <w:rPr>
          <w:rFonts w:ascii="Times New Roman" w:hAnsi="Times New Roman" w:cs="Times New Roman"/>
          <w:sz w:val="24"/>
          <w:szCs w:val="24"/>
        </w:rPr>
        <w:t xml:space="preserve">on </w:t>
      </w:r>
      <w:r w:rsidRPr="000A6266" w:rsidR="000A6266">
        <w:rPr>
          <w:rFonts w:ascii="Times New Roman" w:hAnsi="Times New Roman" w:cs="Times New Roman"/>
          <w:sz w:val="24"/>
          <w:szCs w:val="24"/>
        </w:rPr>
        <w:t xml:space="preserve">Friday March 3, 2023 </w:t>
      </w:r>
      <w:r w:rsidRPr="000A6266">
        <w:rPr>
          <w:rFonts w:ascii="Times New Roman" w:hAnsi="Times New Roman" w:cs="Times New Roman"/>
          <w:sz w:val="24"/>
          <w:szCs w:val="24"/>
        </w:rPr>
        <w:t xml:space="preserve">(Vol. 88, Number </w:t>
      </w:r>
      <w:r w:rsidRPr="000A6266" w:rsidR="000A6266">
        <w:rPr>
          <w:rFonts w:ascii="Times New Roman" w:hAnsi="Times New Roman" w:cs="Times New Roman"/>
          <w:sz w:val="24"/>
          <w:szCs w:val="24"/>
        </w:rPr>
        <w:t>42</w:t>
      </w:r>
      <w:r w:rsidRPr="000A6266">
        <w:rPr>
          <w:rFonts w:ascii="Times New Roman" w:hAnsi="Times New Roman" w:cs="Times New Roman"/>
          <w:sz w:val="24"/>
          <w:szCs w:val="24"/>
        </w:rPr>
        <w:t xml:space="preserve">, page </w:t>
      </w:r>
      <w:r w:rsidRPr="000A6266" w:rsidR="000A6266">
        <w:rPr>
          <w:rFonts w:ascii="Times New Roman" w:hAnsi="Times New Roman" w:cs="Times New Roman"/>
          <w:sz w:val="24"/>
          <w:szCs w:val="24"/>
        </w:rPr>
        <w:t>13436</w:t>
      </w:r>
      <w:r w:rsidRPr="000A6266">
        <w:rPr>
          <w:rFonts w:ascii="Times New Roman" w:hAnsi="Times New Roman" w:cs="Times New Roman"/>
          <w:sz w:val="24"/>
          <w:szCs w:val="24"/>
        </w:rPr>
        <w:t>).</w:t>
      </w:r>
      <w:r w:rsidRPr="00364AFA">
        <w:rPr>
          <w:rFonts w:ascii="Times New Roman" w:hAnsi="Times New Roman" w:cs="Times New Roman"/>
          <w:sz w:val="24"/>
          <w:szCs w:val="24"/>
        </w:rPr>
        <w:t xml:space="preserve">  </w:t>
      </w:r>
      <w:r w:rsidRPr="000A6266" w:rsidR="000A6266">
        <w:rPr>
          <w:rFonts w:ascii="Times New Roman" w:hAnsi="Times New Roman" w:cs="Times New Roman"/>
          <w:sz w:val="24"/>
          <w:szCs w:val="24"/>
        </w:rPr>
        <w:t>Any comments received will be sent directly to OMB and NIST will respond accordingly.</w:t>
      </w:r>
    </w:p>
    <w:p w:rsidR="00364AFA" w:rsidRPr="00364AFA" w:rsidP="00364AFA" w14:paraId="487D7FC9" w14:textId="13329ADE">
      <w:pPr>
        <w:spacing w:line="240" w:lineRule="auto"/>
        <w:rPr>
          <w:rFonts w:ascii="Times New Roman" w:hAnsi="Times New Roman" w:cs="Times New Roman"/>
          <w:sz w:val="24"/>
          <w:szCs w:val="24"/>
        </w:rPr>
      </w:pPr>
      <w:r w:rsidRPr="00364AFA">
        <w:rPr>
          <w:rFonts w:ascii="Times New Roman" w:hAnsi="Times New Roman" w:cs="Times New Roman"/>
          <w:sz w:val="24"/>
          <w:szCs w:val="24"/>
        </w:rPr>
        <w:t>In order to</w:t>
      </w:r>
      <w:r w:rsidRPr="00364AFA">
        <w:rPr>
          <w:rFonts w:ascii="Times New Roman" w:hAnsi="Times New Roman" w:cs="Times New Roman"/>
          <w:sz w:val="24"/>
          <w:szCs w:val="24"/>
        </w:rPr>
        <w:t xml:space="preserve"> ensure that the CHIPS </w:t>
      </w:r>
      <w:r w:rsidR="003360AD">
        <w:rPr>
          <w:rFonts w:ascii="Times New Roman" w:hAnsi="Times New Roman" w:cs="Times New Roman"/>
          <w:sz w:val="24"/>
          <w:szCs w:val="24"/>
        </w:rPr>
        <w:t>Full-Application</w:t>
      </w:r>
      <w:r w:rsidRPr="00364AFA">
        <w:rPr>
          <w:rFonts w:ascii="Times New Roman" w:hAnsi="Times New Roman" w:cs="Times New Roman"/>
          <w:sz w:val="24"/>
          <w:szCs w:val="24"/>
        </w:rPr>
        <w:t xml:space="preserve"> solutions meet stakeholder needs, the CHIPS program has engaged in an extensive benchmarking and stakeholder consultation effort.  The CHIPS Incentives Application Portal is modeled after a very similar grant application portal that was recently established by NTIA for broadband grants.  The CHIPS portal incorporates many of the same features of the NTIA portal.  The </w:t>
      </w:r>
      <w:r w:rsidR="003360AD">
        <w:rPr>
          <w:rFonts w:ascii="Times New Roman" w:hAnsi="Times New Roman" w:cs="Times New Roman"/>
          <w:sz w:val="24"/>
          <w:szCs w:val="24"/>
        </w:rPr>
        <w:t>Full-Application</w:t>
      </w:r>
      <w:r w:rsidRPr="00364AFA">
        <w:rPr>
          <w:rFonts w:ascii="Times New Roman" w:hAnsi="Times New Roman" w:cs="Times New Roman"/>
          <w:sz w:val="24"/>
          <w:szCs w:val="24"/>
        </w:rPr>
        <w:t xml:space="preserve"> is unique to the CHIPS Incentives </w:t>
      </w:r>
      <w:r w:rsidRPr="00364AFA" w:rsidR="000A6266">
        <w:rPr>
          <w:rFonts w:ascii="Times New Roman" w:hAnsi="Times New Roman" w:cs="Times New Roman"/>
          <w:sz w:val="24"/>
          <w:szCs w:val="24"/>
        </w:rPr>
        <w:t>application and</w:t>
      </w:r>
      <w:r w:rsidRPr="00364AFA">
        <w:rPr>
          <w:rFonts w:ascii="Times New Roman" w:hAnsi="Times New Roman" w:cs="Times New Roman"/>
          <w:sz w:val="24"/>
          <w:szCs w:val="24"/>
        </w:rPr>
        <w:t xml:space="preserve"> is intended to facilitate the application process for applicants.</w:t>
      </w:r>
    </w:p>
    <w:p w:rsidR="00364AFA" w:rsidP="00364AFA" w14:paraId="119C0C94" w14:textId="05C04356">
      <w:pPr>
        <w:spacing w:line="240" w:lineRule="auto"/>
        <w:rPr>
          <w:rFonts w:ascii="Times New Roman" w:hAnsi="Times New Roman" w:cs="Times New Roman"/>
          <w:sz w:val="24"/>
          <w:szCs w:val="24"/>
        </w:rPr>
      </w:pPr>
      <w:r w:rsidRPr="00364AFA">
        <w:rPr>
          <w:rFonts w:ascii="Times New Roman" w:hAnsi="Times New Roman" w:cs="Times New Roman"/>
          <w:sz w:val="24"/>
          <w:szCs w:val="24"/>
        </w:rPr>
        <w:t xml:space="preserve">In addition to benchmarking, the CHIPS Program Office has engaged in extensive stakeholder outreach with the U.S. semiconductor industry, </w:t>
      </w:r>
      <w:r w:rsidRPr="00364AFA">
        <w:rPr>
          <w:rFonts w:ascii="Times New Roman" w:hAnsi="Times New Roman" w:cs="Times New Roman"/>
          <w:sz w:val="24"/>
          <w:szCs w:val="24"/>
        </w:rPr>
        <w:t>in order to</w:t>
      </w:r>
      <w:r w:rsidRPr="00364AFA">
        <w:rPr>
          <w:rFonts w:ascii="Times New Roman" w:hAnsi="Times New Roman" w:cs="Times New Roman"/>
          <w:sz w:val="24"/>
          <w:szCs w:val="24"/>
        </w:rPr>
        <w:t xml:space="preserve"> ensure that the CHIPS Incentives solution is designed to meet their needs.</w:t>
      </w:r>
    </w:p>
    <w:p w:rsidR="0045064E" w:rsidRPr="00364AFA" w:rsidP="00364AFA" w14:paraId="3BE3E241" w14:textId="77777777">
      <w:pPr>
        <w:spacing w:line="240" w:lineRule="auto"/>
        <w:rPr>
          <w:rFonts w:ascii="Times New Roman" w:hAnsi="Times New Roman" w:cs="Times New Roman"/>
          <w:sz w:val="24"/>
          <w:szCs w:val="24"/>
        </w:rPr>
      </w:pPr>
    </w:p>
    <w:p w:rsidR="0093611D" w:rsidRPr="0086204A" w:rsidP="0093611D" w14:paraId="22A3A312"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9. Explain any decision to provide any payment or gift to respondents, other than remuneration of contractors or grantees.</w:t>
      </w:r>
    </w:p>
    <w:p w:rsidR="00CC40A7" w:rsidRPr="0086204A" w:rsidP="0093611D" w14:paraId="7AB3AC5F" w14:textId="77777777">
      <w:pPr>
        <w:spacing w:line="240" w:lineRule="auto"/>
        <w:rPr>
          <w:rFonts w:ascii="Times New Roman" w:hAnsi="Times New Roman" w:cs="Times New Roman"/>
          <w:b/>
          <w:bCs/>
          <w:sz w:val="24"/>
          <w:szCs w:val="24"/>
        </w:rPr>
      </w:pPr>
      <w:r w:rsidRPr="0086204A">
        <w:rPr>
          <w:rFonts w:ascii="Times New Roman" w:hAnsi="Times New Roman" w:cs="Times New Roman"/>
          <w:sz w:val="24"/>
          <w:szCs w:val="24"/>
        </w:rPr>
        <w:t>There are no plans to provide payments or gifts to respondents.</w:t>
      </w:r>
    </w:p>
    <w:p w:rsidR="0093611D" w:rsidRPr="0086204A" w:rsidP="0093611D" w14:paraId="59E8B99D" w14:textId="77777777">
      <w:pPr>
        <w:spacing w:line="240" w:lineRule="auto"/>
        <w:rPr>
          <w:rFonts w:ascii="Times New Roman" w:hAnsi="Times New Roman" w:cs="Times New Roman"/>
          <w:b/>
          <w:bCs/>
          <w:sz w:val="24"/>
          <w:szCs w:val="24"/>
        </w:rPr>
      </w:pPr>
    </w:p>
    <w:p w:rsidR="0093611D" w:rsidRPr="0086204A" w:rsidP="0093611D" w14:paraId="502594AD" w14:textId="77777777">
      <w:pPr>
        <w:spacing w:line="240" w:lineRule="auto"/>
        <w:rPr>
          <w:rFonts w:ascii="Times New Roman" w:hAnsi="Times New Roman" w:cs="Times New Roman"/>
          <w:b/>
          <w:bCs/>
          <w:sz w:val="24"/>
          <w:szCs w:val="24"/>
        </w:rPr>
      </w:pPr>
      <w:r w:rsidRPr="00590872">
        <w:rPr>
          <w:rFonts w:ascii="Times New Roman" w:hAnsi="Times New Roman" w:cs="Times New Roman"/>
          <w:b/>
          <w:bCs/>
          <w:sz w:val="24"/>
          <w:szCs w:val="24"/>
        </w:rPr>
        <w:t xml:space="preserve">10. Describe any assurance of confidentiality provided to respondents and the basis for the assurance in statute, regulation, or agency policy. If the collection requires a </w:t>
      </w:r>
      <w:r w:rsidRPr="00590872">
        <w:rPr>
          <w:rFonts w:ascii="Times New Roman" w:hAnsi="Times New Roman" w:cs="Times New Roman"/>
          <w:b/>
          <w:bCs/>
          <w:sz w:val="24"/>
          <w:szCs w:val="24"/>
        </w:rPr>
        <w:t>systems of records notice (SORN)</w:t>
      </w:r>
      <w:r w:rsidRPr="00590872">
        <w:rPr>
          <w:rFonts w:ascii="Times New Roman" w:hAnsi="Times New Roman" w:cs="Times New Roman"/>
          <w:b/>
          <w:bCs/>
          <w:sz w:val="24"/>
          <w:szCs w:val="24"/>
        </w:rPr>
        <w:t xml:space="preserve"> or privacy impact assessment (PIA), those should be cited and described here.</w:t>
      </w:r>
    </w:p>
    <w:p w:rsidR="001B1AC1" w:rsidRPr="001B1AC1" w:rsidP="001B1AC1" w14:paraId="3BA16C1D" w14:textId="77777777">
      <w:pPr>
        <w:spacing w:line="240" w:lineRule="auto"/>
        <w:rPr>
          <w:rFonts w:ascii="Times New Roman" w:hAnsi="Times New Roman" w:cs="Times New Roman"/>
          <w:sz w:val="24"/>
          <w:szCs w:val="24"/>
        </w:rPr>
      </w:pPr>
      <w:r w:rsidRPr="001B1AC1">
        <w:rPr>
          <w:rFonts w:ascii="Times New Roman" w:hAnsi="Times New Roman" w:cs="Times New Roman"/>
          <w:sz w:val="24"/>
          <w:szCs w:val="24"/>
        </w:rPr>
        <w:t xml:space="preserve">Information in this system is not maintained in a Privacy Act system of records (i.e., information about an individual is not retrieved by the individual’s name or unique identifier) and a SORN and Privacy Act Statement are not required. </w:t>
      </w:r>
    </w:p>
    <w:p w:rsidR="00AE729A" w:rsidP="001B1AC1" w14:paraId="135913BC" w14:textId="682732EB">
      <w:pPr>
        <w:spacing w:line="240" w:lineRule="auto"/>
        <w:rPr>
          <w:rFonts w:ascii="Times New Roman" w:hAnsi="Times New Roman" w:cs="Times New Roman"/>
          <w:sz w:val="24"/>
          <w:szCs w:val="24"/>
        </w:rPr>
      </w:pPr>
      <w:r w:rsidRPr="001B1AC1">
        <w:rPr>
          <w:rFonts w:ascii="Times New Roman" w:hAnsi="Times New Roman" w:cs="Times New Roman"/>
          <w:sz w:val="24"/>
          <w:szCs w:val="24"/>
        </w:rPr>
        <w:t xml:space="preserve">In accordance with the privacy provisions of the E-Government Act of 2002, a privacy impact assessment is required for this information system.  The information will be maintained in NIST’s Business Operations Office System.  The system’s PIA is being updated to reflect the collection and maintenance of CHIPS-related information and will be review and approved by the Department’s Senior Agency Official for Privacy before being published to the Department’s privacy program page available at: </w:t>
      </w:r>
      <w:hyperlink r:id="rId12" w:history="1">
        <w:r w:rsidRPr="00CD2083">
          <w:rPr>
            <w:rStyle w:val="Hyperlink"/>
            <w:rFonts w:ascii="Times New Roman" w:hAnsi="Times New Roman" w:cs="Times New Roman"/>
            <w:sz w:val="24"/>
            <w:szCs w:val="24"/>
          </w:rPr>
          <w:t>https://osec.doc.gov/opog/privacy/NIST-pias.html</w:t>
        </w:r>
      </w:hyperlink>
      <w:r w:rsidRPr="001B1AC1">
        <w:rPr>
          <w:rFonts w:ascii="Times New Roman" w:hAnsi="Times New Roman" w:cs="Times New Roman"/>
          <w:sz w:val="24"/>
          <w:szCs w:val="24"/>
        </w:rPr>
        <w:t>.</w:t>
      </w:r>
    </w:p>
    <w:p w:rsidR="001B1AC1" w:rsidRPr="0086204A" w:rsidP="001B1AC1" w14:paraId="3EECA70F" w14:textId="77777777">
      <w:pPr>
        <w:spacing w:line="240" w:lineRule="auto"/>
        <w:rPr>
          <w:rFonts w:ascii="Times New Roman" w:hAnsi="Times New Roman" w:cs="Times New Roman"/>
          <w:sz w:val="24"/>
          <w:szCs w:val="24"/>
        </w:rPr>
      </w:pPr>
    </w:p>
    <w:p w:rsidR="0093611D" w:rsidRPr="0086204A" w:rsidP="0093611D" w14:paraId="50B6FB7F"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C40A7" w:rsidRPr="0086204A" w:rsidP="0093611D" w14:paraId="16DB25BC" w14:textId="5B56CF2A">
      <w:pPr>
        <w:spacing w:line="240" w:lineRule="auto"/>
        <w:rPr>
          <w:rFonts w:ascii="Times New Roman" w:hAnsi="Times New Roman" w:cs="Times New Roman"/>
          <w:b/>
          <w:bCs/>
          <w:sz w:val="24"/>
          <w:szCs w:val="24"/>
        </w:rPr>
      </w:pPr>
      <w:r w:rsidRPr="0086204A">
        <w:rPr>
          <w:rFonts w:ascii="Times New Roman" w:hAnsi="Times New Roman" w:cs="Times New Roman"/>
          <w:sz w:val="24"/>
          <w:szCs w:val="24"/>
        </w:rPr>
        <w:t>No sensitive or private information of this sort is being collected</w:t>
      </w:r>
      <w:r w:rsidRPr="0086204A" w:rsidR="00AE729A">
        <w:rPr>
          <w:rFonts w:ascii="Times New Roman" w:hAnsi="Times New Roman" w:cs="Times New Roman"/>
          <w:sz w:val="24"/>
          <w:szCs w:val="24"/>
        </w:rPr>
        <w:t>.</w:t>
      </w:r>
    </w:p>
    <w:p w:rsidR="0093611D" w:rsidRPr="0086204A" w:rsidP="0093611D" w14:paraId="704354AB" w14:textId="77777777">
      <w:pPr>
        <w:spacing w:line="240" w:lineRule="auto"/>
        <w:rPr>
          <w:rFonts w:ascii="Times New Roman" w:hAnsi="Times New Roman" w:cs="Times New Roman"/>
          <w:b/>
          <w:bCs/>
          <w:sz w:val="24"/>
          <w:szCs w:val="24"/>
        </w:rPr>
      </w:pPr>
    </w:p>
    <w:p w:rsidR="0093611D" w:rsidRPr="0086204A" w:rsidP="0093611D" w14:paraId="621406E0"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 xml:space="preserve">12. Provide estimates of the hour burden of the collection of information. </w:t>
      </w:r>
    </w:p>
    <w:p w:rsidR="009B1031" w:rsidRPr="0086204A" w:rsidP="009B1031" w14:paraId="7232C75E" w14:textId="2014FC3F">
      <w:pPr>
        <w:spacing w:line="240" w:lineRule="auto"/>
        <w:rPr>
          <w:rFonts w:ascii="Times New Roman" w:hAnsi="Times New Roman" w:cs="Times New Roman"/>
          <w:sz w:val="24"/>
          <w:szCs w:val="24"/>
        </w:rPr>
      </w:pPr>
      <w:r w:rsidRPr="0086204A">
        <w:rPr>
          <w:rFonts w:ascii="Times New Roman" w:hAnsi="Times New Roman" w:cs="Times New Roman"/>
          <w:sz w:val="24"/>
          <w:szCs w:val="24"/>
        </w:rPr>
        <w:t>As this is a new program and burden is largely estimated, a review of expected response rates will be conducted periodically so that the program may adjust burden rates with OMB.</w:t>
      </w:r>
      <w:r w:rsidR="000652B0">
        <w:rPr>
          <w:rFonts w:ascii="Times New Roman" w:hAnsi="Times New Roman" w:cs="Times New Roman"/>
          <w:sz w:val="24"/>
          <w:szCs w:val="24"/>
        </w:rPr>
        <w:t xml:space="preserve"> Initial estimate:</w:t>
      </w:r>
    </w:p>
    <w:tbl>
      <w:tblPr>
        <w:tblW w:w="0" w:type="auto"/>
        <w:tblLayout w:type="fixed"/>
        <w:tblLook w:val="04A0"/>
      </w:tblPr>
      <w:tblGrid>
        <w:gridCol w:w="2160"/>
        <w:gridCol w:w="1530"/>
        <w:gridCol w:w="1365"/>
        <w:gridCol w:w="1200"/>
        <w:gridCol w:w="1725"/>
        <w:gridCol w:w="2220"/>
      </w:tblGrid>
      <w:tr w14:paraId="5A3BAFA6" w14:textId="77777777" w:rsidTr="004055C6">
        <w:tblPrEx>
          <w:tblW w:w="0" w:type="auto"/>
          <w:tblLayout w:type="fixed"/>
          <w:tblLook w:val="04A0"/>
        </w:tblPrEx>
        <w:trPr>
          <w:trHeight w:val="285"/>
        </w:trPr>
        <w:tc>
          <w:tcPr>
            <w:tcW w:w="2160" w:type="dxa"/>
            <w:tcBorders>
              <w:top w:val="single" w:sz="8" w:space="0" w:color="auto"/>
              <w:left w:val="single" w:sz="8" w:space="0" w:color="auto"/>
              <w:bottom w:val="single" w:sz="8" w:space="0" w:color="auto"/>
              <w:right w:val="single" w:sz="8" w:space="0" w:color="auto"/>
            </w:tcBorders>
            <w:vAlign w:val="bottom"/>
          </w:tcPr>
          <w:p w:rsidR="00FB72AC" w:rsidP="004055C6" w14:paraId="78311DB9" w14:textId="77777777">
            <w:r w:rsidRPr="6C49B06E">
              <w:rPr>
                <w:rFonts w:ascii="Times New Roman" w:eastAsia="Times New Roman" w:hAnsi="Times New Roman" w:cs="Times New Roman"/>
                <w:b/>
                <w:bCs/>
                <w:color w:val="000000" w:themeColor="text1"/>
                <w:sz w:val="24"/>
                <w:szCs w:val="24"/>
                <w:u w:val="single"/>
              </w:rPr>
              <w:t>Collection Activity</w:t>
            </w:r>
          </w:p>
        </w:tc>
        <w:tc>
          <w:tcPr>
            <w:tcW w:w="1530" w:type="dxa"/>
            <w:tcBorders>
              <w:top w:val="single" w:sz="8" w:space="0" w:color="auto"/>
              <w:left w:val="single" w:sz="8" w:space="0" w:color="auto"/>
              <w:bottom w:val="single" w:sz="8" w:space="0" w:color="auto"/>
              <w:right w:val="single" w:sz="8" w:space="0" w:color="auto"/>
            </w:tcBorders>
            <w:vAlign w:val="bottom"/>
          </w:tcPr>
          <w:p w:rsidR="00FB72AC" w:rsidP="004055C6" w14:paraId="0F4E3A78" w14:textId="77777777">
            <w:pPr>
              <w:jc w:val="center"/>
              <w:rPr>
                <w:rFonts w:ascii="Times New Roman" w:eastAsia="Times New Roman" w:hAnsi="Times New Roman" w:cs="Times New Roman"/>
                <w:b/>
                <w:bCs/>
                <w:color w:val="000000" w:themeColor="text1"/>
                <w:sz w:val="24"/>
                <w:szCs w:val="24"/>
                <w:u w:val="single"/>
              </w:rPr>
            </w:pPr>
            <w:r w:rsidRPr="6C49B06E">
              <w:rPr>
                <w:rFonts w:ascii="Times New Roman" w:eastAsia="Times New Roman" w:hAnsi="Times New Roman" w:cs="Times New Roman"/>
                <w:b/>
                <w:bCs/>
                <w:color w:val="000000" w:themeColor="text1"/>
                <w:sz w:val="24"/>
                <w:szCs w:val="24"/>
                <w:u w:val="single"/>
              </w:rPr>
              <w:t>Number of Respondents</w:t>
            </w:r>
          </w:p>
        </w:tc>
        <w:tc>
          <w:tcPr>
            <w:tcW w:w="1365" w:type="dxa"/>
            <w:tcBorders>
              <w:top w:val="single" w:sz="8" w:space="0" w:color="auto"/>
              <w:left w:val="single" w:sz="8" w:space="0" w:color="auto"/>
              <w:bottom w:val="single" w:sz="8" w:space="0" w:color="auto"/>
              <w:right w:val="single" w:sz="8" w:space="0" w:color="auto"/>
            </w:tcBorders>
          </w:tcPr>
          <w:p w:rsidR="00FB72AC" w:rsidP="004055C6" w14:paraId="4725D59A" w14:textId="77777777">
            <w:pPr>
              <w:jc w:val="center"/>
              <w:rPr>
                <w:rFonts w:ascii="Times New Roman" w:eastAsia="Times New Roman" w:hAnsi="Times New Roman" w:cs="Times New Roman"/>
                <w:b/>
                <w:bCs/>
                <w:color w:val="000000" w:themeColor="text1"/>
                <w:sz w:val="24"/>
                <w:szCs w:val="24"/>
                <w:u w:val="single"/>
              </w:rPr>
            </w:pPr>
            <w:r w:rsidRPr="6C49B06E">
              <w:rPr>
                <w:rFonts w:ascii="Times New Roman" w:eastAsia="Times New Roman" w:hAnsi="Times New Roman" w:cs="Times New Roman"/>
                <w:b/>
                <w:bCs/>
                <w:color w:val="000000" w:themeColor="text1"/>
                <w:sz w:val="24"/>
                <w:szCs w:val="24"/>
                <w:u w:val="single"/>
              </w:rPr>
              <w:t>Number of responses annually / respondent</w:t>
            </w:r>
          </w:p>
        </w:tc>
        <w:tc>
          <w:tcPr>
            <w:tcW w:w="1200" w:type="dxa"/>
            <w:tcBorders>
              <w:top w:val="single" w:sz="8" w:space="0" w:color="auto"/>
              <w:left w:val="single" w:sz="8" w:space="0" w:color="auto"/>
              <w:bottom w:val="single" w:sz="8" w:space="0" w:color="auto"/>
              <w:right w:val="single" w:sz="8" w:space="0" w:color="auto"/>
            </w:tcBorders>
          </w:tcPr>
          <w:p w:rsidR="00FB72AC" w:rsidP="004055C6" w14:paraId="11803DC7" w14:textId="77777777">
            <w:pPr>
              <w:jc w:val="center"/>
              <w:rPr>
                <w:rFonts w:ascii="Times New Roman" w:eastAsia="Times New Roman" w:hAnsi="Times New Roman" w:cs="Times New Roman"/>
                <w:b/>
                <w:bCs/>
                <w:color w:val="000000" w:themeColor="text1"/>
                <w:sz w:val="24"/>
                <w:szCs w:val="24"/>
                <w:u w:val="single"/>
              </w:rPr>
            </w:pPr>
            <w:r w:rsidRPr="6C49B06E">
              <w:rPr>
                <w:rFonts w:ascii="Times New Roman" w:eastAsia="Times New Roman" w:hAnsi="Times New Roman" w:cs="Times New Roman"/>
                <w:b/>
                <w:bCs/>
                <w:color w:val="000000" w:themeColor="text1"/>
                <w:sz w:val="24"/>
                <w:szCs w:val="24"/>
                <w:u w:val="single"/>
              </w:rPr>
              <w:t>Total annual responses</w:t>
            </w:r>
          </w:p>
        </w:tc>
        <w:tc>
          <w:tcPr>
            <w:tcW w:w="1725" w:type="dxa"/>
            <w:tcBorders>
              <w:top w:val="single" w:sz="8" w:space="0" w:color="auto"/>
              <w:left w:val="single" w:sz="8" w:space="0" w:color="auto"/>
              <w:bottom w:val="single" w:sz="8" w:space="0" w:color="auto"/>
              <w:right w:val="single" w:sz="8" w:space="0" w:color="auto"/>
            </w:tcBorders>
          </w:tcPr>
          <w:p w:rsidR="00FB72AC" w:rsidP="004055C6" w14:paraId="7FCEC40B" w14:textId="77777777">
            <w:pPr>
              <w:jc w:val="center"/>
              <w:rPr>
                <w:rFonts w:ascii="Times New Roman" w:eastAsia="Times New Roman" w:hAnsi="Times New Roman" w:cs="Times New Roman"/>
                <w:b/>
                <w:bCs/>
                <w:color w:val="000000" w:themeColor="text1"/>
                <w:sz w:val="24"/>
                <w:szCs w:val="24"/>
                <w:u w:val="single"/>
              </w:rPr>
            </w:pPr>
            <w:r w:rsidRPr="6C49B06E">
              <w:rPr>
                <w:rFonts w:ascii="Times New Roman" w:eastAsia="Times New Roman" w:hAnsi="Times New Roman" w:cs="Times New Roman"/>
                <w:b/>
                <w:bCs/>
                <w:color w:val="000000" w:themeColor="text1"/>
                <w:sz w:val="24"/>
                <w:szCs w:val="24"/>
                <w:u w:val="single"/>
              </w:rPr>
              <w:t>Estimated hours per response</w:t>
            </w:r>
          </w:p>
        </w:tc>
        <w:tc>
          <w:tcPr>
            <w:tcW w:w="2220" w:type="dxa"/>
            <w:tcBorders>
              <w:top w:val="single" w:sz="8" w:space="0" w:color="auto"/>
              <w:left w:val="single" w:sz="8" w:space="0" w:color="auto"/>
              <w:bottom w:val="single" w:sz="8" w:space="0" w:color="auto"/>
              <w:right w:val="single" w:sz="8" w:space="0" w:color="auto"/>
            </w:tcBorders>
            <w:vAlign w:val="bottom"/>
          </w:tcPr>
          <w:p w:rsidR="00FB72AC" w:rsidP="004055C6" w14:paraId="3A43E883" w14:textId="77777777">
            <w:pPr>
              <w:jc w:val="center"/>
              <w:rPr>
                <w:rFonts w:ascii="Times New Roman" w:eastAsia="Times New Roman" w:hAnsi="Times New Roman" w:cs="Times New Roman"/>
                <w:b/>
                <w:bCs/>
                <w:color w:val="000000" w:themeColor="text1"/>
                <w:sz w:val="24"/>
                <w:szCs w:val="24"/>
                <w:u w:val="single"/>
              </w:rPr>
            </w:pPr>
            <w:r w:rsidRPr="6C49B06E">
              <w:rPr>
                <w:rFonts w:ascii="Times New Roman" w:eastAsia="Times New Roman" w:hAnsi="Times New Roman" w:cs="Times New Roman"/>
                <w:b/>
                <w:bCs/>
                <w:color w:val="000000" w:themeColor="text1"/>
                <w:sz w:val="24"/>
                <w:szCs w:val="24"/>
                <w:u w:val="single"/>
              </w:rPr>
              <w:t>Total Annual Burden Hours</w:t>
            </w:r>
          </w:p>
        </w:tc>
      </w:tr>
      <w:tr w14:paraId="1A8355C3" w14:textId="77777777" w:rsidTr="00F42718">
        <w:tblPrEx>
          <w:tblW w:w="0" w:type="auto"/>
          <w:tblLayout w:type="fixed"/>
          <w:tblLook w:val="04A0"/>
        </w:tblPrEx>
        <w:trPr>
          <w:trHeight w:val="285"/>
        </w:trPr>
        <w:tc>
          <w:tcPr>
            <w:tcW w:w="2160" w:type="dxa"/>
            <w:tcBorders>
              <w:top w:val="single" w:sz="8" w:space="0" w:color="auto"/>
              <w:left w:val="single" w:sz="8" w:space="0" w:color="auto"/>
              <w:bottom w:val="single" w:sz="8" w:space="0" w:color="auto"/>
              <w:right w:val="single" w:sz="8" w:space="0" w:color="auto"/>
            </w:tcBorders>
            <w:vAlign w:val="center"/>
          </w:tcPr>
          <w:p w:rsidR="00FB72AC" w:rsidP="004055C6" w14:paraId="3ECE46C6" w14:textId="5B22C7BF">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Full-Application</w:t>
            </w:r>
          </w:p>
        </w:tc>
        <w:tc>
          <w:tcPr>
            <w:tcW w:w="1530" w:type="dxa"/>
            <w:tcBorders>
              <w:top w:val="single" w:sz="8" w:space="0" w:color="auto"/>
              <w:left w:val="single" w:sz="8" w:space="0" w:color="auto"/>
              <w:bottom w:val="single" w:sz="8" w:space="0" w:color="auto"/>
              <w:right w:val="single" w:sz="8" w:space="0" w:color="auto"/>
            </w:tcBorders>
            <w:vAlign w:val="center"/>
          </w:tcPr>
          <w:p w:rsidR="00FB72AC" w:rsidRPr="009E1258" w:rsidP="004055C6" w14:paraId="0A7E011C" w14:textId="31BD3CEB">
            <w:pPr>
              <w:spacing w:after="0"/>
              <w:jc w:val="center"/>
              <w:rPr>
                <w:rFonts w:ascii="Times New Roman" w:eastAsia="Times New Roman" w:hAnsi="Times New Roman" w:cs="Times New Roman"/>
                <w:sz w:val="24"/>
                <w:szCs w:val="24"/>
                <w:highlight w:val="yellow"/>
              </w:rPr>
            </w:pPr>
            <w:r w:rsidRPr="003D484D">
              <w:rPr>
                <w:rFonts w:ascii="Times New Roman" w:eastAsia="Times New Roman" w:hAnsi="Times New Roman" w:cs="Times New Roman"/>
                <w:color w:val="000000" w:themeColor="text1"/>
                <w:sz w:val="24"/>
                <w:szCs w:val="24"/>
              </w:rPr>
              <w:t>140</w:t>
            </w:r>
          </w:p>
        </w:tc>
        <w:tc>
          <w:tcPr>
            <w:tcW w:w="1365" w:type="dxa"/>
            <w:tcBorders>
              <w:top w:val="single" w:sz="8" w:space="0" w:color="auto"/>
              <w:left w:val="single" w:sz="8" w:space="0" w:color="auto"/>
              <w:bottom w:val="single" w:sz="8" w:space="0" w:color="auto"/>
              <w:right w:val="single" w:sz="8" w:space="0" w:color="auto"/>
            </w:tcBorders>
            <w:vAlign w:val="center"/>
          </w:tcPr>
          <w:p w:rsidR="00FB72AC" w:rsidP="004055C6" w14:paraId="1EFD4738" w14:textId="77777777">
            <w:pPr>
              <w:jc w:val="center"/>
              <w:rPr>
                <w:rFonts w:ascii="Times New Roman" w:eastAsia="Times New Roman" w:hAnsi="Times New Roman" w:cs="Times New Roman"/>
                <w:color w:val="000000" w:themeColor="text1"/>
                <w:sz w:val="24"/>
                <w:szCs w:val="24"/>
              </w:rPr>
            </w:pPr>
            <w:r w:rsidRPr="6C49B06E">
              <w:rPr>
                <w:rFonts w:ascii="Times New Roman" w:eastAsia="Times New Roman" w:hAnsi="Times New Roman" w:cs="Times New Roman"/>
                <w:color w:val="000000" w:themeColor="text1"/>
                <w:sz w:val="24"/>
                <w:szCs w:val="24"/>
              </w:rPr>
              <w:t>1</w:t>
            </w:r>
          </w:p>
        </w:tc>
        <w:tc>
          <w:tcPr>
            <w:tcW w:w="1200" w:type="dxa"/>
            <w:tcBorders>
              <w:top w:val="single" w:sz="8" w:space="0" w:color="auto"/>
              <w:left w:val="single" w:sz="8" w:space="0" w:color="auto"/>
              <w:bottom w:val="single" w:sz="8" w:space="0" w:color="auto"/>
              <w:right w:val="single" w:sz="8" w:space="0" w:color="auto"/>
            </w:tcBorders>
            <w:vAlign w:val="center"/>
          </w:tcPr>
          <w:p w:rsidR="00FB72AC" w:rsidP="004055C6" w14:paraId="75A20416" w14:textId="1A654903">
            <w:pPr>
              <w:spacing w:after="0"/>
              <w:jc w:val="center"/>
              <w:rPr>
                <w:rFonts w:ascii="Times New Roman" w:eastAsia="Times New Roman" w:hAnsi="Times New Roman" w:cs="Times New Roman"/>
                <w:sz w:val="24"/>
                <w:szCs w:val="24"/>
              </w:rPr>
            </w:pPr>
            <w:r w:rsidRPr="003D484D">
              <w:rPr>
                <w:rFonts w:ascii="Times New Roman" w:eastAsia="Times New Roman" w:hAnsi="Times New Roman" w:cs="Times New Roman"/>
                <w:color w:val="000000" w:themeColor="text1"/>
                <w:sz w:val="24"/>
                <w:szCs w:val="24"/>
              </w:rPr>
              <w:t>140</w:t>
            </w:r>
          </w:p>
        </w:tc>
        <w:tc>
          <w:tcPr>
            <w:tcW w:w="1725" w:type="dxa"/>
            <w:tcBorders>
              <w:top w:val="single" w:sz="8" w:space="0" w:color="auto"/>
              <w:left w:val="single" w:sz="8" w:space="0" w:color="auto"/>
              <w:bottom w:val="single" w:sz="8" w:space="0" w:color="auto"/>
              <w:right w:val="single" w:sz="8" w:space="0" w:color="auto"/>
            </w:tcBorders>
            <w:vAlign w:val="center"/>
          </w:tcPr>
          <w:p w:rsidR="00FB72AC" w:rsidP="004055C6" w14:paraId="4D32555C" w14:textId="626886D3">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125</w:t>
            </w:r>
            <w:r>
              <w:rPr>
                <w:rFonts w:ascii="Times New Roman" w:eastAsia="Times New Roman" w:hAnsi="Times New Roman" w:cs="Times New Roman"/>
                <w:color w:val="000000" w:themeColor="text1"/>
                <w:sz w:val="24"/>
                <w:szCs w:val="24"/>
              </w:rPr>
              <w:t xml:space="preserve"> hour</w:t>
            </w:r>
            <w:r w:rsidR="00B57FB1">
              <w:rPr>
                <w:rFonts w:ascii="Times New Roman" w:eastAsia="Times New Roman" w:hAnsi="Times New Roman" w:cs="Times New Roman"/>
                <w:color w:val="000000" w:themeColor="text1"/>
                <w:sz w:val="24"/>
                <w:szCs w:val="24"/>
              </w:rPr>
              <w:t>s</w:t>
            </w:r>
          </w:p>
        </w:tc>
        <w:tc>
          <w:tcPr>
            <w:tcW w:w="2220" w:type="dxa"/>
            <w:tcBorders>
              <w:top w:val="single" w:sz="8" w:space="0" w:color="auto"/>
              <w:left w:val="single" w:sz="8" w:space="0" w:color="auto"/>
              <w:bottom w:val="single" w:sz="8" w:space="0" w:color="auto"/>
              <w:right w:val="single" w:sz="8" w:space="0" w:color="auto"/>
            </w:tcBorders>
            <w:vAlign w:val="center"/>
          </w:tcPr>
          <w:p w:rsidR="00FB72AC" w:rsidP="004055C6" w14:paraId="1F019379" w14:textId="03301D59">
            <w:pPr>
              <w:spacing w:after="0"/>
              <w:jc w:val="center"/>
              <w:rPr>
                <w:rFonts w:ascii="Times New Roman" w:eastAsia="Times New Roman" w:hAnsi="Times New Roman" w:cs="Times New Roman"/>
                <w:sz w:val="24"/>
                <w:szCs w:val="24"/>
              </w:rPr>
            </w:pPr>
            <w:r w:rsidRPr="003D484D">
              <w:rPr>
                <w:rFonts w:ascii="Times New Roman" w:eastAsia="Times New Roman" w:hAnsi="Times New Roman" w:cs="Times New Roman"/>
                <w:color w:val="000000" w:themeColor="text1"/>
                <w:sz w:val="24"/>
                <w:szCs w:val="24"/>
              </w:rPr>
              <w:t>17,500</w:t>
            </w:r>
            <w:r w:rsidRPr="003D484D">
              <w:rPr>
                <w:rFonts w:ascii="Times New Roman" w:eastAsia="Times New Roman" w:hAnsi="Times New Roman" w:cs="Times New Roman"/>
                <w:color w:val="000000" w:themeColor="text1"/>
                <w:sz w:val="24"/>
                <w:szCs w:val="24"/>
              </w:rPr>
              <w:t xml:space="preserve"> hours</w:t>
            </w:r>
          </w:p>
        </w:tc>
      </w:tr>
    </w:tbl>
    <w:p w:rsidR="009C3C53" w:rsidRPr="0086204A" w:rsidP="009C3C53" w14:paraId="56FB65C2" w14:textId="057BA137">
      <w:pPr>
        <w:spacing w:line="240" w:lineRule="auto"/>
        <w:rPr>
          <w:rFonts w:ascii="Times New Roman" w:hAnsi="Times New Roman" w:cs="Times New Roman"/>
          <w:b/>
          <w:bCs/>
          <w:sz w:val="24"/>
          <w:szCs w:val="24"/>
        </w:rPr>
      </w:pPr>
    </w:p>
    <w:p w:rsidR="009C3C53" w:rsidRPr="0086204A" w:rsidP="0093611D" w14:paraId="515235E9" w14:textId="77777777">
      <w:pPr>
        <w:spacing w:line="240" w:lineRule="auto"/>
        <w:rPr>
          <w:rFonts w:ascii="Times New Roman" w:hAnsi="Times New Roman" w:cs="Times New Roman"/>
          <w:b/>
          <w:bCs/>
          <w:sz w:val="24"/>
          <w:szCs w:val="24"/>
        </w:rPr>
      </w:pPr>
    </w:p>
    <w:p w:rsidR="0093611D" w:rsidRPr="0086204A" w:rsidP="0093611D" w14:paraId="255089C1" w14:textId="0BAE0BC6">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13. Provide an estimate for the total annual cost burden to respondents or record keepers resulting from the collection of information. (Do not include the cost of any hour burden already reflected on the burden worksheet).</w:t>
      </w:r>
    </w:p>
    <w:p w:rsidR="00E22195" w:rsidP="00E22195" w14:paraId="07683BE4" w14:textId="77777777">
      <w:pPr>
        <w:spacing w:line="240" w:lineRule="auto"/>
        <w:rPr>
          <w:rFonts w:ascii="Times New Roman" w:hAnsi="Times New Roman" w:cs="Times New Roman"/>
          <w:sz w:val="24"/>
          <w:szCs w:val="24"/>
        </w:rPr>
      </w:pPr>
      <w:r w:rsidRPr="006C4E71">
        <w:rPr>
          <w:rFonts w:ascii="Times New Roman" w:hAnsi="Times New Roman" w:cs="Times New Roman"/>
          <w:sz w:val="24"/>
          <w:szCs w:val="24"/>
        </w:rPr>
        <w:t xml:space="preserve">There are no </w:t>
      </w:r>
      <w:r>
        <w:rPr>
          <w:rFonts w:ascii="Times New Roman" w:hAnsi="Times New Roman" w:cs="Times New Roman"/>
          <w:sz w:val="24"/>
          <w:szCs w:val="24"/>
        </w:rPr>
        <w:t xml:space="preserve">subscription </w:t>
      </w:r>
      <w:r w:rsidRPr="006C4E71">
        <w:rPr>
          <w:rFonts w:ascii="Times New Roman" w:hAnsi="Times New Roman" w:cs="Times New Roman"/>
          <w:sz w:val="24"/>
          <w:szCs w:val="24"/>
        </w:rPr>
        <w:t>costs to respondents or record keepers resulting from the collection of this information. There is no</w:t>
      </w:r>
      <w:r>
        <w:rPr>
          <w:rFonts w:ascii="Times New Roman" w:hAnsi="Times New Roman" w:cs="Times New Roman"/>
          <w:sz w:val="24"/>
          <w:szCs w:val="24"/>
        </w:rPr>
        <w:t xml:space="preserve"> subscription or service</w:t>
      </w:r>
      <w:r w:rsidRPr="006C4E71">
        <w:rPr>
          <w:rFonts w:ascii="Times New Roman" w:hAnsi="Times New Roman" w:cs="Times New Roman"/>
          <w:sz w:val="24"/>
          <w:szCs w:val="24"/>
        </w:rPr>
        <w:t xml:space="preserve"> cost to submit a Statement of Interest. </w:t>
      </w:r>
      <w:r>
        <w:rPr>
          <w:rFonts w:ascii="Times New Roman" w:hAnsi="Times New Roman" w:cs="Times New Roman"/>
          <w:sz w:val="24"/>
          <w:szCs w:val="24"/>
        </w:rPr>
        <w:t>Use of the website for s</w:t>
      </w:r>
      <w:r w:rsidRPr="006C4E71">
        <w:rPr>
          <w:rFonts w:ascii="Times New Roman" w:hAnsi="Times New Roman" w:cs="Times New Roman"/>
          <w:sz w:val="24"/>
          <w:szCs w:val="24"/>
        </w:rPr>
        <w:t>ubmitting the information is free. Once collected the respondent has no requirement to pay for any service to maintain eligibility.</w:t>
      </w:r>
    </w:p>
    <w:tbl>
      <w:tblPr>
        <w:tblW w:w="0" w:type="auto"/>
        <w:tblInd w:w="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53"/>
        <w:gridCol w:w="1531"/>
        <w:gridCol w:w="2340"/>
        <w:gridCol w:w="1709"/>
        <w:gridCol w:w="1351"/>
        <w:gridCol w:w="1601"/>
      </w:tblGrid>
      <w:tr w14:paraId="41CB1823" w14:textId="77777777" w:rsidTr="0048249D">
        <w:tblPrEx>
          <w:tblW w:w="0" w:type="auto"/>
          <w:tblInd w:w="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51"/>
        </w:trPr>
        <w:tc>
          <w:tcPr>
            <w:tcW w:w="2153" w:type="dxa"/>
            <w:shd w:val="clear" w:color="auto" w:fill="BDD6EE"/>
          </w:tcPr>
          <w:p w:rsidR="00E22195" w:rsidRPr="00665B37" w:rsidP="0048249D" w14:paraId="44CE448A" w14:textId="77777777">
            <w:pPr>
              <w:pStyle w:val="TableParagraph"/>
              <w:spacing w:line="268" w:lineRule="exact"/>
              <w:ind w:left="92" w:right="82"/>
              <w:jc w:val="center"/>
              <w:rPr>
                <w:rFonts w:ascii="Times New Roman" w:hAnsi="Times New Roman" w:cs="Times New Roman"/>
                <w:b/>
                <w:sz w:val="24"/>
                <w:szCs w:val="24"/>
              </w:rPr>
            </w:pPr>
            <w:r w:rsidRPr="00665B37">
              <w:rPr>
                <w:rFonts w:ascii="Times New Roman" w:hAnsi="Times New Roman" w:cs="Times New Roman"/>
                <w:b/>
                <w:sz w:val="24"/>
                <w:szCs w:val="24"/>
              </w:rPr>
              <w:t>Type of Respondent</w:t>
            </w:r>
          </w:p>
        </w:tc>
        <w:tc>
          <w:tcPr>
            <w:tcW w:w="1531" w:type="dxa"/>
            <w:shd w:val="clear" w:color="auto" w:fill="BDD6EE"/>
          </w:tcPr>
          <w:p w:rsidR="00E22195" w:rsidRPr="00665B37" w:rsidP="0048249D" w14:paraId="38282A24" w14:textId="77777777">
            <w:pPr>
              <w:pStyle w:val="TableParagraph"/>
              <w:spacing w:line="268" w:lineRule="exact"/>
              <w:ind w:left="270"/>
              <w:rPr>
                <w:rFonts w:ascii="Times New Roman" w:hAnsi="Times New Roman" w:cs="Times New Roman"/>
                <w:b/>
                <w:sz w:val="24"/>
                <w:szCs w:val="24"/>
              </w:rPr>
            </w:pPr>
            <w:r w:rsidRPr="00665B37">
              <w:rPr>
                <w:rFonts w:ascii="Times New Roman" w:hAnsi="Times New Roman" w:cs="Times New Roman"/>
                <w:b/>
                <w:sz w:val="24"/>
                <w:szCs w:val="24"/>
              </w:rPr>
              <w:t>Number of</w:t>
            </w:r>
          </w:p>
          <w:p w:rsidR="00E22195" w:rsidRPr="00665B37" w:rsidP="0048249D" w14:paraId="77E56FE8" w14:textId="77777777">
            <w:pPr>
              <w:pStyle w:val="TableParagraph"/>
              <w:spacing w:line="264" w:lineRule="exact"/>
              <w:ind w:left="169"/>
              <w:rPr>
                <w:rFonts w:ascii="Times New Roman" w:hAnsi="Times New Roman" w:cs="Times New Roman"/>
                <w:b/>
                <w:sz w:val="24"/>
                <w:szCs w:val="24"/>
              </w:rPr>
            </w:pPr>
            <w:r w:rsidRPr="00665B37">
              <w:rPr>
                <w:rFonts w:ascii="Times New Roman" w:hAnsi="Times New Roman" w:cs="Times New Roman"/>
                <w:b/>
                <w:sz w:val="24"/>
                <w:szCs w:val="24"/>
              </w:rPr>
              <w:t>Respondents</w:t>
            </w:r>
          </w:p>
        </w:tc>
        <w:tc>
          <w:tcPr>
            <w:tcW w:w="2340" w:type="dxa"/>
            <w:shd w:val="clear" w:color="auto" w:fill="BDD6EE"/>
          </w:tcPr>
          <w:p w:rsidR="00E22195" w:rsidRPr="00665B37" w:rsidP="0048249D" w14:paraId="38030667" w14:textId="77777777">
            <w:pPr>
              <w:pStyle w:val="TableParagraph"/>
              <w:spacing w:line="268" w:lineRule="exact"/>
              <w:ind w:left="148" w:right="137"/>
              <w:jc w:val="center"/>
              <w:rPr>
                <w:rFonts w:ascii="Times New Roman" w:hAnsi="Times New Roman" w:cs="Times New Roman"/>
                <w:b/>
                <w:sz w:val="24"/>
                <w:szCs w:val="24"/>
              </w:rPr>
            </w:pPr>
            <w:r w:rsidRPr="00665B37">
              <w:rPr>
                <w:rFonts w:ascii="Times New Roman" w:hAnsi="Times New Roman" w:cs="Times New Roman"/>
                <w:b/>
                <w:sz w:val="24"/>
                <w:szCs w:val="24"/>
              </w:rPr>
              <w:t>Number of Responses</w:t>
            </w:r>
          </w:p>
          <w:p w:rsidR="00E22195" w:rsidRPr="00665B37" w:rsidP="0048249D" w14:paraId="67195F47" w14:textId="77777777">
            <w:pPr>
              <w:pStyle w:val="TableParagraph"/>
              <w:spacing w:line="264" w:lineRule="exact"/>
              <w:ind w:left="146" w:right="137"/>
              <w:jc w:val="center"/>
              <w:rPr>
                <w:rFonts w:ascii="Times New Roman" w:hAnsi="Times New Roman" w:cs="Times New Roman"/>
                <w:b/>
                <w:sz w:val="24"/>
                <w:szCs w:val="24"/>
              </w:rPr>
            </w:pPr>
            <w:r w:rsidRPr="00665B37">
              <w:rPr>
                <w:rFonts w:ascii="Times New Roman" w:hAnsi="Times New Roman" w:cs="Times New Roman"/>
                <w:b/>
                <w:sz w:val="24"/>
                <w:szCs w:val="24"/>
              </w:rPr>
              <w:t>per Respondent</w:t>
            </w:r>
          </w:p>
        </w:tc>
        <w:tc>
          <w:tcPr>
            <w:tcW w:w="1709" w:type="dxa"/>
            <w:shd w:val="clear" w:color="auto" w:fill="BDD6EE"/>
          </w:tcPr>
          <w:p w:rsidR="00E22195" w:rsidRPr="00665B37" w:rsidP="0048249D" w14:paraId="53691A08" w14:textId="77777777">
            <w:pPr>
              <w:pStyle w:val="TableParagraph"/>
              <w:spacing w:line="268" w:lineRule="exact"/>
              <w:ind w:left="99" w:right="88"/>
              <w:jc w:val="center"/>
              <w:rPr>
                <w:rFonts w:ascii="Times New Roman" w:hAnsi="Times New Roman" w:cs="Times New Roman"/>
                <w:b/>
                <w:sz w:val="24"/>
                <w:szCs w:val="24"/>
              </w:rPr>
            </w:pPr>
            <w:r w:rsidRPr="00665B37">
              <w:rPr>
                <w:rFonts w:ascii="Times New Roman" w:hAnsi="Times New Roman" w:cs="Times New Roman"/>
                <w:b/>
                <w:sz w:val="24"/>
                <w:szCs w:val="24"/>
              </w:rPr>
              <w:t>Average Burden</w:t>
            </w:r>
          </w:p>
          <w:p w:rsidR="00E22195" w:rsidRPr="00665B37" w:rsidP="0048249D" w14:paraId="02188CB0" w14:textId="77777777">
            <w:pPr>
              <w:pStyle w:val="TableParagraph"/>
              <w:spacing w:line="264" w:lineRule="exact"/>
              <w:ind w:left="99" w:right="84"/>
              <w:jc w:val="center"/>
              <w:rPr>
                <w:rFonts w:ascii="Times New Roman" w:hAnsi="Times New Roman" w:cs="Times New Roman"/>
                <w:b/>
                <w:sz w:val="24"/>
                <w:szCs w:val="24"/>
              </w:rPr>
            </w:pPr>
            <w:r w:rsidRPr="00665B37">
              <w:rPr>
                <w:rFonts w:ascii="Times New Roman" w:hAnsi="Times New Roman" w:cs="Times New Roman"/>
                <w:b/>
                <w:sz w:val="24"/>
                <w:szCs w:val="24"/>
              </w:rPr>
              <w:t>per Response</w:t>
            </w:r>
          </w:p>
        </w:tc>
        <w:tc>
          <w:tcPr>
            <w:tcW w:w="1351" w:type="dxa"/>
            <w:shd w:val="clear" w:color="auto" w:fill="BDD6EE"/>
          </w:tcPr>
          <w:p w:rsidR="00E22195" w:rsidRPr="00665B37" w:rsidP="0048249D" w14:paraId="02D9DF02" w14:textId="77777777">
            <w:pPr>
              <w:pStyle w:val="TableParagraph"/>
              <w:spacing w:line="268" w:lineRule="exact"/>
              <w:ind w:left="99" w:right="89"/>
              <w:jc w:val="center"/>
              <w:rPr>
                <w:rFonts w:ascii="Times New Roman" w:hAnsi="Times New Roman" w:cs="Times New Roman"/>
                <w:b/>
                <w:sz w:val="24"/>
                <w:szCs w:val="24"/>
              </w:rPr>
            </w:pPr>
            <w:r w:rsidRPr="00665B37">
              <w:rPr>
                <w:rFonts w:ascii="Times New Roman" w:hAnsi="Times New Roman" w:cs="Times New Roman"/>
                <w:b/>
                <w:sz w:val="24"/>
                <w:szCs w:val="24"/>
              </w:rPr>
              <w:t>Hourly</w:t>
            </w:r>
          </w:p>
          <w:p w:rsidR="00E22195" w:rsidRPr="00665B37" w:rsidP="0048249D" w14:paraId="7B4D0380" w14:textId="77777777">
            <w:pPr>
              <w:pStyle w:val="TableParagraph"/>
              <w:spacing w:line="264" w:lineRule="exact"/>
              <w:ind w:left="105" w:right="89"/>
              <w:jc w:val="center"/>
              <w:rPr>
                <w:rFonts w:ascii="Times New Roman" w:hAnsi="Times New Roman" w:cs="Times New Roman"/>
                <w:b/>
                <w:sz w:val="24"/>
                <w:szCs w:val="24"/>
              </w:rPr>
            </w:pPr>
            <w:r w:rsidRPr="00665B37">
              <w:rPr>
                <w:rFonts w:ascii="Times New Roman" w:hAnsi="Times New Roman" w:cs="Times New Roman"/>
                <w:b/>
                <w:sz w:val="24"/>
                <w:szCs w:val="24"/>
              </w:rPr>
              <w:t>Wage Rate</w:t>
            </w:r>
            <w:r w:rsidRPr="00665B37">
              <w:rPr>
                <w:rFonts w:ascii="Times New Roman" w:hAnsi="Times New Roman" w:cs="Times New Roman"/>
                <w:b/>
                <w:color w:val="FF0000"/>
                <w:sz w:val="24"/>
                <w:szCs w:val="24"/>
              </w:rPr>
              <w:t>*</w:t>
            </w:r>
          </w:p>
        </w:tc>
        <w:tc>
          <w:tcPr>
            <w:tcW w:w="1601" w:type="dxa"/>
            <w:shd w:val="clear" w:color="auto" w:fill="BDD6EE"/>
          </w:tcPr>
          <w:p w:rsidR="00E22195" w:rsidRPr="00665B37" w:rsidP="0048249D" w14:paraId="548C4A0B" w14:textId="77777777">
            <w:pPr>
              <w:pStyle w:val="TableParagraph"/>
              <w:spacing w:line="268" w:lineRule="exact"/>
              <w:ind w:left="186" w:right="176"/>
              <w:jc w:val="center"/>
              <w:rPr>
                <w:rFonts w:ascii="Times New Roman" w:hAnsi="Times New Roman" w:cs="Times New Roman"/>
                <w:b/>
                <w:sz w:val="24"/>
                <w:szCs w:val="24"/>
              </w:rPr>
            </w:pPr>
            <w:r w:rsidRPr="00665B37">
              <w:rPr>
                <w:rFonts w:ascii="Times New Roman" w:hAnsi="Times New Roman" w:cs="Times New Roman"/>
                <w:b/>
                <w:sz w:val="24"/>
                <w:szCs w:val="24"/>
              </w:rPr>
              <w:t>Total Burden</w:t>
            </w:r>
          </w:p>
          <w:p w:rsidR="00E22195" w:rsidRPr="00665B37" w:rsidP="0048249D" w14:paraId="250166A2" w14:textId="77777777">
            <w:pPr>
              <w:pStyle w:val="TableParagraph"/>
              <w:spacing w:line="264" w:lineRule="exact"/>
              <w:ind w:left="186" w:right="176"/>
              <w:jc w:val="center"/>
              <w:rPr>
                <w:rFonts w:ascii="Times New Roman" w:hAnsi="Times New Roman" w:cs="Times New Roman"/>
                <w:b/>
                <w:sz w:val="24"/>
                <w:szCs w:val="24"/>
              </w:rPr>
            </w:pPr>
            <w:r w:rsidRPr="00665B37">
              <w:rPr>
                <w:rFonts w:ascii="Times New Roman" w:hAnsi="Times New Roman" w:cs="Times New Roman"/>
                <w:b/>
                <w:sz w:val="24"/>
                <w:szCs w:val="24"/>
              </w:rPr>
              <w:t>Costs</w:t>
            </w:r>
          </w:p>
        </w:tc>
      </w:tr>
      <w:tr w14:paraId="63154F12" w14:textId="77777777" w:rsidTr="00BD7C61">
        <w:tblPrEx>
          <w:tblW w:w="0" w:type="auto"/>
          <w:tblInd w:w="465" w:type="dxa"/>
          <w:tblLayout w:type="fixed"/>
          <w:tblCellMar>
            <w:left w:w="0" w:type="dxa"/>
            <w:right w:w="0" w:type="dxa"/>
          </w:tblCellMar>
          <w:tblLook w:val="01E0"/>
        </w:tblPrEx>
        <w:trPr>
          <w:trHeight w:val="373"/>
        </w:trPr>
        <w:tc>
          <w:tcPr>
            <w:tcW w:w="2153" w:type="dxa"/>
          </w:tcPr>
          <w:p w:rsidR="00E22195" w:rsidRPr="00665B37" w:rsidP="0048249D" w14:paraId="2769D4E7" w14:textId="77777777">
            <w:pPr>
              <w:pStyle w:val="TableParagraph"/>
              <w:spacing w:before="1"/>
              <w:ind w:right="683"/>
              <w:jc w:val="right"/>
              <w:rPr>
                <w:rFonts w:ascii="Times New Roman" w:hAnsi="Times New Roman" w:cs="Times New Roman"/>
                <w:sz w:val="24"/>
                <w:szCs w:val="24"/>
              </w:rPr>
            </w:pPr>
            <w:r>
              <w:rPr>
                <w:rFonts w:ascii="Times New Roman" w:hAnsi="Times New Roman" w:cs="Times New Roman"/>
                <w:sz w:val="24"/>
                <w:szCs w:val="24"/>
              </w:rPr>
              <w:t>Applicant</w:t>
            </w:r>
          </w:p>
        </w:tc>
        <w:tc>
          <w:tcPr>
            <w:tcW w:w="1531" w:type="dxa"/>
          </w:tcPr>
          <w:p w:rsidR="00E22195" w:rsidRPr="00665B37" w:rsidP="0048249D" w14:paraId="221961C2" w14:textId="77777777">
            <w:pPr>
              <w:pStyle w:val="TableParagraph"/>
              <w:spacing w:before="1"/>
              <w:ind w:left="102" w:right="88"/>
              <w:jc w:val="center"/>
              <w:rPr>
                <w:rFonts w:ascii="Times New Roman" w:hAnsi="Times New Roman" w:cs="Times New Roman"/>
                <w:sz w:val="24"/>
                <w:szCs w:val="24"/>
              </w:rPr>
            </w:pPr>
            <w:r w:rsidRPr="003D484D">
              <w:rPr>
                <w:rFonts w:ascii="Times New Roman" w:hAnsi="Times New Roman" w:cs="Times New Roman"/>
                <w:sz w:val="24"/>
                <w:szCs w:val="24"/>
              </w:rPr>
              <w:t>140</w:t>
            </w:r>
          </w:p>
        </w:tc>
        <w:tc>
          <w:tcPr>
            <w:tcW w:w="2340" w:type="dxa"/>
          </w:tcPr>
          <w:p w:rsidR="00E22195" w:rsidRPr="00665B37" w:rsidP="0048249D" w14:paraId="42C82006" w14:textId="77777777">
            <w:pPr>
              <w:pStyle w:val="TableParagraph"/>
              <w:spacing w:before="1"/>
              <w:ind w:left="13"/>
              <w:jc w:val="center"/>
              <w:rPr>
                <w:rFonts w:ascii="Times New Roman" w:hAnsi="Times New Roman" w:cs="Times New Roman"/>
                <w:sz w:val="24"/>
                <w:szCs w:val="24"/>
              </w:rPr>
            </w:pPr>
            <w:r w:rsidRPr="00665B37">
              <w:rPr>
                <w:rFonts w:ascii="Times New Roman" w:hAnsi="Times New Roman" w:cs="Times New Roman"/>
                <w:sz w:val="24"/>
                <w:szCs w:val="24"/>
              </w:rPr>
              <w:t>1</w:t>
            </w:r>
          </w:p>
        </w:tc>
        <w:tc>
          <w:tcPr>
            <w:tcW w:w="1709" w:type="dxa"/>
          </w:tcPr>
          <w:p w:rsidR="00E22195" w:rsidRPr="00665B37" w:rsidP="0048249D" w14:paraId="12816A23" w14:textId="7F4ECA9C">
            <w:pPr>
              <w:pStyle w:val="TableParagraph"/>
              <w:spacing w:before="1"/>
              <w:ind w:left="99" w:right="85"/>
              <w:jc w:val="center"/>
              <w:rPr>
                <w:rFonts w:ascii="Times New Roman" w:hAnsi="Times New Roman" w:cs="Times New Roman"/>
                <w:sz w:val="24"/>
                <w:szCs w:val="24"/>
              </w:rPr>
            </w:pPr>
            <w:r w:rsidRPr="003D484D">
              <w:rPr>
                <w:rFonts w:ascii="Times New Roman" w:hAnsi="Times New Roman" w:cs="Times New Roman"/>
                <w:sz w:val="24"/>
                <w:szCs w:val="24"/>
              </w:rPr>
              <w:t>125</w:t>
            </w:r>
            <w:r w:rsidRPr="003D484D">
              <w:rPr>
                <w:rFonts w:ascii="Times New Roman" w:hAnsi="Times New Roman" w:cs="Times New Roman"/>
                <w:sz w:val="24"/>
                <w:szCs w:val="24"/>
              </w:rPr>
              <w:t xml:space="preserve"> hours</w:t>
            </w:r>
          </w:p>
        </w:tc>
        <w:tc>
          <w:tcPr>
            <w:tcW w:w="1351" w:type="dxa"/>
          </w:tcPr>
          <w:p w:rsidR="00E22195" w:rsidRPr="00665B37" w:rsidP="0048249D" w14:paraId="09D18008" w14:textId="77777777">
            <w:pPr>
              <w:pStyle w:val="TableParagraph"/>
              <w:spacing w:before="1"/>
              <w:ind w:left="103" w:right="89"/>
              <w:jc w:val="center"/>
              <w:rPr>
                <w:rFonts w:ascii="Times New Roman" w:hAnsi="Times New Roman" w:cs="Times New Roman"/>
                <w:sz w:val="24"/>
                <w:szCs w:val="24"/>
              </w:rPr>
            </w:pPr>
            <w:r w:rsidRPr="00665B37">
              <w:rPr>
                <w:rFonts w:ascii="Times New Roman" w:hAnsi="Times New Roman" w:cs="Times New Roman"/>
                <w:sz w:val="24"/>
                <w:szCs w:val="24"/>
              </w:rPr>
              <w:t>$</w:t>
            </w:r>
            <w:r>
              <w:rPr>
                <w:rFonts w:ascii="Times New Roman" w:hAnsi="Times New Roman" w:cs="Times New Roman"/>
                <w:sz w:val="24"/>
                <w:szCs w:val="24"/>
              </w:rPr>
              <w:t>47.32</w:t>
            </w:r>
          </w:p>
        </w:tc>
        <w:tc>
          <w:tcPr>
            <w:tcW w:w="1601" w:type="dxa"/>
            <w:shd w:val="clear" w:color="auto" w:fill="auto"/>
          </w:tcPr>
          <w:p w:rsidR="00E22195" w:rsidRPr="00BD7C61" w:rsidP="0048249D" w14:paraId="4529790A" w14:textId="303D3B6A">
            <w:pPr>
              <w:pStyle w:val="TableParagraph"/>
              <w:spacing w:before="1"/>
              <w:ind w:left="186" w:right="175"/>
              <w:jc w:val="center"/>
              <w:rPr>
                <w:rFonts w:ascii="Times New Roman" w:hAnsi="Times New Roman" w:cs="Times New Roman"/>
                <w:sz w:val="24"/>
                <w:szCs w:val="24"/>
              </w:rPr>
            </w:pPr>
            <w:r w:rsidRPr="00BD7C61">
              <w:rPr>
                <w:rFonts w:ascii="Times New Roman" w:hAnsi="Times New Roman" w:cs="Times New Roman"/>
                <w:sz w:val="24"/>
                <w:szCs w:val="24"/>
              </w:rPr>
              <w:t>$</w:t>
            </w:r>
            <w:r w:rsidRPr="00BD7C61" w:rsidR="00BD7C61">
              <w:rPr>
                <w:rFonts w:ascii="Times New Roman" w:hAnsi="Times New Roman" w:cs="Times New Roman"/>
                <w:sz w:val="24"/>
                <w:szCs w:val="24"/>
              </w:rPr>
              <w:t>828,100</w:t>
            </w:r>
          </w:p>
        </w:tc>
      </w:tr>
      <w:tr w14:paraId="03E45BB8" w14:textId="77777777" w:rsidTr="00BD7C61">
        <w:tblPrEx>
          <w:tblW w:w="0" w:type="auto"/>
          <w:tblInd w:w="465" w:type="dxa"/>
          <w:tblLayout w:type="fixed"/>
          <w:tblCellMar>
            <w:left w:w="0" w:type="dxa"/>
            <w:right w:w="0" w:type="dxa"/>
          </w:tblCellMar>
          <w:tblLook w:val="01E0"/>
        </w:tblPrEx>
        <w:trPr>
          <w:trHeight w:val="289"/>
        </w:trPr>
        <w:tc>
          <w:tcPr>
            <w:tcW w:w="2153" w:type="dxa"/>
            <w:tcBorders>
              <w:bottom w:val="single" w:sz="4" w:space="0" w:color="000000"/>
            </w:tcBorders>
          </w:tcPr>
          <w:p w:rsidR="00E22195" w:rsidRPr="00665B37" w:rsidP="0048249D" w14:paraId="43874898" w14:textId="77777777">
            <w:pPr>
              <w:pStyle w:val="TableParagraph"/>
              <w:spacing w:line="268" w:lineRule="exact"/>
              <w:ind w:left="92" w:right="80"/>
              <w:jc w:val="center"/>
              <w:rPr>
                <w:rFonts w:ascii="Times New Roman" w:hAnsi="Times New Roman" w:cs="Times New Roman"/>
                <w:b/>
                <w:sz w:val="24"/>
                <w:szCs w:val="24"/>
              </w:rPr>
            </w:pPr>
            <w:r w:rsidRPr="00665B37">
              <w:rPr>
                <w:rFonts w:ascii="Times New Roman" w:hAnsi="Times New Roman" w:cs="Times New Roman"/>
                <w:b/>
                <w:sz w:val="24"/>
                <w:szCs w:val="24"/>
              </w:rPr>
              <w:t>Total</w:t>
            </w:r>
          </w:p>
        </w:tc>
        <w:tc>
          <w:tcPr>
            <w:tcW w:w="1531" w:type="dxa"/>
            <w:tcBorders>
              <w:bottom w:val="single" w:sz="4" w:space="0" w:color="000000"/>
            </w:tcBorders>
          </w:tcPr>
          <w:p w:rsidR="00E22195" w:rsidRPr="00665B37" w:rsidP="0048249D" w14:paraId="37F8CE01" w14:textId="77777777">
            <w:pPr>
              <w:pStyle w:val="TableParagraph"/>
              <w:spacing w:line="268" w:lineRule="exact"/>
              <w:ind w:left="102" w:right="88"/>
              <w:jc w:val="center"/>
              <w:rPr>
                <w:rFonts w:ascii="Times New Roman" w:hAnsi="Times New Roman" w:cs="Times New Roman"/>
                <w:b/>
                <w:sz w:val="24"/>
                <w:szCs w:val="24"/>
              </w:rPr>
            </w:pPr>
            <w:r w:rsidRPr="00665B37">
              <w:rPr>
                <w:rFonts w:ascii="Times New Roman" w:hAnsi="Times New Roman" w:cs="Times New Roman"/>
                <w:b/>
                <w:sz w:val="24"/>
                <w:szCs w:val="24"/>
              </w:rPr>
              <w:t>--</w:t>
            </w:r>
          </w:p>
        </w:tc>
        <w:tc>
          <w:tcPr>
            <w:tcW w:w="2340" w:type="dxa"/>
            <w:tcBorders>
              <w:bottom w:val="single" w:sz="4" w:space="0" w:color="000000"/>
            </w:tcBorders>
          </w:tcPr>
          <w:p w:rsidR="00E22195" w:rsidRPr="00665B37" w:rsidP="0048249D" w14:paraId="5F03CD95" w14:textId="77777777">
            <w:pPr>
              <w:pStyle w:val="TableParagraph"/>
              <w:spacing w:line="268" w:lineRule="exact"/>
              <w:ind w:left="148" w:right="137"/>
              <w:jc w:val="center"/>
              <w:rPr>
                <w:rFonts w:ascii="Times New Roman" w:hAnsi="Times New Roman" w:cs="Times New Roman"/>
                <w:b/>
                <w:sz w:val="24"/>
                <w:szCs w:val="24"/>
              </w:rPr>
            </w:pPr>
            <w:r w:rsidRPr="00665B37">
              <w:rPr>
                <w:rFonts w:ascii="Times New Roman" w:hAnsi="Times New Roman" w:cs="Times New Roman"/>
                <w:b/>
                <w:sz w:val="24"/>
                <w:szCs w:val="24"/>
              </w:rPr>
              <w:t>--</w:t>
            </w:r>
          </w:p>
        </w:tc>
        <w:tc>
          <w:tcPr>
            <w:tcW w:w="1709" w:type="dxa"/>
            <w:tcBorders>
              <w:bottom w:val="single" w:sz="4" w:space="0" w:color="000000"/>
            </w:tcBorders>
          </w:tcPr>
          <w:p w:rsidR="00E22195" w:rsidRPr="00665B37" w:rsidP="0048249D" w14:paraId="2FF2C970" w14:textId="77777777">
            <w:pPr>
              <w:pStyle w:val="TableParagraph"/>
              <w:spacing w:line="268" w:lineRule="exact"/>
              <w:ind w:left="97" w:right="88"/>
              <w:jc w:val="center"/>
              <w:rPr>
                <w:rFonts w:ascii="Times New Roman" w:hAnsi="Times New Roman" w:cs="Times New Roman"/>
                <w:b/>
                <w:sz w:val="24"/>
                <w:szCs w:val="24"/>
              </w:rPr>
            </w:pPr>
            <w:r w:rsidRPr="00665B37">
              <w:rPr>
                <w:rFonts w:ascii="Times New Roman" w:hAnsi="Times New Roman" w:cs="Times New Roman"/>
                <w:b/>
                <w:sz w:val="24"/>
                <w:szCs w:val="24"/>
              </w:rPr>
              <w:t>--</w:t>
            </w:r>
          </w:p>
        </w:tc>
        <w:tc>
          <w:tcPr>
            <w:tcW w:w="1351" w:type="dxa"/>
            <w:tcBorders>
              <w:bottom w:val="single" w:sz="4" w:space="0" w:color="000000"/>
            </w:tcBorders>
          </w:tcPr>
          <w:p w:rsidR="00E22195" w:rsidRPr="00665B37" w:rsidP="0048249D" w14:paraId="10268E47" w14:textId="77777777">
            <w:pPr>
              <w:pStyle w:val="TableParagraph"/>
              <w:spacing w:line="268" w:lineRule="exact"/>
              <w:ind w:left="100" w:right="89"/>
              <w:jc w:val="center"/>
              <w:rPr>
                <w:rFonts w:ascii="Times New Roman" w:hAnsi="Times New Roman" w:cs="Times New Roman"/>
                <w:b/>
                <w:sz w:val="24"/>
                <w:szCs w:val="24"/>
              </w:rPr>
            </w:pPr>
            <w:r w:rsidRPr="00665B37">
              <w:rPr>
                <w:rFonts w:ascii="Times New Roman" w:hAnsi="Times New Roman" w:cs="Times New Roman"/>
                <w:b/>
                <w:sz w:val="24"/>
                <w:szCs w:val="24"/>
              </w:rPr>
              <w:t>--</w:t>
            </w:r>
          </w:p>
        </w:tc>
        <w:tc>
          <w:tcPr>
            <w:tcW w:w="1601" w:type="dxa"/>
            <w:tcBorders>
              <w:bottom w:val="single" w:sz="4" w:space="0" w:color="000000"/>
            </w:tcBorders>
            <w:shd w:val="clear" w:color="auto" w:fill="auto"/>
          </w:tcPr>
          <w:p w:rsidR="00E22195" w:rsidRPr="00BD7C61" w:rsidP="0048249D" w14:paraId="322D034C" w14:textId="37ACD18B">
            <w:pPr>
              <w:pStyle w:val="TableParagraph"/>
              <w:spacing w:line="268" w:lineRule="exact"/>
              <w:ind w:left="186" w:right="173"/>
              <w:jc w:val="center"/>
              <w:rPr>
                <w:rFonts w:ascii="Times New Roman" w:hAnsi="Times New Roman" w:cs="Times New Roman"/>
                <w:b/>
                <w:sz w:val="24"/>
                <w:szCs w:val="24"/>
              </w:rPr>
            </w:pPr>
            <w:r w:rsidRPr="00BD7C61">
              <w:rPr>
                <w:rFonts w:ascii="Times New Roman" w:hAnsi="Times New Roman" w:cs="Times New Roman"/>
                <w:b/>
                <w:sz w:val="24"/>
                <w:szCs w:val="24"/>
              </w:rPr>
              <w:t>$</w:t>
            </w:r>
            <w:r w:rsidRPr="00BD7C61" w:rsidR="00BD7C61">
              <w:rPr>
                <w:rFonts w:ascii="Times New Roman" w:hAnsi="Times New Roman" w:cs="Times New Roman"/>
                <w:b/>
                <w:sz w:val="24"/>
                <w:szCs w:val="24"/>
              </w:rPr>
              <w:t>828,100</w:t>
            </w:r>
          </w:p>
        </w:tc>
      </w:tr>
    </w:tbl>
    <w:p w:rsidR="00E22195" w:rsidP="00E22195" w14:paraId="6A9F64E7" w14:textId="77777777">
      <w:pPr>
        <w:spacing w:line="240" w:lineRule="auto"/>
        <w:rPr>
          <w:rFonts w:ascii="Times New Roman" w:hAnsi="Times New Roman" w:cs="Times New Roman"/>
          <w:sz w:val="24"/>
          <w:szCs w:val="24"/>
        </w:rPr>
      </w:pPr>
    </w:p>
    <w:p w:rsidR="00E22195" w:rsidP="00E22195" w14:paraId="7FEEE18F" w14:textId="77777777">
      <w:pPr>
        <w:spacing w:line="240" w:lineRule="auto"/>
        <w:rPr>
          <w:rFonts w:ascii="Times New Roman" w:hAnsi="Times New Roman" w:cs="Times New Roman"/>
          <w:sz w:val="24"/>
          <w:szCs w:val="24"/>
        </w:rPr>
      </w:pPr>
      <w:r>
        <w:rPr>
          <w:rFonts w:ascii="Times New Roman" w:hAnsi="Times New Roman" w:cs="Times New Roman"/>
          <w:sz w:val="24"/>
          <w:szCs w:val="24"/>
        </w:rPr>
        <w:t xml:space="preserve">* Hourly wage based on U.S. Bureau of Labor Statistics for a 13-1082 Project Management Specialist, mean annual wage. </w:t>
      </w:r>
      <w:hyperlink r:id="rId13" w:history="1">
        <w:r w:rsidRPr="00AA1633">
          <w:rPr>
            <w:rStyle w:val="Hyperlink"/>
            <w:rFonts w:ascii="Times New Roman" w:hAnsi="Times New Roman" w:cs="Times New Roman"/>
            <w:sz w:val="24"/>
            <w:szCs w:val="24"/>
          </w:rPr>
          <w:t>https://www.bls.gov/oes/current/oes131082.htm</w:t>
        </w:r>
      </w:hyperlink>
    </w:p>
    <w:p w:rsidR="00E22195" w:rsidRPr="005A3179" w:rsidP="00E22195" w14:paraId="0A501D85" w14:textId="77777777">
      <w:pPr>
        <w:spacing w:line="240" w:lineRule="auto"/>
        <w:rPr>
          <w:rFonts w:ascii="Times New Roman" w:hAnsi="Times New Roman" w:cs="Times New Roman"/>
          <w:sz w:val="24"/>
          <w:szCs w:val="24"/>
        </w:rPr>
      </w:pPr>
    </w:p>
    <w:p w:rsidR="0093611D" w:rsidRPr="0086204A" w:rsidP="0093611D" w14:paraId="22F15BDA" w14:textId="7509DB62">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1F3DA7" w:rsidRPr="00DA3116" w:rsidP="001F3DA7" w14:paraId="0821B9B9" w14:textId="77777777">
      <w:pPr>
        <w:rPr>
          <w:rFonts w:ascii="Times New Roman" w:hAnsi="Times New Roman" w:cs="Times New Roman"/>
          <w:sz w:val="24"/>
          <w:szCs w:val="24"/>
        </w:rPr>
      </w:pPr>
      <w:r w:rsidRPr="00DA3116">
        <w:rPr>
          <w:rFonts w:ascii="Times New Roman" w:hAnsi="Times New Roman" w:cs="Times New Roman"/>
          <w:sz w:val="24"/>
          <w:szCs w:val="24"/>
        </w:rPr>
        <w:t xml:space="preserve">Initial start-up costs involved the implementation of a contract to provide development of a </w:t>
      </w:r>
      <w:r w:rsidRPr="00DA3116">
        <w:rPr>
          <w:rFonts w:ascii="Times New Roman" w:hAnsi="Times New Roman" w:cs="Times New Roman"/>
          <w:sz w:val="24"/>
          <w:szCs w:val="24"/>
        </w:rPr>
        <w:t>web based</w:t>
      </w:r>
      <w:r w:rsidRPr="00DA3116">
        <w:rPr>
          <w:rFonts w:ascii="Times New Roman" w:hAnsi="Times New Roman" w:cs="Times New Roman"/>
          <w:sz w:val="24"/>
          <w:szCs w:val="24"/>
        </w:rPr>
        <w:t xml:space="preserve"> application. The contract involves three of the four modules of the larger system – the Statement of Intent, </w:t>
      </w:r>
      <w:r>
        <w:rPr>
          <w:rFonts w:ascii="Times New Roman" w:hAnsi="Times New Roman" w:cs="Times New Roman"/>
          <w:sz w:val="24"/>
          <w:szCs w:val="24"/>
        </w:rPr>
        <w:t>Full-Application</w:t>
      </w:r>
      <w:r w:rsidRPr="00DA3116">
        <w:rPr>
          <w:rFonts w:ascii="Times New Roman" w:hAnsi="Times New Roman" w:cs="Times New Roman"/>
          <w:sz w:val="24"/>
          <w:szCs w:val="24"/>
        </w:rPr>
        <w:t xml:space="preserve">, and Full-application. The cost of developing the </w:t>
      </w:r>
      <w:r>
        <w:rPr>
          <w:rFonts w:ascii="Times New Roman" w:hAnsi="Times New Roman" w:cs="Times New Roman"/>
          <w:sz w:val="24"/>
          <w:szCs w:val="24"/>
        </w:rPr>
        <w:t>Full Application</w:t>
      </w:r>
      <w:r w:rsidRPr="00DA3116">
        <w:rPr>
          <w:rFonts w:ascii="Times New Roman" w:hAnsi="Times New Roman" w:cs="Times New Roman"/>
          <w:sz w:val="24"/>
          <w:szCs w:val="24"/>
        </w:rPr>
        <w:t xml:space="preserve"> as a portion of that contract is approximately $1.</w:t>
      </w:r>
      <w:r>
        <w:rPr>
          <w:rFonts w:ascii="Times New Roman" w:hAnsi="Times New Roman" w:cs="Times New Roman"/>
          <w:sz w:val="24"/>
          <w:szCs w:val="24"/>
        </w:rPr>
        <w:t>72</w:t>
      </w:r>
      <w:r w:rsidRPr="00DA3116">
        <w:rPr>
          <w:rFonts w:ascii="Times New Roman" w:hAnsi="Times New Roman" w:cs="Times New Roman"/>
          <w:sz w:val="24"/>
          <w:szCs w:val="24"/>
        </w:rPr>
        <w:t>M. Continued maintenance and licensing costs will be approximately $</w:t>
      </w:r>
      <w:r>
        <w:rPr>
          <w:rFonts w:ascii="Times New Roman" w:hAnsi="Times New Roman" w:cs="Times New Roman"/>
          <w:sz w:val="24"/>
          <w:szCs w:val="24"/>
        </w:rPr>
        <w:t>873,032</w:t>
      </w:r>
      <w:r w:rsidRPr="00DA3116">
        <w:rPr>
          <w:rFonts w:ascii="Times New Roman" w:hAnsi="Times New Roman" w:cs="Times New Roman"/>
          <w:sz w:val="24"/>
          <w:szCs w:val="24"/>
        </w:rPr>
        <w:t xml:space="preserve"> per year.</w:t>
      </w:r>
    </w:p>
    <w:tbl>
      <w:tblPr>
        <w:tblW w:w="0" w:type="auto"/>
        <w:tblInd w:w="420" w:type="dxa"/>
        <w:tblLayout w:type="fixed"/>
        <w:tblLook w:val="01E0"/>
      </w:tblPr>
      <w:tblGrid>
        <w:gridCol w:w="3405"/>
        <w:gridCol w:w="1260"/>
        <w:gridCol w:w="1530"/>
        <w:gridCol w:w="1440"/>
        <w:gridCol w:w="1260"/>
        <w:gridCol w:w="1800"/>
      </w:tblGrid>
      <w:tr w14:paraId="5457AB05" w14:textId="77777777" w:rsidTr="0048249D">
        <w:tblPrEx>
          <w:tblW w:w="0" w:type="auto"/>
          <w:tblInd w:w="420" w:type="dxa"/>
          <w:tblLayout w:type="fixed"/>
          <w:tblLook w:val="01E0"/>
        </w:tblPrEx>
        <w:trPr>
          <w:trHeight w:val="81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1F3DA7" w:rsidP="0048249D" w14:paraId="10DE9C37" w14:textId="77777777">
            <w:pPr>
              <w:rPr>
                <w:rFonts w:ascii="Times New Roman" w:eastAsia="Times New Roman" w:hAnsi="Times New Roman" w:cs="Times New Roman"/>
                <w:b/>
                <w:bCs/>
                <w:sz w:val="24"/>
                <w:szCs w:val="24"/>
              </w:rPr>
            </w:pPr>
          </w:p>
          <w:p w:rsidR="001F3DA7" w:rsidP="0048249D" w14:paraId="471BB1B0" w14:textId="77777777">
            <w:r w:rsidRPr="6C49B06E">
              <w:rPr>
                <w:rFonts w:ascii="Times New Roman" w:eastAsia="Times New Roman" w:hAnsi="Times New Roman" w:cs="Times New Roman"/>
                <w:b/>
                <w:bCs/>
                <w:sz w:val="24"/>
                <w:szCs w:val="24"/>
              </w:rPr>
              <w:t xml:space="preserve"> </w:t>
            </w:r>
          </w:p>
          <w:p w:rsidR="001F3DA7" w:rsidP="0048249D" w14:paraId="0C7C8043" w14:textId="77777777">
            <w:pPr>
              <w:jc w:val="center"/>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Staff</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1F3DA7" w:rsidP="0048249D" w14:paraId="1F513D38" w14:textId="77777777">
            <w:r w:rsidRPr="6C49B06E">
              <w:rPr>
                <w:rFonts w:ascii="Times New Roman" w:eastAsia="Times New Roman" w:hAnsi="Times New Roman" w:cs="Times New Roman"/>
                <w:b/>
                <w:bCs/>
                <w:sz w:val="24"/>
                <w:szCs w:val="24"/>
              </w:rPr>
              <w:t xml:space="preserve"> </w:t>
            </w:r>
          </w:p>
          <w:p w:rsidR="001F3DA7" w:rsidP="0048249D" w14:paraId="0AA64DA3" w14:textId="77777777">
            <w:pPr>
              <w:jc w:val="center"/>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Grade/Step</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1F3DA7" w:rsidP="0048249D" w14:paraId="28FD13D9" w14:textId="77777777">
            <w:r w:rsidRPr="6C49B06E">
              <w:rPr>
                <w:rFonts w:ascii="Times New Roman" w:eastAsia="Times New Roman" w:hAnsi="Times New Roman" w:cs="Times New Roman"/>
                <w:b/>
                <w:bCs/>
                <w:sz w:val="24"/>
                <w:szCs w:val="24"/>
              </w:rPr>
              <w:t xml:space="preserve"> </w:t>
            </w:r>
          </w:p>
          <w:p w:rsidR="001F3DA7" w:rsidP="0048249D" w14:paraId="0FEF3710" w14:textId="77777777">
            <w:r w:rsidRPr="6C49B06E">
              <w:rPr>
                <w:rFonts w:ascii="Times New Roman" w:eastAsia="Times New Roman" w:hAnsi="Times New Roman" w:cs="Times New Roman"/>
                <w:b/>
                <w:bCs/>
                <w:sz w:val="24"/>
                <w:szCs w:val="24"/>
              </w:rPr>
              <w:t xml:space="preserve"> </w:t>
            </w:r>
          </w:p>
          <w:p w:rsidR="001F3DA7" w:rsidP="0048249D" w14:paraId="6720225F" w14:textId="77777777">
            <w:pPr>
              <w:jc w:val="center"/>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Salary</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1F3DA7" w:rsidP="0048249D" w14:paraId="56D3943E" w14:textId="77777777">
            <w:r w:rsidRPr="6C49B06E">
              <w:rPr>
                <w:rFonts w:ascii="Times New Roman" w:eastAsia="Times New Roman" w:hAnsi="Times New Roman" w:cs="Times New Roman"/>
                <w:b/>
                <w:bCs/>
                <w:sz w:val="24"/>
                <w:szCs w:val="24"/>
              </w:rPr>
              <w:t xml:space="preserve"> </w:t>
            </w:r>
          </w:p>
          <w:p w:rsidR="001F3DA7" w:rsidP="0048249D" w14:paraId="0DEAE06C" w14:textId="77777777">
            <w:pPr>
              <w:ind w:firstLine="64"/>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Fringe (if applicable</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1F3DA7" w:rsidP="0048249D" w14:paraId="06B0572B" w14:textId="77777777">
            <w:r w:rsidRPr="6C49B06E">
              <w:rPr>
                <w:rFonts w:ascii="Times New Roman" w:eastAsia="Times New Roman" w:hAnsi="Times New Roman" w:cs="Times New Roman"/>
                <w:b/>
                <w:bCs/>
                <w:sz w:val="24"/>
                <w:szCs w:val="24"/>
              </w:rPr>
              <w:t xml:space="preserve"> </w:t>
            </w:r>
          </w:p>
          <w:p w:rsidR="001F3DA7" w:rsidP="0048249D" w14:paraId="360CCE7C" w14:textId="77777777">
            <w:pPr>
              <w:jc w:val="center"/>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 xml:space="preserve">% </w:t>
            </w:r>
            <w:r w:rsidRPr="6C49B06E">
              <w:rPr>
                <w:rFonts w:ascii="Times New Roman" w:eastAsia="Times New Roman" w:hAnsi="Times New Roman" w:cs="Times New Roman"/>
                <w:b/>
                <w:bCs/>
                <w:color w:val="000000" w:themeColor="text1"/>
                <w:sz w:val="24"/>
                <w:szCs w:val="24"/>
              </w:rPr>
              <w:t>of</w:t>
            </w:r>
            <w:r w:rsidRPr="6C49B06E">
              <w:rPr>
                <w:rFonts w:ascii="Times New Roman" w:eastAsia="Times New Roman" w:hAnsi="Times New Roman" w:cs="Times New Roman"/>
                <w:b/>
                <w:bCs/>
                <w:color w:val="000000" w:themeColor="text1"/>
                <w:sz w:val="24"/>
                <w:szCs w:val="24"/>
              </w:rPr>
              <w:t xml:space="preserve"> Effort</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1F3DA7" w:rsidP="0048249D" w14:paraId="245A37ED" w14:textId="77777777">
            <w:r w:rsidRPr="6C49B06E">
              <w:rPr>
                <w:rFonts w:ascii="Times New Roman" w:eastAsia="Times New Roman" w:hAnsi="Times New Roman" w:cs="Times New Roman"/>
                <w:b/>
                <w:bCs/>
                <w:sz w:val="24"/>
                <w:szCs w:val="24"/>
              </w:rPr>
              <w:t xml:space="preserve"> </w:t>
            </w:r>
          </w:p>
          <w:p w:rsidR="001F3DA7" w:rsidP="0048249D" w14:paraId="34204083" w14:textId="77777777">
            <w:pPr>
              <w:ind w:left="190" w:hanging="190"/>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Total Annualized Cost to Gov’t</w:t>
            </w:r>
          </w:p>
        </w:tc>
      </w:tr>
      <w:tr w14:paraId="79DCE178" w14:textId="77777777" w:rsidTr="0048249D">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3DA7" w:rsidP="0048249D" w14:paraId="4248B8F5" w14:textId="77777777">
            <w:r w:rsidRPr="6C49B06E">
              <w:rPr>
                <w:rFonts w:ascii="Times New Roman" w:eastAsia="Times New Roman" w:hAnsi="Times New Roman" w:cs="Times New Roman"/>
                <w:b/>
                <w:bCs/>
                <w:sz w:val="24"/>
                <w:szCs w:val="24"/>
              </w:rPr>
              <w:t>Federal Oversight</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1F3DA7" w:rsidP="0048249D" w14:paraId="7AEC562F"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1F3DA7" w:rsidP="0048249D" w14:paraId="57B33857" w14:textId="77777777">
            <w:r w:rsidRPr="6C49B06E">
              <w:rPr>
                <w:rFonts w:ascii="Times New Roman" w:eastAsia="Times New Roman" w:hAnsi="Times New Roman" w:cs="Times New Roman"/>
                <w:sz w:val="24"/>
                <w:szCs w:val="24"/>
              </w:rPr>
              <w:t xml:space="preserve"> </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1F3DA7" w:rsidP="0048249D" w14:paraId="118557C5" w14:textId="77777777">
            <w:r w:rsidRPr="6C49B06E">
              <w:rPr>
                <w:rFonts w:ascii="Times New Roman" w:eastAsia="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1F3DA7" w:rsidP="0048249D" w14:paraId="4384E533" w14:textId="77777777">
            <w:r w:rsidRPr="6C49B06E">
              <w:rPr>
                <w:rFonts w:ascii="Times New Roman" w:eastAsia="Times New Roman" w:hAnsi="Times New Roman" w:cs="Times New Roman"/>
                <w:sz w:val="24"/>
                <w:szCs w:val="24"/>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1F3DA7" w:rsidP="0048249D" w14:paraId="5C59BE0D" w14:textId="77777777">
            <w:r w:rsidRPr="6C49B06E">
              <w:rPr>
                <w:rFonts w:ascii="Times New Roman" w:eastAsia="Times New Roman" w:hAnsi="Times New Roman" w:cs="Times New Roman"/>
                <w:sz w:val="24"/>
                <w:szCs w:val="24"/>
              </w:rPr>
              <w:t xml:space="preserve"> </w:t>
            </w:r>
          </w:p>
        </w:tc>
      </w:tr>
      <w:tr w14:paraId="72F012E8" w14:textId="77777777" w:rsidTr="0048249D">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3DA7" w:rsidP="0048249D" w14:paraId="29C2B640" w14:textId="77777777">
            <w:r w:rsidRPr="6C49B06E">
              <w:rPr>
                <w:rFonts w:ascii="Times New Roman" w:eastAsia="Times New Roman" w:hAnsi="Times New Roman" w:cs="Times New Roman"/>
                <w:sz w:val="24"/>
                <w:szCs w:val="24"/>
              </w:rPr>
              <w:t>NIST Project Oversight Officer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3DA7" w:rsidP="0048249D" w14:paraId="2DD68041"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ZP-IV</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3DA7" w:rsidP="0048249D" w14:paraId="190310A3"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170,000</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1F3DA7" w:rsidP="0048249D" w14:paraId="25A1FA95" w14:textId="77777777">
            <w:pPr>
              <w:tabs>
                <w:tab w:val="left" w:pos="533"/>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65.6%</w:t>
            </w:r>
          </w:p>
          <w:p w:rsidR="001F3DA7" w:rsidP="0048249D" w14:paraId="5216F6E7" w14:textId="77777777">
            <w:pPr>
              <w:tabs>
                <w:tab w:val="left" w:pos="533"/>
              </w:tabs>
              <w:jc w:val="cente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leave</w:t>
            </w:r>
            <w:r>
              <w:rPr>
                <w:rFonts w:ascii="Times New Roman" w:eastAsia="Times New Roman" w:hAnsi="Times New Roman" w:cs="Times New Roman"/>
                <w:sz w:val="24"/>
                <w:szCs w:val="24"/>
              </w:rPr>
              <w:t xml:space="preserve"> and benefits</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3DA7" w:rsidP="0048249D" w14:paraId="560ACE6A"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Pr="6C49B06E">
              <w:rPr>
                <w:rFonts w:ascii="Times New Roman" w:eastAsia="Times New Roman" w:hAnsi="Times New Roman" w:cs="Times New Roman"/>
                <w:sz w:val="24"/>
                <w:szCs w:val="24"/>
              </w:rPr>
              <w:t>%</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3DA7" w:rsidP="0048249D" w14:paraId="779D91D2" w14:textId="3AC96FA1">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w:t>
            </w:r>
            <w:r>
              <w:rPr>
                <w:rFonts w:ascii="Times New Roman" w:eastAsia="Times New Roman" w:hAnsi="Times New Roman" w:cs="Times New Roman"/>
                <w:sz w:val="24"/>
                <w:szCs w:val="24"/>
              </w:rPr>
              <w:t>112,608</w:t>
            </w:r>
          </w:p>
        </w:tc>
      </w:tr>
      <w:tr w14:paraId="666DC885" w14:textId="77777777" w:rsidTr="0048249D">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3DA7" w:rsidP="0048249D" w14:paraId="7F124497" w14:textId="77777777">
            <w:r w:rsidRPr="6C49B06E">
              <w:rPr>
                <w:rFonts w:ascii="Times New Roman" w:eastAsia="Times New Roman" w:hAnsi="Times New Roman" w:cs="Times New Roman"/>
                <w:b/>
                <w:bCs/>
                <w:sz w:val="24"/>
                <w:szCs w:val="24"/>
              </w:rPr>
              <w:t>System Maintenance (labor)</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1F3DA7" w:rsidP="0048249D" w14:paraId="7ADE4DDD"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1F3DA7" w:rsidP="0048249D" w14:paraId="3D5DFE9D" w14:textId="77777777">
            <w:r w:rsidRPr="6C49B06E">
              <w:rPr>
                <w:rFonts w:ascii="Times New Roman" w:eastAsia="Times New Roman" w:hAnsi="Times New Roman" w:cs="Times New Roman"/>
                <w:sz w:val="24"/>
                <w:szCs w:val="24"/>
              </w:rPr>
              <w:t xml:space="preserve"> </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1F3DA7" w:rsidP="0048249D" w14:paraId="59FD9318" w14:textId="77777777">
            <w:r w:rsidRPr="6C49B06E">
              <w:rPr>
                <w:rFonts w:ascii="Times New Roman" w:eastAsia="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1F3DA7" w:rsidP="0048249D" w14:paraId="7000D330" w14:textId="77777777">
            <w:r w:rsidRPr="6C49B06E">
              <w:rPr>
                <w:rFonts w:ascii="Times New Roman" w:eastAsia="Times New Roman" w:hAnsi="Times New Roman" w:cs="Times New Roman"/>
                <w:sz w:val="24"/>
                <w:szCs w:val="24"/>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1F3DA7" w:rsidP="0048249D" w14:paraId="6AB2BF9D" w14:textId="77777777">
            <w:r w:rsidRPr="6C49B06E">
              <w:rPr>
                <w:rFonts w:ascii="Times New Roman" w:eastAsia="Times New Roman" w:hAnsi="Times New Roman" w:cs="Times New Roman"/>
                <w:sz w:val="24"/>
                <w:szCs w:val="24"/>
              </w:rPr>
              <w:t xml:space="preserve"> </w:t>
            </w:r>
          </w:p>
        </w:tc>
      </w:tr>
      <w:tr w14:paraId="3FE53E45" w14:textId="77777777" w:rsidTr="0048249D">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3DA7" w:rsidP="0048249D" w14:paraId="1CB27208" w14:textId="77777777">
            <w:r w:rsidRPr="6C49B06E">
              <w:rPr>
                <w:rFonts w:ascii="Times New Roman" w:eastAsia="Times New Roman" w:hAnsi="Times New Roman" w:cs="Times New Roman"/>
                <w:sz w:val="24"/>
                <w:szCs w:val="24"/>
              </w:rPr>
              <w:t>NIST OISM systems maintenance staff x 2</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1F3DA7" w:rsidP="0048249D" w14:paraId="04CD5CF9"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3DA7" w:rsidP="0048249D" w14:paraId="55747B8C"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140,000</w:t>
            </w:r>
          </w:p>
        </w:tc>
        <w:tc>
          <w:tcPr>
            <w:tcW w:w="144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3DA7" w:rsidP="0048249D" w14:paraId="70B48173"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65.6%</w:t>
            </w:r>
          </w:p>
          <w:p w:rsidR="001F3DA7" w:rsidP="0048249D" w14:paraId="57D6FF94"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w:t>
            </w:r>
            <w:r w:rsidRPr="6C49B06E">
              <w:rPr>
                <w:rFonts w:ascii="Times New Roman" w:eastAsia="Times New Roman" w:hAnsi="Times New Roman" w:cs="Times New Roman"/>
                <w:sz w:val="24"/>
                <w:szCs w:val="24"/>
              </w:rPr>
              <w:t>leave</w:t>
            </w:r>
            <w:r w:rsidRPr="6C49B06E">
              <w:rPr>
                <w:rFonts w:ascii="Times New Roman" w:eastAsia="Times New Roman" w:hAnsi="Times New Roman" w:cs="Times New Roman"/>
                <w:sz w:val="24"/>
                <w:szCs w:val="24"/>
              </w:rPr>
              <w:t xml:space="preserve"> and benefits)</w:t>
            </w:r>
          </w:p>
          <w:p w:rsidR="001F3DA7" w:rsidP="0048249D" w14:paraId="6E17B2B2" w14:textId="77777777">
            <w:r w:rsidRPr="6C49B06E">
              <w:rPr>
                <w:rFonts w:ascii="Times New Roman" w:eastAsia="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3DA7" w:rsidP="0048249D" w14:paraId="1E2F4004"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5%</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3DA7" w:rsidP="0048249D" w14:paraId="15B79BEB"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$23,184</w:t>
            </w:r>
          </w:p>
        </w:tc>
      </w:tr>
      <w:tr w14:paraId="4EB4BDAB" w14:textId="77777777" w:rsidTr="0048249D">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3DA7" w:rsidP="0048249D" w14:paraId="5892A3DF" w14:textId="77777777">
            <w:r w:rsidRPr="6C49B06E">
              <w:rPr>
                <w:rFonts w:ascii="Times New Roman" w:eastAsia="Times New Roman" w:hAnsi="Times New Roman" w:cs="Times New Roman"/>
                <w:sz w:val="24"/>
                <w:szCs w:val="24"/>
              </w:rPr>
              <w:t>NIST OISM IT Security</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1F3DA7" w:rsidP="0048249D" w14:paraId="0CA594CE"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3DA7" w:rsidP="0048249D" w14:paraId="474A60CD"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140,000</w:t>
            </w:r>
          </w:p>
        </w:tc>
        <w:tc>
          <w:tcPr>
            <w:tcW w:w="1440" w:type="dxa"/>
            <w:vMerge/>
            <w:tcBorders>
              <w:left w:val="single" w:sz="0" w:space="0" w:color="000000" w:themeColor="text1"/>
              <w:bottom w:val="single" w:sz="0" w:space="0" w:color="000000" w:themeColor="text1"/>
              <w:right w:val="single" w:sz="0" w:space="0" w:color="000000" w:themeColor="text1"/>
            </w:tcBorders>
            <w:vAlign w:val="center"/>
          </w:tcPr>
          <w:p w:rsidR="001F3DA7" w:rsidP="0048249D" w14:paraId="0B707AA2" w14:textId="77777777"/>
        </w:tc>
        <w:tc>
          <w:tcPr>
            <w:tcW w:w="1260" w:type="dxa"/>
            <w:tcBorders>
              <w:top w:val="single" w:sz="8" w:space="0" w:color="000000" w:themeColor="text1"/>
              <w:left w:val="nil"/>
              <w:bottom w:val="single" w:sz="8" w:space="0" w:color="000000" w:themeColor="text1"/>
              <w:right w:val="single" w:sz="8" w:space="0" w:color="000000" w:themeColor="text1"/>
            </w:tcBorders>
          </w:tcPr>
          <w:p w:rsidR="001F3DA7" w:rsidP="0048249D" w14:paraId="751D4A60"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5%</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3DA7" w:rsidP="0048249D" w14:paraId="7FBB478C"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$11,592</w:t>
            </w:r>
          </w:p>
        </w:tc>
      </w:tr>
      <w:tr w14:paraId="5768C5B0" w14:textId="77777777" w:rsidTr="0048249D">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3DA7" w:rsidP="0048249D" w14:paraId="06DD340C" w14:textId="77777777">
            <w:r w:rsidRPr="6C49B06E">
              <w:rPr>
                <w:rFonts w:ascii="Times New Roman" w:eastAsia="Times New Roman" w:hAnsi="Times New Roman" w:cs="Times New Roman"/>
                <w:b/>
                <w:bCs/>
                <w:sz w:val="24"/>
                <w:szCs w:val="24"/>
              </w:rPr>
              <w:t>System Operation (labor)</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1F3DA7" w:rsidP="0048249D" w14:paraId="6F226B8D"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1F3DA7" w:rsidP="0048249D" w14:paraId="1684ED19"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 xml:space="preserve"> </w:t>
            </w:r>
          </w:p>
        </w:tc>
        <w:tc>
          <w:tcPr>
            <w:tcW w:w="1440" w:type="dxa"/>
            <w:tcBorders>
              <w:top w:val="nil"/>
              <w:left w:val="single" w:sz="8" w:space="0" w:color="000000" w:themeColor="text1"/>
              <w:bottom w:val="single" w:sz="8" w:space="0" w:color="000000" w:themeColor="text1"/>
              <w:right w:val="single" w:sz="8" w:space="0" w:color="000000" w:themeColor="text1"/>
            </w:tcBorders>
            <w:shd w:val="clear" w:color="auto" w:fill="C0C0C0"/>
          </w:tcPr>
          <w:p w:rsidR="001F3DA7" w:rsidP="0048249D" w14:paraId="048888B7"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1F3DA7" w:rsidP="0048249D" w14:paraId="04F1838A"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1F3DA7" w:rsidP="0048249D" w14:paraId="404FFB4E"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 xml:space="preserve"> </w:t>
            </w:r>
          </w:p>
        </w:tc>
      </w:tr>
      <w:tr w14:paraId="4A44DB0B" w14:textId="77777777" w:rsidTr="0048249D">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3DA7" w:rsidP="0048249D" w14:paraId="6974CF6B" w14:textId="77777777">
            <w:r w:rsidRPr="6C49B06E">
              <w:rPr>
                <w:rFonts w:ascii="Times New Roman" w:eastAsia="Times New Roman" w:hAnsi="Times New Roman" w:cs="Times New Roman"/>
                <w:sz w:val="24"/>
                <w:szCs w:val="24"/>
              </w:rPr>
              <w:t>CPO Engagement Staff x 6</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1F3DA7" w:rsidP="0048249D" w14:paraId="41463DF2"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3DA7" w:rsidP="0048249D" w14:paraId="3EC35357"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170,000</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3DA7" w:rsidP="0048249D" w14:paraId="6661160E"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65.6%</w:t>
            </w:r>
          </w:p>
          <w:p w:rsidR="001F3DA7" w:rsidP="0048249D" w14:paraId="3598150B"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w:t>
            </w:r>
            <w:r w:rsidRPr="6C49B06E">
              <w:rPr>
                <w:rFonts w:ascii="Times New Roman" w:eastAsia="Times New Roman" w:hAnsi="Times New Roman" w:cs="Times New Roman"/>
                <w:sz w:val="24"/>
                <w:szCs w:val="24"/>
              </w:rPr>
              <w:t>leave</w:t>
            </w:r>
            <w:r w:rsidRPr="6C49B06E">
              <w:rPr>
                <w:rFonts w:ascii="Times New Roman" w:eastAsia="Times New Roman" w:hAnsi="Times New Roman" w:cs="Times New Roman"/>
                <w:sz w:val="24"/>
                <w:szCs w:val="24"/>
              </w:rPr>
              <w:t xml:space="preserve"> and benefits)</w:t>
            </w:r>
          </w:p>
          <w:p w:rsidR="001F3DA7" w:rsidP="0048249D" w14:paraId="266C0770" w14:textId="77777777">
            <w:r w:rsidRPr="6C49B06E">
              <w:rPr>
                <w:rFonts w:ascii="Times New Roman" w:eastAsia="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3DA7" w:rsidP="0048249D" w14:paraId="19660F42"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Pr="6C49B06E">
              <w:rPr>
                <w:rFonts w:ascii="Times New Roman" w:eastAsia="Times New Roman" w:hAnsi="Times New Roman" w:cs="Times New Roman"/>
                <w:sz w:val="24"/>
                <w:szCs w:val="24"/>
              </w:rPr>
              <w:t>%</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3DA7" w:rsidP="0048249D" w14:paraId="7B6419F6"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w:t>
            </w:r>
            <w:r>
              <w:rPr>
                <w:rFonts w:ascii="Times New Roman" w:eastAsia="Times New Roman" w:hAnsi="Times New Roman" w:cs="Times New Roman"/>
                <w:sz w:val="24"/>
                <w:szCs w:val="24"/>
              </w:rPr>
              <w:t>675,648</w:t>
            </w:r>
          </w:p>
        </w:tc>
      </w:tr>
      <w:tr w14:paraId="4D4DC7AF" w14:textId="77777777" w:rsidTr="0048249D">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3DA7" w:rsidP="0048249D" w14:paraId="4E940565" w14:textId="77777777">
            <w:r w:rsidRPr="6C49B06E">
              <w:rPr>
                <w:rFonts w:ascii="Times New Roman" w:eastAsia="Times New Roman" w:hAnsi="Times New Roman" w:cs="Times New Roman"/>
                <w:b/>
                <w:bCs/>
                <w:sz w:val="24"/>
                <w:szCs w:val="24"/>
              </w:rPr>
              <w:t>Other Objects (Non-labor)</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1F3DA7" w:rsidP="0048249D" w14:paraId="1F9FC9B6"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1F3DA7" w:rsidP="0048249D" w14:paraId="500A12AC" w14:textId="77777777">
            <w:r w:rsidRPr="6C49B06E">
              <w:rPr>
                <w:rFonts w:ascii="Times New Roman" w:eastAsia="Times New Roman" w:hAnsi="Times New Roman" w:cs="Times New Roman"/>
                <w:sz w:val="24"/>
                <w:szCs w:val="24"/>
              </w:rPr>
              <w:t xml:space="preserve"> </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1F3DA7" w:rsidP="0048249D" w14:paraId="2D7B3C3C" w14:textId="77777777">
            <w:r w:rsidRPr="6C49B06E">
              <w:rPr>
                <w:rFonts w:ascii="Times New Roman" w:eastAsia="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1F3DA7" w:rsidP="0048249D" w14:paraId="6BC284EA" w14:textId="77777777">
            <w:r w:rsidRPr="6C49B06E">
              <w:rPr>
                <w:rFonts w:ascii="Times New Roman" w:eastAsia="Times New Roman" w:hAnsi="Times New Roman" w:cs="Times New Roman"/>
                <w:sz w:val="24"/>
                <w:szCs w:val="24"/>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1F3DA7" w:rsidP="0048249D" w14:paraId="2071EAEA" w14:textId="77777777">
            <w:r w:rsidRPr="6C49B06E">
              <w:rPr>
                <w:rFonts w:ascii="Times New Roman" w:eastAsia="Times New Roman" w:hAnsi="Times New Roman" w:cs="Times New Roman"/>
                <w:sz w:val="24"/>
                <w:szCs w:val="24"/>
              </w:rPr>
              <w:t xml:space="preserve"> </w:t>
            </w:r>
          </w:p>
        </w:tc>
      </w:tr>
      <w:tr w14:paraId="365A750C" w14:textId="77777777" w:rsidTr="0048249D">
        <w:tblPrEx>
          <w:tblW w:w="0" w:type="auto"/>
          <w:tblInd w:w="420" w:type="dxa"/>
          <w:tblLayout w:type="fixed"/>
          <w:tblLook w:val="01E0"/>
        </w:tblPrEx>
        <w:trPr>
          <w:trHeight w:val="825"/>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3DA7" w:rsidP="0048249D" w14:paraId="3BF252A6" w14:textId="77777777">
            <w:r w:rsidRPr="6C49B06E">
              <w:rPr>
                <w:rFonts w:ascii="Times New Roman" w:eastAsia="Times New Roman" w:hAnsi="Times New Roman" w:cs="Times New Roman"/>
                <w:sz w:val="24"/>
                <w:szCs w:val="24"/>
              </w:rPr>
              <w:t>Licenses</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1F3DA7" w:rsidP="0048249D" w14:paraId="5A598E7C"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1F3DA7" w:rsidP="0048249D" w14:paraId="38BBFF44" w14:textId="77777777">
            <w:r w:rsidRPr="6C49B06E">
              <w:rPr>
                <w:rFonts w:ascii="Times New Roman" w:eastAsia="Times New Roman" w:hAnsi="Times New Roman" w:cs="Times New Roman"/>
                <w:sz w:val="24"/>
                <w:szCs w:val="24"/>
              </w:rPr>
              <w:t xml:space="preserve"> </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1F3DA7" w:rsidP="0048249D" w14:paraId="1F3CB3D7" w14:textId="77777777">
            <w:r w:rsidRPr="6C49B06E">
              <w:rPr>
                <w:rFonts w:ascii="Times New Roman" w:eastAsia="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1F3DA7" w:rsidP="0048249D" w14:paraId="76CBF44D" w14:textId="77777777">
            <w:r w:rsidRPr="6C49B06E">
              <w:rPr>
                <w:rFonts w:ascii="Times New Roman" w:eastAsia="Times New Roman" w:hAnsi="Times New Roman" w:cs="Times New Roman"/>
                <w:sz w:val="24"/>
                <w:szCs w:val="24"/>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3DA7" w:rsidP="0048249D" w14:paraId="09682CD4" w14:textId="77777777">
            <w:r w:rsidRPr="6C49B06E">
              <w:rPr>
                <w:rFonts w:ascii="Times New Roman" w:eastAsia="Times New Roman" w:hAnsi="Times New Roman" w:cs="Times New Roman"/>
                <w:b/>
                <w:bCs/>
                <w:sz w:val="24"/>
                <w:szCs w:val="24"/>
              </w:rPr>
              <w:t xml:space="preserve"> </w:t>
            </w:r>
          </w:p>
          <w:p w:rsidR="001F3DA7" w:rsidP="0048249D" w14:paraId="7C8C886B"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$50,000</w:t>
            </w:r>
          </w:p>
        </w:tc>
      </w:tr>
      <w:tr w14:paraId="56FF1DE3" w14:textId="77777777" w:rsidTr="0048249D">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3DA7" w:rsidP="0048249D" w14:paraId="474910B8" w14:textId="77777777">
            <w:r w:rsidRPr="6C49B06E">
              <w:rPr>
                <w:rFonts w:ascii="Times New Roman" w:eastAsia="Times New Roman" w:hAnsi="Times New Roman" w:cs="Times New Roman"/>
                <w:b/>
                <w:bCs/>
                <w:sz w:val="24"/>
                <w:szCs w:val="24"/>
              </w:rPr>
              <w:t>Total Cost to the Government</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3DA7" w:rsidP="0048249D" w14:paraId="591347FF"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3DA7" w:rsidP="0048249D" w14:paraId="53BDE3B8" w14:textId="77777777">
            <w:r w:rsidRPr="6C49B06E">
              <w:rPr>
                <w:rFonts w:ascii="Times New Roman" w:eastAsia="Times New Roman" w:hAnsi="Times New Roman" w:cs="Times New Roman"/>
                <w:sz w:val="24"/>
                <w:szCs w:val="24"/>
              </w:rPr>
              <w:t xml:space="preserve"> </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3DA7" w:rsidP="0048249D" w14:paraId="36D5DAC4" w14:textId="77777777">
            <w:r w:rsidRPr="6C49B06E">
              <w:rPr>
                <w:rFonts w:ascii="Times New Roman" w:eastAsia="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3DA7" w:rsidP="0048249D" w14:paraId="453671A3" w14:textId="77777777">
            <w:r w:rsidRPr="6C49B06E">
              <w:rPr>
                <w:rFonts w:ascii="Times New Roman" w:eastAsia="Times New Roman" w:hAnsi="Times New Roman" w:cs="Times New Roman"/>
                <w:sz w:val="24"/>
                <w:szCs w:val="24"/>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F3DA7" w:rsidP="0048249D" w14:paraId="54B24B49" w14:textId="77777777">
            <w:pPr>
              <w:spacing w:after="0"/>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w:t>
            </w:r>
            <w:r>
              <w:rPr>
                <w:rFonts w:ascii="Times New Roman" w:eastAsia="Times New Roman" w:hAnsi="Times New Roman" w:cs="Times New Roman"/>
                <w:sz w:val="24"/>
                <w:szCs w:val="24"/>
              </w:rPr>
              <w:t>873,032</w:t>
            </w:r>
          </w:p>
        </w:tc>
      </w:tr>
    </w:tbl>
    <w:p w:rsidR="001F3DA7" w:rsidRPr="00DA3116" w:rsidP="001F3DA7" w14:paraId="142A7CA9" w14:textId="77777777">
      <w:pPr>
        <w:spacing w:line="240" w:lineRule="auto"/>
        <w:rPr>
          <w:rFonts w:ascii="Times New Roman" w:hAnsi="Times New Roman" w:cs="Times New Roman"/>
          <w:sz w:val="24"/>
          <w:szCs w:val="24"/>
        </w:rPr>
      </w:pPr>
    </w:p>
    <w:p w:rsidR="0093611D" w:rsidRPr="0086204A" w:rsidP="0093611D" w14:paraId="3E5E8D76"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15. Explain the reasons for any program changes or adjustments reported on the burden</w:t>
      </w:r>
    </w:p>
    <w:p w:rsidR="00706523" w:rsidRPr="0086204A" w:rsidP="0093611D" w14:paraId="4C65CEBE"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worksheet.</w:t>
      </w:r>
      <w:r w:rsidRPr="0086204A">
        <w:rPr>
          <w:rFonts w:ascii="Times New Roman" w:hAnsi="Times New Roman" w:cs="Times New Roman"/>
          <w:b/>
          <w:bCs/>
          <w:sz w:val="24"/>
          <w:szCs w:val="24"/>
        </w:rPr>
        <w:t xml:space="preserve">   </w:t>
      </w:r>
    </w:p>
    <w:p w:rsidR="0093611D" w:rsidRPr="0086204A" w:rsidP="0093611D" w14:paraId="78B937EB" w14:textId="77777777">
      <w:pPr>
        <w:spacing w:line="240" w:lineRule="auto"/>
        <w:rPr>
          <w:rFonts w:ascii="Times New Roman" w:hAnsi="Times New Roman" w:cs="Times New Roman"/>
          <w:sz w:val="24"/>
          <w:szCs w:val="24"/>
        </w:rPr>
      </w:pPr>
      <w:r w:rsidRPr="0086204A">
        <w:rPr>
          <w:rFonts w:ascii="Times New Roman" w:hAnsi="Times New Roman" w:cs="Times New Roman"/>
          <w:sz w:val="24"/>
          <w:szCs w:val="24"/>
        </w:rPr>
        <w:t>This is a new information collection.</w:t>
      </w:r>
    </w:p>
    <w:p w:rsidR="0093611D" w:rsidRPr="0086204A" w:rsidP="0093611D" w14:paraId="74A33DF6" w14:textId="77777777">
      <w:pPr>
        <w:spacing w:line="240" w:lineRule="auto"/>
        <w:rPr>
          <w:rFonts w:ascii="Times New Roman" w:hAnsi="Times New Roman" w:cs="Times New Roman"/>
          <w:b/>
          <w:bCs/>
          <w:sz w:val="24"/>
          <w:szCs w:val="24"/>
        </w:rPr>
      </w:pPr>
    </w:p>
    <w:p w:rsidR="00CA17B6" w:rsidRPr="0086204A" w:rsidP="0093611D" w14:paraId="20F2EFAC" w14:textId="471F8919">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3611D" w:rsidP="0093611D" w14:paraId="7ACC889D" w14:textId="25381BC2">
      <w:pPr>
        <w:spacing w:line="240" w:lineRule="auto"/>
        <w:rPr>
          <w:rFonts w:ascii="Times New Roman" w:hAnsi="Times New Roman" w:cs="Times New Roman"/>
          <w:sz w:val="24"/>
          <w:szCs w:val="24"/>
        </w:rPr>
      </w:pPr>
      <w:r w:rsidRPr="00AB1A9A">
        <w:rPr>
          <w:rFonts w:ascii="Times New Roman" w:hAnsi="Times New Roman" w:cs="Times New Roman"/>
          <w:sz w:val="24"/>
          <w:szCs w:val="24"/>
        </w:rPr>
        <w:t xml:space="preserve">The agency plans to perform certain analyses and develop statistics, reports, or other items summarizing the results of the collection activity. For example, the agency will develop reports showing the number of </w:t>
      </w:r>
      <w:r w:rsidR="00B51383">
        <w:rPr>
          <w:rFonts w:ascii="Times New Roman" w:hAnsi="Times New Roman" w:cs="Times New Roman"/>
          <w:sz w:val="24"/>
          <w:szCs w:val="24"/>
        </w:rPr>
        <w:t xml:space="preserve">full </w:t>
      </w:r>
      <w:r w:rsidR="00B51383">
        <w:rPr>
          <w:rFonts w:ascii="Times New Roman" w:hAnsi="Times New Roman" w:cs="Times New Roman"/>
          <w:sz w:val="24"/>
          <w:szCs w:val="24"/>
        </w:rPr>
        <w:t>application</w:t>
      </w:r>
      <w:r w:rsidR="00B51383">
        <w:rPr>
          <w:rFonts w:ascii="Times New Roman" w:hAnsi="Times New Roman" w:cs="Times New Roman"/>
          <w:sz w:val="24"/>
          <w:szCs w:val="24"/>
        </w:rPr>
        <w:t xml:space="preserve"> </w:t>
      </w:r>
      <w:r w:rsidRPr="00AB1A9A">
        <w:rPr>
          <w:rFonts w:ascii="Times New Roman" w:hAnsi="Times New Roman" w:cs="Times New Roman"/>
          <w:sz w:val="24"/>
          <w:szCs w:val="24"/>
        </w:rPr>
        <w:t xml:space="preserve">submitted, correlated by geographic area, cross referenced with the proposed type of project submitted in the </w:t>
      </w:r>
      <w:r w:rsidR="00B51383">
        <w:rPr>
          <w:rFonts w:ascii="Times New Roman" w:hAnsi="Times New Roman" w:cs="Times New Roman"/>
          <w:sz w:val="24"/>
          <w:szCs w:val="24"/>
        </w:rPr>
        <w:t>full application</w:t>
      </w:r>
      <w:r w:rsidRPr="00AB1A9A">
        <w:rPr>
          <w:rFonts w:ascii="Times New Roman" w:hAnsi="Times New Roman" w:cs="Times New Roman"/>
          <w:sz w:val="24"/>
          <w:szCs w:val="24"/>
        </w:rPr>
        <w:t xml:space="preserve">. Correlating this information with business size information available in </w:t>
      </w:r>
      <w:r w:rsidR="00A358DF">
        <w:rPr>
          <w:rFonts w:ascii="Times New Roman" w:hAnsi="Times New Roman" w:cs="Times New Roman"/>
          <w:sz w:val="24"/>
          <w:szCs w:val="24"/>
        </w:rPr>
        <w:t>FPDS</w:t>
      </w:r>
      <w:r w:rsidRPr="00AB1A9A">
        <w:rPr>
          <w:rFonts w:ascii="Times New Roman" w:hAnsi="Times New Roman" w:cs="Times New Roman"/>
          <w:sz w:val="24"/>
          <w:szCs w:val="24"/>
        </w:rPr>
        <w:t xml:space="preserve"> will most likely be required to report the impact of this program on government and agency small business goals.</w:t>
      </w:r>
    </w:p>
    <w:p w:rsidR="00A358DF" w:rsidRPr="00B54867" w:rsidP="00A358DF" w14:paraId="3A68F137" w14:textId="77777777">
      <w:pPr>
        <w:spacing w:line="240" w:lineRule="auto"/>
        <w:rPr>
          <w:rFonts w:ascii="Times New Roman" w:hAnsi="Times New Roman" w:cs="Times New Roman"/>
          <w:sz w:val="24"/>
          <w:szCs w:val="24"/>
        </w:rPr>
      </w:pPr>
      <w:r w:rsidRPr="00B54867">
        <w:rPr>
          <w:rFonts w:ascii="Times New Roman" w:hAnsi="Times New Roman" w:cs="Times New Roman"/>
          <w:sz w:val="24"/>
          <w:szCs w:val="24"/>
        </w:rPr>
        <w:t xml:space="preserve">This analysis will occur on a regular and recurring basis over the life cycle of the revolving nature of the program. </w:t>
      </w:r>
    </w:p>
    <w:p w:rsidR="00A358DF" w:rsidP="0093611D" w14:paraId="79151F91" w14:textId="77777777">
      <w:pPr>
        <w:spacing w:line="240" w:lineRule="auto"/>
        <w:rPr>
          <w:rFonts w:ascii="Times New Roman" w:hAnsi="Times New Roman" w:cs="Times New Roman"/>
          <w:sz w:val="24"/>
          <w:szCs w:val="24"/>
        </w:rPr>
      </w:pPr>
    </w:p>
    <w:p w:rsidR="00AB1A9A" w:rsidRPr="0086204A" w:rsidP="0093611D" w14:paraId="772BCE1C" w14:textId="77777777">
      <w:pPr>
        <w:spacing w:line="240" w:lineRule="auto"/>
        <w:rPr>
          <w:rFonts w:ascii="Times New Roman" w:hAnsi="Times New Roman" w:cs="Times New Roman"/>
          <w:b/>
          <w:bCs/>
          <w:sz w:val="24"/>
          <w:szCs w:val="24"/>
        </w:rPr>
      </w:pPr>
    </w:p>
    <w:p w:rsidR="0093611D" w:rsidRPr="0086204A" w:rsidP="0093611D" w14:paraId="13A1F90E"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17. If seeking approval to not display the expiration date for OMB approval of the information collection, explain the reasons that display would be inappropriate.</w:t>
      </w:r>
    </w:p>
    <w:p w:rsidR="00AE729A" w:rsidRPr="0086204A" w:rsidP="0093611D" w14:paraId="083F2018" w14:textId="1FDB5AA0">
      <w:pPr>
        <w:spacing w:line="240" w:lineRule="auto"/>
        <w:rPr>
          <w:rFonts w:ascii="Times New Roman" w:hAnsi="Times New Roman" w:cs="Times New Roman"/>
          <w:sz w:val="24"/>
          <w:szCs w:val="24"/>
        </w:rPr>
      </w:pPr>
      <w:r w:rsidRPr="0086204A">
        <w:rPr>
          <w:rFonts w:ascii="Times New Roman" w:hAnsi="Times New Roman" w:cs="Times New Roman"/>
          <w:sz w:val="24"/>
          <w:szCs w:val="24"/>
        </w:rPr>
        <w:t>The expiration date will be clearly displayed with the OMB Control Number.</w:t>
      </w:r>
    </w:p>
    <w:p w:rsidR="005279CD" w:rsidRPr="0086204A" w:rsidP="0093611D" w14:paraId="3D307E19" w14:textId="77777777">
      <w:pPr>
        <w:spacing w:line="240" w:lineRule="auto"/>
        <w:rPr>
          <w:rFonts w:ascii="Times New Roman" w:hAnsi="Times New Roman" w:cs="Times New Roman"/>
          <w:sz w:val="24"/>
          <w:szCs w:val="24"/>
        </w:rPr>
      </w:pPr>
    </w:p>
    <w:p w:rsidR="0073310B" w:rsidRPr="0086204A" w:rsidP="0093611D" w14:paraId="6B2A5C2F"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18. Explain each exception to the topics of the certification statement identified in “Certification or Paperwork Reduction Act Submissions.”</w:t>
      </w:r>
    </w:p>
    <w:p w:rsidR="00706523" w:rsidRPr="0086204A" w:rsidP="00706523" w14:paraId="531F6E22" w14:textId="086253FC">
      <w:pPr>
        <w:spacing w:before="198"/>
        <w:ind w:left="400"/>
        <w:rPr>
          <w:rFonts w:ascii="Times New Roman" w:hAnsi="Times New Roman" w:cs="Times New Roman"/>
          <w:bCs/>
          <w:sz w:val="24"/>
          <w:szCs w:val="24"/>
        </w:rPr>
      </w:pPr>
      <w:r w:rsidRPr="0086204A">
        <w:rPr>
          <w:rFonts w:ascii="Times New Roman" w:hAnsi="Times New Roman" w:cs="Times New Roman"/>
          <w:bCs/>
          <w:sz w:val="24"/>
          <w:szCs w:val="24"/>
        </w:rPr>
        <w:t xml:space="preserve">There will be no exceptions to the certification statement and NIST certifies compliance with </w:t>
      </w:r>
      <w:hyperlink r:id="rId14">
        <w:r w:rsidRPr="0086204A">
          <w:rPr>
            <w:rFonts w:ascii="Times New Roman" w:hAnsi="Times New Roman" w:cs="Times New Roman"/>
            <w:bCs/>
            <w:sz w:val="24"/>
            <w:szCs w:val="24"/>
          </w:rPr>
          <w:t>5 CFR 1320.9</w:t>
        </w:r>
        <w:r w:rsidRPr="0086204A">
          <w:rPr>
            <w:rFonts w:ascii="Times New Roman" w:hAnsi="Times New Roman" w:cs="Times New Roman"/>
            <w:bCs/>
            <w:color w:val="0563C1"/>
            <w:sz w:val="24"/>
            <w:szCs w:val="24"/>
          </w:rPr>
          <w:t xml:space="preserve"> </w:t>
        </w:r>
      </w:hyperlink>
      <w:r w:rsidRPr="0086204A">
        <w:rPr>
          <w:rFonts w:ascii="Times New Roman" w:hAnsi="Times New Roman" w:cs="Times New Roman"/>
          <w:bCs/>
          <w:sz w:val="24"/>
          <w:szCs w:val="24"/>
        </w:rPr>
        <w:t xml:space="preserve">and the related provisions of </w:t>
      </w:r>
      <w:hyperlink r:id="rId15">
        <w:r w:rsidRPr="0086204A">
          <w:rPr>
            <w:rFonts w:ascii="Times New Roman" w:hAnsi="Times New Roman" w:cs="Times New Roman"/>
            <w:bCs/>
            <w:sz w:val="24"/>
            <w:szCs w:val="24"/>
          </w:rPr>
          <w:t>5</w:t>
        </w:r>
        <w:r w:rsidRPr="0086204A">
          <w:rPr>
            <w:rFonts w:ascii="Times New Roman" w:hAnsi="Times New Roman" w:cs="Times New Roman"/>
            <w:bCs/>
            <w:spacing w:val="-42"/>
            <w:sz w:val="24"/>
            <w:szCs w:val="24"/>
          </w:rPr>
          <w:t xml:space="preserve"> </w:t>
        </w:r>
        <w:r w:rsidRPr="0086204A">
          <w:rPr>
            <w:rFonts w:ascii="Times New Roman" w:hAnsi="Times New Roman" w:cs="Times New Roman"/>
            <w:bCs/>
            <w:sz w:val="24"/>
            <w:szCs w:val="24"/>
          </w:rPr>
          <w:t>CFR</w:t>
        </w:r>
      </w:hyperlink>
      <w:r w:rsidRPr="0086204A">
        <w:rPr>
          <w:rFonts w:ascii="Times New Roman" w:hAnsi="Times New Roman" w:cs="Times New Roman"/>
          <w:bCs/>
          <w:sz w:val="24"/>
          <w:szCs w:val="24"/>
        </w:rPr>
        <w:t xml:space="preserve"> </w:t>
      </w:r>
      <w:hyperlink r:id="rId15">
        <w:r w:rsidRPr="0086204A">
          <w:rPr>
            <w:rFonts w:ascii="Times New Roman" w:hAnsi="Times New Roman" w:cs="Times New Roman"/>
            <w:bCs/>
            <w:sz w:val="24"/>
            <w:szCs w:val="24"/>
          </w:rPr>
          <w:t>1320.8(b)(3)</w:t>
        </w:r>
      </w:hyperlink>
      <w:r w:rsidRPr="0086204A">
        <w:rPr>
          <w:rFonts w:ascii="Times New Roman" w:hAnsi="Times New Roman" w:cs="Times New Roman"/>
          <w:bCs/>
          <w:sz w:val="24"/>
          <w:szCs w:val="24"/>
        </w:rPr>
        <w:t>.</w:t>
      </w:r>
    </w:p>
    <w:sectPr w:rsidSect="005279CD">
      <w:pgSz w:w="12240" w:h="15840"/>
      <w:pgMar w:top="640" w:right="420" w:bottom="1200" w:left="32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52CA4" w:rsidP="00ED2D04" w14:paraId="458362FD" w14:textId="77777777">
      <w:pPr>
        <w:spacing w:after="0" w:line="240" w:lineRule="auto"/>
      </w:pPr>
      <w:r>
        <w:separator/>
      </w:r>
    </w:p>
  </w:footnote>
  <w:footnote w:type="continuationSeparator" w:id="1">
    <w:p w:rsidR="00852CA4" w:rsidP="00ED2D04" w14:paraId="3830B35C" w14:textId="77777777">
      <w:pPr>
        <w:spacing w:after="0" w:line="240" w:lineRule="auto"/>
      </w:pPr>
      <w:r>
        <w:continuationSeparator/>
      </w:r>
    </w:p>
  </w:footnote>
  <w:footnote w:id="2">
    <w:p w:rsidR="00FB4E07" w:rsidRPr="0067219A" w:rsidP="00FB4E07" w14:paraId="1E5B343C" w14:textId="77777777">
      <w:pPr>
        <w:pStyle w:val="FootnoteText"/>
      </w:pPr>
      <w:r w:rsidRPr="0067219A">
        <w:rPr>
          <w:rStyle w:val="FootnoteReference"/>
        </w:rPr>
        <w:footnoteRef/>
      </w:r>
      <w:r w:rsidRPr="0067219A">
        <w:t xml:space="preserve"> </w:t>
      </w:r>
      <w:r>
        <w:t xml:space="preserve">NIST, U.S. </w:t>
      </w:r>
      <w:r>
        <w:t>Dep’t</w:t>
      </w:r>
      <w:r>
        <w:t xml:space="preserve"> of Commerce, Version 1.1, </w:t>
      </w:r>
      <w:hyperlink r:id="rId1" w:history="1">
        <w:r w:rsidRPr="00F90BFF">
          <w:rPr>
            <w:rStyle w:val="Hyperlink"/>
          </w:rPr>
          <w:t>Framework for Improving Critical Infrastructure Cybersecurity</w:t>
        </w:r>
      </w:hyperlink>
      <w:r>
        <w:t xml:space="preserve"> (2018).</w:t>
      </w:r>
      <w:r w:rsidRPr="0067219A">
        <w:t xml:space="preserve"> </w:t>
      </w:r>
    </w:p>
  </w:footnote>
  <w:footnote w:id="3">
    <w:p w:rsidR="00FB4E07" w:rsidRPr="0067219A" w:rsidP="00FB4E07" w14:paraId="2BEF9B45" w14:textId="77777777">
      <w:pPr>
        <w:pStyle w:val="FootnoteText"/>
      </w:pPr>
      <w:r w:rsidRPr="0067219A">
        <w:rPr>
          <w:rStyle w:val="FootnoteReference"/>
        </w:rPr>
        <w:footnoteRef/>
      </w:r>
      <w:r w:rsidRPr="0067219A">
        <w:t xml:space="preserve"> For information on agility, </w:t>
      </w:r>
      <w:r w:rsidRPr="00703F6B">
        <w:rPr>
          <w:i/>
          <w:iCs/>
        </w:rPr>
        <w:t>See</w:t>
      </w:r>
      <w:r w:rsidRPr="0067219A">
        <w:t xml:space="preserve"> C</w:t>
      </w:r>
      <w:r>
        <w:t xml:space="preserve">ouncil of </w:t>
      </w:r>
      <w:r w:rsidRPr="0067219A">
        <w:t>E</w:t>
      </w:r>
      <w:r>
        <w:t xml:space="preserve">conomic </w:t>
      </w:r>
      <w:r w:rsidRPr="0067219A">
        <w:t>A</w:t>
      </w:r>
      <w:r>
        <w:t>dvisors</w:t>
      </w:r>
      <w:r w:rsidRPr="0067219A">
        <w:t xml:space="preserve">, The White House, </w:t>
      </w:r>
      <w:hyperlink r:id="rId2" w:history="1">
        <w:r w:rsidRPr="007F0F76">
          <w:rPr>
            <w:rStyle w:val="Hyperlink"/>
            <w:i/>
            <w:iCs/>
          </w:rPr>
          <w:t>2022 Economic Report of the President</w:t>
        </w:r>
      </w:hyperlink>
      <w:r w:rsidRPr="0067219A">
        <w:t xml:space="preserve"> (2022), 210-4. </w:t>
      </w:r>
    </w:p>
  </w:footnote>
  <w:footnote w:id="4">
    <w:p w:rsidR="00FB4E07" w:rsidP="00FB4E07" w14:paraId="222465C2" w14:textId="77777777">
      <w:pPr>
        <w:pStyle w:val="FootnoteText"/>
      </w:pPr>
      <w:r>
        <w:rPr>
          <w:rStyle w:val="FootnoteReference"/>
        </w:rPr>
        <w:footnoteRef/>
      </w:r>
      <w:r>
        <w:t xml:space="preserve"> </w:t>
      </w:r>
      <w:r>
        <w:rPr>
          <w:i/>
          <w:iCs/>
        </w:rPr>
        <w:t xml:space="preserve">See </w:t>
      </w:r>
      <w:r>
        <w:t xml:space="preserve">15 U.S.C. </w:t>
      </w:r>
      <w:r w:rsidRPr="00B916B5">
        <w:rPr>
          <w:rFonts w:cs="Calibri"/>
        </w:rPr>
        <w:t>§</w:t>
      </w:r>
      <w:r>
        <w:t xml:space="preserve"> 4651(6).</w:t>
      </w:r>
    </w:p>
  </w:footnote>
  <w:footnote w:id="5">
    <w:p w:rsidR="00FB4E07" w:rsidRPr="0067219A" w:rsidP="00FB4E07" w14:paraId="69608616" w14:textId="77777777">
      <w:pPr>
        <w:pStyle w:val="FootnoteText"/>
        <w:rPr>
          <w:rFonts w:eastAsia="Calibri" w:cs="Arial"/>
        </w:rPr>
      </w:pPr>
      <w:r w:rsidRPr="0067219A">
        <w:rPr>
          <w:rStyle w:val="FootnoteReference"/>
        </w:rPr>
        <w:footnoteRef/>
      </w:r>
      <w:r w:rsidRPr="0067219A">
        <w:t xml:space="preserve"> </w:t>
      </w:r>
      <w:r>
        <w:rPr>
          <w:i/>
          <w:iCs/>
        </w:rPr>
        <w:t xml:space="preserve">See </w:t>
      </w:r>
      <w:r w:rsidRPr="0067219A">
        <w:t>15 U.S.C. § 4652(a)(2)(B)(ii)(VI).</w:t>
      </w:r>
    </w:p>
  </w:footnote>
  <w:footnote w:id="6">
    <w:p w:rsidR="00FB4E07" w:rsidRPr="0067219A" w:rsidP="00FB4E07" w14:paraId="3704E631" w14:textId="77777777">
      <w:pPr>
        <w:pStyle w:val="FootnoteText"/>
        <w:rPr>
          <w:rFonts w:eastAsia="Calibri" w:cs="Arial"/>
        </w:rPr>
      </w:pPr>
      <w:r w:rsidRPr="0067219A">
        <w:rPr>
          <w:rStyle w:val="FootnoteReference"/>
        </w:rPr>
        <w:footnoteRef/>
      </w:r>
      <w:r w:rsidRPr="0067219A">
        <w:t xml:space="preserve"> </w:t>
      </w:r>
      <w:r>
        <w:rPr>
          <w:i/>
          <w:iCs/>
        </w:rPr>
        <w:t xml:space="preserve">See </w:t>
      </w:r>
      <w:r w:rsidRPr="0067219A">
        <w:t>15 U.S.C. § 4652(a)(2)(B)(ii)(II).</w:t>
      </w:r>
    </w:p>
  </w:footnote>
  <w:footnote w:id="7">
    <w:p w:rsidR="00FB4E07" w:rsidP="00FB4E07" w14:paraId="51FFA45D" w14:textId="77777777">
      <w:pPr>
        <w:pStyle w:val="FootnoteText"/>
      </w:pPr>
      <w:r>
        <w:rPr>
          <w:rStyle w:val="FootnoteReference"/>
        </w:rPr>
        <w:footnoteRef/>
      </w:r>
      <w:r>
        <w:t xml:space="preserve"> U.S. Department of Labor, </w:t>
      </w:r>
      <w:r w:rsidRPr="00FF2019">
        <w:rPr>
          <w:i/>
          <w:iCs/>
        </w:rPr>
        <w:t>Good Jobs Principles</w:t>
      </w:r>
      <w:r>
        <w:t xml:space="preserve">, </w:t>
      </w:r>
      <w:hyperlink r:id="rId3" w:history="1">
        <w:r w:rsidRPr="00426A2F">
          <w:rPr>
            <w:rStyle w:val="Hyperlink"/>
          </w:rPr>
          <w:t>http://</w:t>
        </w:r>
        <w:r w:rsidRPr="00536A0A">
          <w:rPr>
            <w:rStyle w:val="Hyperlink"/>
          </w:rPr>
          <w:t>www.dol.gov/general/good-jobs/principles</w:t>
        </w:r>
      </w:hyperlink>
      <w:r>
        <w:t xml:space="preserve"> </w:t>
      </w:r>
      <w:hyperlink r:id="rId4" w:history="1"/>
      <w:r>
        <w:t>(2022).</w:t>
      </w:r>
    </w:p>
  </w:footnote>
  <w:footnote w:id="8">
    <w:p w:rsidR="00FB4E07" w:rsidRPr="0067219A" w:rsidP="00FB4E07" w14:paraId="57517753" w14:textId="77777777">
      <w:pPr>
        <w:pStyle w:val="FootnoteText"/>
      </w:pPr>
      <w:r w:rsidRPr="0067219A">
        <w:rPr>
          <w:rStyle w:val="FootnoteReference"/>
        </w:rPr>
        <w:footnoteRef/>
      </w:r>
      <w:r w:rsidRPr="0067219A">
        <w:t xml:space="preserve"> U.S. Department of Commerce, </w:t>
      </w:r>
      <w:r w:rsidRPr="0067219A">
        <w:rPr>
          <w:i/>
          <w:iCs/>
        </w:rPr>
        <w:t>Job Quality Toolkit</w:t>
      </w:r>
      <w:r w:rsidRPr="0067219A">
        <w:t xml:space="preserve">, </w:t>
      </w:r>
      <w:hyperlink r:id="rId5" w:history="1">
        <w:r w:rsidRPr="0067219A">
          <w:rPr>
            <w:rStyle w:val="Hyperlink"/>
          </w:rPr>
          <w:t>https://www.commerce.gov/work-us/job-quality-toolkit</w:t>
        </w:r>
      </w:hyperlink>
      <w:r w:rsidRPr="0067219A">
        <w:t xml:space="preserve"> (2022).</w:t>
      </w:r>
    </w:p>
  </w:footnote>
  <w:footnote w:id="9">
    <w:p w:rsidR="00FB4E07" w:rsidRPr="0067219A" w:rsidP="00FB4E07" w14:paraId="6B5B8870" w14:textId="77777777">
      <w:pPr>
        <w:pStyle w:val="FootnoteText"/>
        <w:rPr>
          <w:rFonts w:eastAsia="Calibri" w:cs="Arial"/>
        </w:rPr>
      </w:pPr>
      <w:r w:rsidRPr="0067219A">
        <w:rPr>
          <w:rStyle w:val="FootnoteReference"/>
        </w:rPr>
        <w:footnoteRef/>
      </w:r>
      <w:r w:rsidRPr="0067219A">
        <w:t xml:space="preserve"> 15 U.S.C. § 4652(a)(2)(B)(ii)(</w:t>
      </w:r>
      <w:r>
        <w:t>II</w:t>
      </w:r>
      <w:r w:rsidRPr="0067219A">
        <w:t>I).</w:t>
      </w:r>
    </w:p>
  </w:footnote>
  <w:footnote w:id="10">
    <w:p w:rsidR="00FB4E07" w:rsidRPr="0067219A" w:rsidP="00FB4E07" w14:paraId="318E0FFF" w14:textId="77777777">
      <w:pPr>
        <w:pStyle w:val="FootnoteText"/>
      </w:pPr>
      <w:r w:rsidRPr="0067219A">
        <w:rPr>
          <w:rStyle w:val="FootnoteReference"/>
        </w:rPr>
        <w:footnoteRef/>
      </w:r>
      <w:r w:rsidRPr="0067219A">
        <w:t xml:space="preserve"> For an example of disaggregated data reporting, </w:t>
      </w:r>
      <w:r>
        <w:rPr>
          <w:i/>
          <w:iCs/>
        </w:rPr>
        <w:t xml:space="preserve">See </w:t>
      </w:r>
      <w:hyperlink r:id="rId6" w:history="1">
        <w:r w:rsidRPr="005A3B98">
          <w:rPr>
            <w:rStyle w:val="Hyperlink"/>
            <w:color w:val="auto"/>
            <w:u w:val="none"/>
          </w:rPr>
          <w:t>U.S.</w:t>
        </w:r>
      </w:hyperlink>
      <w:r w:rsidRPr="005A3B98">
        <w:rPr>
          <w:rStyle w:val="Hyperlink"/>
          <w:color w:val="auto"/>
          <w:u w:val="none"/>
        </w:rPr>
        <w:t xml:space="preserve"> Small Business Administration, </w:t>
      </w:r>
      <w:r w:rsidRPr="005A3B98">
        <w:rPr>
          <w:rStyle w:val="Hyperlink"/>
          <w:i/>
          <w:color w:val="auto"/>
          <w:u w:val="none"/>
        </w:rPr>
        <w:t>SBA Releases FY 2020 Disaggregated Contracting Data</w:t>
      </w:r>
      <w:r w:rsidRPr="005A3B98">
        <w:rPr>
          <w:rStyle w:val="Hyperlink"/>
          <w:color w:val="auto"/>
          <w:u w:val="none"/>
        </w:rPr>
        <w:t xml:space="preserve">, SBA Blog (December 1, 2021), </w:t>
      </w:r>
      <w:r>
        <w:rPr>
          <w:rStyle w:val="Hyperlink"/>
        </w:rPr>
        <w:t>https://www.sba.gov/blog/sba-releases-fy-2020-disaggregated-contracting-data</w:t>
      </w:r>
      <w:r>
        <w:t>.</w:t>
      </w:r>
      <w:r w:rsidRPr="0067219A">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EB5446"/>
    <w:multiLevelType w:val="hybridMultilevel"/>
    <w:tmpl w:val="7F346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107A5D"/>
    <w:multiLevelType w:val="hybridMultilevel"/>
    <w:tmpl w:val="3DAEB8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CC21DE"/>
    <w:multiLevelType w:val="hybridMultilevel"/>
    <w:tmpl w:val="00065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7448FB6"/>
    <w:multiLevelType w:val="hybridMultilevel"/>
    <w:tmpl w:val="FFFFFFFF"/>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175137FB"/>
    <w:multiLevelType w:val="hybridMultilevel"/>
    <w:tmpl w:val="97CA9FD0"/>
    <w:lvl w:ilvl="0">
      <w:start w:val="1"/>
      <w:numFmt w:val="lowerLetter"/>
      <w:lvlText w:val="%1."/>
      <w:lvlJc w:val="left"/>
      <w:pPr>
        <w:ind w:left="2880" w:hanging="360"/>
      </w:pPr>
      <w:rPr>
        <w:rFonts w:hint="default"/>
        <w:b w:val="0"/>
        <w:b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5">
    <w:nsid w:val="221F35C0"/>
    <w:multiLevelType w:val="hybridMultilevel"/>
    <w:tmpl w:val="79EA7F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449344A"/>
    <w:multiLevelType w:val="hybridMultilevel"/>
    <w:tmpl w:val="8F9485B4"/>
    <w:lvl w:ilvl="0">
      <w:start w:val="1"/>
      <w:numFmt w:val="bullet"/>
      <w:pStyle w:val="Bulleted"/>
      <w:lvlText w:val=""/>
      <w:lvlJc w:val="left"/>
      <w:pPr>
        <w:ind w:left="720" w:hanging="360"/>
      </w:pPr>
      <w:rPr>
        <w:rFonts w:ascii="Cambria Math" w:hAnsi="Cambria Math" w:hint="default"/>
      </w:rPr>
    </w:lvl>
    <w:lvl w:ilvl="1" w:tentative="1">
      <w:start w:val="1"/>
      <w:numFmt w:val="bullet"/>
      <w:lvlText w:val="o"/>
      <w:lvlJc w:val="left"/>
      <w:pPr>
        <w:ind w:left="1440" w:hanging="360"/>
      </w:pPr>
      <w:rPr>
        <w:rFonts w:ascii="+mn-ea" w:hAnsi="+mn-ea" w:cs="+mn-e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Wingdings" w:hAnsi="Wingdings" w:hint="default"/>
      </w:rPr>
    </w:lvl>
    <w:lvl w:ilvl="4" w:tentative="1">
      <w:start w:val="1"/>
      <w:numFmt w:val="bullet"/>
      <w:lvlText w:val="o"/>
      <w:lvlJc w:val="left"/>
      <w:pPr>
        <w:ind w:left="3600" w:hanging="360"/>
      </w:pPr>
      <w:rPr>
        <w:rFonts w:ascii="+mn-ea" w:hAnsi="+mn-ea" w:cs="+mn-e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Wingdings" w:hAnsi="Wingdings" w:hint="default"/>
      </w:rPr>
    </w:lvl>
    <w:lvl w:ilvl="7" w:tentative="1">
      <w:start w:val="1"/>
      <w:numFmt w:val="bullet"/>
      <w:lvlText w:val="o"/>
      <w:lvlJc w:val="left"/>
      <w:pPr>
        <w:ind w:left="5760" w:hanging="360"/>
      </w:pPr>
      <w:rPr>
        <w:rFonts w:ascii="+mn-ea" w:hAnsi="+mn-ea" w:cs="+mn-ea" w:hint="default"/>
      </w:rPr>
    </w:lvl>
    <w:lvl w:ilvl="8" w:tentative="1">
      <w:start w:val="1"/>
      <w:numFmt w:val="bullet"/>
      <w:lvlText w:val=""/>
      <w:lvlJc w:val="left"/>
      <w:pPr>
        <w:ind w:left="6480" w:hanging="360"/>
      </w:pPr>
      <w:rPr>
        <w:rFonts w:ascii="Wingdings" w:hAnsi="Wingdings" w:hint="default"/>
      </w:rPr>
    </w:lvl>
  </w:abstractNum>
  <w:abstractNum w:abstractNumId="7">
    <w:nsid w:val="255FDF42"/>
    <w:multiLevelType w:val="hybridMultilevel"/>
    <w:tmpl w:val="FFFFFFFF"/>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8">
    <w:nsid w:val="27F821E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BFD473E"/>
    <w:multiLevelType w:val="hybridMultilevel"/>
    <w:tmpl w:val="A4225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4991B3"/>
    <w:multiLevelType w:val="hybridMultilevel"/>
    <w:tmpl w:val="C3924DE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1">
    <w:nsid w:val="3BC10CA6"/>
    <w:multiLevelType w:val="hybridMultilevel"/>
    <w:tmpl w:val="C6A8B0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ED65997"/>
    <w:multiLevelType w:val="hybridMultilevel"/>
    <w:tmpl w:val="8AF07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0815D95"/>
    <w:multiLevelType w:val="hybridMultilevel"/>
    <w:tmpl w:val="930A6B1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1F055D3"/>
    <w:multiLevelType w:val="hybridMultilevel"/>
    <w:tmpl w:val="707497C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4C6115D"/>
    <w:multiLevelType w:val="hybridMultilevel"/>
    <w:tmpl w:val="975655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5465695"/>
    <w:multiLevelType w:val="hybridMultilevel"/>
    <w:tmpl w:val="9A44A2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Segoe UI" w:hAnsi="Segoe UI" w:cs="Segoe UI"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Cambria Math" w:hAnsi="Cambria Math" w:hint="default"/>
      </w:rPr>
    </w:lvl>
    <w:lvl w:ilvl="4" w:tentative="1">
      <w:start w:val="1"/>
      <w:numFmt w:val="bullet"/>
      <w:lvlText w:val="o"/>
      <w:lvlJc w:val="left"/>
      <w:pPr>
        <w:ind w:left="3600" w:hanging="360"/>
      </w:pPr>
      <w:rPr>
        <w:rFonts w:ascii="Segoe UI" w:hAnsi="Segoe UI" w:cs="Segoe UI"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Cambria Math" w:hAnsi="Cambria Math" w:hint="default"/>
      </w:rPr>
    </w:lvl>
    <w:lvl w:ilvl="7" w:tentative="1">
      <w:start w:val="1"/>
      <w:numFmt w:val="bullet"/>
      <w:lvlText w:val="o"/>
      <w:lvlJc w:val="left"/>
      <w:pPr>
        <w:ind w:left="5760" w:hanging="360"/>
      </w:pPr>
      <w:rPr>
        <w:rFonts w:ascii="Segoe UI" w:hAnsi="Segoe UI" w:cs="Segoe UI" w:hint="default"/>
      </w:rPr>
    </w:lvl>
    <w:lvl w:ilvl="8" w:tentative="1">
      <w:start w:val="1"/>
      <w:numFmt w:val="bullet"/>
      <w:lvlText w:val=""/>
      <w:lvlJc w:val="left"/>
      <w:pPr>
        <w:ind w:left="6480" w:hanging="360"/>
      </w:pPr>
      <w:rPr>
        <w:rFonts w:ascii="Arial" w:hAnsi="Arial" w:hint="default"/>
      </w:rPr>
    </w:lvl>
  </w:abstractNum>
  <w:abstractNum w:abstractNumId="17">
    <w:nsid w:val="5BEB12CC"/>
    <w:multiLevelType w:val="hybridMultilevel"/>
    <w:tmpl w:val="AFC6C4B4"/>
    <w:lvl w:ilvl="0">
      <w:start w:val="1"/>
      <w:numFmt w:val="decimal"/>
      <w:lvlText w:val="%1)"/>
      <w:lvlJc w:val="left"/>
      <w:pPr>
        <w:ind w:left="720" w:hanging="360"/>
      </w:pPr>
      <w:rPr>
        <w:rFonts w:ascii="Calibri" w:hAnsi="Calibri" w:cs="Calibri"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7F4368"/>
    <w:multiLevelType w:val="hybridMultilevel"/>
    <w:tmpl w:val="6A4092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5926427"/>
    <w:multiLevelType w:val="hybridMultilevel"/>
    <w:tmpl w:val="1150AFD8"/>
    <w:lvl w:ilvl="0">
      <w:start w:val="1"/>
      <w:numFmt w:val="lowerLetter"/>
      <w:lvlText w:val="%1."/>
      <w:lvlJc w:val="left"/>
      <w:pPr>
        <w:ind w:left="135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9165130"/>
    <w:multiLevelType w:val="hybridMultilevel"/>
    <w:tmpl w:val="EA484B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40532F9"/>
    <w:multiLevelType w:val="hybridMultilevel"/>
    <w:tmpl w:val="3F7615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6D35086"/>
    <w:multiLevelType w:val="hybridMultilevel"/>
    <w:tmpl w:val="9676B060"/>
    <w:lvl w:ilvl="0">
      <w:start w:val="1"/>
      <w:numFmt w:val="upperRoman"/>
      <w:lvlText w:val="%1."/>
      <w:lvlJc w:val="left"/>
      <w:pPr>
        <w:ind w:left="432" w:hanging="432"/>
      </w:pPr>
      <w:rPr>
        <w:rFonts w:hint="default"/>
        <w:sz w:val="24"/>
        <w:szCs w:val="24"/>
      </w:rPr>
    </w:lvl>
    <w:lvl w:ilvl="1">
      <w:start w:val="1"/>
      <w:numFmt w:val="upperLetter"/>
      <w:lvlText w:val="%2."/>
      <w:lvlJc w:val="left"/>
      <w:pPr>
        <w:ind w:left="792" w:hanging="432"/>
      </w:pPr>
    </w:lvl>
    <w:lvl w:ilvl="2">
      <w:start w:val="1"/>
      <w:numFmt w:val="decimal"/>
      <w:lvlText w:val="%3."/>
      <w:lvlJc w:val="left"/>
      <w:pPr>
        <w:ind w:left="1260" w:hanging="360"/>
      </w:pPr>
    </w:lvl>
    <w:lvl w:ilvl="3">
      <w:start w:val="1"/>
      <w:numFmt w:val="lowerLetter"/>
      <w:lvlText w:val="%4."/>
      <w:lvlJc w:val="left"/>
      <w:pPr>
        <w:ind w:left="1350" w:hanging="360"/>
      </w:pPr>
      <w:rPr>
        <w:rFonts w:hint="default"/>
        <w:b w:val="0"/>
        <w:bCs w:val="0"/>
      </w:rPr>
    </w:lvl>
    <w:lvl w:ilvl="4">
      <w:start w:val="1"/>
      <w:numFmt w:val="decimal"/>
      <w:lvlText w:val="(%5)"/>
      <w:lvlJc w:val="left"/>
      <w:pPr>
        <w:ind w:left="-3060" w:hanging="360"/>
      </w:pPr>
      <w:rPr>
        <w:rFonts w:hint="default"/>
        <w:color w:val="auto"/>
      </w:rPr>
    </w:lvl>
    <w:lvl w:ilvl="5">
      <w:start w:val="1"/>
      <w:numFmt w:val="lowerLetter"/>
      <w:lvlText w:val="(%6)"/>
      <w:lvlJc w:val="left"/>
      <w:pPr>
        <w:ind w:left="-2700" w:hanging="360"/>
      </w:pPr>
      <w:rPr>
        <w:rFonts w:hint="default"/>
      </w:rPr>
    </w:lvl>
    <w:lvl w:ilvl="6">
      <w:start w:val="1"/>
      <w:numFmt w:val="lowerRoman"/>
      <w:lvlText w:val="(%7)"/>
      <w:lvlJc w:val="left"/>
      <w:pPr>
        <w:ind w:left="-1980" w:hanging="360"/>
      </w:pPr>
      <w:rPr>
        <w:rFonts w:hint="default"/>
      </w:rPr>
    </w:lvl>
    <w:lvl w:ilvl="7">
      <w:start w:val="1"/>
      <w:numFmt w:val="lowerLetter"/>
      <w:lvlText w:val="(%8)"/>
      <w:lvlJc w:val="left"/>
      <w:pPr>
        <w:ind w:left="900" w:firstLine="0"/>
      </w:pPr>
      <w:rPr>
        <w:rFonts w:hint="default"/>
      </w:rPr>
    </w:lvl>
    <w:lvl w:ilvl="8">
      <w:start w:val="1"/>
      <w:numFmt w:val="lowerRoman"/>
      <w:lvlText w:val="(%9)"/>
      <w:lvlJc w:val="left"/>
      <w:pPr>
        <w:ind w:left="1620" w:firstLine="0"/>
      </w:pPr>
      <w:rPr>
        <w:rFonts w:hint="default"/>
      </w:rPr>
    </w:lvl>
  </w:abstractNum>
  <w:abstractNum w:abstractNumId="23">
    <w:nsid w:val="78066166"/>
    <w:multiLevelType w:val="hybridMultilevel"/>
    <w:tmpl w:val="865E38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E6D60B0"/>
    <w:multiLevelType w:val="hybridMultilevel"/>
    <w:tmpl w:val="2B6AF5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66843267">
    <w:abstractNumId w:val="20"/>
  </w:num>
  <w:num w:numId="2" w16cid:durableId="546379552">
    <w:abstractNumId w:val="0"/>
  </w:num>
  <w:num w:numId="3" w16cid:durableId="381443077">
    <w:abstractNumId w:val="6"/>
  </w:num>
  <w:num w:numId="4" w16cid:durableId="747731066">
    <w:abstractNumId w:val="11"/>
  </w:num>
  <w:num w:numId="5" w16cid:durableId="1715617090">
    <w:abstractNumId w:val="10"/>
  </w:num>
  <w:num w:numId="6" w16cid:durableId="2111586233">
    <w:abstractNumId w:val="2"/>
  </w:num>
  <w:num w:numId="7" w16cid:durableId="1379625236">
    <w:abstractNumId w:val="16"/>
  </w:num>
  <w:num w:numId="8" w16cid:durableId="2085250121">
    <w:abstractNumId w:val="18"/>
  </w:num>
  <w:num w:numId="9" w16cid:durableId="1033775099">
    <w:abstractNumId w:val="9"/>
  </w:num>
  <w:num w:numId="10" w16cid:durableId="2143762552">
    <w:abstractNumId w:val="12"/>
  </w:num>
  <w:num w:numId="11" w16cid:durableId="2101021467">
    <w:abstractNumId w:val="5"/>
  </w:num>
  <w:num w:numId="12" w16cid:durableId="912785942">
    <w:abstractNumId w:val="14"/>
  </w:num>
  <w:num w:numId="13" w16cid:durableId="1986815475">
    <w:abstractNumId w:val="21"/>
  </w:num>
  <w:num w:numId="14" w16cid:durableId="301428449">
    <w:abstractNumId w:val="13"/>
  </w:num>
  <w:num w:numId="15" w16cid:durableId="154106829">
    <w:abstractNumId w:val="8"/>
  </w:num>
  <w:num w:numId="16" w16cid:durableId="1196239192">
    <w:abstractNumId w:val="7"/>
  </w:num>
  <w:num w:numId="17" w16cid:durableId="1648241072">
    <w:abstractNumId w:val="3"/>
  </w:num>
  <w:num w:numId="18" w16cid:durableId="248925768">
    <w:abstractNumId w:val="1"/>
  </w:num>
  <w:num w:numId="19" w16cid:durableId="516315291">
    <w:abstractNumId w:val="22"/>
  </w:num>
  <w:num w:numId="20" w16cid:durableId="979963622">
    <w:abstractNumId w:val="15"/>
  </w:num>
  <w:num w:numId="21" w16cid:durableId="14483570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6528745">
    <w:abstractNumId w:val="23"/>
  </w:num>
  <w:num w:numId="23" w16cid:durableId="528684611">
    <w:abstractNumId w:val="24"/>
  </w:num>
  <w:num w:numId="24" w16cid:durableId="835539718">
    <w:abstractNumId w:val="19"/>
  </w:num>
  <w:num w:numId="25" w16cid:durableId="939609410">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1D"/>
    <w:rsid w:val="00011326"/>
    <w:rsid w:val="0002715A"/>
    <w:rsid w:val="00031B8E"/>
    <w:rsid w:val="00036A15"/>
    <w:rsid w:val="00052A9F"/>
    <w:rsid w:val="0005654D"/>
    <w:rsid w:val="000652B0"/>
    <w:rsid w:val="0006571F"/>
    <w:rsid w:val="00074E6D"/>
    <w:rsid w:val="000A6266"/>
    <w:rsid w:val="000A7A8A"/>
    <w:rsid w:val="000C3063"/>
    <w:rsid w:val="000C7207"/>
    <w:rsid w:val="000D297D"/>
    <w:rsid w:val="000D4BDA"/>
    <w:rsid w:val="000E41CB"/>
    <w:rsid w:val="000F286E"/>
    <w:rsid w:val="000F56D5"/>
    <w:rsid w:val="001005CB"/>
    <w:rsid w:val="00104403"/>
    <w:rsid w:val="00116D9E"/>
    <w:rsid w:val="001170FA"/>
    <w:rsid w:val="00120387"/>
    <w:rsid w:val="001205E5"/>
    <w:rsid w:val="00121029"/>
    <w:rsid w:val="00121F7F"/>
    <w:rsid w:val="001329B2"/>
    <w:rsid w:val="00133755"/>
    <w:rsid w:val="001358DE"/>
    <w:rsid w:val="00143C38"/>
    <w:rsid w:val="00150A30"/>
    <w:rsid w:val="00154EBD"/>
    <w:rsid w:val="00157212"/>
    <w:rsid w:val="00160892"/>
    <w:rsid w:val="00171489"/>
    <w:rsid w:val="001759A8"/>
    <w:rsid w:val="00180E9E"/>
    <w:rsid w:val="00185869"/>
    <w:rsid w:val="0019362B"/>
    <w:rsid w:val="001951EB"/>
    <w:rsid w:val="00195525"/>
    <w:rsid w:val="001A0077"/>
    <w:rsid w:val="001A08D3"/>
    <w:rsid w:val="001B1AC1"/>
    <w:rsid w:val="001B4D6E"/>
    <w:rsid w:val="001B6958"/>
    <w:rsid w:val="001B719E"/>
    <w:rsid w:val="001C41C4"/>
    <w:rsid w:val="001C464D"/>
    <w:rsid w:val="001D2B69"/>
    <w:rsid w:val="001D612C"/>
    <w:rsid w:val="001E1596"/>
    <w:rsid w:val="001F2AD2"/>
    <w:rsid w:val="001F3C28"/>
    <w:rsid w:val="001F3DA7"/>
    <w:rsid w:val="001F712D"/>
    <w:rsid w:val="001F7A84"/>
    <w:rsid w:val="001F7E03"/>
    <w:rsid w:val="00207B7B"/>
    <w:rsid w:val="00207BF6"/>
    <w:rsid w:val="0021034E"/>
    <w:rsid w:val="00213FAB"/>
    <w:rsid w:val="002142D1"/>
    <w:rsid w:val="002155D4"/>
    <w:rsid w:val="00223221"/>
    <w:rsid w:val="00225740"/>
    <w:rsid w:val="00230D96"/>
    <w:rsid w:val="00233899"/>
    <w:rsid w:val="00236D27"/>
    <w:rsid w:val="00242E72"/>
    <w:rsid w:val="00252B65"/>
    <w:rsid w:val="00253C9D"/>
    <w:rsid w:val="0026028F"/>
    <w:rsid w:val="00266DAA"/>
    <w:rsid w:val="00266FEE"/>
    <w:rsid w:val="0027017B"/>
    <w:rsid w:val="00271084"/>
    <w:rsid w:val="00273B18"/>
    <w:rsid w:val="00274600"/>
    <w:rsid w:val="00275477"/>
    <w:rsid w:val="002916F3"/>
    <w:rsid w:val="00291B80"/>
    <w:rsid w:val="00295B9D"/>
    <w:rsid w:val="002A0D6A"/>
    <w:rsid w:val="002A0FA2"/>
    <w:rsid w:val="002A1163"/>
    <w:rsid w:val="002A5DAF"/>
    <w:rsid w:val="002B4480"/>
    <w:rsid w:val="002B54D9"/>
    <w:rsid w:val="002B61DF"/>
    <w:rsid w:val="002B73C3"/>
    <w:rsid w:val="002B7536"/>
    <w:rsid w:val="002C01AC"/>
    <w:rsid w:val="002C44BE"/>
    <w:rsid w:val="002D67A8"/>
    <w:rsid w:val="002E6482"/>
    <w:rsid w:val="002F0598"/>
    <w:rsid w:val="002F0646"/>
    <w:rsid w:val="002F6D34"/>
    <w:rsid w:val="003075C7"/>
    <w:rsid w:val="0031037A"/>
    <w:rsid w:val="00311C27"/>
    <w:rsid w:val="00322558"/>
    <w:rsid w:val="0032790F"/>
    <w:rsid w:val="00330101"/>
    <w:rsid w:val="003313E9"/>
    <w:rsid w:val="003347F2"/>
    <w:rsid w:val="003360AD"/>
    <w:rsid w:val="003444A5"/>
    <w:rsid w:val="00344C60"/>
    <w:rsid w:val="0034711E"/>
    <w:rsid w:val="00350948"/>
    <w:rsid w:val="00351182"/>
    <w:rsid w:val="00364AFA"/>
    <w:rsid w:val="00366C2B"/>
    <w:rsid w:val="00367CFD"/>
    <w:rsid w:val="0037324F"/>
    <w:rsid w:val="0039154B"/>
    <w:rsid w:val="003968B8"/>
    <w:rsid w:val="003A317F"/>
    <w:rsid w:val="003A5A2D"/>
    <w:rsid w:val="003A7196"/>
    <w:rsid w:val="003A7C54"/>
    <w:rsid w:val="003B163D"/>
    <w:rsid w:val="003B1937"/>
    <w:rsid w:val="003C3059"/>
    <w:rsid w:val="003C7A98"/>
    <w:rsid w:val="003D3168"/>
    <w:rsid w:val="003D484D"/>
    <w:rsid w:val="003D48EE"/>
    <w:rsid w:val="003F5408"/>
    <w:rsid w:val="00400D43"/>
    <w:rsid w:val="00401C00"/>
    <w:rsid w:val="004055C6"/>
    <w:rsid w:val="00416D73"/>
    <w:rsid w:val="00417354"/>
    <w:rsid w:val="004231CF"/>
    <w:rsid w:val="00426A2F"/>
    <w:rsid w:val="004345C9"/>
    <w:rsid w:val="00434D98"/>
    <w:rsid w:val="00441F3F"/>
    <w:rsid w:val="00443699"/>
    <w:rsid w:val="00446001"/>
    <w:rsid w:val="00446885"/>
    <w:rsid w:val="0045064E"/>
    <w:rsid w:val="0045309B"/>
    <w:rsid w:val="00455B8C"/>
    <w:rsid w:val="004562C7"/>
    <w:rsid w:val="0047234E"/>
    <w:rsid w:val="00475F5C"/>
    <w:rsid w:val="00477BDA"/>
    <w:rsid w:val="0048249D"/>
    <w:rsid w:val="004835FE"/>
    <w:rsid w:val="004844C8"/>
    <w:rsid w:val="00486BE2"/>
    <w:rsid w:val="00495DB9"/>
    <w:rsid w:val="004D2D67"/>
    <w:rsid w:val="004D4D3D"/>
    <w:rsid w:val="004F0EF0"/>
    <w:rsid w:val="004F7A4C"/>
    <w:rsid w:val="00511E9F"/>
    <w:rsid w:val="00512D1A"/>
    <w:rsid w:val="00514E59"/>
    <w:rsid w:val="005279CD"/>
    <w:rsid w:val="00536A0A"/>
    <w:rsid w:val="00542D58"/>
    <w:rsid w:val="00547E51"/>
    <w:rsid w:val="005612DE"/>
    <w:rsid w:val="00563BC1"/>
    <w:rsid w:val="00575447"/>
    <w:rsid w:val="00583C5E"/>
    <w:rsid w:val="00585360"/>
    <w:rsid w:val="00590872"/>
    <w:rsid w:val="00592E26"/>
    <w:rsid w:val="005A090F"/>
    <w:rsid w:val="005A3179"/>
    <w:rsid w:val="005A3B98"/>
    <w:rsid w:val="005B10A0"/>
    <w:rsid w:val="005C65D1"/>
    <w:rsid w:val="005D09C7"/>
    <w:rsid w:val="005D0DA2"/>
    <w:rsid w:val="005D746F"/>
    <w:rsid w:val="005E1F13"/>
    <w:rsid w:val="005E3C80"/>
    <w:rsid w:val="005F1531"/>
    <w:rsid w:val="005F4CAF"/>
    <w:rsid w:val="00601A67"/>
    <w:rsid w:val="00605872"/>
    <w:rsid w:val="00606709"/>
    <w:rsid w:val="0060780F"/>
    <w:rsid w:val="00617D90"/>
    <w:rsid w:val="00621656"/>
    <w:rsid w:val="00623A05"/>
    <w:rsid w:val="006255C3"/>
    <w:rsid w:val="00626E38"/>
    <w:rsid w:val="00630DB5"/>
    <w:rsid w:val="00640091"/>
    <w:rsid w:val="006455FE"/>
    <w:rsid w:val="0065350A"/>
    <w:rsid w:val="00654DC0"/>
    <w:rsid w:val="006628AB"/>
    <w:rsid w:val="00665B37"/>
    <w:rsid w:val="0067219A"/>
    <w:rsid w:val="0067766B"/>
    <w:rsid w:val="00692E9B"/>
    <w:rsid w:val="006957E2"/>
    <w:rsid w:val="006C1335"/>
    <w:rsid w:val="006C4E71"/>
    <w:rsid w:val="006C6E37"/>
    <w:rsid w:val="006F6CC7"/>
    <w:rsid w:val="006F7D1B"/>
    <w:rsid w:val="00703F6B"/>
    <w:rsid w:val="00706523"/>
    <w:rsid w:val="007113D6"/>
    <w:rsid w:val="00712B82"/>
    <w:rsid w:val="00717D65"/>
    <w:rsid w:val="00720532"/>
    <w:rsid w:val="007227C6"/>
    <w:rsid w:val="00726C8A"/>
    <w:rsid w:val="00727D86"/>
    <w:rsid w:val="0073019B"/>
    <w:rsid w:val="00731882"/>
    <w:rsid w:val="0073310B"/>
    <w:rsid w:val="00744F61"/>
    <w:rsid w:val="00755589"/>
    <w:rsid w:val="00765DF1"/>
    <w:rsid w:val="0077073F"/>
    <w:rsid w:val="0077439E"/>
    <w:rsid w:val="007864F9"/>
    <w:rsid w:val="0079280A"/>
    <w:rsid w:val="007A12A9"/>
    <w:rsid w:val="007C4B7F"/>
    <w:rsid w:val="007F0F76"/>
    <w:rsid w:val="007F188B"/>
    <w:rsid w:val="007F3A92"/>
    <w:rsid w:val="007F4FE5"/>
    <w:rsid w:val="007F640D"/>
    <w:rsid w:val="007F7CFB"/>
    <w:rsid w:val="00800464"/>
    <w:rsid w:val="0080269A"/>
    <w:rsid w:val="00802F18"/>
    <w:rsid w:val="00806DAF"/>
    <w:rsid w:val="008106A2"/>
    <w:rsid w:val="00822625"/>
    <w:rsid w:val="0082782A"/>
    <w:rsid w:val="00827ED8"/>
    <w:rsid w:val="0083277C"/>
    <w:rsid w:val="008405F3"/>
    <w:rsid w:val="00843A3C"/>
    <w:rsid w:val="00846BDD"/>
    <w:rsid w:val="00852CA4"/>
    <w:rsid w:val="0086204A"/>
    <w:rsid w:val="0086581B"/>
    <w:rsid w:val="00867A8B"/>
    <w:rsid w:val="00871A1D"/>
    <w:rsid w:val="00872B04"/>
    <w:rsid w:val="00875AAC"/>
    <w:rsid w:val="00881277"/>
    <w:rsid w:val="00882CD3"/>
    <w:rsid w:val="00891B45"/>
    <w:rsid w:val="00893757"/>
    <w:rsid w:val="008A15B3"/>
    <w:rsid w:val="008A4BB6"/>
    <w:rsid w:val="008B513C"/>
    <w:rsid w:val="008C5E58"/>
    <w:rsid w:val="008C7810"/>
    <w:rsid w:val="008C7954"/>
    <w:rsid w:val="008D2CFE"/>
    <w:rsid w:val="008D4424"/>
    <w:rsid w:val="008D4E79"/>
    <w:rsid w:val="008E0A23"/>
    <w:rsid w:val="008E3BB4"/>
    <w:rsid w:val="008E518F"/>
    <w:rsid w:val="008F4682"/>
    <w:rsid w:val="008F5726"/>
    <w:rsid w:val="009032D8"/>
    <w:rsid w:val="00906FC3"/>
    <w:rsid w:val="00912BCD"/>
    <w:rsid w:val="00927DEA"/>
    <w:rsid w:val="009320A5"/>
    <w:rsid w:val="00933DA1"/>
    <w:rsid w:val="0093611D"/>
    <w:rsid w:val="009422AD"/>
    <w:rsid w:val="009439E6"/>
    <w:rsid w:val="009502D9"/>
    <w:rsid w:val="00950607"/>
    <w:rsid w:val="00955F70"/>
    <w:rsid w:val="0096585C"/>
    <w:rsid w:val="00966CCA"/>
    <w:rsid w:val="0097415D"/>
    <w:rsid w:val="009B1031"/>
    <w:rsid w:val="009B10E6"/>
    <w:rsid w:val="009B1B4F"/>
    <w:rsid w:val="009B494D"/>
    <w:rsid w:val="009B4A78"/>
    <w:rsid w:val="009B6A66"/>
    <w:rsid w:val="009C3C53"/>
    <w:rsid w:val="009C4559"/>
    <w:rsid w:val="009C5D16"/>
    <w:rsid w:val="009D3246"/>
    <w:rsid w:val="009D4AF0"/>
    <w:rsid w:val="009E1258"/>
    <w:rsid w:val="009E4FC9"/>
    <w:rsid w:val="009F6310"/>
    <w:rsid w:val="00A00911"/>
    <w:rsid w:val="00A142A0"/>
    <w:rsid w:val="00A325F4"/>
    <w:rsid w:val="00A358DF"/>
    <w:rsid w:val="00A40C44"/>
    <w:rsid w:val="00A43E10"/>
    <w:rsid w:val="00A44BF2"/>
    <w:rsid w:val="00A55ABC"/>
    <w:rsid w:val="00A57CED"/>
    <w:rsid w:val="00A61B6A"/>
    <w:rsid w:val="00A62D10"/>
    <w:rsid w:val="00A67799"/>
    <w:rsid w:val="00A73159"/>
    <w:rsid w:val="00A74EEE"/>
    <w:rsid w:val="00A80957"/>
    <w:rsid w:val="00AA1633"/>
    <w:rsid w:val="00AB1A9A"/>
    <w:rsid w:val="00AB4F27"/>
    <w:rsid w:val="00AD21B2"/>
    <w:rsid w:val="00AD2986"/>
    <w:rsid w:val="00AE3BCF"/>
    <w:rsid w:val="00AE729A"/>
    <w:rsid w:val="00AF1F63"/>
    <w:rsid w:val="00AF434B"/>
    <w:rsid w:val="00AF6CF3"/>
    <w:rsid w:val="00B026F9"/>
    <w:rsid w:val="00B02843"/>
    <w:rsid w:val="00B10451"/>
    <w:rsid w:val="00B17B0F"/>
    <w:rsid w:val="00B20C88"/>
    <w:rsid w:val="00B27288"/>
    <w:rsid w:val="00B27BA9"/>
    <w:rsid w:val="00B360F7"/>
    <w:rsid w:val="00B40547"/>
    <w:rsid w:val="00B42295"/>
    <w:rsid w:val="00B425EA"/>
    <w:rsid w:val="00B5046D"/>
    <w:rsid w:val="00B51383"/>
    <w:rsid w:val="00B54867"/>
    <w:rsid w:val="00B57FB1"/>
    <w:rsid w:val="00B62004"/>
    <w:rsid w:val="00B62EC5"/>
    <w:rsid w:val="00B73953"/>
    <w:rsid w:val="00B7477E"/>
    <w:rsid w:val="00B818B1"/>
    <w:rsid w:val="00B85CDA"/>
    <w:rsid w:val="00B85F18"/>
    <w:rsid w:val="00B86EE3"/>
    <w:rsid w:val="00B90892"/>
    <w:rsid w:val="00B911A7"/>
    <w:rsid w:val="00B916B5"/>
    <w:rsid w:val="00B936FA"/>
    <w:rsid w:val="00B947D5"/>
    <w:rsid w:val="00B96955"/>
    <w:rsid w:val="00BA0CBB"/>
    <w:rsid w:val="00BA5C65"/>
    <w:rsid w:val="00BB5A16"/>
    <w:rsid w:val="00BC1501"/>
    <w:rsid w:val="00BD44BB"/>
    <w:rsid w:val="00BD4D5C"/>
    <w:rsid w:val="00BD6375"/>
    <w:rsid w:val="00BD7C61"/>
    <w:rsid w:val="00BE3379"/>
    <w:rsid w:val="00BE7885"/>
    <w:rsid w:val="00BE7ACC"/>
    <w:rsid w:val="00BF5B7A"/>
    <w:rsid w:val="00C016E3"/>
    <w:rsid w:val="00C033E3"/>
    <w:rsid w:val="00C03B03"/>
    <w:rsid w:val="00C1029B"/>
    <w:rsid w:val="00C21359"/>
    <w:rsid w:val="00C21A91"/>
    <w:rsid w:val="00C33B05"/>
    <w:rsid w:val="00C44AD0"/>
    <w:rsid w:val="00C56834"/>
    <w:rsid w:val="00C66CEC"/>
    <w:rsid w:val="00C728CF"/>
    <w:rsid w:val="00C73B01"/>
    <w:rsid w:val="00C73D2A"/>
    <w:rsid w:val="00C7635F"/>
    <w:rsid w:val="00C80AC4"/>
    <w:rsid w:val="00C828BB"/>
    <w:rsid w:val="00C863DA"/>
    <w:rsid w:val="00C86BEC"/>
    <w:rsid w:val="00CA0485"/>
    <w:rsid w:val="00CA17B6"/>
    <w:rsid w:val="00CA3B40"/>
    <w:rsid w:val="00CC40A7"/>
    <w:rsid w:val="00CC57A6"/>
    <w:rsid w:val="00CD2083"/>
    <w:rsid w:val="00CD45B3"/>
    <w:rsid w:val="00CD556B"/>
    <w:rsid w:val="00CE115D"/>
    <w:rsid w:val="00CE32EB"/>
    <w:rsid w:val="00CE3D22"/>
    <w:rsid w:val="00CE4C63"/>
    <w:rsid w:val="00CF0CD5"/>
    <w:rsid w:val="00CF558B"/>
    <w:rsid w:val="00CF5654"/>
    <w:rsid w:val="00D00B30"/>
    <w:rsid w:val="00D0468E"/>
    <w:rsid w:val="00D05D8C"/>
    <w:rsid w:val="00D10979"/>
    <w:rsid w:val="00D11A21"/>
    <w:rsid w:val="00D133B0"/>
    <w:rsid w:val="00D157EF"/>
    <w:rsid w:val="00D26C3A"/>
    <w:rsid w:val="00D42451"/>
    <w:rsid w:val="00D440FC"/>
    <w:rsid w:val="00D477BA"/>
    <w:rsid w:val="00D47DF8"/>
    <w:rsid w:val="00D54032"/>
    <w:rsid w:val="00D665F8"/>
    <w:rsid w:val="00D66912"/>
    <w:rsid w:val="00D67F7A"/>
    <w:rsid w:val="00D72DB2"/>
    <w:rsid w:val="00D754B3"/>
    <w:rsid w:val="00D760FB"/>
    <w:rsid w:val="00D90C36"/>
    <w:rsid w:val="00D925F5"/>
    <w:rsid w:val="00D979E5"/>
    <w:rsid w:val="00DA3116"/>
    <w:rsid w:val="00DA4824"/>
    <w:rsid w:val="00DA540F"/>
    <w:rsid w:val="00DB1F24"/>
    <w:rsid w:val="00DB64F3"/>
    <w:rsid w:val="00DC11FE"/>
    <w:rsid w:val="00DC1450"/>
    <w:rsid w:val="00DC28F3"/>
    <w:rsid w:val="00DD579F"/>
    <w:rsid w:val="00DE065A"/>
    <w:rsid w:val="00DE0D33"/>
    <w:rsid w:val="00DE25D6"/>
    <w:rsid w:val="00DE4686"/>
    <w:rsid w:val="00DE5FF0"/>
    <w:rsid w:val="00DF0FD3"/>
    <w:rsid w:val="00DF2D90"/>
    <w:rsid w:val="00DF42C4"/>
    <w:rsid w:val="00DF6C69"/>
    <w:rsid w:val="00DF77C3"/>
    <w:rsid w:val="00DF7E11"/>
    <w:rsid w:val="00E12361"/>
    <w:rsid w:val="00E128E1"/>
    <w:rsid w:val="00E1428B"/>
    <w:rsid w:val="00E14508"/>
    <w:rsid w:val="00E14784"/>
    <w:rsid w:val="00E20319"/>
    <w:rsid w:val="00E22195"/>
    <w:rsid w:val="00E3272F"/>
    <w:rsid w:val="00E50428"/>
    <w:rsid w:val="00E51510"/>
    <w:rsid w:val="00E5329D"/>
    <w:rsid w:val="00E560DE"/>
    <w:rsid w:val="00E579B9"/>
    <w:rsid w:val="00E62E5C"/>
    <w:rsid w:val="00E64786"/>
    <w:rsid w:val="00E66DE5"/>
    <w:rsid w:val="00E92659"/>
    <w:rsid w:val="00E9272B"/>
    <w:rsid w:val="00E927DE"/>
    <w:rsid w:val="00E95EA4"/>
    <w:rsid w:val="00EA36E1"/>
    <w:rsid w:val="00EA3B98"/>
    <w:rsid w:val="00EB4B69"/>
    <w:rsid w:val="00EB67BB"/>
    <w:rsid w:val="00EC2A12"/>
    <w:rsid w:val="00ED2D04"/>
    <w:rsid w:val="00ED5FDF"/>
    <w:rsid w:val="00ED690E"/>
    <w:rsid w:val="00EE0B54"/>
    <w:rsid w:val="00EE33A2"/>
    <w:rsid w:val="00F027C8"/>
    <w:rsid w:val="00F05F05"/>
    <w:rsid w:val="00F21E40"/>
    <w:rsid w:val="00F3051F"/>
    <w:rsid w:val="00F3055B"/>
    <w:rsid w:val="00F349B9"/>
    <w:rsid w:val="00F42718"/>
    <w:rsid w:val="00F46681"/>
    <w:rsid w:val="00F47ED6"/>
    <w:rsid w:val="00F50656"/>
    <w:rsid w:val="00F511F4"/>
    <w:rsid w:val="00F541F0"/>
    <w:rsid w:val="00F578FE"/>
    <w:rsid w:val="00F70D5C"/>
    <w:rsid w:val="00F7281E"/>
    <w:rsid w:val="00F74C9D"/>
    <w:rsid w:val="00F8162D"/>
    <w:rsid w:val="00F8459A"/>
    <w:rsid w:val="00F862D7"/>
    <w:rsid w:val="00F90BFF"/>
    <w:rsid w:val="00F95388"/>
    <w:rsid w:val="00F96CE3"/>
    <w:rsid w:val="00F97B30"/>
    <w:rsid w:val="00FA0322"/>
    <w:rsid w:val="00FA6FDE"/>
    <w:rsid w:val="00FA7357"/>
    <w:rsid w:val="00FB3C39"/>
    <w:rsid w:val="00FB4E07"/>
    <w:rsid w:val="00FB72AC"/>
    <w:rsid w:val="00FC278D"/>
    <w:rsid w:val="00FC6100"/>
    <w:rsid w:val="00FE1445"/>
    <w:rsid w:val="00FE3BE7"/>
    <w:rsid w:val="00FE6720"/>
    <w:rsid w:val="00FE7012"/>
    <w:rsid w:val="00FF09E7"/>
    <w:rsid w:val="00FF2019"/>
    <w:rsid w:val="00FF5A86"/>
    <w:rsid w:val="2C27BDC2"/>
    <w:rsid w:val="51A4330D"/>
    <w:rsid w:val="6C49B0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6056D1"/>
  <w15:chartTrackingRefBased/>
  <w15:docId w15:val="{060DA546-9DF9-420D-8C25-0F981F60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510"/>
  </w:style>
  <w:style w:type="paragraph" w:styleId="Heading1">
    <w:name w:val="heading 1"/>
    <w:basedOn w:val="Normal"/>
    <w:link w:val="Heading1Char"/>
    <w:uiPriority w:val="9"/>
    <w:qFormat/>
    <w:rsid w:val="00D754B3"/>
    <w:pPr>
      <w:widowControl w:val="0"/>
      <w:autoSpaceDE w:val="0"/>
      <w:autoSpaceDN w:val="0"/>
      <w:spacing w:before="80" w:after="0" w:line="240" w:lineRule="auto"/>
      <w:ind w:left="400"/>
      <w:outlineLvl w:val="0"/>
    </w:pPr>
    <w:rPr>
      <w:rFonts w:ascii="Arial" w:eastAsia="Arial" w:hAnsi="Arial" w:cs="Arial"/>
      <w:b/>
      <w:bCs/>
      <w:sz w:val="24"/>
      <w:szCs w:val="24"/>
    </w:rPr>
  </w:style>
  <w:style w:type="paragraph" w:styleId="Heading2">
    <w:name w:val="heading 2"/>
    <w:basedOn w:val="Normal"/>
    <w:next w:val="Normal"/>
    <w:link w:val="Heading2Char"/>
    <w:uiPriority w:val="9"/>
    <w:unhideWhenUsed/>
    <w:qFormat/>
    <w:rsid w:val="00ED2D04"/>
    <w:pPr>
      <w:keepNext/>
      <w:keepLines/>
      <w:spacing w:before="240" w:after="0" w:line="240" w:lineRule="auto"/>
      <w:ind w:left="792" w:hanging="432"/>
      <w:outlineLvl w:val="1"/>
    </w:pPr>
    <w:rPr>
      <w:rFonts w:ascii="Times New Roman" w:hAnsi="Times New Roman" w:eastAsiaTheme="majorEastAsia" w:cs="Arial"/>
      <w:b/>
      <w:sz w:val="24"/>
      <w:szCs w:val="24"/>
    </w:rPr>
  </w:style>
  <w:style w:type="paragraph" w:styleId="Heading3">
    <w:name w:val="heading 3"/>
    <w:basedOn w:val="Normal"/>
    <w:next w:val="Normal"/>
    <w:link w:val="Heading3Char0"/>
    <w:uiPriority w:val="9"/>
    <w:unhideWhenUsed/>
    <w:qFormat/>
    <w:rsid w:val="00ED2D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D2D0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D2D04"/>
    <w:pPr>
      <w:keepNext/>
      <w:keepLines/>
      <w:tabs>
        <w:tab w:val="num" w:pos="360"/>
      </w:tabs>
      <w:spacing w:before="40" w:after="0" w:line="240" w:lineRule="auto"/>
      <w:ind w:left="-3060" w:hanging="360"/>
      <w:outlineLvl w:val="4"/>
    </w:pPr>
    <w:rPr>
      <w:rFonts w:ascii="Times New Roman" w:hAnsi="Times New Roman" w:eastAsiaTheme="majorEastAsia" w:cs="Arial"/>
      <w:sz w:val="24"/>
    </w:rPr>
  </w:style>
  <w:style w:type="paragraph" w:styleId="Heading6">
    <w:name w:val="heading 6"/>
    <w:basedOn w:val="Normal"/>
    <w:next w:val="Normal"/>
    <w:link w:val="Heading6Char"/>
    <w:uiPriority w:val="9"/>
    <w:unhideWhenUsed/>
    <w:qFormat/>
    <w:rsid w:val="00ED2D04"/>
    <w:pPr>
      <w:keepNext/>
      <w:keepLines/>
      <w:tabs>
        <w:tab w:val="num" w:pos="360"/>
      </w:tabs>
      <w:spacing w:before="40" w:after="0" w:line="240" w:lineRule="auto"/>
      <w:ind w:left="-2700" w:hanging="360"/>
      <w:outlineLvl w:val="5"/>
    </w:pPr>
    <w:rPr>
      <w:rFonts w:ascii="Times New Roman" w:hAnsi="Times New Roman" w:eastAsiaTheme="majorEastAsia" w:cstheme="majorBidi"/>
      <w:color w:val="1F3763" w:themeColor="accent1" w:themeShade="7F"/>
      <w:sz w:val="24"/>
    </w:rPr>
  </w:style>
  <w:style w:type="paragraph" w:styleId="Heading7">
    <w:name w:val="heading 7"/>
    <w:basedOn w:val="Normal"/>
    <w:next w:val="Normal"/>
    <w:link w:val="Heading7Char"/>
    <w:uiPriority w:val="9"/>
    <w:unhideWhenUsed/>
    <w:qFormat/>
    <w:rsid w:val="00ED2D04"/>
    <w:pPr>
      <w:keepNext/>
      <w:keepLines/>
      <w:tabs>
        <w:tab w:val="num" w:pos="360"/>
      </w:tabs>
      <w:spacing w:before="40" w:after="0" w:line="240" w:lineRule="auto"/>
      <w:ind w:left="-1980" w:hanging="360"/>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
    <w:unhideWhenUsed/>
    <w:qFormat/>
    <w:rsid w:val="00ED2D04"/>
    <w:pPr>
      <w:keepNext/>
      <w:keepLines/>
      <w:tabs>
        <w:tab w:val="num" w:pos="360"/>
      </w:tabs>
      <w:spacing w:before="40" w:after="0" w:line="240" w:lineRule="auto"/>
      <w:ind w:left="90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D2D04"/>
    <w:pPr>
      <w:keepNext/>
      <w:keepLines/>
      <w:tabs>
        <w:tab w:val="num" w:pos="360"/>
      </w:tabs>
      <w:spacing w:before="40" w:after="0" w:line="240" w:lineRule="auto"/>
      <w:ind w:left="16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Paragraph,Dot pt,F5 List Paragraph,Heading3,Heading3 Char,Indicator Text,Issue Action POC,List Paragraph Char Char Char,List Paragraph1,Medium Grid 1 - Accent 21,Numbered Para 1,POCG Table Text,Paragraph Bullet,RMSI bulle Style"/>
    <w:basedOn w:val="Normal"/>
    <w:link w:val="ListParagraphChar"/>
    <w:uiPriority w:val="34"/>
    <w:qFormat/>
    <w:rsid w:val="0093611D"/>
    <w:pPr>
      <w:ind w:left="720"/>
      <w:contextualSpacing/>
    </w:pPr>
  </w:style>
  <w:style w:type="paragraph" w:styleId="BalloonText">
    <w:name w:val="Balloon Text"/>
    <w:basedOn w:val="Normal"/>
    <w:link w:val="BalloonTextChar"/>
    <w:uiPriority w:val="99"/>
    <w:semiHidden/>
    <w:unhideWhenUsed/>
    <w:rsid w:val="00DA5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40F"/>
    <w:rPr>
      <w:rFonts w:ascii="Segoe UI" w:hAnsi="Segoe UI" w:cs="Segoe UI"/>
      <w:sz w:val="18"/>
      <w:szCs w:val="18"/>
    </w:rPr>
  </w:style>
  <w:style w:type="character" w:styleId="CommentReference">
    <w:name w:val="annotation reference"/>
    <w:uiPriority w:val="99"/>
    <w:rsid w:val="00CC40A7"/>
    <w:rPr>
      <w:sz w:val="16"/>
      <w:szCs w:val="16"/>
    </w:rPr>
  </w:style>
  <w:style w:type="paragraph" w:styleId="CommentText">
    <w:name w:val="annotation text"/>
    <w:basedOn w:val="Normal"/>
    <w:link w:val="CommentTextChar"/>
    <w:uiPriority w:val="99"/>
    <w:rsid w:val="00CC40A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C40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6523"/>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6523"/>
    <w:rPr>
      <w:rFonts w:ascii="Times New Roman" w:eastAsia="Times New Roman" w:hAnsi="Times New Roman" w:cs="Times New Roman"/>
      <w:b/>
      <w:bCs/>
      <w:sz w:val="20"/>
      <w:szCs w:val="20"/>
    </w:rPr>
  </w:style>
  <w:style w:type="paragraph" w:styleId="Revision">
    <w:name w:val="Revision"/>
    <w:hidden/>
    <w:uiPriority w:val="99"/>
    <w:semiHidden/>
    <w:rsid w:val="0060780F"/>
    <w:pPr>
      <w:spacing w:after="0" w:line="240" w:lineRule="auto"/>
    </w:pPr>
  </w:style>
  <w:style w:type="character" w:styleId="Hyperlink">
    <w:name w:val="Hyperlink"/>
    <w:basedOn w:val="DefaultParagraphFont"/>
    <w:uiPriority w:val="99"/>
    <w:unhideWhenUsed/>
    <w:rsid w:val="008C5E58"/>
    <w:rPr>
      <w:color w:val="0563C1" w:themeColor="hyperlink"/>
      <w:u w:val="single"/>
    </w:rPr>
  </w:style>
  <w:style w:type="character" w:styleId="UnresolvedMention">
    <w:name w:val="Unresolved Mention"/>
    <w:basedOn w:val="DefaultParagraphFont"/>
    <w:uiPriority w:val="99"/>
    <w:unhideWhenUsed/>
    <w:rsid w:val="008C5E58"/>
    <w:rPr>
      <w:color w:val="605E5C"/>
      <w:shd w:val="clear" w:color="auto" w:fill="E1DFDD"/>
    </w:rPr>
  </w:style>
  <w:style w:type="table" w:styleId="TableGrid">
    <w:name w:val="Table Grid"/>
    <w:basedOn w:val="TableNormal"/>
    <w:uiPriority w:val="39"/>
    <w:rsid w:val="001D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D2B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Light">
    <w:name w:val="Grid Table Light"/>
    <w:basedOn w:val="TableNormal"/>
    <w:uiPriority w:val="40"/>
    <w:rsid w:val="001D2B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
    <w:name w:val="Grid Table 2"/>
    <w:basedOn w:val="TableNormal"/>
    <w:uiPriority w:val="47"/>
    <w:rsid w:val="001D2B6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1D2B6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754B3"/>
    <w:rPr>
      <w:rFonts w:ascii="Arial" w:eastAsia="Arial" w:hAnsi="Arial" w:cs="Arial"/>
      <w:b/>
      <w:bCs/>
      <w:sz w:val="24"/>
      <w:szCs w:val="24"/>
    </w:rPr>
  </w:style>
  <w:style w:type="paragraph" w:styleId="BodyText">
    <w:name w:val="Body Text"/>
    <w:basedOn w:val="Normal"/>
    <w:link w:val="BodyTextChar"/>
    <w:uiPriority w:val="99"/>
    <w:qFormat/>
    <w:rsid w:val="00D754B3"/>
    <w:pPr>
      <w:widowControl w:val="0"/>
      <w:autoSpaceDE w:val="0"/>
      <w:autoSpaceDN w:val="0"/>
      <w:spacing w:before="161" w:after="0" w:line="240" w:lineRule="auto"/>
      <w:ind w:left="400"/>
    </w:pPr>
    <w:rPr>
      <w:rFonts w:ascii="Arial" w:eastAsia="Arial" w:hAnsi="Arial" w:cs="Arial"/>
      <w:sz w:val="24"/>
      <w:szCs w:val="24"/>
    </w:rPr>
  </w:style>
  <w:style w:type="character" w:customStyle="1" w:styleId="BodyTextChar">
    <w:name w:val="Body Text Char"/>
    <w:basedOn w:val="DefaultParagraphFont"/>
    <w:link w:val="BodyText"/>
    <w:uiPriority w:val="99"/>
    <w:rsid w:val="00D754B3"/>
    <w:rPr>
      <w:rFonts w:ascii="Arial" w:eastAsia="Arial" w:hAnsi="Arial" w:cs="Arial"/>
      <w:sz w:val="24"/>
      <w:szCs w:val="24"/>
    </w:rPr>
  </w:style>
  <w:style w:type="character" w:customStyle="1" w:styleId="normaltextrun">
    <w:name w:val="normaltextrun"/>
    <w:basedOn w:val="DefaultParagraphFont"/>
    <w:rsid w:val="00CA3B40"/>
  </w:style>
  <w:style w:type="character" w:customStyle="1" w:styleId="ListParagraphChar">
    <w:name w:val="List Paragraph Char"/>
    <w:aliases w:val="3 Char,Bullet  Paragraph Char,Dot pt Char,Heading3 Char Char,Heading3 Char1,Issue Action POC Char,List Paragraph1 Char,Medium Grid 1 - Accent 21 Char,POCG Table Text Char,Paragraph Bullet Char,RMSI bulle Style Char"/>
    <w:basedOn w:val="DefaultParagraphFont"/>
    <w:link w:val="ListParagraph"/>
    <w:uiPriority w:val="34"/>
    <w:qFormat/>
    <w:rsid w:val="00CA3B40"/>
  </w:style>
  <w:style w:type="character" w:customStyle="1" w:styleId="Heading3Char0">
    <w:name w:val="Heading 3 Char"/>
    <w:basedOn w:val="DefaultParagraphFont"/>
    <w:link w:val="Heading3"/>
    <w:uiPriority w:val="9"/>
    <w:rsid w:val="00ED2D04"/>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unhideWhenUsed/>
    <w:rsid w:val="00ED2D0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ED2D04"/>
    <w:rPr>
      <w:rFonts w:ascii="Times New Roman" w:hAnsi="Times New Roman"/>
      <w:sz w:val="20"/>
      <w:szCs w:val="20"/>
    </w:rPr>
  </w:style>
  <w:style w:type="character" w:styleId="FootnoteReference">
    <w:name w:val="footnote reference"/>
    <w:basedOn w:val="DefaultParagraphFont"/>
    <w:uiPriority w:val="99"/>
    <w:unhideWhenUsed/>
    <w:rsid w:val="00ED2D04"/>
    <w:rPr>
      <w:vertAlign w:val="superscript"/>
    </w:rPr>
  </w:style>
  <w:style w:type="paragraph" w:customStyle="1" w:styleId="paragraph">
    <w:name w:val="paragraph"/>
    <w:basedOn w:val="Normal"/>
    <w:rsid w:val="00ED2D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D2D04"/>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ED2D04"/>
    <w:rPr>
      <w:rFonts w:ascii="Times New Roman" w:hAnsi="Times New Roman" w:eastAsiaTheme="majorEastAsia" w:cs="Arial"/>
      <w:b/>
      <w:sz w:val="24"/>
      <w:szCs w:val="24"/>
    </w:rPr>
  </w:style>
  <w:style w:type="character" w:customStyle="1" w:styleId="Heading5Char">
    <w:name w:val="Heading 5 Char"/>
    <w:basedOn w:val="DefaultParagraphFont"/>
    <w:link w:val="Heading5"/>
    <w:uiPriority w:val="9"/>
    <w:rsid w:val="00ED2D04"/>
    <w:rPr>
      <w:rFonts w:ascii="Times New Roman" w:hAnsi="Times New Roman" w:eastAsiaTheme="majorEastAsia" w:cs="Arial"/>
      <w:sz w:val="24"/>
    </w:rPr>
  </w:style>
  <w:style w:type="character" w:customStyle="1" w:styleId="Heading6Char">
    <w:name w:val="Heading 6 Char"/>
    <w:basedOn w:val="DefaultParagraphFont"/>
    <w:link w:val="Heading6"/>
    <w:uiPriority w:val="9"/>
    <w:rsid w:val="00ED2D04"/>
    <w:rPr>
      <w:rFonts w:ascii="Times New Roman" w:hAnsi="Times New Roman" w:eastAsiaTheme="majorEastAsia" w:cstheme="majorBidi"/>
      <w:color w:val="1F3763" w:themeColor="accent1" w:themeShade="7F"/>
      <w:sz w:val="24"/>
    </w:rPr>
  </w:style>
  <w:style w:type="character" w:customStyle="1" w:styleId="Heading7Char">
    <w:name w:val="Heading 7 Char"/>
    <w:basedOn w:val="DefaultParagraphFont"/>
    <w:link w:val="Heading7"/>
    <w:uiPriority w:val="9"/>
    <w:rsid w:val="00ED2D04"/>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ED2D0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D2D04"/>
    <w:rPr>
      <w:rFonts w:asciiTheme="majorHAnsi" w:eastAsiaTheme="majorEastAsia" w:hAnsiTheme="majorHAnsi" w:cstheme="majorBidi"/>
      <w:i/>
      <w:iCs/>
      <w:color w:val="272727" w:themeColor="text1" w:themeTint="D8"/>
      <w:sz w:val="21"/>
      <w:szCs w:val="21"/>
    </w:rPr>
  </w:style>
  <w:style w:type="paragraph" w:customStyle="1" w:styleId="Bulleted">
    <w:name w:val="Bulleted"/>
    <w:basedOn w:val="ListParagraph"/>
    <w:link w:val="BulletedChar"/>
    <w:qFormat/>
    <w:rsid w:val="00ED2D04"/>
    <w:pPr>
      <w:numPr>
        <w:numId w:val="3"/>
      </w:numPr>
      <w:spacing w:after="240" w:line="240" w:lineRule="auto"/>
    </w:pPr>
    <w:rPr>
      <w:rFonts w:ascii="Times New Roman" w:hAnsi="Times New Roman"/>
      <w:b/>
      <w:sz w:val="24"/>
    </w:rPr>
  </w:style>
  <w:style w:type="character" w:customStyle="1" w:styleId="BulletedChar">
    <w:name w:val="Bulleted Char"/>
    <w:basedOn w:val="ListParagraphChar"/>
    <w:link w:val="Bulleted"/>
    <w:rsid w:val="00ED2D04"/>
    <w:rPr>
      <w:rFonts w:ascii="Times New Roman" w:hAnsi="Times New Roman"/>
      <w:b/>
      <w:sz w:val="24"/>
    </w:rPr>
  </w:style>
  <w:style w:type="paragraph" w:styleId="TOC1">
    <w:name w:val="toc 1"/>
    <w:basedOn w:val="Normal"/>
    <w:next w:val="Normal"/>
    <w:autoRedefine/>
    <w:uiPriority w:val="39"/>
    <w:unhideWhenUsed/>
    <w:rsid w:val="00ED2D04"/>
    <w:pPr>
      <w:tabs>
        <w:tab w:val="left" w:pos="540"/>
        <w:tab w:val="left" w:pos="660"/>
        <w:tab w:val="right" w:leader="dot" w:pos="9350"/>
      </w:tabs>
      <w:spacing w:after="0" w:line="240" w:lineRule="auto"/>
    </w:pPr>
    <w:rPr>
      <w:rFonts w:ascii="Times New Roman" w:hAnsi="Times New Roman"/>
      <w:sz w:val="24"/>
    </w:rPr>
  </w:style>
  <w:style w:type="paragraph" w:styleId="Header">
    <w:name w:val="header"/>
    <w:basedOn w:val="Normal"/>
    <w:link w:val="HeaderChar"/>
    <w:uiPriority w:val="99"/>
    <w:unhideWhenUsed/>
    <w:rsid w:val="00ED2D04"/>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ED2D04"/>
    <w:rPr>
      <w:rFonts w:ascii="Times New Roman" w:hAnsi="Times New Roman"/>
      <w:sz w:val="24"/>
    </w:rPr>
  </w:style>
  <w:style w:type="paragraph" w:styleId="Footer">
    <w:name w:val="footer"/>
    <w:basedOn w:val="Normal"/>
    <w:link w:val="FooterChar"/>
    <w:uiPriority w:val="99"/>
    <w:unhideWhenUsed/>
    <w:rsid w:val="00ED2D04"/>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ED2D04"/>
    <w:rPr>
      <w:rFonts w:ascii="Times New Roman" w:hAnsi="Times New Roman"/>
      <w:sz w:val="24"/>
    </w:rPr>
  </w:style>
  <w:style w:type="character" w:styleId="FollowedHyperlink">
    <w:name w:val="FollowedHyperlink"/>
    <w:basedOn w:val="DefaultParagraphFont"/>
    <w:uiPriority w:val="99"/>
    <w:semiHidden/>
    <w:unhideWhenUsed/>
    <w:rsid w:val="00ED2D04"/>
    <w:rPr>
      <w:color w:val="954F72" w:themeColor="followedHyperlink"/>
      <w:u w:val="single"/>
    </w:rPr>
  </w:style>
  <w:style w:type="paragraph" w:styleId="NormalWeb">
    <w:name w:val="Normal (Web)"/>
    <w:basedOn w:val="Normal"/>
    <w:uiPriority w:val="99"/>
    <w:unhideWhenUsed/>
    <w:rsid w:val="00ED2D04"/>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ED2D04"/>
  </w:style>
  <w:style w:type="paragraph" w:customStyle="1" w:styleId="Body">
    <w:name w:val="Body"/>
    <w:rsid w:val="00ED2D04"/>
    <w:pPr>
      <w:pBdr>
        <w:top w:val="nil"/>
        <w:left w:val="nil"/>
        <w:bottom w:val="nil"/>
        <w:right w:val="nil"/>
        <w:between w:val="nil"/>
        <w:bar w:val="nil"/>
      </w:pBdr>
      <w:spacing w:after="200" w:line="276" w:lineRule="auto"/>
    </w:pPr>
    <w:rPr>
      <w:rFonts w:ascii="Symbol" w:eastAsia="Symbol" w:hAnsi="Symbol" w:cs="Symbol"/>
      <w:color w:val="000000"/>
      <w:u w:color="000000"/>
      <w:bdr w:val="nil"/>
    </w:rPr>
  </w:style>
  <w:style w:type="paragraph" w:customStyle="1" w:styleId="Default">
    <w:name w:val="Default"/>
    <w:link w:val="DefaultChar"/>
    <w:rsid w:val="00ED2D04"/>
    <w:pPr>
      <w:widowControl w:val="0"/>
      <w:autoSpaceDE w:val="0"/>
      <w:autoSpaceDN w:val="0"/>
      <w:adjustRightInd w:val="0"/>
      <w:spacing w:after="0" w:line="240" w:lineRule="auto"/>
    </w:pPr>
    <w:rPr>
      <w:rFonts w:ascii="Calibri" w:eastAsia="MS Mincho" w:hAnsi="Calibri" w:cs="MS Mincho"/>
      <w:color w:val="000000"/>
      <w:sz w:val="24"/>
      <w:szCs w:val="24"/>
    </w:rPr>
  </w:style>
  <w:style w:type="character" w:styleId="Mention">
    <w:name w:val="Mention"/>
    <w:basedOn w:val="DefaultParagraphFont"/>
    <w:uiPriority w:val="99"/>
    <w:unhideWhenUsed/>
    <w:rsid w:val="00ED2D04"/>
    <w:rPr>
      <w:color w:val="2B579A"/>
      <w:shd w:val="clear" w:color="auto" w:fill="E6E6E6"/>
    </w:rPr>
  </w:style>
  <w:style w:type="table" w:styleId="ListTable4Accent3">
    <w:name w:val="List Table 4 Accent 3"/>
    <w:basedOn w:val="TableNormal"/>
    <w:uiPriority w:val="49"/>
    <w:rsid w:val="00ED2D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uiPriority w:val="1"/>
    <w:qFormat/>
    <w:rsid w:val="00ED2D04"/>
    <w:pPr>
      <w:spacing w:after="0" w:line="240" w:lineRule="auto"/>
    </w:pPr>
    <w:rPr>
      <w:rFonts w:ascii="Times New Roman" w:hAnsi="Times New Roman"/>
      <w:sz w:val="24"/>
    </w:rPr>
  </w:style>
  <w:style w:type="paragraph" w:customStyle="1" w:styleId="psingleindent">
    <w:name w:val="p_singleindent"/>
    <w:basedOn w:val="Normal"/>
    <w:rsid w:val="00ED2D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2D04"/>
    <w:rPr>
      <w:b/>
      <w:bCs/>
    </w:rPr>
  </w:style>
  <w:style w:type="paragraph" w:styleId="BodyTextIndent">
    <w:name w:val="Body Text Indent"/>
    <w:basedOn w:val="Normal"/>
    <w:link w:val="BodyTextIndentChar"/>
    <w:uiPriority w:val="99"/>
    <w:unhideWhenUsed/>
    <w:rsid w:val="00ED2D04"/>
    <w:pPr>
      <w:spacing w:after="0" w:line="240" w:lineRule="auto"/>
      <w:ind w:left="1440"/>
    </w:pPr>
    <w:rPr>
      <w:rFonts w:ascii="Times New Roman" w:hAnsi="Times New Roman"/>
      <w:sz w:val="24"/>
    </w:rPr>
  </w:style>
  <w:style w:type="character" w:customStyle="1" w:styleId="BodyTextIndentChar">
    <w:name w:val="Body Text Indent Char"/>
    <w:basedOn w:val="DefaultParagraphFont"/>
    <w:link w:val="BodyTextIndent"/>
    <w:uiPriority w:val="99"/>
    <w:rsid w:val="00ED2D04"/>
    <w:rPr>
      <w:rFonts w:ascii="Times New Roman" w:hAnsi="Times New Roman"/>
      <w:sz w:val="24"/>
    </w:rPr>
  </w:style>
  <w:style w:type="paragraph" w:styleId="BodyTextIndent2">
    <w:name w:val="Body Text Indent 2"/>
    <w:basedOn w:val="Normal"/>
    <w:link w:val="BodyTextIndent2Char"/>
    <w:uiPriority w:val="99"/>
    <w:unhideWhenUsed/>
    <w:rsid w:val="00ED2D04"/>
    <w:pPr>
      <w:spacing w:after="0" w:line="240" w:lineRule="auto"/>
      <w:ind w:left="1080"/>
    </w:pPr>
    <w:rPr>
      <w:rFonts w:ascii="Times New Roman" w:hAnsi="Times New Roman"/>
      <w:sz w:val="24"/>
    </w:rPr>
  </w:style>
  <w:style w:type="character" w:customStyle="1" w:styleId="BodyTextIndent2Char">
    <w:name w:val="Body Text Indent 2 Char"/>
    <w:basedOn w:val="DefaultParagraphFont"/>
    <w:link w:val="BodyTextIndent2"/>
    <w:uiPriority w:val="99"/>
    <w:rsid w:val="00ED2D04"/>
    <w:rPr>
      <w:rFonts w:ascii="Times New Roman" w:hAnsi="Times New Roman"/>
      <w:sz w:val="24"/>
    </w:rPr>
  </w:style>
  <w:style w:type="paragraph" w:styleId="BodyTextIndent3">
    <w:name w:val="Body Text Indent 3"/>
    <w:basedOn w:val="Normal"/>
    <w:link w:val="BodyTextIndent3Char"/>
    <w:uiPriority w:val="99"/>
    <w:unhideWhenUsed/>
    <w:rsid w:val="00ED2D04"/>
    <w:pPr>
      <w:spacing w:after="0" w:line="240" w:lineRule="auto"/>
      <w:ind w:left="1080"/>
    </w:pPr>
    <w:rPr>
      <w:rFonts w:ascii="Times New Roman" w:hAnsi="Times New Roman"/>
      <w:i/>
      <w:sz w:val="24"/>
    </w:rPr>
  </w:style>
  <w:style w:type="character" w:customStyle="1" w:styleId="BodyTextIndent3Char">
    <w:name w:val="Body Text Indent 3 Char"/>
    <w:basedOn w:val="DefaultParagraphFont"/>
    <w:link w:val="BodyTextIndent3"/>
    <w:uiPriority w:val="99"/>
    <w:rsid w:val="00ED2D04"/>
    <w:rPr>
      <w:rFonts w:ascii="Times New Roman" w:hAnsi="Times New Roman"/>
      <w:i/>
      <w:sz w:val="24"/>
    </w:rPr>
  </w:style>
  <w:style w:type="paragraph" w:customStyle="1" w:styleId="MediumGrid21">
    <w:name w:val="Medium Grid 21"/>
    <w:qFormat/>
    <w:rsid w:val="00ED2D04"/>
    <w:pPr>
      <w:spacing w:after="0" w:line="240" w:lineRule="auto"/>
    </w:pPr>
    <w:rPr>
      <w:rFonts w:ascii="Symbol" w:eastAsia="Symbol" w:hAnsi="Symbol" w:cs="MS Mincho"/>
    </w:rPr>
  </w:style>
  <w:style w:type="character" w:customStyle="1" w:styleId="DefaultChar">
    <w:name w:val="Default Char"/>
    <w:basedOn w:val="DefaultParagraphFont"/>
    <w:link w:val="Default"/>
    <w:rsid w:val="00ED2D04"/>
    <w:rPr>
      <w:rFonts w:ascii="Calibri" w:eastAsia="MS Mincho" w:hAnsi="Calibri" w:cs="MS Mincho"/>
      <w:color w:val="000000"/>
      <w:sz w:val="24"/>
      <w:szCs w:val="24"/>
    </w:rPr>
  </w:style>
  <w:style w:type="character" w:customStyle="1" w:styleId="apple-converted-space">
    <w:name w:val="apple-converted-space"/>
    <w:basedOn w:val="DefaultParagraphFont"/>
    <w:rsid w:val="00ED2D04"/>
  </w:style>
  <w:style w:type="paragraph" w:styleId="HTMLPreformatted">
    <w:name w:val="HTML Preformatted"/>
    <w:basedOn w:val="Normal"/>
    <w:link w:val="HTMLPreformattedChar"/>
    <w:uiPriority w:val="99"/>
    <w:semiHidden/>
    <w:unhideWhenUsed/>
    <w:rsid w:val="00ED2D04"/>
    <w:pPr>
      <w:spacing w:after="0" w:line="240" w:lineRule="auto"/>
    </w:pPr>
    <w:rPr>
      <w:rFonts w:ascii="Cambria Math" w:hAnsi="Cambria Math"/>
      <w:sz w:val="20"/>
      <w:szCs w:val="20"/>
    </w:rPr>
  </w:style>
  <w:style w:type="character" w:customStyle="1" w:styleId="HTMLPreformattedChar">
    <w:name w:val="HTML Preformatted Char"/>
    <w:basedOn w:val="DefaultParagraphFont"/>
    <w:link w:val="HTMLPreformatted"/>
    <w:uiPriority w:val="99"/>
    <w:semiHidden/>
    <w:rsid w:val="00ED2D04"/>
    <w:rPr>
      <w:rFonts w:ascii="Cambria Math" w:hAnsi="Cambria Math"/>
      <w:sz w:val="20"/>
      <w:szCs w:val="20"/>
    </w:rPr>
  </w:style>
  <w:style w:type="character" w:customStyle="1" w:styleId="eop">
    <w:name w:val="eop"/>
    <w:basedOn w:val="DefaultParagraphFont"/>
    <w:rsid w:val="00ED2D04"/>
  </w:style>
  <w:style w:type="character" w:customStyle="1" w:styleId="superscript">
    <w:name w:val="superscript"/>
    <w:basedOn w:val="DefaultParagraphFont"/>
    <w:rsid w:val="00ED2D04"/>
  </w:style>
  <w:style w:type="character" w:customStyle="1" w:styleId="scxw23100586">
    <w:name w:val="scxw23100586"/>
    <w:basedOn w:val="DefaultParagraphFont"/>
    <w:rsid w:val="00ED2D04"/>
  </w:style>
  <w:style w:type="character" w:customStyle="1" w:styleId="spellingerror">
    <w:name w:val="spellingerror"/>
    <w:basedOn w:val="DefaultParagraphFont"/>
    <w:rsid w:val="00ED2D04"/>
  </w:style>
  <w:style w:type="paragraph" w:styleId="TOC2">
    <w:name w:val="toc 2"/>
    <w:basedOn w:val="Normal"/>
    <w:next w:val="Normal"/>
    <w:autoRedefine/>
    <w:uiPriority w:val="39"/>
    <w:unhideWhenUsed/>
    <w:rsid w:val="00ED2D04"/>
    <w:pPr>
      <w:tabs>
        <w:tab w:val="left" w:pos="880"/>
        <w:tab w:val="right" w:leader="dot" w:pos="9350"/>
      </w:tabs>
      <w:spacing w:after="100" w:line="240" w:lineRule="auto"/>
      <w:ind w:left="240"/>
    </w:pPr>
    <w:rPr>
      <w:rFonts w:ascii="Times New Roman" w:hAnsi="Times New Roman"/>
      <w:sz w:val="24"/>
    </w:rPr>
  </w:style>
  <w:style w:type="character" w:customStyle="1" w:styleId="findhit">
    <w:name w:val="findhit"/>
    <w:basedOn w:val="DefaultParagraphFont"/>
    <w:rsid w:val="00ED2D04"/>
  </w:style>
  <w:style w:type="character" w:customStyle="1" w:styleId="cf01">
    <w:name w:val="cf01"/>
    <w:basedOn w:val="DefaultParagraphFont"/>
    <w:rsid w:val="00ED2D04"/>
    <w:rPr>
      <w:rFonts w:ascii="Segoe UI" w:hAnsi="Segoe UI" w:cs="Segoe UI" w:hint="default"/>
      <w:sz w:val="18"/>
      <w:szCs w:val="18"/>
    </w:rPr>
  </w:style>
  <w:style w:type="paragraph" w:customStyle="1" w:styleId="xmsobodytext">
    <w:name w:val="x_msobodytext"/>
    <w:basedOn w:val="Normal"/>
    <w:rsid w:val="00ED2D04"/>
    <w:pPr>
      <w:spacing w:after="120" w:line="240" w:lineRule="auto"/>
    </w:pPr>
    <w:rPr>
      <w:rFonts w:ascii="Calibri" w:hAnsi="Calibri" w:cs="Calibri"/>
    </w:rPr>
  </w:style>
  <w:style w:type="paragraph" w:styleId="TOCHeading">
    <w:name w:val="TOC Heading"/>
    <w:basedOn w:val="Heading1"/>
    <w:next w:val="Normal"/>
    <w:uiPriority w:val="39"/>
    <w:unhideWhenUsed/>
    <w:qFormat/>
    <w:rsid w:val="00ED2D0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3">
    <w:name w:val="toc 3"/>
    <w:basedOn w:val="Normal"/>
    <w:next w:val="Normal"/>
    <w:autoRedefine/>
    <w:uiPriority w:val="39"/>
    <w:unhideWhenUsed/>
    <w:rsid w:val="00ED2D04"/>
    <w:pPr>
      <w:tabs>
        <w:tab w:val="left" w:pos="1100"/>
        <w:tab w:val="right" w:leader="dot" w:pos="9350"/>
      </w:tabs>
      <w:spacing w:after="100" w:line="240" w:lineRule="auto"/>
      <w:ind w:left="480"/>
    </w:pPr>
    <w:rPr>
      <w:rFonts w:ascii="Times New Roman" w:hAnsi="Times New Roman"/>
      <w:sz w:val="24"/>
    </w:rPr>
  </w:style>
  <w:style w:type="paragraph" w:customStyle="1" w:styleId="statutory-body">
    <w:name w:val="statutory-body"/>
    <w:basedOn w:val="Normal"/>
    <w:rsid w:val="00ED2D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ED2D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ED2D04"/>
  </w:style>
  <w:style w:type="paragraph" w:styleId="TOC4">
    <w:name w:val="toc 4"/>
    <w:basedOn w:val="Normal"/>
    <w:next w:val="Normal"/>
    <w:autoRedefine/>
    <w:uiPriority w:val="39"/>
    <w:unhideWhenUsed/>
    <w:rsid w:val="00ED2D04"/>
    <w:pPr>
      <w:spacing w:after="100"/>
      <w:ind w:left="660"/>
    </w:pPr>
    <w:rPr>
      <w:rFonts w:eastAsiaTheme="minorEastAsia"/>
    </w:rPr>
  </w:style>
  <w:style w:type="paragraph" w:styleId="TOC5">
    <w:name w:val="toc 5"/>
    <w:basedOn w:val="Normal"/>
    <w:next w:val="Normal"/>
    <w:autoRedefine/>
    <w:uiPriority w:val="39"/>
    <w:unhideWhenUsed/>
    <w:rsid w:val="00ED2D04"/>
    <w:pPr>
      <w:spacing w:after="100"/>
      <w:ind w:left="880"/>
    </w:pPr>
    <w:rPr>
      <w:rFonts w:eastAsiaTheme="minorEastAsia"/>
    </w:rPr>
  </w:style>
  <w:style w:type="paragraph" w:styleId="TOC6">
    <w:name w:val="toc 6"/>
    <w:basedOn w:val="Normal"/>
    <w:next w:val="Normal"/>
    <w:autoRedefine/>
    <w:uiPriority w:val="39"/>
    <w:unhideWhenUsed/>
    <w:rsid w:val="00ED2D04"/>
    <w:pPr>
      <w:spacing w:after="100"/>
      <w:ind w:left="1100"/>
    </w:pPr>
    <w:rPr>
      <w:rFonts w:eastAsiaTheme="minorEastAsia"/>
    </w:rPr>
  </w:style>
  <w:style w:type="paragraph" w:styleId="TOC7">
    <w:name w:val="toc 7"/>
    <w:basedOn w:val="Normal"/>
    <w:next w:val="Normal"/>
    <w:autoRedefine/>
    <w:uiPriority w:val="39"/>
    <w:unhideWhenUsed/>
    <w:rsid w:val="00ED2D04"/>
    <w:pPr>
      <w:spacing w:after="100"/>
      <w:ind w:left="1320"/>
    </w:pPr>
    <w:rPr>
      <w:rFonts w:eastAsiaTheme="minorEastAsia"/>
    </w:rPr>
  </w:style>
  <w:style w:type="paragraph" w:styleId="TOC8">
    <w:name w:val="toc 8"/>
    <w:basedOn w:val="Normal"/>
    <w:next w:val="Normal"/>
    <w:autoRedefine/>
    <w:uiPriority w:val="39"/>
    <w:unhideWhenUsed/>
    <w:rsid w:val="00ED2D04"/>
    <w:pPr>
      <w:spacing w:after="100"/>
      <w:ind w:left="1540"/>
    </w:pPr>
    <w:rPr>
      <w:rFonts w:eastAsiaTheme="minorEastAsia"/>
    </w:rPr>
  </w:style>
  <w:style w:type="paragraph" w:styleId="TOC9">
    <w:name w:val="toc 9"/>
    <w:basedOn w:val="Normal"/>
    <w:next w:val="Normal"/>
    <w:autoRedefine/>
    <w:uiPriority w:val="39"/>
    <w:unhideWhenUsed/>
    <w:rsid w:val="00ED2D04"/>
    <w:pPr>
      <w:spacing w:after="100"/>
      <w:ind w:left="1760"/>
    </w:pPr>
    <w:rPr>
      <w:rFonts w:eastAsiaTheme="minorEastAsia"/>
    </w:rPr>
  </w:style>
  <w:style w:type="numbering" w:customStyle="1" w:styleId="NoList1">
    <w:name w:val="No List1"/>
    <w:next w:val="NoList"/>
    <w:uiPriority w:val="99"/>
    <w:semiHidden/>
    <w:unhideWhenUsed/>
    <w:rsid w:val="00871A1D"/>
  </w:style>
  <w:style w:type="table" w:customStyle="1" w:styleId="TableGrid1">
    <w:name w:val="Table Grid1"/>
    <w:basedOn w:val="TableNormal"/>
    <w:next w:val="TableGrid"/>
    <w:uiPriority w:val="39"/>
    <w:rsid w:val="00871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31">
    <w:name w:val="List Table 4 - Accent 31"/>
    <w:basedOn w:val="TableNormal"/>
    <w:next w:val="ListTable4Accent3"/>
    <w:uiPriority w:val="49"/>
    <w:rsid w:val="00871A1D"/>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pf0">
    <w:name w:val="pf0"/>
    <w:basedOn w:val="Normal"/>
    <w:rsid w:val="00871A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FB4E07"/>
  </w:style>
  <w:style w:type="paragraph" w:customStyle="1" w:styleId="TableParagraph">
    <w:name w:val="Table Paragraph"/>
    <w:basedOn w:val="Normal"/>
    <w:uiPriority w:val="1"/>
    <w:qFormat/>
    <w:rsid w:val="00E22195"/>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applications.chips.gov" TargetMode="External" /><Relationship Id="rId11" Type="http://schemas.openxmlformats.org/officeDocument/2006/relationships/hyperlink" Target="http://applications.chips.gov/" TargetMode="External" /><Relationship Id="rId12" Type="http://schemas.openxmlformats.org/officeDocument/2006/relationships/hyperlink" Target="https://osec.doc.gov/opog/privacy/NIST-pias.html" TargetMode="External" /><Relationship Id="rId13" Type="http://schemas.openxmlformats.org/officeDocument/2006/relationships/hyperlink" Target="https://www.bls.gov/oes/current/oes131082.htm" TargetMode="External" /><Relationship Id="rId14" Type="http://schemas.openxmlformats.org/officeDocument/2006/relationships/hyperlink" Target="http://www.gpo.gov/fdsys/pkg/CFR-2014-title5-vol3/pdf/CFR-2014-title5-vol3-sec1320-9.pdf" TargetMode="External" /><Relationship Id="rId15" Type="http://schemas.openxmlformats.org/officeDocument/2006/relationships/hyperlink" Target="http://www.gpo.gov/fdsys/pkg/CFR-2014-title5-vol3/pdf/CFR-2014-title5-vol3-sec1320-8.pdf"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applications.chip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nist.gov/cyberframework" TargetMode="External" /><Relationship Id="rId2" Type="http://schemas.openxmlformats.org/officeDocument/2006/relationships/hyperlink" Target="https://www.whitehouse.gov/wp-content/uploads/2022/04/Chapter-6-new.pdf" TargetMode="External" /><Relationship Id="rId3" Type="http://schemas.openxmlformats.org/officeDocument/2006/relationships/hyperlink" Target="http://www.dol.gov/general/good-jobs/principles" TargetMode="External" /><Relationship Id="rId4" Type="http://schemas.openxmlformats.org/officeDocument/2006/relationships/hyperlink" Target="https://www.dol.gov/general/good-jobs/principles" TargetMode="External" /><Relationship Id="rId5" Type="http://schemas.openxmlformats.org/officeDocument/2006/relationships/hyperlink" Target="https://www.commerce.gov/work-us/job-quality-toolkit" TargetMode="External" /><Relationship Id="rId6" Type="http://schemas.openxmlformats.org/officeDocument/2006/relationships/hyperlink" Target="https://www.sba.gov/blog/sba-releases-fy-2020-disaggregated-contracting-dat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2e826b7a-9376-46e0-802d-7148c5e4cf1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8BE1EA0E9875488B2CEB4560089F26" ma:contentTypeVersion="5" ma:contentTypeDescription="Create a new document." ma:contentTypeScope="" ma:versionID="5967177047fb4cb5153b0788b8a25e29">
  <xsd:schema xmlns:xsd="http://www.w3.org/2001/XMLSchema" xmlns:xs="http://www.w3.org/2001/XMLSchema" xmlns:p="http://schemas.microsoft.com/office/2006/metadata/properties" xmlns:ns2="2e826b7a-9376-46e0-802d-7148c5e4cf1d" xmlns:ns3="d9b92ed2-f313-47da-a2cd-2f3e449ecd49" targetNamespace="http://schemas.microsoft.com/office/2006/metadata/properties" ma:root="true" ma:fieldsID="abbf0b58e54d3fef1a51e1a97c84a7dc" ns2:_="" ns3:_="">
    <xsd:import namespace="2e826b7a-9376-46e0-802d-7148c5e4cf1d"/>
    <xsd:import namespace="d9b92ed2-f313-47da-a2cd-2f3e449ecd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26b7a-9376-46e0-802d-7148c5e4c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description="Notes pertaining to file"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b92ed2-f313-47da-a2cd-2f3e449ecd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E70510-6207-4178-A4D6-9F6DA4664BB9}">
  <ds:schemaRefs>
    <ds:schemaRef ds:uri="http://schemas.microsoft.com/sharepoint/v3/contenttype/forms"/>
  </ds:schemaRefs>
</ds:datastoreItem>
</file>

<file path=customXml/itemProps2.xml><?xml version="1.0" encoding="utf-8"?>
<ds:datastoreItem xmlns:ds="http://schemas.openxmlformats.org/officeDocument/2006/customXml" ds:itemID="{7C77C4E8-6D12-48A8-9A73-F349D90091EC}">
  <ds:schemaRefs>
    <ds:schemaRef ds:uri="http://schemas.microsoft.com/office/2006/metadata/properties"/>
    <ds:schemaRef ds:uri="http://schemas.microsoft.com/office/infopath/2007/PartnerControls"/>
    <ds:schemaRef ds:uri="2e826b7a-9376-46e0-802d-7148c5e4cf1d"/>
  </ds:schemaRefs>
</ds:datastoreItem>
</file>

<file path=customXml/itemProps3.xml><?xml version="1.0" encoding="utf-8"?>
<ds:datastoreItem xmlns:ds="http://schemas.openxmlformats.org/officeDocument/2006/customXml" ds:itemID="{63E91F5D-81FB-44FC-B904-9A9EF5856389}">
  <ds:schemaRefs>
    <ds:schemaRef ds:uri="http://schemas.openxmlformats.org/officeDocument/2006/bibliography"/>
  </ds:schemaRefs>
</ds:datastoreItem>
</file>

<file path=customXml/itemProps4.xml><?xml version="1.0" encoding="utf-8"?>
<ds:datastoreItem xmlns:ds="http://schemas.openxmlformats.org/officeDocument/2006/customXml" ds:itemID="{951B1793-28CC-45A7-B0E4-BE645138D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26b7a-9376-46e0-802d-7148c5e4cf1d"/>
    <ds:schemaRef ds:uri="d9b92ed2-f313-47da-a2cd-2f3e449ec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11463</Words>
  <Characters>65340</Characters>
  <Application>Microsoft Office Word</Application>
  <DocSecurity>0</DocSecurity>
  <Lines>544</Lines>
  <Paragraphs>153</Paragraphs>
  <ScaleCrop>false</ScaleCrop>
  <Company/>
  <LinksUpToDate>false</LinksUpToDate>
  <CharactersWithSpaces>76650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Reinhart, Liz (Fed)</dc:creator>
  <cp:lastModifiedBy>Reinhart, Liz (Fed)</cp:lastModifiedBy>
  <cp:revision>4</cp:revision>
  <dcterms:created xsi:type="dcterms:W3CDTF">2023-03-02T16:24:00Z</dcterms:created>
  <dcterms:modified xsi:type="dcterms:W3CDTF">2023-03-03T13:29:00Z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0x010100558BE1EA0E9875488B2CEB4560089F26</vt:lpwstr>
  </property>
</Properties>
</file>