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2E03" w14:paraId="334E9567" w14:textId="0206644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2053652</wp:posOffset>
                </wp:positionH>
                <wp:positionV relativeFrom="paragraph">
                  <wp:posOffset>1006482</wp:posOffset>
                </wp:positionV>
                <wp:extent cx="3839624" cy="222711"/>
                <wp:effectExtent l="0" t="0" r="889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9624" cy="222711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638D" w:rsidRPr="00A841DC" w:rsidP="00A841DC" w14:textId="13F5B956">
                            <w:pPr>
                              <w:shd w:val="clear" w:color="auto" w:fill="D0CECE" w:themeFill="background2" w:themeFillShade="E6"/>
                              <w:spacing w:after="100" w:afterAutospacing="1" w:line="240" w:lineRule="auto"/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</w:pPr>
                            <w:r w:rsidRPr="00A841DC">
                              <w:rPr>
                                <w:rFonts w:ascii="Calibri" w:hAnsi="Calibri" w:cs="Calibri"/>
                                <w:b/>
                                <w:bCs/>
                                <w:sz w:val="7"/>
                                <w:szCs w:val="7"/>
                              </w:rPr>
                              <w:t>Paperwork Reduction Act Statement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– A Federal agency may not conduct or sponsor, and a person is not required to respond to a collection of information unless it displays a currently valid OMB control number. The OMB control number for this collection of information 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>is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0910-0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>605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(expires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01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>/3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>1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>/202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>6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). The burden time for this collection of information is estimated to average 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>16.954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hours per response, including the time to review instructions, search existing data sources, gather and maintain the data needed and complete and review the collection of information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>.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Send comments on any aspect of these collections of information, including suggestions for reducing the burden to:   </w:t>
                            </w:r>
                            <w:hyperlink r:id="rId4" w:history="1">
                              <w:r w:rsidRPr="00A841DC">
                                <w:rPr>
                                  <w:rStyle w:val="Hyperlink"/>
                                  <w:rFonts w:ascii="Calibri" w:hAnsi="Calibri" w:cs="Calibri"/>
                                  <w:sz w:val="7"/>
                                  <w:szCs w:val="7"/>
                                </w:rPr>
                                <w:t>cvmesubmitter@fda.hhs.gov</w:t>
                              </w:r>
                            </w:hyperlink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</w:t>
                            </w:r>
                            <w:r w:rsidRPr="00A841DC" w:rsid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or to:</w:t>
                            </w:r>
                            <w:r w:rsidRPr="00A841DC">
                              <w:rPr>
                                <w:rFonts w:ascii="Calibri" w:hAnsi="Calibri" w:cs="Calibri"/>
                                <w:sz w:val="7"/>
                                <w:szCs w:val="7"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302.35pt;height:17.55pt;margin-top:79.25pt;margin-left:161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#d0cece" stroked="f" strokeweight="0.5pt">
                <v:textbox inset="0,0,0,0">
                  <w:txbxContent>
                    <w:p w:rsidR="0060638D" w:rsidRPr="00A841DC" w:rsidP="00A841DC" w14:paraId="3387EC66" w14:textId="13F5B956">
                      <w:pPr>
                        <w:shd w:val="clear" w:color="auto" w:fill="D0CECE" w:themeFill="background2" w:themeFillShade="E6"/>
                        <w:spacing w:after="100" w:afterAutospacing="1" w:line="240" w:lineRule="auto"/>
                        <w:rPr>
                          <w:rFonts w:ascii="Calibri" w:hAnsi="Calibri" w:cs="Calibri"/>
                          <w:sz w:val="7"/>
                          <w:szCs w:val="7"/>
                        </w:rPr>
                      </w:pPr>
                      <w:r w:rsidRPr="00A841DC">
                        <w:rPr>
                          <w:rFonts w:ascii="Calibri" w:hAnsi="Calibri" w:cs="Calibri"/>
                          <w:b/>
                          <w:bCs/>
                          <w:sz w:val="7"/>
                          <w:szCs w:val="7"/>
                        </w:rPr>
                        <w:t>Paperwork Reduction Act Statement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– A Federal agency may not conduct or sponsor, and a person is not required to respond to a collection of information unless it displays a currently valid OMB control number. The OMB control number for this collection of information 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>is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0910-0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>605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(expires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01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>/3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>1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>/202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>6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). The burden time for this collection of information is estimated to average 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>16.954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hours per response, including the time to review instructions, search existing data sources, gather and maintain the data needed and complete and review the collection of information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>.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Send comments on any aspect of these collections of information, including suggestions for reducing the burden to:   </w:t>
                      </w:r>
                      <w:hyperlink r:id="rId4" w:history="1">
                        <w:r w:rsidRPr="00A841DC">
                          <w:rPr>
                            <w:rStyle w:val="Hyperlink"/>
                            <w:rFonts w:ascii="Calibri" w:hAnsi="Calibri" w:cs="Calibri"/>
                            <w:sz w:val="7"/>
                            <w:szCs w:val="7"/>
                          </w:rPr>
                          <w:t>cvmesubmitter@fda.hhs.gov</w:t>
                        </w:r>
                      </w:hyperlink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</w:t>
                      </w:r>
                      <w:r w:rsidRPr="00A841DC" w:rsid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or to:</w:t>
                      </w:r>
                      <w:r w:rsidRPr="00A841DC">
                        <w:rPr>
                          <w:rFonts w:ascii="Calibri" w:hAnsi="Calibri" w:cs="Calibri"/>
                          <w:sz w:val="7"/>
                          <w:szCs w:val="7"/>
                        </w:rPr>
                        <w:t xml:space="preserve">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A24E2" w:rsidR="001A24E2">
        <w:rPr>
          <w:noProof/>
        </w:rPr>
        <w:drawing>
          <wp:inline distT="0" distB="0" distL="0" distR="0">
            <wp:extent cx="5943600" cy="3215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E2"/>
    <w:rsid w:val="001A24E2"/>
    <w:rsid w:val="003758EC"/>
    <w:rsid w:val="00397B15"/>
    <w:rsid w:val="00454F2E"/>
    <w:rsid w:val="0060638D"/>
    <w:rsid w:val="008C2E03"/>
    <w:rsid w:val="00A841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4BD320"/>
  <w15:chartTrackingRefBased/>
  <w15:docId w15:val="{8F7B130B-DD4C-4927-8157-6DCB9BD9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vmesubmitter@fda.hhs.gov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Dorothy</dc:creator>
  <cp:lastModifiedBy>Covington, Kelly</cp:lastModifiedBy>
  <cp:revision>2</cp:revision>
  <dcterms:created xsi:type="dcterms:W3CDTF">2023-05-25T20:18:00Z</dcterms:created>
  <dcterms:modified xsi:type="dcterms:W3CDTF">2023-05-25T20:18:00Z</dcterms:modified>
</cp:coreProperties>
</file>