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E4534" w:rsidRPr="00EE4534" w:rsidP="00412963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EE4534">
        <w:rPr>
          <w:rFonts w:ascii="Times New Roman" w:hAnsi="Times New Roman" w:cs="Times New Roman"/>
          <w:b/>
          <w:sz w:val="24"/>
          <w:szCs w:val="24"/>
        </w:rPr>
        <w:t xml:space="preserve">Revisions to Form </w:t>
      </w:r>
      <w:r w:rsidR="00AD5BF0">
        <w:rPr>
          <w:rFonts w:ascii="Times New Roman" w:hAnsi="Times New Roman" w:cs="Times New Roman"/>
          <w:b/>
          <w:sz w:val="24"/>
          <w:szCs w:val="24"/>
        </w:rPr>
        <w:t xml:space="preserve">CMS </w:t>
      </w:r>
      <w:r w:rsidR="001663BA">
        <w:rPr>
          <w:rFonts w:ascii="Times New Roman" w:hAnsi="Times New Roman" w:cs="Times New Roman"/>
          <w:b/>
          <w:sz w:val="24"/>
          <w:szCs w:val="24"/>
        </w:rPr>
        <w:t>18-F-5</w:t>
      </w:r>
      <w:r w:rsidR="006153D9">
        <w:rPr>
          <w:rFonts w:ascii="Times New Roman" w:hAnsi="Times New Roman" w:cs="Times New Roman"/>
          <w:b/>
          <w:sz w:val="24"/>
          <w:szCs w:val="24"/>
        </w:rPr>
        <w:t xml:space="preserve"> (OMB 0938-</w:t>
      </w:r>
      <w:r w:rsidR="001663BA">
        <w:rPr>
          <w:rFonts w:ascii="Times New Roman" w:hAnsi="Times New Roman" w:cs="Times New Roman"/>
          <w:b/>
          <w:sz w:val="24"/>
          <w:szCs w:val="24"/>
        </w:rPr>
        <w:t>0251</w:t>
      </w:r>
      <w:r w:rsidR="006153D9">
        <w:rPr>
          <w:rFonts w:ascii="Times New Roman" w:hAnsi="Times New Roman" w:cs="Times New Roman"/>
          <w:b/>
          <w:sz w:val="24"/>
          <w:szCs w:val="24"/>
        </w:rPr>
        <w:t>)</w:t>
      </w:r>
      <w:r w:rsidR="00AD5BF0">
        <w:rPr>
          <w:rFonts w:ascii="Times New Roman" w:hAnsi="Times New Roman" w:cs="Times New Roman"/>
          <w:b/>
          <w:sz w:val="24"/>
          <w:szCs w:val="24"/>
        </w:rPr>
        <w:t xml:space="preserve"> Application for</w:t>
      </w:r>
      <w:r w:rsidR="00412963">
        <w:rPr>
          <w:rFonts w:ascii="Times New Roman" w:hAnsi="Times New Roman" w:cs="Times New Roman"/>
          <w:b/>
          <w:sz w:val="24"/>
          <w:szCs w:val="24"/>
        </w:rPr>
        <w:t xml:space="preserve"> Enrollment in Part </w:t>
      </w:r>
      <w:r w:rsidR="001663BA">
        <w:rPr>
          <w:rFonts w:ascii="Times New Roman" w:hAnsi="Times New Roman" w:cs="Times New Roman"/>
          <w:b/>
          <w:sz w:val="24"/>
          <w:szCs w:val="24"/>
        </w:rPr>
        <w:t>A (Hospital Insurance)</w:t>
      </w:r>
    </w:p>
    <w:p w:rsidR="00EE4534" w:rsidP="00EE4534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EE4534">
        <w:rPr>
          <w:rFonts w:ascii="Times New Roman" w:hAnsi="Times New Roman" w:cs="Times New Roman"/>
          <w:sz w:val="24"/>
          <w:szCs w:val="24"/>
        </w:rPr>
        <w:t xml:space="preserve">The </w:t>
      </w:r>
      <w:r w:rsidR="001663BA">
        <w:rPr>
          <w:rFonts w:ascii="Times New Roman" w:hAnsi="Times New Roman" w:cs="Times New Roman"/>
          <w:sz w:val="24"/>
          <w:szCs w:val="24"/>
        </w:rPr>
        <w:t>electronic mechanism was updated to add a data element that is currently approved under this package for the paper form and the other electronic mechanisms</w:t>
      </w:r>
      <w:r w:rsidRPr="00EE4534">
        <w:rPr>
          <w:rFonts w:ascii="Times New Roman" w:hAnsi="Times New Roman" w:cs="Times New Roman"/>
          <w:sz w:val="24"/>
          <w:szCs w:val="24"/>
        </w:rPr>
        <w:t>. There were no statutory</w:t>
      </w:r>
      <w:r w:rsidR="00412963">
        <w:rPr>
          <w:rFonts w:ascii="Times New Roman" w:hAnsi="Times New Roman" w:cs="Times New Roman"/>
          <w:sz w:val="24"/>
          <w:szCs w:val="24"/>
        </w:rPr>
        <w:t xml:space="preserve"> or regulatory</w:t>
      </w:r>
      <w:r w:rsidR="00AD5BF0">
        <w:rPr>
          <w:rFonts w:ascii="Times New Roman" w:hAnsi="Times New Roman" w:cs="Times New Roman"/>
          <w:sz w:val="24"/>
          <w:szCs w:val="24"/>
        </w:rPr>
        <w:t xml:space="preserve"> changes and the</w:t>
      </w:r>
      <w:r w:rsidRPr="00EE4534">
        <w:rPr>
          <w:rFonts w:ascii="Times New Roman" w:hAnsi="Times New Roman" w:cs="Times New Roman"/>
          <w:sz w:val="24"/>
          <w:szCs w:val="24"/>
        </w:rPr>
        <w:t xml:space="preserve"> </w:t>
      </w:r>
      <w:r w:rsidR="00AD5BF0">
        <w:rPr>
          <w:rFonts w:ascii="Times New Roman" w:hAnsi="Times New Roman" w:cs="Times New Roman"/>
          <w:sz w:val="24"/>
          <w:szCs w:val="24"/>
        </w:rPr>
        <w:t xml:space="preserve">burden was not impacted. </w:t>
      </w:r>
    </w:p>
    <w:p w:rsidR="00412963" w:rsidRPr="00AD5BF0" w:rsidP="00EE4534">
      <w:pPr>
        <w:pStyle w:val="Head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3081"/>
        <w:tblW w:w="13045" w:type="dxa"/>
        <w:tblLook w:val="04A0"/>
      </w:tblPr>
      <w:tblGrid>
        <w:gridCol w:w="2412"/>
        <w:gridCol w:w="2378"/>
        <w:gridCol w:w="4835"/>
        <w:gridCol w:w="3420"/>
      </w:tblGrid>
      <w:tr w:rsidTr="00D86A20">
        <w:tblPrEx>
          <w:tblW w:w="13045" w:type="dxa"/>
          <w:tblLook w:val="04A0"/>
        </w:tblPrEx>
        <w:tc>
          <w:tcPr>
            <w:tcW w:w="2412" w:type="dxa"/>
          </w:tcPr>
          <w:p w:rsidR="00D86A20" w:rsidRPr="003C5704" w:rsidP="00D86A20">
            <w:pPr>
              <w:rPr>
                <w:b/>
              </w:rPr>
            </w:pPr>
            <w:r>
              <w:rPr>
                <w:b/>
              </w:rPr>
              <w:t xml:space="preserve">Approved </w:t>
            </w:r>
            <w:r>
              <w:rPr>
                <w:b/>
              </w:rPr>
              <w:t>iClaim</w:t>
            </w:r>
            <w:r>
              <w:rPr>
                <w:b/>
              </w:rPr>
              <w:t xml:space="preserve"> Screens</w:t>
            </w:r>
          </w:p>
        </w:tc>
        <w:tc>
          <w:tcPr>
            <w:tcW w:w="2378" w:type="dxa"/>
          </w:tcPr>
          <w:p w:rsidR="00D86A20" w:rsidRPr="003C5704" w:rsidP="00D86A20">
            <w:pPr>
              <w:rPr>
                <w:b/>
              </w:rPr>
            </w:pPr>
            <w:r>
              <w:rPr>
                <w:b/>
              </w:rPr>
              <w:t xml:space="preserve">Proposed </w:t>
            </w:r>
            <w:r>
              <w:rPr>
                <w:b/>
              </w:rPr>
              <w:t>iClaim</w:t>
            </w:r>
            <w:r>
              <w:rPr>
                <w:b/>
              </w:rPr>
              <w:t xml:space="preserve"> Screens</w:t>
            </w:r>
          </w:p>
        </w:tc>
        <w:tc>
          <w:tcPr>
            <w:tcW w:w="4835" w:type="dxa"/>
          </w:tcPr>
          <w:p w:rsidR="00D86A20" w:rsidRPr="003C5704" w:rsidP="00D86A20">
            <w:pPr>
              <w:rPr>
                <w:b/>
              </w:rPr>
            </w:pPr>
            <w:r>
              <w:rPr>
                <w:b/>
              </w:rPr>
              <w:t>Reason for Change</w:t>
            </w:r>
          </w:p>
        </w:tc>
        <w:tc>
          <w:tcPr>
            <w:tcW w:w="3420" w:type="dxa"/>
          </w:tcPr>
          <w:p w:rsidR="00D86A20" w:rsidRPr="003C5704" w:rsidP="00D86A20">
            <w:pPr>
              <w:rPr>
                <w:b/>
              </w:rPr>
            </w:pPr>
            <w:r w:rsidRPr="003C5704">
              <w:rPr>
                <w:b/>
              </w:rPr>
              <w:t>Burden Effect</w:t>
            </w:r>
          </w:p>
        </w:tc>
      </w:tr>
      <w:tr w:rsidTr="00D86A20">
        <w:tblPrEx>
          <w:tblW w:w="13045" w:type="dxa"/>
          <w:tblLook w:val="04A0"/>
        </w:tblPrEx>
        <w:tc>
          <w:tcPr>
            <w:tcW w:w="2412" w:type="dxa"/>
          </w:tcPr>
          <w:p w:rsidR="00D86A20" w:rsidP="00D86A20">
            <w:pPr>
              <w:rPr>
                <w:color w:val="221E1F"/>
                <w:sz w:val="20"/>
                <w:szCs w:val="20"/>
              </w:rPr>
            </w:pPr>
            <w:r>
              <w:rPr>
                <w:color w:val="221E1F"/>
                <w:sz w:val="20"/>
                <w:szCs w:val="20"/>
              </w:rPr>
              <w:t xml:space="preserve">The currently approved </w:t>
            </w:r>
            <w:r>
              <w:rPr>
                <w:color w:val="221E1F"/>
                <w:sz w:val="20"/>
                <w:szCs w:val="20"/>
              </w:rPr>
              <w:t>iClaim</w:t>
            </w:r>
            <w:r>
              <w:rPr>
                <w:color w:val="221E1F"/>
                <w:sz w:val="20"/>
                <w:szCs w:val="20"/>
              </w:rPr>
              <w:t xml:space="preserve"> screens under this package do not include questions pertaining to the special enrollment period (SEP) for international volunteers. </w:t>
            </w:r>
          </w:p>
          <w:p w:rsidR="00D86A20" w:rsidP="00D86A20">
            <w:pPr>
              <w:rPr>
                <w:color w:val="221E1F"/>
                <w:sz w:val="20"/>
                <w:szCs w:val="20"/>
              </w:rPr>
            </w:pPr>
          </w:p>
          <w:p w:rsidR="00D86A20" w:rsidRPr="00412963" w:rsidP="00D86A20">
            <w:pPr>
              <w:rPr>
                <w:color w:val="221E1F"/>
                <w:sz w:val="20"/>
                <w:szCs w:val="20"/>
              </w:rPr>
            </w:pPr>
          </w:p>
        </w:tc>
        <w:tc>
          <w:tcPr>
            <w:tcW w:w="2378" w:type="dxa"/>
          </w:tcPr>
          <w:p w:rsidR="00D86A20" w:rsidRPr="00D86A20" w:rsidP="00D86A20">
            <w:pPr>
              <w:rPr>
                <w:color w:val="221E1F"/>
                <w:sz w:val="20"/>
                <w:szCs w:val="20"/>
              </w:rPr>
            </w:pPr>
            <w:r w:rsidRPr="00D86A20">
              <w:rPr>
                <w:color w:val="221E1F"/>
                <w:sz w:val="20"/>
                <w:szCs w:val="20"/>
              </w:rPr>
              <w:t xml:space="preserve">The proposed </w:t>
            </w:r>
            <w:r w:rsidRPr="00D86A20">
              <w:rPr>
                <w:color w:val="221E1F"/>
                <w:sz w:val="20"/>
                <w:szCs w:val="20"/>
              </w:rPr>
              <w:t>iClaim</w:t>
            </w:r>
            <w:r w:rsidRPr="00D86A20">
              <w:rPr>
                <w:color w:val="221E1F"/>
                <w:sz w:val="20"/>
                <w:szCs w:val="20"/>
              </w:rPr>
              <w:t xml:space="preserve"> screens include questions related to the SEP for international volunteers. </w:t>
            </w:r>
          </w:p>
          <w:p w:rsidR="00D86A20" w:rsidRPr="00D86A20" w:rsidP="00D86A20">
            <w:pPr>
              <w:rPr>
                <w:color w:val="221E1F"/>
                <w:sz w:val="20"/>
                <w:szCs w:val="20"/>
              </w:rPr>
            </w:pPr>
          </w:p>
          <w:p w:rsidR="00D86A20" w:rsidRPr="00D86A20" w:rsidP="00D86A20">
            <w:pPr>
              <w:rPr>
                <w:color w:val="221E1F"/>
                <w:sz w:val="20"/>
                <w:szCs w:val="20"/>
              </w:rPr>
            </w:pPr>
            <w:r w:rsidRPr="00D86A20">
              <w:rPr>
                <w:color w:val="221E1F"/>
                <w:sz w:val="20"/>
                <w:szCs w:val="20"/>
              </w:rPr>
              <w:t xml:space="preserve">OMB has approved the use of </w:t>
            </w:r>
            <w:r w:rsidRPr="00D86A20">
              <w:rPr>
                <w:color w:val="221E1F"/>
                <w:sz w:val="20"/>
                <w:szCs w:val="20"/>
              </w:rPr>
              <w:t>iClaim</w:t>
            </w:r>
            <w:r w:rsidRPr="00D86A20">
              <w:rPr>
                <w:color w:val="221E1F"/>
                <w:sz w:val="20"/>
                <w:szCs w:val="20"/>
              </w:rPr>
              <w:t xml:space="preserve"> for other SEPs under OMB # 0938-1426. </w:t>
            </w:r>
          </w:p>
        </w:tc>
        <w:tc>
          <w:tcPr>
            <w:tcW w:w="4835" w:type="dxa"/>
          </w:tcPr>
          <w:p w:rsidR="00D86A20" w:rsidRPr="00D86A20" w:rsidP="00D86A20">
            <w:pPr>
              <w:rPr>
                <w:color w:val="221E1F"/>
                <w:sz w:val="20"/>
                <w:szCs w:val="20"/>
              </w:rPr>
            </w:pPr>
            <w:r w:rsidRPr="00D86A20">
              <w:rPr>
                <w:color w:val="221E1F"/>
                <w:sz w:val="20"/>
                <w:szCs w:val="20"/>
              </w:rPr>
              <w:t xml:space="preserve">CMS seeks this change request to include the SEP for international volunteers data element under SSA’s </w:t>
            </w:r>
            <w:r w:rsidRPr="00D86A20">
              <w:rPr>
                <w:color w:val="221E1F"/>
                <w:sz w:val="20"/>
                <w:szCs w:val="20"/>
              </w:rPr>
              <w:t>iClaim</w:t>
            </w:r>
            <w:r w:rsidRPr="00D86A20">
              <w:rPr>
                <w:color w:val="221E1F"/>
                <w:sz w:val="20"/>
                <w:szCs w:val="20"/>
              </w:rPr>
              <w:t xml:space="preserve">. This change does not add any new questions or requests for information. It only adds the ability to use an electronic mechanism to enroll in Part A for individuals who were international volunteers. We don’t expect a change in burden, but will monitor enrollments and make adjustments during the next renewal process. </w:t>
            </w:r>
          </w:p>
          <w:p w:rsidR="00D86A20" w:rsidRPr="002A1921" w:rsidP="00D86A20">
            <w:pPr>
              <w:rPr>
                <w:color w:val="221E1F"/>
                <w:sz w:val="20"/>
                <w:szCs w:val="20"/>
              </w:rPr>
            </w:pPr>
          </w:p>
        </w:tc>
        <w:tc>
          <w:tcPr>
            <w:tcW w:w="3420" w:type="dxa"/>
          </w:tcPr>
          <w:p w:rsidR="00D86A20" w:rsidRPr="002A1921" w:rsidP="00D86A20">
            <w:r w:rsidRPr="002A1921">
              <w:rPr>
                <w:color w:val="221E1F"/>
                <w:sz w:val="20"/>
                <w:szCs w:val="20"/>
              </w:rPr>
              <w:t>This change does not effect the burden.</w:t>
            </w:r>
            <w:r w:rsidRPr="002A1921">
              <w:t xml:space="preserve"> </w:t>
            </w:r>
          </w:p>
        </w:tc>
      </w:tr>
    </w:tbl>
    <w:p w:rsidR="00F65C5B" w:rsidP="00D86A20">
      <w:bookmarkStart w:id="0" w:name="_GoBack"/>
      <w:bookmarkEnd w:id="0"/>
    </w:p>
    <w:sectPr w:rsidSect="00EE453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EA0305"/>
    <w:multiLevelType w:val="hybridMultilevel"/>
    <w:tmpl w:val="12AEF6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277F95"/>
    <w:multiLevelType w:val="hybridMultilevel"/>
    <w:tmpl w:val="8DDCBF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534"/>
    <w:rsid w:val="00040770"/>
    <w:rsid w:val="00080F6D"/>
    <w:rsid w:val="001663BA"/>
    <w:rsid w:val="00235A06"/>
    <w:rsid w:val="00286DDA"/>
    <w:rsid w:val="002A1921"/>
    <w:rsid w:val="003318ED"/>
    <w:rsid w:val="003C5704"/>
    <w:rsid w:val="00412963"/>
    <w:rsid w:val="004A72D5"/>
    <w:rsid w:val="004D29BE"/>
    <w:rsid w:val="0051415D"/>
    <w:rsid w:val="00583D84"/>
    <w:rsid w:val="006153D9"/>
    <w:rsid w:val="0062613B"/>
    <w:rsid w:val="006B7C99"/>
    <w:rsid w:val="006D4D36"/>
    <w:rsid w:val="00780729"/>
    <w:rsid w:val="007D1E9E"/>
    <w:rsid w:val="00887EEA"/>
    <w:rsid w:val="00931011"/>
    <w:rsid w:val="009C518B"/>
    <w:rsid w:val="00AD5BF0"/>
    <w:rsid w:val="00C50DF6"/>
    <w:rsid w:val="00C965C5"/>
    <w:rsid w:val="00CB3787"/>
    <w:rsid w:val="00D53840"/>
    <w:rsid w:val="00D67733"/>
    <w:rsid w:val="00D86A20"/>
    <w:rsid w:val="00D923AE"/>
    <w:rsid w:val="00E40783"/>
    <w:rsid w:val="00EE4534"/>
    <w:rsid w:val="00F060A2"/>
    <w:rsid w:val="00F65C5B"/>
    <w:rsid w:val="00FD02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1EC050"/>
  <w15:chartTrackingRefBased/>
  <w15:docId w15:val="{99617BC4-FB1A-473D-8E83-8E130C21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534"/>
  </w:style>
  <w:style w:type="table" w:styleId="TableGrid">
    <w:name w:val="Table Grid"/>
    <w:basedOn w:val="TableNormal"/>
    <w:uiPriority w:val="39"/>
    <w:rsid w:val="00EE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4534"/>
    <w:pPr>
      <w:ind w:left="720"/>
      <w:contextualSpacing/>
    </w:pPr>
  </w:style>
  <w:style w:type="paragraph" w:customStyle="1" w:styleId="Default">
    <w:name w:val="Default"/>
    <w:rsid w:val="002A1921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CM8">
    <w:name w:val="CM8"/>
    <w:basedOn w:val="Default"/>
    <w:next w:val="Default"/>
    <w:uiPriority w:val="99"/>
    <w:rsid w:val="002A1921"/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2A1921"/>
    <w:rPr>
      <w:rFonts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2A1921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Patterson</dc:creator>
  <cp:lastModifiedBy>Patterson, Carla (CMS/CM)</cp:lastModifiedBy>
  <cp:revision>2</cp:revision>
  <dcterms:created xsi:type="dcterms:W3CDTF">2023-03-21T11:54:00Z</dcterms:created>
  <dcterms:modified xsi:type="dcterms:W3CDTF">2023-03-21T11:54:00Z</dcterms:modified>
</cp:coreProperties>
</file>