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8419E" w:rsidP="00C03D28" w14:paraId="7560887D" w14:textId="77777777">
      <w:pPr>
        <w:pStyle w:val="BodyText"/>
        <w:spacing w:before="76"/>
        <w:jc w:val="center"/>
      </w:pPr>
      <w:bookmarkStart w:id="0" w:name="_GoBack"/>
      <w:r>
        <w:t>Supporting Statement Part A</w:t>
      </w:r>
    </w:p>
    <w:p w:rsidR="00F8419E" w:rsidP="00C03D28" w14:paraId="13610964" w14:textId="77777777">
      <w:pPr>
        <w:pStyle w:val="BodyText"/>
        <w:spacing w:before="21"/>
        <w:jc w:val="center"/>
      </w:pPr>
      <w:r>
        <w:t>Medicare Advantage and Prescription Drug Program:</w:t>
      </w:r>
    </w:p>
    <w:p w:rsidR="00C03D28" w:rsidP="000C29BF" w14:paraId="0CB1FD0D" w14:textId="77777777">
      <w:pPr>
        <w:pStyle w:val="BodyText"/>
        <w:spacing w:before="21"/>
        <w:jc w:val="center"/>
      </w:pPr>
      <w:r>
        <w:t xml:space="preserve">Communications and </w:t>
      </w:r>
      <w:r w:rsidR="00BE3A28">
        <w:t>Marketing Provisions</w:t>
      </w:r>
    </w:p>
    <w:p w:rsidR="00F8419E" w:rsidP="00C03D28" w14:paraId="23458649" w14:textId="77777777">
      <w:pPr>
        <w:pStyle w:val="BodyText"/>
        <w:spacing w:before="21"/>
        <w:jc w:val="center"/>
      </w:pPr>
      <w:r>
        <w:t>CMS-10</w:t>
      </w:r>
      <w:r w:rsidR="0005754B">
        <w:t>837</w:t>
      </w:r>
      <w:r>
        <w:t>, OMB 0938-</w:t>
      </w:r>
      <w:r w:rsidR="00052051">
        <w:t>1442</w:t>
      </w:r>
    </w:p>
    <w:p w:rsidR="00F8419E" w:rsidP="008A1641" w14:paraId="3D3D5897" w14:textId="77777777">
      <w:pPr>
        <w:pStyle w:val="BodyText"/>
        <w:rPr>
          <w:sz w:val="26"/>
        </w:rPr>
      </w:pPr>
    </w:p>
    <w:p w:rsidR="007C79CA" w:rsidRPr="00107A90" w:rsidP="007C79CA" w14:paraId="757C69ED" w14:textId="5A184592">
      <w:pPr>
        <w:pStyle w:val="BodyText"/>
        <w:rPr>
          <w:i/>
          <w:sz w:val="26"/>
        </w:rPr>
      </w:pPr>
      <w:r w:rsidRPr="00107A90">
        <w:rPr>
          <w:i/>
          <w:sz w:val="26"/>
        </w:rPr>
        <w:t>Note: This collection of information request is associated with our</w:t>
      </w:r>
      <w:r w:rsidRPr="00107A90" w:rsidR="00052051">
        <w:rPr>
          <w:i/>
          <w:sz w:val="26"/>
        </w:rPr>
        <w:t xml:space="preserve"> April </w:t>
      </w:r>
      <w:r w:rsidRPr="00107A90" w:rsidR="002A54B7">
        <w:rPr>
          <w:i/>
          <w:sz w:val="26"/>
        </w:rPr>
        <w:t>12</w:t>
      </w:r>
      <w:r w:rsidRPr="00107A90">
        <w:rPr>
          <w:i/>
          <w:sz w:val="26"/>
        </w:rPr>
        <w:t>, 202</w:t>
      </w:r>
      <w:r w:rsidRPr="00107A90" w:rsidR="00052051">
        <w:rPr>
          <w:i/>
          <w:sz w:val="26"/>
        </w:rPr>
        <w:t>3</w:t>
      </w:r>
      <w:r w:rsidRPr="00107A90">
        <w:rPr>
          <w:i/>
          <w:sz w:val="26"/>
        </w:rPr>
        <w:t xml:space="preserve"> (8</w:t>
      </w:r>
      <w:r w:rsidRPr="00107A90" w:rsidR="002A54B7">
        <w:rPr>
          <w:i/>
          <w:sz w:val="26"/>
        </w:rPr>
        <w:t>8</w:t>
      </w:r>
      <w:r w:rsidRPr="00107A90">
        <w:rPr>
          <w:i/>
          <w:sz w:val="26"/>
        </w:rPr>
        <w:t xml:space="preserve"> FR </w:t>
      </w:r>
      <w:r w:rsidRPr="00107A90" w:rsidR="002A54B7">
        <w:rPr>
          <w:i/>
          <w:sz w:val="26"/>
        </w:rPr>
        <w:t>22120</w:t>
      </w:r>
      <w:r w:rsidRPr="00107A90">
        <w:rPr>
          <w:i/>
          <w:sz w:val="26"/>
        </w:rPr>
        <w:t xml:space="preserve">) </w:t>
      </w:r>
      <w:r w:rsidRPr="00107A90" w:rsidR="00052051">
        <w:rPr>
          <w:i/>
          <w:sz w:val="26"/>
        </w:rPr>
        <w:t>final</w:t>
      </w:r>
      <w:r w:rsidRPr="00107A90">
        <w:rPr>
          <w:i/>
          <w:sz w:val="26"/>
        </w:rPr>
        <w:t xml:space="preserve"> rule (CMS</w:t>
      </w:r>
      <w:r w:rsidRPr="00107A90" w:rsidR="00FA7D75">
        <w:rPr>
          <w:i/>
          <w:sz w:val="26"/>
        </w:rPr>
        <w:t>-</w:t>
      </w:r>
      <w:r w:rsidRPr="00107A90">
        <w:rPr>
          <w:i/>
          <w:sz w:val="26"/>
        </w:rPr>
        <w:t>4201</w:t>
      </w:r>
      <w:r w:rsidRPr="00107A90" w:rsidR="00FA7D75">
        <w:rPr>
          <w:i/>
          <w:sz w:val="26"/>
        </w:rPr>
        <w:t>-</w:t>
      </w:r>
      <w:r w:rsidRPr="00107A90" w:rsidR="00052051">
        <w:rPr>
          <w:i/>
          <w:sz w:val="26"/>
        </w:rPr>
        <w:t>F</w:t>
      </w:r>
      <w:r w:rsidRPr="00107A90">
        <w:rPr>
          <w:i/>
          <w:sz w:val="26"/>
        </w:rPr>
        <w:t>, RIN 0938</w:t>
      </w:r>
      <w:r w:rsidRPr="00107A90" w:rsidR="00FA7D75">
        <w:rPr>
          <w:i/>
          <w:sz w:val="26"/>
        </w:rPr>
        <w:t>-</w:t>
      </w:r>
      <w:r w:rsidRPr="00107A90">
        <w:rPr>
          <w:i/>
          <w:sz w:val="26"/>
        </w:rPr>
        <w:t xml:space="preserve">AU96). </w:t>
      </w:r>
      <w:r w:rsidRPr="00107A90" w:rsidR="00156984">
        <w:rPr>
          <w:i/>
          <w:sz w:val="26"/>
        </w:rPr>
        <w:t>P</w:t>
      </w:r>
      <w:r w:rsidRPr="00107A90">
        <w:rPr>
          <w:i/>
          <w:sz w:val="26"/>
        </w:rPr>
        <w:t>age</w:t>
      </w:r>
      <w:r w:rsidRPr="00107A90" w:rsidR="00C4026E">
        <w:rPr>
          <w:i/>
          <w:sz w:val="26"/>
        </w:rPr>
        <w:t>s</w:t>
      </w:r>
      <w:r w:rsidRPr="00107A90">
        <w:rPr>
          <w:i/>
          <w:sz w:val="26"/>
        </w:rPr>
        <w:t xml:space="preserve"> 79679 and 79691 </w:t>
      </w:r>
      <w:r w:rsidRPr="00107A90" w:rsidR="00052051">
        <w:rPr>
          <w:i/>
          <w:sz w:val="26"/>
        </w:rPr>
        <w:t xml:space="preserve">of </w:t>
      </w:r>
      <w:r w:rsidRPr="00107A90" w:rsidR="00156984">
        <w:rPr>
          <w:i/>
          <w:sz w:val="26"/>
        </w:rPr>
        <w:t xml:space="preserve">our December 27, 2022 (87 FR 79452) </w:t>
      </w:r>
      <w:r w:rsidRPr="00107A90" w:rsidR="00052051">
        <w:rPr>
          <w:i/>
          <w:sz w:val="26"/>
        </w:rPr>
        <w:t>proposed rule</w:t>
      </w:r>
      <w:r w:rsidRPr="00107A90" w:rsidR="00156984">
        <w:rPr>
          <w:i/>
          <w:sz w:val="26"/>
        </w:rPr>
        <w:t xml:space="preserve"> had </w:t>
      </w:r>
      <w:r w:rsidRPr="00107A90">
        <w:rPr>
          <w:i/>
          <w:sz w:val="26"/>
        </w:rPr>
        <w:t xml:space="preserve">mistakenly </w:t>
      </w:r>
      <w:r w:rsidRPr="00107A90" w:rsidR="00C5198D">
        <w:rPr>
          <w:i/>
          <w:sz w:val="26"/>
        </w:rPr>
        <w:t xml:space="preserve">set out </w:t>
      </w:r>
      <w:r w:rsidRPr="00107A90">
        <w:rPr>
          <w:i/>
          <w:sz w:val="26"/>
        </w:rPr>
        <w:t>CMS-10260 (</w:t>
      </w:r>
      <w:r w:rsidRPr="00107A90" w:rsidR="00533D3C">
        <w:rPr>
          <w:i/>
          <w:sz w:val="26"/>
        </w:rPr>
        <w:t xml:space="preserve">OMB </w:t>
      </w:r>
      <w:r w:rsidRPr="00107A90">
        <w:rPr>
          <w:i/>
          <w:sz w:val="26"/>
        </w:rPr>
        <w:t>0938</w:t>
      </w:r>
      <w:r w:rsidRPr="00107A90" w:rsidR="00FA7D75">
        <w:rPr>
          <w:i/>
          <w:sz w:val="26"/>
        </w:rPr>
        <w:t>-</w:t>
      </w:r>
      <w:r w:rsidRPr="00107A90">
        <w:rPr>
          <w:i/>
          <w:sz w:val="26"/>
        </w:rPr>
        <w:t xml:space="preserve">1051) as the </w:t>
      </w:r>
      <w:r w:rsidRPr="00107A90" w:rsidR="00C5198D">
        <w:rPr>
          <w:i/>
          <w:sz w:val="26"/>
        </w:rPr>
        <w:t xml:space="preserve">collection of information request’s CMS </w:t>
      </w:r>
      <w:r w:rsidRPr="00107A90" w:rsidR="00156984">
        <w:rPr>
          <w:i/>
          <w:sz w:val="26"/>
        </w:rPr>
        <w:t xml:space="preserve">ID </w:t>
      </w:r>
      <w:r w:rsidRPr="00107A90" w:rsidR="00533D3C">
        <w:rPr>
          <w:i/>
          <w:sz w:val="26"/>
        </w:rPr>
        <w:t xml:space="preserve">number </w:t>
      </w:r>
      <w:r w:rsidRPr="00107A90" w:rsidR="00C5198D">
        <w:rPr>
          <w:i/>
          <w:sz w:val="26"/>
        </w:rPr>
        <w:t xml:space="preserve">and </w:t>
      </w:r>
      <w:r w:rsidRPr="00107A90" w:rsidR="00533D3C">
        <w:rPr>
          <w:i/>
          <w:sz w:val="26"/>
        </w:rPr>
        <w:t xml:space="preserve">the </w:t>
      </w:r>
      <w:r w:rsidRPr="00107A90" w:rsidR="00C5198D">
        <w:rPr>
          <w:i/>
          <w:sz w:val="26"/>
        </w:rPr>
        <w:t>OMB</w:t>
      </w:r>
      <w:r w:rsidRPr="00107A90" w:rsidR="00156984">
        <w:rPr>
          <w:i/>
          <w:sz w:val="26"/>
        </w:rPr>
        <w:t xml:space="preserve"> control </w:t>
      </w:r>
      <w:r w:rsidRPr="00107A90" w:rsidR="00C5198D">
        <w:rPr>
          <w:i/>
          <w:sz w:val="26"/>
        </w:rPr>
        <w:t>number. The correct numbers are CMS-10837 and 0938-</w:t>
      </w:r>
      <w:r w:rsidRPr="00107A90" w:rsidR="00052051">
        <w:rPr>
          <w:i/>
          <w:sz w:val="26"/>
        </w:rPr>
        <w:t>1442</w:t>
      </w:r>
      <w:r w:rsidRPr="00107A90" w:rsidR="00C5198D">
        <w:rPr>
          <w:i/>
          <w:sz w:val="26"/>
        </w:rPr>
        <w:t>, respectively.</w:t>
      </w:r>
    </w:p>
    <w:p w:rsidR="007C79CA" w:rsidP="008A1641" w14:paraId="40F89778" w14:textId="77777777">
      <w:pPr>
        <w:pStyle w:val="BodyText"/>
        <w:rPr>
          <w:sz w:val="26"/>
        </w:rPr>
      </w:pPr>
    </w:p>
    <w:p w:rsidR="00F8419E" w:rsidP="008A1641" w14:paraId="1BD79F80" w14:textId="77777777">
      <w:pPr>
        <w:pStyle w:val="Heading1"/>
        <w:ind w:left="0" w:firstLine="0"/>
      </w:pPr>
      <w:bookmarkStart w:id="1" w:name="Background"/>
      <w:bookmarkEnd w:id="1"/>
      <w:r>
        <w:t>Background</w:t>
      </w:r>
    </w:p>
    <w:p w:rsidR="002A54B7" w:rsidRPr="002A54B7" w:rsidP="008A1641" w14:paraId="195897F2" w14:textId="77777777">
      <w:pPr>
        <w:pStyle w:val="Heading1"/>
        <w:ind w:left="0" w:firstLine="0"/>
        <w:rPr>
          <w:b w:val="0"/>
        </w:rPr>
      </w:pPr>
    </w:p>
    <w:p w:rsidR="00283EC2" w:rsidRPr="003340CD" w:rsidP="008A1641" w14:paraId="76C9E0EC" w14:textId="7031DB9C">
      <w:pPr>
        <w:pStyle w:val="BodyText"/>
      </w:pPr>
      <w:r w:rsidRPr="003340CD">
        <w:t xml:space="preserve">In accordance with our statutory to develop marketing standards under sections 1851(h), 1851(j), 1860D-1(b)(1)(vi), and 1860D-4(l) of </w:t>
      </w:r>
      <w:r w:rsidRPr="003340CD" w:rsidR="00332FF2">
        <w:t>the Social Security Act</w:t>
      </w:r>
      <w:r w:rsidRPr="003340CD" w:rsidR="00AA60F4">
        <w:t xml:space="preserve"> </w:t>
      </w:r>
      <w:r w:rsidRPr="003340CD" w:rsidR="004B14C1">
        <w:t>(</w:t>
      </w:r>
      <w:r w:rsidRPr="003340CD" w:rsidR="00AA60F4">
        <w:t>hereinafter, “</w:t>
      </w:r>
      <w:r w:rsidRPr="003340CD">
        <w:t>the Act</w:t>
      </w:r>
      <w:r w:rsidRPr="003340CD" w:rsidR="00AA60F4">
        <w:t>”</w:t>
      </w:r>
      <w:r w:rsidRPr="003340CD" w:rsidR="004B14C1">
        <w:t>)</w:t>
      </w:r>
      <w:r w:rsidRPr="003340CD">
        <w:t xml:space="preserve">, as well as the statutory requirements in sections 1852(c) and 1860D4(a) of the Act requiring MA organizations and Part D sponsors </w:t>
      </w:r>
      <w:r w:rsidRPr="003340CD" w:rsidR="00B12DB4">
        <w:t xml:space="preserve">to </w:t>
      </w:r>
      <w:r w:rsidRPr="003340CD">
        <w:t xml:space="preserve">disclose specific types of information to enrollees, we are </w:t>
      </w:r>
      <w:r w:rsidR="002A54B7">
        <w:t xml:space="preserve">promulgating the following </w:t>
      </w:r>
      <w:r w:rsidRPr="003340CD">
        <w:t xml:space="preserve">changes to strengthen beneficiary protections and improve MA and Part D marketing. </w:t>
      </w:r>
    </w:p>
    <w:p w:rsidR="00BF3F2C" w:rsidRPr="00107A90" w:rsidP="008A1641" w14:paraId="39C6BEE9" w14:textId="77777777">
      <w:pPr>
        <w:pStyle w:val="BodyText"/>
      </w:pPr>
    </w:p>
    <w:p w:rsidR="006F2922" w:rsidRPr="00107A90" w:rsidP="00283EC2" w14:paraId="1896D02E" w14:textId="2E511894">
      <w:pPr>
        <w:pStyle w:val="BodyText"/>
      </w:pPr>
      <w:r w:rsidRPr="00107A90">
        <w:t xml:space="preserve">With regard to CMS-4201-F, we have </w:t>
      </w:r>
      <w:r w:rsidRPr="00107A90" w:rsidR="003936ED">
        <w:t>finalize</w:t>
      </w:r>
      <w:r w:rsidRPr="00107A90">
        <w:t>d</w:t>
      </w:r>
      <w:r w:rsidRPr="00107A90" w:rsidR="003936ED">
        <w:t xml:space="preserve"> the </w:t>
      </w:r>
      <w:r w:rsidRPr="00107A90">
        <w:t xml:space="preserve">following proposed </w:t>
      </w:r>
      <w:r w:rsidRPr="00107A90" w:rsidR="003936ED">
        <w:t xml:space="preserve">provisions with </w:t>
      </w:r>
      <w:r w:rsidR="00573A2C">
        <w:t xml:space="preserve">no or certain </w:t>
      </w:r>
      <w:r w:rsidRPr="00107A90" w:rsidR="003936ED">
        <w:t>modifications.</w:t>
      </w:r>
    </w:p>
    <w:p w:rsidR="006F2922" w:rsidRPr="00107A90" w:rsidP="006F2922" w14:paraId="6CBD3EE3" w14:textId="77777777">
      <w:pPr>
        <w:pStyle w:val="BodyText"/>
        <w:ind w:left="720" w:hanging="432"/>
      </w:pPr>
    </w:p>
    <w:p w:rsidR="006F2922" w:rsidRPr="003340CD" w:rsidP="006F2922" w14:paraId="332283ED" w14:textId="77777777">
      <w:pPr>
        <w:pStyle w:val="BodyText"/>
        <w:ind w:left="720" w:hanging="432"/>
      </w:pPr>
      <w:r w:rsidRPr="003340CD">
        <w:t>(1) Reinstate the prohibition on MAOs and Part D sponsors marketing outside of their service areas (unless unavoidable)</w:t>
      </w:r>
      <w:r>
        <w:t xml:space="preserve"> – FINALIZED AS PROPOSED</w:t>
      </w:r>
      <w:r w:rsidRPr="003340CD">
        <w:t xml:space="preserve">; </w:t>
      </w:r>
    </w:p>
    <w:p w:rsidR="006F2922" w:rsidRPr="003340CD" w:rsidP="006F2922" w14:paraId="4E2BDF82" w14:textId="77777777">
      <w:pPr>
        <w:pStyle w:val="BodyText"/>
        <w:ind w:left="720" w:hanging="432"/>
      </w:pPr>
      <w:r w:rsidRPr="003340CD">
        <w:t>(2) Reinstate the prohibition on sales presentations following educational events</w:t>
      </w:r>
      <w:r w:rsidR="00AC6C51">
        <w:t xml:space="preserve"> – FINALIZED AS PROPOSED</w:t>
      </w:r>
      <w:r w:rsidRPr="003340CD">
        <w:t xml:space="preserve">; </w:t>
      </w:r>
    </w:p>
    <w:p w:rsidR="006F2922" w:rsidRPr="003340CD" w:rsidP="006F2922" w14:paraId="042A51DA" w14:textId="77777777">
      <w:pPr>
        <w:pStyle w:val="BodyText"/>
        <w:ind w:left="720" w:hanging="432"/>
      </w:pPr>
      <w:r w:rsidRPr="003340CD">
        <w:t>(3) Reinstate the prohibition on distribution and collection of Scope of Appointment and Business Reply Cards by agents at educational events</w:t>
      </w:r>
      <w:r>
        <w:t xml:space="preserve"> – FINALIZED WITH MODIFICATION: retain the prohibition on distribution and collection of Scope of Appointment documents, but allow business reply cards to be made available at events (as opposed to being distributed)</w:t>
      </w:r>
      <w:r w:rsidRPr="003340CD">
        <w:t xml:space="preserve">; </w:t>
      </w:r>
    </w:p>
    <w:p w:rsidR="006F2922" w:rsidRPr="003340CD" w:rsidP="006F2922" w14:paraId="6692C094" w14:textId="77777777">
      <w:pPr>
        <w:pStyle w:val="BodyText"/>
        <w:ind w:left="720" w:hanging="432"/>
      </w:pPr>
      <w:r w:rsidRPr="003340CD">
        <w:t>(4) Reinstate the prohibition on conducting a sales/marketing or enrollment meeting with a beneficiary before 48 hours after the beneficiary’s initial consent to the meeting (via scope of appointment)</w:t>
      </w:r>
      <w:r>
        <w:t xml:space="preserve"> FINALIZED WITH MODIFICATION: we are allowing certain exceptions to this requirement per comments we received including when beneficiaries lack transportation and cannot return after 48 hours, when beneficiaries have walked into an agents/broker’s office and want to </w:t>
      </w:r>
      <w:r w:rsidR="00AC6C51">
        <w:t>review plans immediately, and when waiting 48 hours would move the beneficiary’s enrollment into a new month and thus change the effective date of the enrollment (or the option to enroll at all)</w:t>
      </w:r>
      <w:r w:rsidRPr="003340CD">
        <w:t xml:space="preserve">; </w:t>
      </w:r>
    </w:p>
    <w:p w:rsidR="006F2922" w:rsidRPr="003340CD" w:rsidP="006F2922" w14:paraId="26F2EA4C" w14:textId="77777777">
      <w:pPr>
        <w:pStyle w:val="BodyText"/>
        <w:ind w:left="720" w:hanging="432"/>
      </w:pPr>
      <w:r w:rsidRPr="003340CD">
        <w:t>(5) Clarify the requirement of a plan to notify CMS of any agent that fails to adhere to CMS requirements</w:t>
      </w:r>
      <w:r w:rsidR="00AC6C51">
        <w:t xml:space="preserve"> – FINALIZED AS PROPOSED</w:t>
      </w:r>
      <w:r w:rsidRPr="003340CD">
        <w:t xml:space="preserve">; </w:t>
      </w:r>
    </w:p>
    <w:p w:rsidR="006F2922" w:rsidRPr="003340CD" w:rsidP="006F2922" w14:paraId="50133B1A" w14:textId="77777777">
      <w:pPr>
        <w:pStyle w:val="BodyText"/>
        <w:ind w:left="720" w:hanging="432"/>
      </w:pPr>
      <w:r w:rsidRPr="003340CD">
        <w:t>(6) Add the requirement that agents/brokers inform beneficiaries that the beneficiaries can obtain complete Medicare information from 1-800-MEDICARE, SHIPs, or Medicare.gov</w:t>
      </w:r>
      <w:r w:rsidR="00AC6C51">
        <w:t xml:space="preserve"> – FINALIZED AS PROPOSED</w:t>
      </w:r>
      <w:r w:rsidRPr="003340CD">
        <w:t xml:space="preserve">; </w:t>
      </w:r>
    </w:p>
    <w:p w:rsidR="006F2922" w:rsidRPr="003340CD" w:rsidP="006F2922" w14:paraId="0CCF37F4" w14:textId="77777777">
      <w:pPr>
        <w:pStyle w:val="BodyText"/>
        <w:ind w:left="720" w:hanging="432"/>
      </w:pPr>
      <w:r w:rsidRPr="003340CD">
        <w:t>(7) Require that agents/brokers ask a standardized list of questions prior to enrolling the beneficiary in a plan (CMS has already developed the questions as part of the Pre-Enrollment Check List)</w:t>
      </w:r>
      <w:r w:rsidR="00AC6C51">
        <w:t xml:space="preserve"> – FINALIZED AS PROPOSED</w:t>
      </w:r>
      <w:r w:rsidRPr="003340CD">
        <w:t xml:space="preserve">; </w:t>
      </w:r>
    </w:p>
    <w:p w:rsidR="006F2922" w:rsidRPr="003340CD" w:rsidP="006F2922" w14:paraId="04A24783" w14:textId="77777777">
      <w:pPr>
        <w:pStyle w:val="BodyText"/>
        <w:ind w:left="720" w:hanging="432"/>
      </w:pPr>
      <w:r w:rsidRPr="003340CD">
        <w:t>(8) Require that agents/brokers inform beneficiaries of all the plans the agent/broker actually sells</w:t>
      </w:r>
      <w:r>
        <w:t xml:space="preserve"> – FINALIZED WITH MODIFICATION: where this requirement applies to telephonic communications, the agent/broker need only mention how many organizations they represent and how many plans are available from these organizations</w:t>
      </w:r>
      <w:r w:rsidRPr="003340CD">
        <w:t xml:space="preserve">; and </w:t>
      </w:r>
    </w:p>
    <w:p w:rsidR="006F2922" w:rsidRPr="003340CD" w:rsidP="006F2922" w14:paraId="609E2516" w14:textId="77777777">
      <w:pPr>
        <w:pStyle w:val="BodyText"/>
        <w:ind w:left="720" w:hanging="432"/>
      </w:pPr>
      <w:r w:rsidRPr="003340CD">
        <w:t>(9) Clarify the prohibition of the use of the term “Medicare” or CMS’s logos in a way that is misleading or confusing or which misrepresents the plan</w:t>
      </w:r>
      <w:r w:rsidR="00AC6C51">
        <w:t xml:space="preserve"> – FINALIZED AS PROPOSED</w:t>
      </w:r>
      <w:r w:rsidRPr="003340CD">
        <w:t>.</w:t>
      </w:r>
    </w:p>
    <w:p w:rsidR="006F2922" w:rsidP="00283EC2" w14:paraId="2E01952F" w14:textId="77777777">
      <w:pPr>
        <w:pStyle w:val="BodyText"/>
      </w:pPr>
    </w:p>
    <w:p w:rsidR="004E1D6C" w:rsidRPr="003340CD" w:rsidP="004E1D6C" w14:paraId="0DC4FDE6" w14:textId="4CB9321E">
      <w:pPr>
        <w:pStyle w:val="BodyText"/>
      </w:pPr>
      <w:r w:rsidRPr="003340CD">
        <w:t xml:space="preserve">Overall, the </w:t>
      </w:r>
      <w:r w:rsidRPr="003340CD" w:rsidR="00C4026E">
        <w:t xml:space="preserve">provisions </w:t>
      </w:r>
      <w:r w:rsidRPr="003340CD">
        <w:t xml:space="preserve">add </w:t>
      </w:r>
      <w:r w:rsidRPr="003340CD" w:rsidR="00FA7D75">
        <w:t xml:space="preserve">6,273 responses, 2,266 hours, and $172,671. </w:t>
      </w:r>
      <w:r w:rsidRPr="003340CD">
        <w:t xml:space="preserve">See section 12 of this Supporting Statement for a more in depth discussion of the </w:t>
      </w:r>
      <w:r>
        <w:t>finaliz</w:t>
      </w:r>
      <w:r w:rsidRPr="003340CD">
        <w:t>ed changes and burden estimates.</w:t>
      </w:r>
    </w:p>
    <w:p w:rsidR="004E1D6C" w:rsidP="00283EC2" w14:paraId="594D2184" w14:textId="77777777">
      <w:pPr>
        <w:pStyle w:val="BodyText"/>
      </w:pPr>
    </w:p>
    <w:p w:rsidR="004E1D6C" w:rsidP="00283EC2" w14:paraId="7F0BB14C" w14:textId="77777777">
      <w:pPr>
        <w:pStyle w:val="BodyText"/>
      </w:pPr>
      <w:r w:rsidRPr="003340CD">
        <w:t xml:space="preserve">There </w:t>
      </w:r>
      <w:r>
        <w:t xml:space="preserve">are </w:t>
      </w:r>
      <w:r w:rsidRPr="003340CD">
        <w:t xml:space="preserve">no reporting instruments or </w:t>
      </w:r>
      <w:r w:rsidRPr="003340CD" w:rsidR="00FA7D75">
        <w:t xml:space="preserve">instructions other than what </w:t>
      </w:r>
      <w:r w:rsidR="00BC0A6A">
        <w:t>wa</w:t>
      </w:r>
      <w:r w:rsidRPr="003340CD" w:rsidR="00FA7D75">
        <w:t>s published in CMS-4201-</w:t>
      </w:r>
      <w:r>
        <w:t>F</w:t>
      </w:r>
      <w:r w:rsidRPr="003340CD" w:rsidR="00FA7D75">
        <w:t xml:space="preserve">. </w:t>
      </w:r>
    </w:p>
    <w:p w:rsidR="00283EC2" w:rsidRPr="003340CD" w:rsidP="008A1641" w14:paraId="7E9DA379" w14:textId="77777777">
      <w:pPr>
        <w:pStyle w:val="BodyText"/>
      </w:pPr>
    </w:p>
    <w:p w:rsidR="00F8419E" w:rsidP="008A1641" w14:paraId="00954455" w14:textId="77777777">
      <w:pPr>
        <w:pStyle w:val="Heading1"/>
        <w:numPr>
          <w:ilvl w:val="0"/>
          <w:numId w:val="4"/>
        </w:numPr>
        <w:tabs>
          <w:tab w:val="left" w:pos="399"/>
        </w:tabs>
        <w:ind w:left="0" w:firstLine="0"/>
      </w:pPr>
      <w:bookmarkStart w:id="2" w:name="A._Justification"/>
      <w:bookmarkEnd w:id="2"/>
      <w:r w:rsidRPr="00492573">
        <w:t>JUSTIFICATION</w:t>
      </w:r>
    </w:p>
    <w:p w:rsidR="004E61AB" w:rsidRPr="00492573" w:rsidP="008A1641" w14:paraId="796B2F97" w14:textId="77777777">
      <w:pPr>
        <w:pStyle w:val="Heading1"/>
        <w:tabs>
          <w:tab w:val="left" w:pos="399"/>
        </w:tabs>
        <w:ind w:left="0" w:firstLine="0"/>
      </w:pPr>
    </w:p>
    <w:p w:rsidR="00F8419E" w:rsidRPr="00492573" w:rsidP="00FE1654" w14:paraId="200DB556" w14:textId="77777777">
      <w:pPr>
        <w:pStyle w:val="ListParagraph"/>
        <w:numPr>
          <w:ilvl w:val="0"/>
          <w:numId w:val="3"/>
        </w:numPr>
        <w:tabs>
          <w:tab w:val="left" w:pos="551"/>
          <w:tab w:val="left" w:pos="552"/>
        </w:tabs>
        <w:spacing w:before="240" w:after="240"/>
        <w:ind w:left="0" w:firstLine="0"/>
        <w:rPr>
          <w:sz w:val="24"/>
          <w:szCs w:val="24"/>
        </w:rPr>
      </w:pPr>
      <w:r w:rsidRPr="00492573">
        <w:rPr>
          <w:sz w:val="24"/>
          <w:szCs w:val="24"/>
          <w:u w:val="single"/>
        </w:rPr>
        <w:t>Need and Legal</w:t>
      </w:r>
      <w:r w:rsidRPr="00492573">
        <w:rPr>
          <w:spacing w:val="-7"/>
          <w:sz w:val="24"/>
          <w:szCs w:val="24"/>
          <w:u w:val="single"/>
        </w:rPr>
        <w:t xml:space="preserve"> </w:t>
      </w:r>
      <w:r w:rsidRPr="00492573">
        <w:rPr>
          <w:sz w:val="24"/>
          <w:szCs w:val="24"/>
          <w:u w:val="single"/>
        </w:rPr>
        <w:t>Basis</w:t>
      </w:r>
    </w:p>
    <w:p w:rsidR="001D767E" w:rsidP="001D767E" w14:paraId="48F25E76" w14:textId="77777777">
      <w:pPr>
        <w:pStyle w:val="BodyText"/>
      </w:pPr>
      <w:r>
        <w:t>Since late 2019, CMS has become increasingly aware of aggressive activities used by sales agents and insurance brokers to enroll beneficiaries in MA and Part D plans that the beneficiaries did not request. The tactics have resulted in an extreme increase in marketing-related complaints to 1-800 MEDICARE as well as to the CMS Regional Office staff. On investigation, the complaints arose out of perspectives and regulatory changes made under different administrative direction. The changes made in this regulation are focused on reversing the changes made previously that resulted in the increase in complaints to CMS.</w:t>
      </w:r>
    </w:p>
    <w:p w:rsidR="001D767E" w:rsidP="001D767E" w14:paraId="151EB3E1" w14:textId="77777777">
      <w:pPr>
        <w:pStyle w:val="BodyText"/>
      </w:pPr>
    </w:p>
    <w:p w:rsidR="001E6790" w:rsidP="00FE1654" w14:paraId="55E77E80" w14:textId="77777777">
      <w:pPr>
        <w:pStyle w:val="BodyText"/>
      </w:pPr>
      <w:r>
        <w:t>Sections 1851(h), 1851(j), and 1852(c) of the Act, which address Medicare Part C,</w:t>
      </w:r>
      <w:r w:rsidR="004F46FE">
        <w:t xml:space="preserve"> </w:t>
      </w:r>
      <w:r>
        <w:t>provide CMS the authority to review marketing materials, develop marketing standards, and</w:t>
      </w:r>
      <w:r w:rsidR="004F46FE">
        <w:t xml:space="preserve"> </w:t>
      </w:r>
      <w:r>
        <w:t>ensure that marketing materials are accurate and not misleading. These provisions also provide</w:t>
      </w:r>
      <w:r w:rsidR="004F46FE">
        <w:t xml:space="preserve"> </w:t>
      </w:r>
      <w:r>
        <w:t xml:space="preserve">CMS with the authority to prohibit certain marketing activities. </w:t>
      </w:r>
    </w:p>
    <w:p w:rsidR="001E6790" w:rsidP="00FE1654" w14:paraId="2CECE472" w14:textId="77777777">
      <w:pPr>
        <w:pStyle w:val="BodyText"/>
      </w:pPr>
    </w:p>
    <w:p w:rsidR="005B177A" w:rsidP="00FE1654" w14:paraId="1704AB21" w14:textId="77777777">
      <w:pPr>
        <w:pStyle w:val="BodyText"/>
      </w:pPr>
      <w:r>
        <w:t>Section 1856(b)(1) of the Act</w:t>
      </w:r>
      <w:r w:rsidR="004F46FE">
        <w:t xml:space="preserve"> </w:t>
      </w:r>
      <w:r>
        <w:t>provides CMS the authority to add additional standards to the MA program that the Secretary</w:t>
      </w:r>
      <w:r w:rsidR="004F46FE">
        <w:t xml:space="preserve"> </w:t>
      </w:r>
      <w:r>
        <w:t xml:space="preserve">determines are necessary for CMS to carry out the program. </w:t>
      </w:r>
    </w:p>
    <w:p w:rsidR="005B177A" w:rsidP="00FE1654" w14:paraId="2925CFEE" w14:textId="77777777">
      <w:pPr>
        <w:pStyle w:val="BodyText"/>
      </w:pPr>
    </w:p>
    <w:p w:rsidR="005B177A" w:rsidP="00FE1654" w14:paraId="2AA6A71E" w14:textId="77777777">
      <w:pPr>
        <w:pStyle w:val="BodyText"/>
      </w:pPr>
      <w:r>
        <w:t>In addition, sections 1876(i)(3)(D),</w:t>
      </w:r>
      <w:r w:rsidR="004F46FE">
        <w:t xml:space="preserve"> </w:t>
      </w:r>
      <w:r>
        <w:t>1857(e)(1) and 1860D-12(b)(3)(D) of the Act provide CMS with the authority to adopt additional</w:t>
      </w:r>
      <w:r w:rsidR="004F46FE">
        <w:t xml:space="preserve"> </w:t>
      </w:r>
      <w:r>
        <w:t>contract terms for cost plans, MA plans, and Part D plans when necessary and appropriate.</w:t>
      </w:r>
      <w:r w:rsidR="004F46FE">
        <w:t xml:space="preserve"> </w:t>
      </w:r>
    </w:p>
    <w:p w:rsidR="005B177A" w:rsidP="00FE1654" w14:paraId="5665F294" w14:textId="77777777">
      <w:pPr>
        <w:pStyle w:val="BodyText"/>
      </w:pPr>
    </w:p>
    <w:p w:rsidR="005B177A" w:rsidP="00FE1654" w14:paraId="2017F8F3" w14:textId="77777777">
      <w:pPr>
        <w:pStyle w:val="BodyText"/>
      </w:pPr>
      <w:r>
        <w:t>Likewise, section 1860D-1(b)(1)(B)(vi) of the Act directs that the Secretary use rules similar to</w:t>
      </w:r>
      <w:r w:rsidR="004F46FE">
        <w:t xml:space="preserve"> </w:t>
      </w:r>
      <w:r>
        <w:t>and coordinated with the MA rules at section 1851(h) of the Act for approval of marketing</w:t>
      </w:r>
      <w:r w:rsidR="004F46FE">
        <w:t xml:space="preserve"> </w:t>
      </w:r>
      <w:r>
        <w:t xml:space="preserve">materials and application forms for Part D plan sponsors. </w:t>
      </w:r>
    </w:p>
    <w:p w:rsidR="005B177A" w:rsidP="00FE1654" w14:paraId="52B64C4E" w14:textId="77777777">
      <w:pPr>
        <w:pStyle w:val="BodyText"/>
      </w:pPr>
    </w:p>
    <w:p w:rsidR="005B177A" w:rsidP="00FE1654" w14:paraId="369A37DC" w14:textId="77777777">
      <w:pPr>
        <w:pStyle w:val="BodyText"/>
      </w:pPr>
      <w:r>
        <w:t>Section 1860D-4(l) of the Act applies</w:t>
      </w:r>
      <w:r w:rsidR="004F46FE">
        <w:t xml:space="preserve"> </w:t>
      </w:r>
      <w:r>
        <w:t>certain prohibitions under section 1851(h) of the Act to Part D sponsors in the same manner as</w:t>
      </w:r>
      <w:r w:rsidR="004F46FE">
        <w:t xml:space="preserve"> </w:t>
      </w:r>
      <w:r>
        <w:t xml:space="preserve">such provisions apply to MA organizations. </w:t>
      </w:r>
    </w:p>
    <w:p w:rsidR="005B177A" w:rsidP="00FE1654" w14:paraId="555DBF7F" w14:textId="77777777">
      <w:pPr>
        <w:pStyle w:val="BodyText"/>
      </w:pPr>
    </w:p>
    <w:p w:rsidR="005B177A" w:rsidP="00FE1654" w14:paraId="08885D68" w14:textId="77777777">
      <w:pPr>
        <w:pStyle w:val="BodyText"/>
      </w:pPr>
      <w:r>
        <w:t>In addition, under section 1852(c) and 1860D-4(a)</w:t>
      </w:r>
      <w:r w:rsidR="004F46FE">
        <w:t xml:space="preserve"> </w:t>
      </w:r>
      <w:r>
        <w:t>of the Act, CMS can require organizations to provide certain materials to Medicare beneficiaries</w:t>
      </w:r>
      <w:r w:rsidR="004F46FE">
        <w:t xml:space="preserve"> </w:t>
      </w:r>
      <w:r>
        <w:t xml:space="preserve">concerning MA and Part D plan choices. </w:t>
      </w:r>
    </w:p>
    <w:p w:rsidR="005B177A" w:rsidP="00FE1654" w14:paraId="72741254" w14:textId="77777777">
      <w:pPr>
        <w:pStyle w:val="BodyText"/>
      </w:pPr>
    </w:p>
    <w:p w:rsidR="005B177A" w:rsidP="00FE1654" w14:paraId="69F01F84" w14:textId="77777777">
      <w:pPr>
        <w:pStyle w:val="BodyText"/>
      </w:pPr>
      <w:r>
        <w:t>These statutory provisions help ensure Medicare</w:t>
      </w:r>
      <w:r w:rsidR="004F46FE">
        <w:t xml:space="preserve"> </w:t>
      </w:r>
      <w:r>
        <w:t>beneficiaries are informed and protected when making an election to enroll in an MA (including</w:t>
      </w:r>
      <w:r w:rsidR="004F46FE">
        <w:t xml:space="preserve"> </w:t>
      </w:r>
      <w:r>
        <w:t xml:space="preserve">MAPD) or Part D plan. </w:t>
      </w:r>
    </w:p>
    <w:p w:rsidR="005B177A" w:rsidP="00FE1654" w14:paraId="3BF606A9" w14:textId="77777777">
      <w:pPr>
        <w:pStyle w:val="BodyText"/>
      </w:pPr>
    </w:p>
    <w:p w:rsidR="005B177A" w:rsidP="00FE1654" w14:paraId="686A56F6" w14:textId="77C47B9E">
      <w:pPr>
        <w:pStyle w:val="BodyText"/>
      </w:pPr>
      <w:r>
        <w:t xml:space="preserve">We believe the changes in </w:t>
      </w:r>
      <w:r w:rsidR="00993CE6">
        <w:t xml:space="preserve">CMS-4201-F </w:t>
      </w:r>
      <w:r>
        <w:t>strengthen CMS’</w:t>
      </w:r>
      <w:r w:rsidR="004F46FE">
        <w:t xml:space="preserve"> </w:t>
      </w:r>
      <w:r>
        <w:t>ability to ensure MA and Part D marketing to beneficiaries is not misleading, inaccurate, or</w:t>
      </w:r>
      <w:r w:rsidR="004F46FE">
        <w:t xml:space="preserve"> </w:t>
      </w:r>
      <w:r>
        <w:t xml:space="preserve">confusing. </w:t>
      </w:r>
    </w:p>
    <w:p w:rsidR="005B177A" w:rsidP="00FE1654" w14:paraId="529705D7" w14:textId="77777777">
      <w:pPr>
        <w:pStyle w:val="BodyText"/>
      </w:pPr>
    </w:p>
    <w:p w:rsidR="00A26E76" w:rsidRPr="00775DB1" w:rsidP="00FE1654" w14:paraId="06C7E738" w14:textId="77777777">
      <w:pPr>
        <w:pStyle w:val="BodyText"/>
      </w:pPr>
      <w:r>
        <w:t xml:space="preserve">Additionally, under 42 CFR 417.428, most marketing requirements in subpart V </w:t>
      </w:r>
      <w:r w:rsidRPr="00775DB1">
        <w:t>of</w:t>
      </w:r>
      <w:r w:rsidRPr="00775DB1" w:rsidR="004F46FE">
        <w:t xml:space="preserve"> </w:t>
      </w:r>
      <w:r w:rsidRPr="00775DB1">
        <w:t xml:space="preserve">part 422 apply to section 1876 cost plans as well. </w:t>
      </w:r>
    </w:p>
    <w:p w:rsidR="00F8419E" w:rsidRPr="00775DB1" w:rsidP="001D767E" w14:paraId="3DFE0837" w14:textId="77777777">
      <w:pPr>
        <w:pStyle w:val="ListParagraph"/>
        <w:numPr>
          <w:ilvl w:val="0"/>
          <w:numId w:val="3"/>
        </w:numPr>
        <w:tabs>
          <w:tab w:val="left" w:pos="531"/>
          <w:tab w:val="left" w:pos="532"/>
        </w:tabs>
        <w:spacing w:before="240" w:after="240"/>
        <w:ind w:left="0" w:firstLine="0"/>
        <w:rPr>
          <w:sz w:val="24"/>
          <w:szCs w:val="24"/>
        </w:rPr>
      </w:pPr>
      <w:r w:rsidRPr="00775DB1">
        <w:rPr>
          <w:sz w:val="24"/>
          <w:szCs w:val="24"/>
          <w:u w:val="single"/>
        </w:rPr>
        <w:t>Information</w:t>
      </w:r>
      <w:r w:rsidRPr="00775DB1">
        <w:rPr>
          <w:spacing w:val="-8"/>
          <w:sz w:val="24"/>
          <w:szCs w:val="24"/>
          <w:u w:val="single"/>
        </w:rPr>
        <w:t xml:space="preserve"> </w:t>
      </w:r>
      <w:r w:rsidRPr="00775DB1">
        <w:rPr>
          <w:sz w:val="24"/>
          <w:szCs w:val="24"/>
          <w:u w:val="single"/>
        </w:rPr>
        <w:t>Users</w:t>
      </w:r>
    </w:p>
    <w:p w:rsidR="00F8419E" w:rsidRPr="00492573" w:rsidP="008A1641" w14:paraId="558DFAA6" w14:textId="47C74A9E">
      <w:pPr>
        <w:pStyle w:val="BodyText"/>
      </w:pPr>
      <w:r w:rsidRPr="00775DB1">
        <w:t xml:space="preserve">MA organizations and Part D sponsors use the information </w:t>
      </w:r>
      <w:r w:rsidRPr="00775DB1" w:rsidR="00B23949">
        <w:t>as do their first</w:t>
      </w:r>
      <w:r w:rsidR="00B23949">
        <w:t xml:space="preserve"> tier and downstream entities such as third-party marketing organizations (TPMOs) and lead generators. Only MA and cost organizations and Part D sponsors are bound by the requirement to create and maintain policy and procedure records</w:t>
      </w:r>
      <w:r w:rsidR="002E448B">
        <w:t>.</w:t>
      </w:r>
    </w:p>
    <w:p w:rsidR="00F8419E" w:rsidRPr="00492573" w:rsidP="008A1641" w14:paraId="42D595E2" w14:textId="77777777">
      <w:pPr>
        <w:pStyle w:val="BodyText"/>
      </w:pPr>
    </w:p>
    <w:p w:rsidR="00F8419E" w:rsidRPr="00492573" w:rsidP="008A1641" w14:paraId="16E3E84E" w14:textId="77777777">
      <w:pPr>
        <w:pStyle w:val="ListParagraph"/>
        <w:numPr>
          <w:ilvl w:val="0"/>
          <w:numId w:val="3"/>
        </w:numPr>
        <w:tabs>
          <w:tab w:val="left" w:pos="531"/>
          <w:tab w:val="left" w:pos="532"/>
        </w:tabs>
        <w:ind w:left="0" w:firstLine="0"/>
        <w:rPr>
          <w:sz w:val="24"/>
          <w:szCs w:val="24"/>
        </w:rPr>
      </w:pPr>
      <w:r w:rsidRPr="00492573">
        <w:rPr>
          <w:sz w:val="24"/>
          <w:szCs w:val="24"/>
          <w:u w:val="single"/>
        </w:rPr>
        <w:t>Use of Information</w:t>
      </w:r>
      <w:r w:rsidRPr="00492573">
        <w:rPr>
          <w:spacing w:val="-6"/>
          <w:sz w:val="24"/>
          <w:szCs w:val="24"/>
          <w:u w:val="single"/>
        </w:rPr>
        <w:t xml:space="preserve"> </w:t>
      </w:r>
      <w:r w:rsidRPr="00492573">
        <w:rPr>
          <w:sz w:val="24"/>
          <w:szCs w:val="24"/>
          <w:u w:val="single"/>
        </w:rPr>
        <w:t>Technology</w:t>
      </w:r>
    </w:p>
    <w:p w:rsidR="00A26E76" w:rsidP="008A1641" w14:paraId="4053ACB6" w14:textId="77777777">
      <w:pPr>
        <w:pStyle w:val="BodyText"/>
      </w:pPr>
    </w:p>
    <w:p w:rsidR="00DC0BE7" w:rsidP="008A1641" w14:paraId="65159AAE" w14:textId="77777777">
      <w:pPr>
        <w:pStyle w:val="BodyText"/>
      </w:pPr>
      <w:r w:rsidRPr="00492573">
        <w:t xml:space="preserve">MA organizations and Part D sponsors </w:t>
      </w:r>
      <w:r w:rsidR="005C02A7">
        <w:t xml:space="preserve">will </w:t>
      </w:r>
      <w:r w:rsidR="006F7266">
        <w:t xml:space="preserve">edit their </w:t>
      </w:r>
      <w:r w:rsidR="00E73F7A">
        <w:t>p</w:t>
      </w:r>
      <w:r w:rsidR="006F7266">
        <w:t xml:space="preserve">olicy and </w:t>
      </w:r>
      <w:r w:rsidR="00E73F7A">
        <w:t>p</w:t>
      </w:r>
      <w:r w:rsidR="006F7266">
        <w:t>rocedure docume</w:t>
      </w:r>
      <w:r w:rsidR="00863065">
        <w:t>n</w:t>
      </w:r>
      <w:r w:rsidR="006F7266">
        <w:t xml:space="preserve">ts </w:t>
      </w:r>
      <w:r w:rsidR="00E73F7A">
        <w:t>o</w:t>
      </w:r>
      <w:r w:rsidR="006F7266">
        <w:t>n their own computer systems.</w:t>
      </w:r>
      <w:r w:rsidR="00E73F7A">
        <w:t xml:space="preserve"> </w:t>
      </w:r>
      <w:r>
        <w:t>Otherwise, t</w:t>
      </w:r>
      <w:r w:rsidR="00E73F7A">
        <w:t>here are no information collection</w:t>
      </w:r>
      <w:r>
        <w:t xml:space="preserve"> or </w:t>
      </w:r>
      <w:r w:rsidR="00E73F7A">
        <w:t>reporting requirements</w:t>
      </w:r>
      <w:r w:rsidR="00D80599">
        <w:t xml:space="preserve"> </w:t>
      </w:r>
      <w:r>
        <w:t xml:space="preserve">involving </w:t>
      </w:r>
      <w:r w:rsidRPr="00E73F7A">
        <w:t xml:space="preserve">the use of automated, electronic, </w:t>
      </w:r>
      <w:r>
        <w:t>o</w:t>
      </w:r>
      <w:r w:rsidRPr="00E73F7A">
        <w:t>r other technological collection techniques</w:t>
      </w:r>
      <w:r>
        <w:t>.</w:t>
      </w:r>
    </w:p>
    <w:p w:rsidR="00DC0BE7" w:rsidP="008A1641" w14:paraId="08DBF9E1" w14:textId="77777777">
      <w:pPr>
        <w:pStyle w:val="BodyText"/>
      </w:pPr>
    </w:p>
    <w:p w:rsidR="00F8419E" w:rsidRPr="00492573" w:rsidP="008A1641" w14:paraId="7A0DD918" w14:textId="77777777">
      <w:pPr>
        <w:pStyle w:val="ListParagraph"/>
        <w:numPr>
          <w:ilvl w:val="0"/>
          <w:numId w:val="3"/>
        </w:numPr>
        <w:tabs>
          <w:tab w:val="left" w:pos="531"/>
          <w:tab w:val="left" w:pos="532"/>
        </w:tabs>
        <w:ind w:left="0" w:firstLine="0"/>
        <w:rPr>
          <w:sz w:val="24"/>
          <w:szCs w:val="24"/>
        </w:rPr>
      </w:pPr>
      <w:r w:rsidRPr="00492573">
        <w:rPr>
          <w:sz w:val="24"/>
          <w:szCs w:val="24"/>
          <w:u w:val="single"/>
        </w:rPr>
        <w:t>Duplication of</w:t>
      </w:r>
      <w:r w:rsidRPr="00492573">
        <w:rPr>
          <w:spacing w:val="-9"/>
          <w:sz w:val="24"/>
          <w:szCs w:val="24"/>
          <w:u w:val="single"/>
        </w:rPr>
        <w:t xml:space="preserve"> </w:t>
      </w:r>
      <w:r w:rsidRPr="00492573">
        <w:rPr>
          <w:sz w:val="24"/>
          <w:szCs w:val="24"/>
          <w:u w:val="single"/>
        </w:rPr>
        <w:t>Efforts</w:t>
      </w:r>
    </w:p>
    <w:p w:rsidR="00F8419E" w:rsidRPr="00492573" w:rsidP="008A1641" w14:paraId="004E5BF1" w14:textId="77777777">
      <w:pPr>
        <w:pStyle w:val="BodyText"/>
      </w:pPr>
    </w:p>
    <w:p w:rsidR="00F8419E" w:rsidRPr="00492573" w:rsidP="008A1641" w14:paraId="5929E785" w14:textId="77777777">
      <w:pPr>
        <w:pStyle w:val="BodyText"/>
      </w:pPr>
      <w:r w:rsidRPr="00492573">
        <w:t>The information collection requirements discussed herein are not duplicated through any other effort.</w:t>
      </w:r>
    </w:p>
    <w:p w:rsidR="00F8419E" w:rsidRPr="00492573" w:rsidP="008A1641" w14:paraId="37A3B149" w14:textId="77777777">
      <w:pPr>
        <w:pStyle w:val="BodyText"/>
      </w:pPr>
    </w:p>
    <w:p w:rsidR="00F8419E" w:rsidRPr="00492573" w:rsidP="008A1641" w14:paraId="1DD508D3" w14:textId="77777777">
      <w:pPr>
        <w:pStyle w:val="ListParagraph"/>
        <w:numPr>
          <w:ilvl w:val="0"/>
          <w:numId w:val="3"/>
        </w:numPr>
        <w:tabs>
          <w:tab w:val="left" w:pos="531"/>
          <w:tab w:val="left" w:pos="532"/>
        </w:tabs>
        <w:ind w:left="0" w:firstLine="0"/>
        <w:rPr>
          <w:sz w:val="24"/>
          <w:szCs w:val="24"/>
        </w:rPr>
      </w:pPr>
      <w:r w:rsidRPr="00492573">
        <w:rPr>
          <w:sz w:val="24"/>
          <w:szCs w:val="24"/>
          <w:u w:val="single"/>
        </w:rPr>
        <w:t>Small</w:t>
      </w:r>
      <w:r w:rsidRPr="00492573">
        <w:rPr>
          <w:spacing w:val="-6"/>
          <w:sz w:val="24"/>
          <w:szCs w:val="24"/>
          <w:u w:val="single"/>
        </w:rPr>
        <w:t xml:space="preserve"> </w:t>
      </w:r>
      <w:r w:rsidRPr="00492573">
        <w:rPr>
          <w:sz w:val="24"/>
          <w:szCs w:val="24"/>
          <w:u w:val="single"/>
        </w:rPr>
        <w:t>Businesses</w:t>
      </w:r>
    </w:p>
    <w:p w:rsidR="00A26E76" w:rsidP="008A1641" w14:paraId="10C04F30" w14:textId="77777777">
      <w:pPr>
        <w:pStyle w:val="BodyText"/>
      </w:pPr>
    </w:p>
    <w:p w:rsidR="00F8419E" w:rsidRPr="00492573" w:rsidP="008A1641" w14:paraId="3CAA9152" w14:textId="77777777">
      <w:pPr>
        <w:pStyle w:val="BodyText"/>
      </w:pPr>
      <w:r w:rsidRPr="00492573">
        <w:t>The collection of information will have a minimal impact on small business since MA organizations and Part D sponsors must possess an insurance license and be able to accept substantial financial risk. Generally, state statutory requirements effectively preclude small businesses from being licensed to bear risk needed to serve Medicare enrollees.</w:t>
      </w:r>
    </w:p>
    <w:p w:rsidR="00F8419E" w:rsidRPr="00492573" w:rsidP="008A1641" w14:paraId="7695C90F" w14:textId="77777777">
      <w:pPr>
        <w:pStyle w:val="BodyText"/>
      </w:pPr>
    </w:p>
    <w:p w:rsidR="00F8419E" w:rsidRPr="0041230B" w:rsidP="008A1641" w14:paraId="6B4F2F38" w14:textId="77777777">
      <w:pPr>
        <w:pStyle w:val="ListParagraph"/>
        <w:numPr>
          <w:ilvl w:val="0"/>
          <w:numId w:val="3"/>
        </w:numPr>
        <w:tabs>
          <w:tab w:val="left" w:pos="531"/>
          <w:tab w:val="left" w:pos="532"/>
        </w:tabs>
        <w:ind w:left="0" w:firstLine="0"/>
        <w:rPr>
          <w:sz w:val="24"/>
          <w:szCs w:val="24"/>
        </w:rPr>
      </w:pPr>
      <w:r w:rsidRPr="00492573">
        <w:rPr>
          <w:sz w:val="24"/>
          <w:szCs w:val="24"/>
          <w:u w:val="single"/>
        </w:rPr>
        <w:t>Less Frequent</w:t>
      </w:r>
      <w:r w:rsidRPr="00492573">
        <w:rPr>
          <w:spacing w:val="-8"/>
          <w:sz w:val="24"/>
          <w:szCs w:val="24"/>
          <w:u w:val="single"/>
        </w:rPr>
        <w:t xml:space="preserve"> </w:t>
      </w:r>
      <w:r w:rsidRPr="00492573">
        <w:rPr>
          <w:sz w:val="24"/>
          <w:szCs w:val="24"/>
          <w:u w:val="single"/>
        </w:rPr>
        <w:t>Collection</w:t>
      </w:r>
    </w:p>
    <w:p w:rsidR="0041230B" w:rsidRPr="001714AB" w:rsidP="001714AB" w14:paraId="57D37167" w14:textId="77777777">
      <w:pPr>
        <w:tabs>
          <w:tab w:val="left" w:pos="531"/>
          <w:tab w:val="left" w:pos="532"/>
        </w:tabs>
        <w:rPr>
          <w:sz w:val="24"/>
          <w:szCs w:val="24"/>
        </w:rPr>
      </w:pPr>
    </w:p>
    <w:p w:rsidR="00A26E76" w:rsidP="008A1641" w14:paraId="65B25235" w14:textId="77777777">
      <w:pPr>
        <w:pStyle w:val="BodyText"/>
      </w:pPr>
      <w:r>
        <w:t>All of the c</w:t>
      </w:r>
      <w:r w:rsidR="004B19A7">
        <w:t xml:space="preserve">ollection of information </w:t>
      </w:r>
      <w:r>
        <w:t>of information requirements are one-time efforts to revise policies and procedures.</w:t>
      </w:r>
    </w:p>
    <w:p w:rsidR="00516E2D" w:rsidP="008A1641" w14:paraId="0508BAA3" w14:textId="77777777">
      <w:pPr>
        <w:pStyle w:val="BodyText"/>
      </w:pPr>
    </w:p>
    <w:p w:rsidR="0041230B" w:rsidRPr="00F81BA7" w:rsidP="0041230B" w14:paraId="3AECAA99" w14:textId="77777777">
      <w:pPr>
        <w:pStyle w:val="ListParagraph"/>
        <w:numPr>
          <w:ilvl w:val="0"/>
          <w:numId w:val="3"/>
        </w:numPr>
        <w:tabs>
          <w:tab w:val="left" w:pos="532"/>
          <w:tab w:val="left" w:pos="540"/>
        </w:tabs>
        <w:ind w:left="0" w:firstLine="0"/>
        <w:rPr>
          <w:sz w:val="24"/>
          <w:szCs w:val="24"/>
        </w:rPr>
      </w:pPr>
      <w:r w:rsidRPr="00F81BA7">
        <w:rPr>
          <w:sz w:val="24"/>
          <w:szCs w:val="24"/>
          <w:u w:val="single"/>
        </w:rPr>
        <w:t>Special</w:t>
      </w:r>
      <w:r w:rsidRPr="00F81BA7">
        <w:rPr>
          <w:spacing w:val="-10"/>
          <w:sz w:val="24"/>
          <w:szCs w:val="24"/>
          <w:u w:val="single"/>
        </w:rPr>
        <w:t xml:space="preserve"> </w:t>
      </w:r>
      <w:r w:rsidRPr="00F81BA7">
        <w:rPr>
          <w:sz w:val="24"/>
          <w:szCs w:val="24"/>
          <w:u w:val="single"/>
        </w:rPr>
        <w:t>Circumstances</w:t>
      </w:r>
    </w:p>
    <w:p w:rsidR="00F8419E" w:rsidRPr="00492573" w:rsidP="008A1641" w14:paraId="24598FF1" w14:textId="77777777">
      <w:pPr>
        <w:pStyle w:val="BodyText"/>
      </w:pPr>
    </w:p>
    <w:p w:rsidR="00F8419E" w:rsidRPr="00492573" w:rsidP="008A1641" w14:paraId="1AF3DAA8" w14:textId="77777777">
      <w:pPr>
        <w:pStyle w:val="BodyText"/>
      </w:pPr>
      <w:r>
        <w:t>T</w:t>
      </w:r>
      <w:r w:rsidRPr="00492573" w:rsidR="00BE3A28">
        <w:t>here are no special circumstances</w:t>
      </w:r>
      <w:r>
        <w:t xml:space="preserve"> that would</w:t>
      </w:r>
      <w:r w:rsidRPr="006869D5">
        <w:t>:</w:t>
      </w:r>
    </w:p>
    <w:p w:rsidR="00F8419E" w:rsidRPr="00492573" w:rsidP="008A1641" w14:paraId="18182B29" w14:textId="77777777">
      <w:pPr>
        <w:pStyle w:val="BodyText"/>
      </w:pPr>
    </w:p>
    <w:p w:rsidR="00F8419E" w:rsidRPr="00492573" w:rsidP="008A1641" w14:paraId="723C8C59" w14:textId="77777777">
      <w:pPr>
        <w:pStyle w:val="ListParagraph"/>
        <w:numPr>
          <w:ilvl w:val="1"/>
          <w:numId w:val="3"/>
        </w:numPr>
        <w:tabs>
          <w:tab w:val="left" w:pos="819"/>
          <w:tab w:val="left" w:pos="820"/>
        </w:tabs>
        <w:ind w:left="0" w:firstLine="0"/>
        <w:rPr>
          <w:sz w:val="24"/>
          <w:szCs w:val="24"/>
        </w:rPr>
      </w:pPr>
      <w:r w:rsidRPr="00492573">
        <w:rPr>
          <w:sz w:val="24"/>
          <w:szCs w:val="24"/>
        </w:rPr>
        <w:t>Require respondents to report information to the agency;</w:t>
      </w:r>
    </w:p>
    <w:p w:rsidR="00F8419E" w:rsidRPr="00492573" w:rsidP="006869D5" w14:paraId="17E124FA" w14:textId="77777777">
      <w:pPr>
        <w:pStyle w:val="ListParagraph"/>
        <w:numPr>
          <w:ilvl w:val="1"/>
          <w:numId w:val="3"/>
        </w:numPr>
        <w:tabs>
          <w:tab w:val="left" w:pos="819"/>
          <w:tab w:val="left" w:pos="820"/>
        </w:tabs>
        <w:ind w:left="821" w:hanging="821"/>
        <w:rPr>
          <w:sz w:val="24"/>
          <w:szCs w:val="24"/>
        </w:rPr>
      </w:pPr>
      <w:r w:rsidRPr="00492573">
        <w:rPr>
          <w:sz w:val="24"/>
          <w:szCs w:val="24"/>
        </w:rPr>
        <w:t>Require respondents to prepare a written response to a collection of information in</w:t>
      </w:r>
      <w:r w:rsidRPr="00492573">
        <w:rPr>
          <w:spacing w:val="-21"/>
          <w:sz w:val="24"/>
          <w:szCs w:val="24"/>
        </w:rPr>
        <w:t xml:space="preserve"> </w:t>
      </w:r>
      <w:r w:rsidRPr="00492573">
        <w:rPr>
          <w:sz w:val="24"/>
          <w:szCs w:val="24"/>
        </w:rPr>
        <w:t>fewer than 30 days after receipt of</w:t>
      </w:r>
      <w:r w:rsidRPr="00492573">
        <w:rPr>
          <w:spacing w:val="-7"/>
          <w:sz w:val="24"/>
          <w:szCs w:val="24"/>
        </w:rPr>
        <w:t xml:space="preserve"> </w:t>
      </w:r>
      <w:r w:rsidRPr="00492573">
        <w:rPr>
          <w:sz w:val="24"/>
          <w:szCs w:val="24"/>
        </w:rPr>
        <w:t>it;</w:t>
      </w:r>
    </w:p>
    <w:p w:rsidR="00F8419E" w:rsidRPr="00492573" w:rsidP="008A1641" w14:paraId="33543B00" w14:textId="77777777">
      <w:pPr>
        <w:pStyle w:val="ListParagraph"/>
        <w:numPr>
          <w:ilvl w:val="1"/>
          <w:numId w:val="3"/>
        </w:numPr>
        <w:tabs>
          <w:tab w:val="left" w:pos="819"/>
          <w:tab w:val="left" w:pos="820"/>
        </w:tabs>
        <w:ind w:left="0" w:firstLine="0"/>
        <w:rPr>
          <w:sz w:val="24"/>
          <w:szCs w:val="24"/>
        </w:rPr>
      </w:pPr>
      <w:r w:rsidRPr="00492573">
        <w:rPr>
          <w:sz w:val="24"/>
          <w:szCs w:val="24"/>
        </w:rPr>
        <w:t>Require respondents to submit any</w:t>
      </w:r>
      <w:r w:rsidRPr="00492573">
        <w:rPr>
          <w:spacing w:val="-17"/>
          <w:sz w:val="24"/>
          <w:szCs w:val="24"/>
        </w:rPr>
        <w:t xml:space="preserve"> </w:t>
      </w:r>
      <w:r w:rsidRPr="00492573">
        <w:rPr>
          <w:sz w:val="24"/>
          <w:szCs w:val="24"/>
        </w:rPr>
        <w:t>document</w:t>
      </w:r>
      <w:r w:rsidR="004B19A7">
        <w:rPr>
          <w:sz w:val="24"/>
          <w:szCs w:val="24"/>
        </w:rPr>
        <w:t>s</w:t>
      </w:r>
      <w:r w:rsidRPr="00492573">
        <w:rPr>
          <w:sz w:val="24"/>
          <w:szCs w:val="24"/>
        </w:rPr>
        <w:t>;</w:t>
      </w:r>
    </w:p>
    <w:p w:rsidR="00F8419E" w:rsidRPr="00492573" w:rsidP="008A1641" w14:paraId="416840F9" w14:textId="77777777">
      <w:pPr>
        <w:pStyle w:val="ListParagraph"/>
        <w:numPr>
          <w:ilvl w:val="1"/>
          <w:numId w:val="3"/>
        </w:numPr>
        <w:tabs>
          <w:tab w:val="left" w:pos="819"/>
          <w:tab w:val="left" w:pos="820"/>
        </w:tabs>
        <w:ind w:left="0" w:firstLine="0"/>
        <w:rPr>
          <w:sz w:val="24"/>
          <w:szCs w:val="24"/>
        </w:rPr>
      </w:pPr>
      <w:r w:rsidRPr="00492573">
        <w:rPr>
          <w:sz w:val="24"/>
          <w:szCs w:val="24"/>
        </w:rPr>
        <w:t xml:space="preserve">Require respondents to retain </w:t>
      </w:r>
      <w:r w:rsidR="004B19A7">
        <w:rPr>
          <w:sz w:val="24"/>
          <w:szCs w:val="24"/>
        </w:rPr>
        <w:t xml:space="preserve">any </w:t>
      </w:r>
      <w:r w:rsidRPr="00492573">
        <w:rPr>
          <w:sz w:val="24"/>
          <w:szCs w:val="24"/>
        </w:rPr>
        <w:t>records;</w:t>
      </w:r>
    </w:p>
    <w:p w:rsidR="00F8419E" w:rsidRPr="00492573" w:rsidP="006869D5" w14:paraId="57915F5B" w14:textId="77777777">
      <w:pPr>
        <w:pStyle w:val="ListParagraph"/>
        <w:numPr>
          <w:ilvl w:val="1"/>
          <w:numId w:val="3"/>
        </w:numPr>
        <w:tabs>
          <w:tab w:val="left" w:pos="819"/>
          <w:tab w:val="left" w:pos="820"/>
        </w:tabs>
        <w:ind w:left="821" w:hanging="821"/>
        <w:rPr>
          <w:sz w:val="24"/>
          <w:szCs w:val="24"/>
        </w:rPr>
      </w:pPr>
      <w:r w:rsidRPr="00492573">
        <w:rPr>
          <w:sz w:val="24"/>
          <w:szCs w:val="24"/>
        </w:rPr>
        <w:t>Make use of a statistical survey that is not designed to produce valid and reliable</w:t>
      </w:r>
      <w:r w:rsidRPr="00492573">
        <w:rPr>
          <w:spacing w:val="-19"/>
          <w:sz w:val="24"/>
          <w:szCs w:val="24"/>
        </w:rPr>
        <w:t xml:space="preserve"> </w:t>
      </w:r>
      <w:r w:rsidRPr="00492573">
        <w:rPr>
          <w:sz w:val="24"/>
          <w:szCs w:val="24"/>
        </w:rPr>
        <w:t>results that can be generalized to the universe of</w:t>
      </w:r>
      <w:r w:rsidRPr="00492573">
        <w:rPr>
          <w:spacing w:val="-11"/>
          <w:sz w:val="24"/>
          <w:szCs w:val="24"/>
        </w:rPr>
        <w:t xml:space="preserve"> </w:t>
      </w:r>
      <w:r w:rsidRPr="00492573">
        <w:rPr>
          <w:sz w:val="24"/>
          <w:szCs w:val="24"/>
        </w:rPr>
        <w:t>study,</w:t>
      </w:r>
    </w:p>
    <w:p w:rsidR="00F8419E" w:rsidRPr="00492573" w:rsidP="006869D5" w14:paraId="7F040A29" w14:textId="77777777">
      <w:pPr>
        <w:pStyle w:val="ListParagraph"/>
        <w:numPr>
          <w:ilvl w:val="1"/>
          <w:numId w:val="3"/>
        </w:numPr>
        <w:tabs>
          <w:tab w:val="left" w:pos="819"/>
          <w:tab w:val="left" w:pos="820"/>
        </w:tabs>
        <w:ind w:left="821" w:hanging="821"/>
        <w:rPr>
          <w:sz w:val="24"/>
          <w:szCs w:val="24"/>
        </w:rPr>
      </w:pPr>
      <w:r w:rsidRPr="00492573">
        <w:rPr>
          <w:sz w:val="24"/>
          <w:szCs w:val="24"/>
        </w:rPr>
        <w:t>Require the use of a statistical data classification that has not been reviewed</w:t>
      </w:r>
      <w:r w:rsidRPr="00492573">
        <w:rPr>
          <w:spacing w:val="-17"/>
          <w:sz w:val="24"/>
          <w:szCs w:val="24"/>
        </w:rPr>
        <w:t xml:space="preserve"> </w:t>
      </w:r>
      <w:r w:rsidRPr="00492573">
        <w:rPr>
          <w:sz w:val="24"/>
          <w:szCs w:val="24"/>
        </w:rPr>
        <w:t>and approved by</w:t>
      </w:r>
      <w:r w:rsidRPr="00492573">
        <w:rPr>
          <w:spacing w:val="-6"/>
          <w:sz w:val="24"/>
          <w:szCs w:val="24"/>
        </w:rPr>
        <w:t xml:space="preserve"> </w:t>
      </w:r>
      <w:r w:rsidRPr="00492573">
        <w:rPr>
          <w:sz w:val="24"/>
          <w:szCs w:val="24"/>
        </w:rPr>
        <w:t>OMB;</w:t>
      </w:r>
    </w:p>
    <w:p w:rsidR="00F8419E" w:rsidRPr="00492573" w:rsidP="006869D5" w14:paraId="5906BA82" w14:textId="77777777">
      <w:pPr>
        <w:pStyle w:val="ListParagraph"/>
        <w:numPr>
          <w:ilvl w:val="1"/>
          <w:numId w:val="3"/>
        </w:numPr>
        <w:tabs>
          <w:tab w:val="left" w:pos="819"/>
          <w:tab w:val="left" w:pos="820"/>
        </w:tabs>
        <w:ind w:left="821" w:hanging="821"/>
        <w:rPr>
          <w:sz w:val="24"/>
          <w:szCs w:val="24"/>
        </w:rPr>
      </w:pPr>
      <w:r w:rsidRPr="00492573">
        <w:rPr>
          <w:sz w:val="24"/>
          <w:szCs w:val="24"/>
        </w:rPr>
        <w:t>Include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w:t>
      </w:r>
      <w:r w:rsidRPr="00492573">
        <w:rPr>
          <w:spacing w:val="-11"/>
          <w:sz w:val="24"/>
          <w:szCs w:val="24"/>
        </w:rPr>
        <w:t xml:space="preserve"> </w:t>
      </w:r>
      <w:r w:rsidRPr="00492573">
        <w:rPr>
          <w:sz w:val="24"/>
          <w:szCs w:val="24"/>
        </w:rPr>
        <w:t>or</w:t>
      </w:r>
    </w:p>
    <w:p w:rsidR="00F8419E" w:rsidRPr="00492573" w:rsidP="006869D5" w14:paraId="722DF18E" w14:textId="77777777">
      <w:pPr>
        <w:pStyle w:val="ListParagraph"/>
        <w:numPr>
          <w:ilvl w:val="1"/>
          <w:numId w:val="3"/>
        </w:numPr>
        <w:tabs>
          <w:tab w:val="left" w:pos="819"/>
          <w:tab w:val="left" w:pos="820"/>
        </w:tabs>
        <w:ind w:left="821" w:hanging="821"/>
        <w:rPr>
          <w:sz w:val="24"/>
          <w:szCs w:val="24"/>
        </w:rPr>
      </w:pPr>
      <w:r w:rsidRPr="00492573">
        <w:rPr>
          <w:sz w:val="24"/>
          <w:szCs w:val="24"/>
        </w:rPr>
        <w:t>Require respondents to submit proprietary trade secret, or other confidential</w:t>
      </w:r>
      <w:r w:rsidRPr="00492573">
        <w:rPr>
          <w:spacing w:val="-18"/>
          <w:sz w:val="24"/>
          <w:szCs w:val="24"/>
        </w:rPr>
        <w:t xml:space="preserve"> </w:t>
      </w:r>
      <w:r w:rsidRPr="00492573">
        <w:rPr>
          <w:sz w:val="24"/>
          <w:szCs w:val="24"/>
        </w:rPr>
        <w:t>information.</w:t>
      </w:r>
    </w:p>
    <w:p w:rsidR="00F8419E" w:rsidRPr="00492573" w:rsidP="008A1641" w14:paraId="6798B6BD" w14:textId="77777777">
      <w:pPr>
        <w:pStyle w:val="BodyText"/>
      </w:pPr>
    </w:p>
    <w:p w:rsidR="00F8419E" w:rsidRPr="00492573" w:rsidP="008A1641" w14:paraId="68A76F10" w14:textId="77777777">
      <w:pPr>
        <w:pStyle w:val="ListParagraph"/>
        <w:numPr>
          <w:ilvl w:val="0"/>
          <w:numId w:val="3"/>
        </w:numPr>
        <w:tabs>
          <w:tab w:val="left" w:pos="531"/>
          <w:tab w:val="left" w:pos="532"/>
        </w:tabs>
        <w:ind w:left="0" w:firstLine="0"/>
        <w:rPr>
          <w:sz w:val="24"/>
          <w:szCs w:val="24"/>
        </w:rPr>
      </w:pPr>
      <w:r w:rsidRPr="00492573">
        <w:rPr>
          <w:sz w:val="24"/>
          <w:szCs w:val="24"/>
          <w:u w:val="single"/>
        </w:rPr>
        <w:t>Federal Register/Outside</w:t>
      </w:r>
      <w:r w:rsidRPr="00492573">
        <w:rPr>
          <w:spacing w:val="-10"/>
          <w:sz w:val="24"/>
          <w:szCs w:val="24"/>
          <w:u w:val="single"/>
        </w:rPr>
        <w:t xml:space="preserve"> </w:t>
      </w:r>
      <w:r w:rsidRPr="00492573">
        <w:rPr>
          <w:sz w:val="24"/>
          <w:szCs w:val="24"/>
          <w:u w:val="single"/>
        </w:rPr>
        <w:t>Consultation</w:t>
      </w:r>
    </w:p>
    <w:p w:rsidR="00F8419E" w:rsidRPr="003340CD" w:rsidP="008A1641" w14:paraId="7A5CA30F" w14:textId="77777777">
      <w:pPr>
        <w:pStyle w:val="BodyText"/>
      </w:pPr>
    </w:p>
    <w:p w:rsidR="00E2128D" w:rsidP="00E2128D" w14:paraId="4EE86604" w14:textId="03D0CD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340CD">
        <w:rPr>
          <w:rFonts w:cs="Calibri"/>
          <w:sz w:val="24"/>
          <w:szCs w:val="24"/>
        </w:rPr>
        <w:t xml:space="preserve">Serving as the 60-day notice, our proposed rule (CMS-4201-P; RIN 0938-AU96) published in the Federal Register on December 27, 2022 (87 FR </w:t>
      </w:r>
      <w:r w:rsidRPr="003340CD">
        <w:rPr>
          <w:sz w:val="24"/>
          <w:szCs w:val="24"/>
        </w:rPr>
        <w:t>79452)</w:t>
      </w:r>
      <w:r w:rsidRPr="003340CD">
        <w:rPr>
          <w:rFonts w:cs="Calibri"/>
          <w:sz w:val="24"/>
          <w:szCs w:val="24"/>
        </w:rPr>
        <w:t xml:space="preserve">. </w:t>
      </w:r>
      <w:r>
        <w:t>Comments were received on the proposed rule, but none pertained to the COI section of the rule or the PRA.</w:t>
      </w:r>
    </w:p>
    <w:p w:rsidR="00E2128D" w:rsidP="00E2128D" w14:paraId="449E9320" w14:textId="77777777">
      <w:pPr>
        <w:adjustRightInd w:val="0"/>
        <w:contextualSpacing/>
      </w:pPr>
    </w:p>
    <w:p w:rsidR="00E2128D" w:rsidP="00E2128D" w14:paraId="127F0D24" w14:textId="77777777">
      <w:pPr>
        <w:adjustRightInd w:val="0"/>
        <w:contextualSpacing/>
        <w:rPr>
          <w:spacing w:val="1"/>
          <w:szCs w:val="24"/>
        </w:rPr>
      </w:pPr>
      <w:r>
        <w:rPr>
          <w:spacing w:val="1"/>
          <w:szCs w:val="24"/>
        </w:rPr>
        <w:t xml:space="preserve">Our final rule </w:t>
      </w:r>
      <w:r w:rsidRPr="008D44BE">
        <w:rPr>
          <w:spacing w:val="1"/>
          <w:szCs w:val="24"/>
        </w:rPr>
        <w:t>(CMS-4201-</w:t>
      </w:r>
      <w:r>
        <w:rPr>
          <w:spacing w:val="1"/>
          <w:szCs w:val="24"/>
        </w:rPr>
        <w:t>F</w:t>
      </w:r>
      <w:r w:rsidRPr="008D44BE">
        <w:rPr>
          <w:spacing w:val="1"/>
          <w:szCs w:val="24"/>
        </w:rPr>
        <w:t>; RIN 0938-AU96)</w:t>
      </w:r>
      <w:r>
        <w:rPr>
          <w:spacing w:val="1"/>
          <w:szCs w:val="24"/>
        </w:rPr>
        <w:t xml:space="preserve"> published in the Federal Register on </w:t>
      </w:r>
      <w:r w:rsidRPr="00ED49ED">
        <w:rPr>
          <w:spacing w:val="1"/>
          <w:szCs w:val="24"/>
        </w:rPr>
        <w:t>April 12, 2023</w:t>
      </w:r>
      <w:r>
        <w:rPr>
          <w:spacing w:val="1"/>
          <w:szCs w:val="24"/>
        </w:rPr>
        <w:t xml:space="preserve"> (88 FR </w:t>
      </w:r>
      <w:r w:rsidRPr="00ED49ED">
        <w:rPr>
          <w:spacing w:val="1"/>
          <w:szCs w:val="24"/>
        </w:rPr>
        <w:t>22120</w:t>
      </w:r>
      <w:r>
        <w:rPr>
          <w:spacing w:val="1"/>
          <w:szCs w:val="24"/>
        </w:rPr>
        <w:t>).</w:t>
      </w:r>
    </w:p>
    <w:p w:rsidR="00443511" w:rsidRPr="003340CD" w:rsidP="00443511" w14:paraId="2F27E1B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8419E" w:rsidRPr="00492573" w:rsidP="00443511" w14:paraId="280BEA53" w14:textId="77777777">
      <w:pPr>
        <w:pStyle w:val="ListParagraph"/>
        <w:numPr>
          <w:ilvl w:val="0"/>
          <w:numId w:val="3"/>
        </w:numPr>
        <w:tabs>
          <w:tab w:val="left" w:pos="531"/>
          <w:tab w:val="left" w:pos="532"/>
        </w:tabs>
        <w:ind w:left="0" w:firstLine="0"/>
        <w:rPr>
          <w:sz w:val="24"/>
          <w:szCs w:val="24"/>
        </w:rPr>
      </w:pPr>
      <w:r w:rsidRPr="00492573">
        <w:rPr>
          <w:sz w:val="24"/>
          <w:szCs w:val="24"/>
          <w:u w:val="single"/>
        </w:rPr>
        <w:t>Payments/Gifts to</w:t>
      </w:r>
      <w:r w:rsidRPr="00492573">
        <w:rPr>
          <w:spacing w:val="-8"/>
          <w:sz w:val="24"/>
          <w:szCs w:val="24"/>
          <w:u w:val="single"/>
        </w:rPr>
        <w:t xml:space="preserve"> </w:t>
      </w:r>
      <w:r w:rsidRPr="00492573">
        <w:rPr>
          <w:sz w:val="24"/>
          <w:szCs w:val="24"/>
          <w:u w:val="single"/>
        </w:rPr>
        <w:t>Respondents</w:t>
      </w:r>
    </w:p>
    <w:p w:rsidR="00F8419E" w:rsidRPr="00492573" w:rsidP="008A1641" w14:paraId="6C2943BF" w14:textId="77777777">
      <w:pPr>
        <w:pStyle w:val="BodyText"/>
      </w:pPr>
    </w:p>
    <w:p w:rsidR="00F8419E" w:rsidRPr="00492573" w:rsidP="008A1641" w14:paraId="0618EF2D" w14:textId="77777777">
      <w:pPr>
        <w:pStyle w:val="BodyText"/>
      </w:pPr>
      <w:r w:rsidRPr="00492573">
        <w:t>There are no payments/gifts to respondents.</w:t>
      </w:r>
    </w:p>
    <w:p w:rsidR="00F8419E" w:rsidRPr="00492573" w:rsidP="008A1641" w14:paraId="059C3D56" w14:textId="77777777">
      <w:pPr>
        <w:pStyle w:val="BodyText"/>
      </w:pPr>
    </w:p>
    <w:p w:rsidR="00F8419E" w:rsidRPr="00492573" w:rsidP="008A1641" w14:paraId="55E9B141" w14:textId="77777777">
      <w:pPr>
        <w:pStyle w:val="ListParagraph"/>
        <w:numPr>
          <w:ilvl w:val="0"/>
          <w:numId w:val="3"/>
        </w:numPr>
        <w:tabs>
          <w:tab w:val="left" w:pos="532"/>
        </w:tabs>
        <w:ind w:left="0" w:firstLine="0"/>
        <w:rPr>
          <w:sz w:val="24"/>
          <w:szCs w:val="24"/>
        </w:rPr>
      </w:pPr>
      <w:r w:rsidRPr="00492573">
        <w:rPr>
          <w:sz w:val="24"/>
          <w:szCs w:val="24"/>
          <w:u w:val="single"/>
        </w:rPr>
        <w:t>Confidentiality</w:t>
      </w:r>
    </w:p>
    <w:p w:rsidR="00F8419E" w:rsidRPr="00492573" w:rsidP="008A1641" w14:paraId="0142007B" w14:textId="77777777">
      <w:pPr>
        <w:pStyle w:val="BodyText"/>
      </w:pPr>
    </w:p>
    <w:p w:rsidR="00F8419E" w:rsidRPr="00492573" w:rsidP="008A1641" w14:paraId="5C191771" w14:textId="77777777">
      <w:pPr>
        <w:pStyle w:val="BodyText"/>
      </w:pPr>
      <w:r>
        <w:t>N</w:t>
      </w:r>
      <w:r w:rsidR="00F041F7">
        <w:t xml:space="preserve">o information </w:t>
      </w:r>
      <w:r>
        <w:t xml:space="preserve">is being </w:t>
      </w:r>
      <w:r w:rsidR="00F041F7">
        <w:t>collect</w:t>
      </w:r>
      <w:r>
        <w:t>ed or reported.</w:t>
      </w:r>
      <w:r w:rsidR="00F041F7">
        <w:t xml:space="preserve"> As such, there are no confidentiality issues.</w:t>
      </w:r>
    </w:p>
    <w:p w:rsidR="00F8419E" w:rsidRPr="00492573" w:rsidP="008A1641" w14:paraId="49A54310" w14:textId="77777777">
      <w:pPr>
        <w:pStyle w:val="BodyText"/>
      </w:pPr>
    </w:p>
    <w:p w:rsidR="00F8419E" w:rsidRPr="00492573" w:rsidP="008A1641" w14:paraId="640A892A" w14:textId="77777777">
      <w:pPr>
        <w:pStyle w:val="ListParagraph"/>
        <w:numPr>
          <w:ilvl w:val="0"/>
          <w:numId w:val="3"/>
        </w:numPr>
        <w:tabs>
          <w:tab w:val="left" w:pos="532"/>
        </w:tabs>
        <w:ind w:left="0" w:firstLine="0"/>
        <w:rPr>
          <w:sz w:val="24"/>
          <w:szCs w:val="24"/>
        </w:rPr>
      </w:pPr>
      <w:r w:rsidRPr="00492573">
        <w:rPr>
          <w:sz w:val="24"/>
          <w:szCs w:val="24"/>
          <w:u w:val="single"/>
        </w:rPr>
        <w:t>Sensitive</w:t>
      </w:r>
      <w:r w:rsidRPr="00492573">
        <w:rPr>
          <w:spacing w:val="-5"/>
          <w:sz w:val="24"/>
          <w:szCs w:val="24"/>
          <w:u w:val="single"/>
        </w:rPr>
        <w:t xml:space="preserve"> </w:t>
      </w:r>
      <w:r w:rsidRPr="00492573">
        <w:rPr>
          <w:sz w:val="24"/>
          <w:szCs w:val="24"/>
          <w:u w:val="single"/>
        </w:rPr>
        <w:t>Questions</w:t>
      </w:r>
    </w:p>
    <w:p w:rsidR="00F8419E" w:rsidRPr="00492573" w:rsidP="008A1641" w14:paraId="033CED9F" w14:textId="77777777">
      <w:pPr>
        <w:pStyle w:val="BodyText"/>
      </w:pPr>
    </w:p>
    <w:p w:rsidR="00F8419E" w:rsidRPr="00492573" w:rsidP="008A1641" w14:paraId="5374ACAD" w14:textId="77777777">
      <w:pPr>
        <w:pStyle w:val="BodyText"/>
      </w:pPr>
      <w:r>
        <w:t xml:space="preserve">All of the collection of information of information requirements are one-time efforts to revise policies and procedures. None of which are of a </w:t>
      </w:r>
      <w:r w:rsidR="00F041F7">
        <w:t xml:space="preserve">sensitive </w:t>
      </w:r>
      <w:r>
        <w:t>nature</w:t>
      </w:r>
      <w:r w:rsidR="00F041F7">
        <w:t>.</w:t>
      </w:r>
    </w:p>
    <w:p w:rsidR="00F8419E" w:rsidRPr="00492573" w:rsidP="008A1641" w14:paraId="3E11405E" w14:textId="77777777">
      <w:pPr>
        <w:pStyle w:val="BodyText"/>
      </w:pPr>
    </w:p>
    <w:p w:rsidR="00F8419E" w:rsidRPr="007105C6" w:rsidP="008A1641" w14:paraId="36DF269F" w14:textId="77777777">
      <w:pPr>
        <w:pStyle w:val="ListParagraph"/>
        <w:numPr>
          <w:ilvl w:val="0"/>
          <w:numId w:val="3"/>
        </w:numPr>
        <w:tabs>
          <w:tab w:val="left" w:pos="532"/>
        </w:tabs>
        <w:ind w:left="0" w:firstLine="0"/>
        <w:rPr>
          <w:sz w:val="24"/>
          <w:szCs w:val="24"/>
        </w:rPr>
      </w:pPr>
      <w:r w:rsidRPr="007105C6">
        <w:rPr>
          <w:sz w:val="24"/>
          <w:szCs w:val="24"/>
          <w:u w:val="single"/>
        </w:rPr>
        <w:t>Information Collection Requirements and Associated Burden Estimates</w:t>
      </w:r>
    </w:p>
    <w:p w:rsidR="008B7C40" w:rsidRPr="007105C6" w:rsidP="008B7C40" w14:paraId="29D97EC0" w14:textId="77777777">
      <w:pPr>
        <w:pStyle w:val="ListParagraph"/>
        <w:tabs>
          <w:tab w:val="left" w:pos="580"/>
        </w:tabs>
        <w:ind w:left="0" w:firstLine="0"/>
        <w:rPr>
          <w:sz w:val="24"/>
          <w:szCs w:val="24"/>
        </w:rPr>
      </w:pPr>
    </w:p>
    <w:p w:rsidR="00F8419E" w:rsidRPr="007105C6" w:rsidP="008B7C40" w14:paraId="17E04F30" w14:textId="77777777">
      <w:pPr>
        <w:pStyle w:val="ListParagraph"/>
        <w:tabs>
          <w:tab w:val="left" w:pos="580"/>
        </w:tabs>
        <w:ind w:left="0" w:firstLine="0"/>
        <w:rPr>
          <w:i/>
          <w:sz w:val="24"/>
          <w:szCs w:val="24"/>
        </w:rPr>
      </w:pPr>
      <w:r w:rsidRPr="007105C6">
        <w:rPr>
          <w:i/>
          <w:sz w:val="24"/>
          <w:szCs w:val="24"/>
        </w:rPr>
        <w:t>Wages</w:t>
      </w:r>
      <w:r w:rsidRPr="007105C6" w:rsidR="008B7C40">
        <w:rPr>
          <w:i/>
          <w:sz w:val="24"/>
          <w:szCs w:val="24"/>
        </w:rPr>
        <w:t xml:space="preserve"> Estimates</w:t>
      </w:r>
    </w:p>
    <w:p w:rsidR="00F8419E" w:rsidRPr="007105C6" w:rsidP="008A1641" w14:paraId="134AAA33" w14:textId="77777777">
      <w:pPr>
        <w:pStyle w:val="BodyText"/>
      </w:pPr>
    </w:p>
    <w:p w:rsidR="00F8419E" w:rsidRPr="007105C6" w:rsidP="008A1641" w14:paraId="32701E20" w14:textId="1FDF04BC">
      <w:pPr>
        <w:pStyle w:val="BodyText"/>
      </w:pPr>
      <w:r w:rsidRPr="007105C6">
        <w:t>To derive average costs, we used data from the U.S. Bureau of Labor Statistics’ May 20</w:t>
      </w:r>
      <w:r w:rsidRPr="007105C6" w:rsidR="00BD3584">
        <w:t>21</w:t>
      </w:r>
      <w:r w:rsidRPr="007105C6">
        <w:t xml:space="preserve"> National Occupational Employment and Wage Estimates for all salary estimates </w:t>
      </w:r>
      <w:hyperlink r:id="rId5">
        <w:r w:rsidRPr="007105C6">
          <w:t>(</w:t>
        </w:r>
      </w:hyperlink>
      <w:hyperlink r:id="rId5">
        <w:r w:rsidRPr="007105C6">
          <w:rPr>
            <w:color w:val="0000FF"/>
            <w:u w:val="single" w:color="0000FF"/>
          </w:rPr>
          <w:t>http://www.bls.gov/oes/current/oes_nat.htm</w:t>
        </w:r>
      </w:hyperlink>
      <w:hyperlink r:id="rId5">
        <w:r w:rsidRPr="007105C6">
          <w:t>)</w:t>
        </w:r>
      </w:hyperlink>
      <w:r w:rsidRPr="007105C6">
        <w:t xml:space="preserve">. In this regard, the following table presents </w:t>
      </w:r>
      <w:r w:rsidRPr="007105C6" w:rsidR="00A543DF">
        <w:t xml:space="preserve">BLS’ </w:t>
      </w:r>
      <w:r w:rsidRPr="007105C6">
        <w:t xml:space="preserve">mean hourly wage, </w:t>
      </w:r>
      <w:r w:rsidRPr="007105C6" w:rsidR="00A543DF">
        <w:t xml:space="preserve">our estimated </w:t>
      </w:r>
      <w:r w:rsidRPr="007105C6">
        <w:t xml:space="preserve">cost of fringe benefits and </w:t>
      </w:r>
      <w:r w:rsidR="00D27BBC">
        <w:t>other indirect costs</w:t>
      </w:r>
      <w:r w:rsidRPr="007105C6">
        <w:t xml:space="preserve"> (calculated at 100 percent of salary), and </w:t>
      </w:r>
      <w:r w:rsidRPr="007105C6" w:rsidR="00A543DF">
        <w:t xml:space="preserve">our </w:t>
      </w:r>
      <w:r w:rsidRPr="007105C6">
        <w:t>adjusted hourly wage.</w:t>
      </w:r>
    </w:p>
    <w:p w:rsidR="00F8419E" w:rsidRPr="007105C6" w:rsidP="008A1641" w14:paraId="124082ED" w14:textId="77777777">
      <w:pPr>
        <w:pStyle w:val="BodyText"/>
      </w:pPr>
    </w:p>
    <w:p w:rsidR="00F8419E" w:rsidRPr="007105C6" w:rsidP="008A1641" w14:paraId="4FEB74A5" w14:textId="77777777">
      <w:pPr>
        <w:pStyle w:val="BodyText"/>
        <w:spacing w:after="26"/>
        <w:ind w:firstLine="536"/>
        <w:jc w:val="center"/>
      </w:pPr>
      <w:r w:rsidRPr="007105C6">
        <w:t>Occupation Titles and Wages</w:t>
      </w: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93"/>
        <w:gridCol w:w="1351"/>
        <w:gridCol w:w="1745"/>
        <w:gridCol w:w="1915"/>
        <w:gridCol w:w="1915"/>
      </w:tblGrid>
      <w:tr w14:paraId="21CA5603" w14:textId="77777777" w:rsidTr="004A4331">
        <w:tblPrEx>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hRule="exact" w:val="727"/>
        </w:trPr>
        <w:tc>
          <w:tcPr>
            <w:tcW w:w="2193" w:type="dxa"/>
          </w:tcPr>
          <w:p w:rsidR="00F8419E" w:rsidRPr="007105C6" w:rsidP="004A4331" w14:paraId="16E6C0C6" w14:textId="77777777">
            <w:pPr>
              <w:pStyle w:val="TableParagraph"/>
              <w:jc w:val="center"/>
              <w:rPr>
                <w:sz w:val="20"/>
              </w:rPr>
            </w:pPr>
            <w:r w:rsidRPr="007105C6">
              <w:rPr>
                <w:sz w:val="20"/>
              </w:rPr>
              <w:t>Occupation Title</w:t>
            </w:r>
          </w:p>
        </w:tc>
        <w:tc>
          <w:tcPr>
            <w:tcW w:w="1351" w:type="dxa"/>
          </w:tcPr>
          <w:p w:rsidR="00F8419E" w:rsidRPr="007105C6" w:rsidP="004A4331" w14:paraId="2D7E35CF" w14:textId="77777777">
            <w:pPr>
              <w:pStyle w:val="TableParagraph"/>
              <w:jc w:val="center"/>
              <w:rPr>
                <w:sz w:val="20"/>
              </w:rPr>
            </w:pPr>
            <w:r w:rsidRPr="007105C6">
              <w:rPr>
                <w:sz w:val="20"/>
              </w:rPr>
              <w:t>Occupation Code</w:t>
            </w:r>
          </w:p>
        </w:tc>
        <w:tc>
          <w:tcPr>
            <w:tcW w:w="1745" w:type="dxa"/>
          </w:tcPr>
          <w:p w:rsidR="00F8419E" w:rsidRPr="007105C6" w:rsidP="004A4331" w14:paraId="5DE323C8" w14:textId="77777777">
            <w:pPr>
              <w:pStyle w:val="TableParagraph"/>
              <w:jc w:val="center"/>
              <w:rPr>
                <w:sz w:val="20"/>
              </w:rPr>
            </w:pPr>
            <w:r w:rsidRPr="007105C6">
              <w:rPr>
                <w:sz w:val="20"/>
              </w:rPr>
              <w:t>Mean Hourly Wage</w:t>
            </w:r>
            <w:r w:rsidR="007105C6">
              <w:rPr>
                <w:sz w:val="20"/>
              </w:rPr>
              <w:t xml:space="preserve"> </w:t>
            </w:r>
            <w:r w:rsidRPr="007105C6">
              <w:rPr>
                <w:sz w:val="20"/>
              </w:rPr>
              <w:t>($/hr)</w:t>
            </w:r>
          </w:p>
        </w:tc>
        <w:tc>
          <w:tcPr>
            <w:tcW w:w="1915" w:type="dxa"/>
          </w:tcPr>
          <w:p w:rsidR="00F8419E" w:rsidRPr="007105C6" w:rsidP="004A4331" w14:paraId="6DE0AAD6" w14:textId="49C55B6A">
            <w:pPr>
              <w:pStyle w:val="TableParagraph"/>
              <w:jc w:val="center"/>
              <w:rPr>
                <w:sz w:val="20"/>
              </w:rPr>
            </w:pPr>
            <w:r w:rsidRPr="007105C6">
              <w:rPr>
                <w:sz w:val="20"/>
              </w:rPr>
              <w:t xml:space="preserve">Fringe Benefits and </w:t>
            </w:r>
            <w:r w:rsidR="00D27BBC">
              <w:rPr>
                <w:sz w:val="20"/>
              </w:rPr>
              <w:t>O</w:t>
            </w:r>
            <w:r w:rsidR="00D27BBC">
              <w:t>ther Indirect Costs</w:t>
            </w:r>
            <w:r w:rsidRPr="007105C6">
              <w:rPr>
                <w:sz w:val="20"/>
              </w:rPr>
              <w:t xml:space="preserve"> ($/</w:t>
            </w:r>
            <w:r w:rsidRPr="007105C6">
              <w:rPr>
                <w:sz w:val="20"/>
              </w:rPr>
              <w:t>hr</w:t>
            </w:r>
            <w:r w:rsidRPr="007105C6">
              <w:rPr>
                <w:sz w:val="20"/>
              </w:rPr>
              <w:t>)</w:t>
            </w:r>
          </w:p>
        </w:tc>
        <w:tc>
          <w:tcPr>
            <w:tcW w:w="1915" w:type="dxa"/>
          </w:tcPr>
          <w:p w:rsidR="00F8419E" w:rsidRPr="004A4331" w:rsidP="004A4331" w14:paraId="5F06C542" w14:textId="77777777">
            <w:pPr>
              <w:pStyle w:val="TableParagraph"/>
              <w:jc w:val="center"/>
              <w:rPr>
                <w:sz w:val="20"/>
              </w:rPr>
            </w:pPr>
            <w:r w:rsidRPr="007105C6">
              <w:rPr>
                <w:sz w:val="20"/>
              </w:rPr>
              <w:t>Adjusted Hourly Wage</w:t>
            </w:r>
            <w:r w:rsidR="007105C6">
              <w:rPr>
                <w:sz w:val="20"/>
              </w:rPr>
              <w:t xml:space="preserve"> </w:t>
            </w:r>
            <w:r w:rsidRPr="007105C6">
              <w:rPr>
                <w:sz w:val="20"/>
              </w:rPr>
              <w:t>($/hr)</w:t>
            </w:r>
          </w:p>
        </w:tc>
      </w:tr>
      <w:tr w14:paraId="7EFB99A1" w14:textId="77777777" w:rsidTr="004A4331">
        <w:tblPrEx>
          <w:tblW w:w="0" w:type="auto"/>
          <w:tblInd w:w="85" w:type="dxa"/>
          <w:tblLayout w:type="fixed"/>
          <w:tblCellMar>
            <w:left w:w="0" w:type="dxa"/>
            <w:right w:w="0" w:type="dxa"/>
          </w:tblCellMar>
          <w:tblLook w:val="01E0"/>
        </w:tblPrEx>
        <w:trPr>
          <w:trHeight w:hRule="exact" w:val="891"/>
        </w:trPr>
        <w:tc>
          <w:tcPr>
            <w:tcW w:w="2193" w:type="dxa"/>
          </w:tcPr>
          <w:p w:rsidR="00F8419E" w:rsidP="00C03D28" w14:paraId="6A526D2E" w14:textId="77777777">
            <w:pPr>
              <w:pStyle w:val="TableParagraph"/>
              <w:spacing w:before="84"/>
              <w:rPr>
                <w:sz w:val="20"/>
              </w:rPr>
            </w:pPr>
            <w:r>
              <w:rPr>
                <w:sz w:val="20"/>
              </w:rPr>
              <w:t>Business Operations Specialist</w:t>
            </w:r>
          </w:p>
        </w:tc>
        <w:tc>
          <w:tcPr>
            <w:tcW w:w="1351" w:type="dxa"/>
          </w:tcPr>
          <w:p w:rsidR="00F8419E" w:rsidP="007105C6" w14:paraId="77337179" w14:textId="77777777">
            <w:pPr>
              <w:pStyle w:val="TableParagraph"/>
              <w:jc w:val="center"/>
              <w:rPr>
                <w:sz w:val="20"/>
              </w:rPr>
            </w:pPr>
            <w:r>
              <w:rPr>
                <w:sz w:val="20"/>
              </w:rPr>
              <w:t>13-11</w:t>
            </w:r>
            <w:r w:rsidR="00ED16E1">
              <w:rPr>
                <w:sz w:val="20"/>
              </w:rPr>
              <w:t>99</w:t>
            </w:r>
          </w:p>
        </w:tc>
        <w:tc>
          <w:tcPr>
            <w:tcW w:w="1745" w:type="dxa"/>
          </w:tcPr>
          <w:p w:rsidR="00F8419E" w:rsidP="00C03D28" w14:paraId="0B952127" w14:textId="77777777">
            <w:pPr>
              <w:pStyle w:val="TableParagraph"/>
              <w:jc w:val="center"/>
              <w:rPr>
                <w:sz w:val="20"/>
              </w:rPr>
            </w:pPr>
            <w:r>
              <w:rPr>
                <w:sz w:val="20"/>
              </w:rPr>
              <w:t>38.10</w:t>
            </w:r>
          </w:p>
        </w:tc>
        <w:tc>
          <w:tcPr>
            <w:tcW w:w="1915" w:type="dxa"/>
          </w:tcPr>
          <w:p w:rsidR="00F8419E" w:rsidP="00C03D28" w14:paraId="732581BF" w14:textId="77777777">
            <w:pPr>
              <w:pStyle w:val="TableParagraph"/>
              <w:jc w:val="center"/>
              <w:rPr>
                <w:sz w:val="20"/>
              </w:rPr>
            </w:pPr>
            <w:r>
              <w:rPr>
                <w:sz w:val="20"/>
              </w:rPr>
              <w:t>38.10</w:t>
            </w:r>
          </w:p>
        </w:tc>
        <w:tc>
          <w:tcPr>
            <w:tcW w:w="1915" w:type="dxa"/>
          </w:tcPr>
          <w:p w:rsidR="00F8419E" w:rsidP="00C03D28" w14:paraId="00EF7F84" w14:textId="77777777">
            <w:pPr>
              <w:pStyle w:val="TableParagraph"/>
              <w:ind w:hanging="77"/>
              <w:jc w:val="center"/>
              <w:rPr>
                <w:sz w:val="20"/>
              </w:rPr>
            </w:pPr>
            <w:r>
              <w:rPr>
                <w:sz w:val="20"/>
              </w:rPr>
              <w:t>76.20</w:t>
            </w:r>
          </w:p>
        </w:tc>
      </w:tr>
    </w:tbl>
    <w:p w:rsidR="00F8419E" w:rsidRPr="00044420" w:rsidP="008A1641" w14:paraId="1541BBEA" w14:textId="77777777">
      <w:pPr>
        <w:pStyle w:val="BodyText"/>
      </w:pPr>
    </w:p>
    <w:p w:rsidR="00F8419E" w:rsidRPr="00044420" w:rsidP="008B7C40" w14:paraId="15D2B9C8" w14:textId="3F64B22F">
      <w:pPr>
        <w:pStyle w:val="BodyText"/>
      </w:pPr>
      <w:r w:rsidRPr="00044420">
        <w:t xml:space="preserve">As indicated, we are adjusting our employee hourly wage estimates by a factor of 100 percent. This is necessarily a rough adjustment, both because fringe benefits and </w:t>
      </w:r>
      <w:r w:rsidR="00D27BBC">
        <w:t>other indirect costs</w:t>
      </w:r>
      <w:r w:rsidRPr="00044420" w:rsidR="00D27BBC">
        <w:t xml:space="preserve"> </w:t>
      </w:r>
      <w:r w:rsidRPr="00044420">
        <w:t>vary significantly from employer to employer, and because methods of estimating these costs vary widely from study to study. Nonetheless, we believe that doubling the hourly wage to estimate total cost is a reasonably accurate estimation method.</w:t>
      </w:r>
    </w:p>
    <w:p w:rsidR="00F8419E" w:rsidRPr="00044420" w:rsidP="008B7C40" w14:paraId="502DE2DB" w14:textId="77777777">
      <w:pPr>
        <w:pStyle w:val="BodyText"/>
      </w:pPr>
    </w:p>
    <w:p w:rsidR="008B7C40" w:rsidRPr="00044420" w:rsidP="008B7C40" w14:paraId="0B64C40D" w14:textId="77777777">
      <w:pPr>
        <w:pStyle w:val="Heading3"/>
        <w:spacing w:before="0"/>
        <w:rPr>
          <w:rFonts w:ascii="Times New Roman" w:hAnsi="Times New Roman" w:cs="Times New Roman"/>
          <w:i/>
          <w:color w:val="auto"/>
        </w:rPr>
      </w:pPr>
      <w:r w:rsidRPr="00044420">
        <w:rPr>
          <w:rFonts w:ascii="Times New Roman" w:hAnsi="Times New Roman" w:cs="Times New Roman"/>
          <w:i/>
          <w:color w:val="auto"/>
        </w:rPr>
        <w:t>Information Collection Requirements and Associated Burden Estimates</w:t>
      </w:r>
    </w:p>
    <w:p w:rsidR="008B7C40" w:rsidRPr="00044420" w:rsidP="008B7C40" w14:paraId="33C1EE0E" w14:textId="77777777">
      <w:pPr>
        <w:rPr>
          <w:sz w:val="24"/>
          <w:szCs w:val="24"/>
        </w:rPr>
      </w:pPr>
    </w:p>
    <w:p w:rsidR="001A2B54" w:rsidRPr="002A54B7" w:rsidP="001A2B54" w14:paraId="537DE7F0" w14:textId="0C4BA657">
      <w:pPr>
        <w:pStyle w:val="Heading1"/>
        <w:ind w:left="0" w:firstLine="0"/>
        <w:rPr>
          <w:b w:val="0"/>
        </w:rPr>
      </w:pPr>
      <w:r w:rsidRPr="002A54B7">
        <w:rPr>
          <w:b w:val="0"/>
        </w:rPr>
        <w:t>Th</w:t>
      </w:r>
      <w:r>
        <w:rPr>
          <w:b w:val="0"/>
        </w:rPr>
        <w:t xml:space="preserve">e following </w:t>
      </w:r>
      <w:r w:rsidRPr="002A54B7">
        <w:rPr>
          <w:b w:val="0"/>
        </w:rPr>
        <w:t>collection of information requ</w:t>
      </w:r>
      <w:r w:rsidR="000050EE">
        <w:rPr>
          <w:b w:val="0"/>
        </w:rPr>
        <w:t xml:space="preserve">irements and burden estimates are </w:t>
      </w:r>
      <w:r w:rsidRPr="002A54B7">
        <w:rPr>
          <w:b w:val="0"/>
        </w:rPr>
        <w:t>associated with our April 12, 2023 (88 FR 22120) final rule (CMS-4201-F, RIN 0938-AU96).</w:t>
      </w:r>
    </w:p>
    <w:p w:rsidR="008B7C40" w:rsidRPr="00044420" w:rsidP="008A1641" w14:paraId="091122F2" w14:textId="77777777">
      <w:pPr>
        <w:pStyle w:val="BodyText"/>
      </w:pPr>
    </w:p>
    <w:p w:rsidR="00B80136" w:rsidRPr="004A4537" w:rsidP="008A1641" w14:paraId="71765C54" w14:textId="77777777">
      <w:pPr>
        <w:pStyle w:val="BodyText"/>
      </w:pPr>
      <w:r w:rsidRPr="004A4537">
        <w:t xml:space="preserve">For </w:t>
      </w:r>
      <w:r w:rsidRPr="004A4537" w:rsidR="00BC0A6A">
        <w:t>the</w:t>
      </w:r>
      <w:r w:rsidRPr="004A4537">
        <w:t xml:space="preserve"> reinstatement of the prohibition on MAOs and Part D sponsors</w:t>
      </w:r>
      <w:r w:rsidRPr="004A4537" w:rsidR="00A52B05">
        <w:t xml:space="preserve"> </w:t>
      </w:r>
      <w:r w:rsidRPr="004A4537">
        <w:t xml:space="preserve">marketing outside of their service areas (unless unavoidable), we estimate that it would take </w:t>
      </w:r>
      <w:r w:rsidRPr="004A4537" w:rsidR="008B7C40">
        <w:t xml:space="preserve">30 minutes </w:t>
      </w:r>
      <w:r w:rsidRPr="004A4537">
        <w:t xml:space="preserve">(0.5 hr) at $76.20/hr for a business operations specialist </w:t>
      </w:r>
      <w:r w:rsidRPr="004A4537" w:rsidR="00A65F6E">
        <w:t>to change the MAO’s policies and procedures.</w:t>
      </w:r>
      <w:r w:rsidRPr="004A4537" w:rsidR="007E41FC">
        <w:t xml:space="preserve"> In aggregate, we estimate a burden of 349 hours (697 contracts x 0.5 hr) at a cost of $26,594 (349 hr x $76.20/hr).</w:t>
      </w:r>
    </w:p>
    <w:p w:rsidR="00A26E76" w:rsidRPr="004A4537" w:rsidP="008A1641" w14:paraId="64C0E81E" w14:textId="77777777">
      <w:pPr>
        <w:pStyle w:val="BodyText"/>
      </w:pPr>
    </w:p>
    <w:p w:rsidR="00B80136" w:rsidRPr="004A4537" w:rsidP="008A1641" w14:paraId="5795AC6D" w14:textId="77777777">
      <w:pPr>
        <w:pStyle w:val="BodyText"/>
      </w:pPr>
      <w:r w:rsidRPr="004A4537">
        <w:t xml:space="preserve">For </w:t>
      </w:r>
      <w:r w:rsidRPr="004A4537" w:rsidR="00BC0A6A">
        <w:t>the</w:t>
      </w:r>
      <w:r w:rsidRPr="004A4537">
        <w:t xml:space="preserve"> reinstatement of the prohibition on sales presentations following</w:t>
      </w:r>
      <w:r w:rsidRPr="004A4537" w:rsidR="00A52B05">
        <w:t xml:space="preserve"> </w:t>
      </w:r>
      <w:r w:rsidRPr="004A4537">
        <w:t xml:space="preserve">educational events, we estimate that it would take 15 minutes (0.25 hr) at $76.20/hr for a business operations specialist </w:t>
      </w:r>
      <w:r w:rsidRPr="004A4537" w:rsidR="00A65F6E">
        <w:t>to change the MAO’s policies and procedures.</w:t>
      </w:r>
      <w:r w:rsidRPr="004A4537" w:rsidR="007E41FC">
        <w:t xml:space="preserve"> In aggregate, we estimate a burden of </w:t>
      </w:r>
      <w:r w:rsidRPr="004A4537" w:rsidR="00B27D69">
        <w:t>174</w:t>
      </w:r>
      <w:r w:rsidRPr="004A4537" w:rsidR="007E41FC">
        <w:t xml:space="preserve"> hours (697 contracts x 0.25 hr) at a cost of </w:t>
      </w:r>
      <w:r w:rsidRPr="004A4537" w:rsidR="00B27D69">
        <w:t>$13,259 (174 hr x $76.20/hr).</w:t>
      </w:r>
    </w:p>
    <w:p w:rsidR="00B72EC2" w:rsidRPr="004A4537" w:rsidP="008A1641" w14:paraId="2404B029" w14:textId="77777777">
      <w:pPr>
        <w:pStyle w:val="BodyText"/>
      </w:pPr>
    </w:p>
    <w:p w:rsidR="00F40CF7" w:rsidRPr="004A4537" w:rsidP="00F40CF7" w14:paraId="62E6D136" w14:textId="77777777">
      <w:pPr>
        <w:pStyle w:val="BodyText"/>
      </w:pPr>
      <w:r w:rsidRPr="004A4537">
        <w:t xml:space="preserve">For </w:t>
      </w:r>
      <w:r w:rsidRPr="004A4537" w:rsidR="00BC0A6A">
        <w:t>the</w:t>
      </w:r>
      <w:r w:rsidRPr="004A4537">
        <w:t xml:space="preserve"> reinstatement of the prohibition on distribution and collection of Scope of</w:t>
      </w:r>
      <w:r w:rsidRPr="004A4537" w:rsidR="00A52B05">
        <w:t xml:space="preserve"> </w:t>
      </w:r>
      <w:r w:rsidRPr="004A4537">
        <w:t xml:space="preserve">Appointment and Business Reply Cards by agents at educational events, </w:t>
      </w:r>
      <w:r w:rsidRPr="004A4537" w:rsidR="005C3BB7">
        <w:t xml:space="preserve">we estimate that it would take 15 minutes (0.25 hr) at $76.20/hr for a business operations specialist </w:t>
      </w:r>
      <w:r w:rsidRPr="004A4537" w:rsidR="00A65F6E">
        <w:t>to change the MAO’s policies and procedures.</w:t>
      </w:r>
      <w:r w:rsidRPr="004A4537">
        <w:t xml:space="preserve"> In aggregate, we estimate a burden of 174 hours (697 contracts x 0.25 hr) at a cost of $13,259 (174 hr x $76.20/hr).</w:t>
      </w:r>
    </w:p>
    <w:p w:rsidR="00B72EC2" w:rsidRPr="004A4537" w:rsidP="008A1641" w14:paraId="4BF4E6EC" w14:textId="77777777">
      <w:pPr>
        <w:pStyle w:val="BodyText"/>
      </w:pPr>
    </w:p>
    <w:p w:rsidR="00F40CF7" w:rsidRPr="004A4537" w:rsidP="00F40CF7" w14:paraId="0D4BD191" w14:textId="77777777">
      <w:pPr>
        <w:pStyle w:val="BodyText"/>
      </w:pPr>
      <w:r w:rsidRPr="004A4537">
        <w:t xml:space="preserve">For </w:t>
      </w:r>
      <w:r w:rsidRPr="004A4537" w:rsidR="00BC0A6A">
        <w:t>the</w:t>
      </w:r>
      <w:r w:rsidRPr="004A4537">
        <w:t xml:space="preserve"> reinstatement of the prohibition on conducting a sales/marketing or enrollment</w:t>
      </w:r>
      <w:r w:rsidRPr="004A4537" w:rsidR="00A52B05">
        <w:t xml:space="preserve"> </w:t>
      </w:r>
      <w:r w:rsidRPr="004A4537">
        <w:t>meeting with a beneficiary before 48 hours after the beneficiary’s initial consent to the meeting</w:t>
      </w:r>
      <w:r w:rsidRPr="004A4537" w:rsidR="00A52B05">
        <w:t xml:space="preserve"> </w:t>
      </w:r>
      <w:r w:rsidRPr="004A4537">
        <w:t xml:space="preserve">(via scope of appointment), </w:t>
      </w:r>
      <w:r w:rsidRPr="004A4537" w:rsidR="005C3BB7">
        <w:t xml:space="preserve">we estimate that it would take 15 minutes (0.25 hr) at $76.20/hr for a business operations specialist </w:t>
      </w:r>
      <w:r w:rsidRPr="004A4537" w:rsidR="00A65F6E">
        <w:t>to change the MAO’s policies and procedures.</w:t>
      </w:r>
      <w:r w:rsidRPr="004A4537">
        <w:t xml:space="preserve"> In aggregate, we estimate a burden of 174 hours (697 contracts x 0.25 hr) at a cost of $13,259 (174 hr x $76.20/hr).</w:t>
      </w:r>
    </w:p>
    <w:p w:rsidR="00A26E76" w:rsidRPr="004A4537" w:rsidP="008A1641" w14:paraId="30B35562" w14:textId="77777777">
      <w:pPr>
        <w:pStyle w:val="BodyText"/>
      </w:pPr>
    </w:p>
    <w:p w:rsidR="00F40CF7" w:rsidRPr="004A4537" w:rsidP="00F40CF7" w14:paraId="6ADF62CC" w14:textId="77777777">
      <w:pPr>
        <w:pStyle w:val="BodyText"/>
      </w:pPr>
      <w:r w:rsidRPr="004A4537">
        <w:t>For the clarification of the requirement of a plan to notify CMS of any agent that fails to</w:t>
      </w:r>
      <w:r w:rsidRPr="004A4537" w:rsidR="00A52B05">
        <w:t xml:space="preserve"> </w:t>
      </w:r>
      <w:r w:rsidRPr="004A4537">
        <w:t xml:space="preserve">adhere to CMS requirements, </w:t>
      </w:r>
      <w:r w:rsidRPr="004A4537" w:rsidR="00BE099F">
        <w:t xml:space="preserve">we estimate that it would take 30 minutes (0.5 hr) at $76.20/hr for a business operations specialist </w:t>
      </w:r>
      <w:r w:rsidRPr="004A4537" w:rsidR="00A65F6E">
        <w:t>to change the MAO’s policies and procedures.</w:t>
      </w:r>
      <w:r w:rsidRPr="004A4537">
        <w:t xml:space="preserve"> In aggregate, we estimate a burden of 349 hours (697 contracts x 0.5 hr) at a cost of $26,594 (349 hr x $76.20/hr).</w:t>
      </w:r>
    </w:p>
    <w:p w:rsidR="00B72EC2" w:rsidRPr="004A4537" w:rsidP="008A1641" w14:paraId="16DE0FEB" w14:textId="77777777">
      <w:pPr>
        <w:pStyle w:val="BodyText"/>
      </w:pPr>
    </w:p>
    <w:p w:rsidR="00F40CF7" w:rsidRPr="004A4537" w:rsidP="00F40CF7" w14:paraId="60155BBF" w14:textId="77777777">
      <w:pPr>
        <w:pStyle w:val="BodyText"/>
      </w:pPr>
      <w:r w:rsidRPr="004A4537">
        <w:t>For the requirement that agents/brokers inform beneficiaries that the beneficiaries can</w:t>
      </w:r>
      <w:r w:rsidRPr="004A4537" w:rsidR="00A52B05">
        <w:t xml:space="preserve"> </w:t>
      </w:r>
      <w:r w:rsidRPr="004A4537">
        <w:t xml:space="preserve">obtain complete Medicare information from 1-800-MEDICARE, SHIPs, or Medicare.gov, </w:t>
      </w:r>
      <w:r w:rsidRPr="004A4537" w:rsidR="00BE099F">
        <w:t xml:space="preserve">we estimate that it would take 30 minutes (0.5 hr) at $76.20/hr for a business operations specialist </w:t>
      </w:r>
      <w:r w:rsidRPr="004A4537" w:rsidR="00A65F6E">
        <w:t>to change the MAO’s policies and procedures.</w:t>
      </w:r>
      <w:r w:rsidRPr="004A4537">
        <w:t xml:space="preserve"> In aggregate, we estimate a burden of 349 hours (697 contracts x 0.5 hr) at a cost of $26,594 (349 hr x $76.20/hr).</w:t>
      </w:r>
    </w:p>
    <w:p w:rsidR="002862B9" w:rsidRPr="004A4537" w:rsidP="008A1641" w14:paraId="2E6DA320" w14:textId="77777777">
      <w:pPr>
        <w:pStyle w:val="BodyText"/>
      </w:pPr>
    </w:p>
    <w:p w:rsidR="00F40CF7" w:rsidRPr="00044420" w:rsidP="00F40CF7" w14:paraId="3F17DC51" w14:textId="77777777">
      <w:pPr>
        <w:pStyle w:val="BodyText"/>
      </w:pPr>
      <w:r w:rsidRPr="004A4537">
        <w:t>For the requirement that agents/brokers ask a standardized list of questions prior to</w:t>
      </w:r>
      <w:r w:rsidRPr="004A4537" w:rsidR="00A52B05">
        <w:t xml:space="preserve"> </w:t>
      </w:r>
      <w:r w:rsidRPr="004A4537">
        <w:t xml:space="preserve">enrolling the beneficiary in a plan, </w:t>
      </w:r>
      <w:r w:rsidRPr="004A4537" w:rsidR="00BE099F">
        <w:t xml:space="preserve">we estimate that it would take 30 minutes (0.5 hr) at $76.20/hr for a business operations specialist </w:t>
      </w:r>
      <w:r w:rsidRPr="004A4537" w:rsidR="00A65F6E">
        <w:t>to change the MAO’s policies and procedures.</w:t>
      </w:r>
      <w:r w:rsidRPr="004A4537">
        <w:t xml:space="preserve"> In aggregate, we estimate a burden of 349 hours (697 contracts x 0.5 hr) at a cost of $26,594 (349 hr x $76.20/hr).</w:t>
      </w:r>
    </w:p>
    <w:p w:rsidR="00F40CF7" w:rsidRPr="00044420" w:rsidP="008A1641" w14:paraId="116BD32A" w14:textId="77777777">
      <w:pPr>
        <w:pStyle w:val="BodyText"/>
      </w:pPr>
    </w:p>
    <w:p w:rsidR="00011E57" w:rsidRPr="00044420" w:rsidP="008A1641" w14:paraId="7090AD86" w14:textId="734FCF68">
      <w:pPr>
        <w:pStyle w:val="BodyText"/>
      </w:pPr>
      <w:r w:rsidRPr="002328C9">
        <w:t>CMS has already developed the questions as part</w:t>
      </w:r>
      <w:r w:rsidRPr="002328C9" w:rsidR="00A52B05">
        <w:t xml:space="preserve"> </w:t>
      </w:r>
      <w:r w:rsidRPr="002328C9">
        <w:t>of the Pre-Enrollment Check List. CMS does not require agents/brokers to develop the questions</w:t>
      </w:r>
      <w:r w:rsidRPr="002328C9" w:rsidR="00A52B05">
        <w:t xml:space="preserve"> </w:t>
      </w:r>
      <w:r w:rsidRPr="002328C9">
        <w:t xml:space="preserve">themselves. As the questions were already developed, and the development was </w:t>
      </w:r>
      <w:r w:rsidRPr="002328C9" w:rsidR="002270C0">
        <w:t>p</w:t>
      </w:r>
      <w:r w:rsidRPr="002328C9" w:rsidR="00BE4BBB">
        <w:t>er</w:t>
      </w:r>
      <w:r w:rsidRPr="002328C9" w:rsidR="002270C0">
        <w:t xml:space="preserve">formed </w:t>
      </w:r>
      <w:r w:rsidRPr="002328C9">
        <w:t>by CMS staff,</w:t>
      </w:r>
      <w:r w:rsidRPr="002328C9" w:rsidR="00A52B05">
        <w:t xml:space="preserve"> </w:t>
      </w:r>
      <w:r w:rsidRPr="002328C9">
        <w:t xml:space="preserve">development of the questions does not incur </w:t>
      </w:r>
      <w:r w:rsidRPr="002328C9" w:rsidR="00BE4BBB">
        <w:t>such burden on the part of any MA organizations.</w:t>
      </w:r>
    </w:p>
    <w:p w:rsidR="002862B9" w:rsidRPr="00044420" w:rsidP="008A1641" w14:paraId="795DE184" w14:textId="77777777">
      <w:pPr>
        <w:pStyle w:val="BodyText"/>
      </w:pPr>
    </w:p>
    <w:p w:rsidR="00F40CF7" w:rsidRPr="004A4537" w:rsidP="00F40CF7" w14:paraId="21A17E44" w14:textId="77777777">
      <w:pPr>
        <w:pStyle w:val="BodyText"/>
      </w:pPr>
      <w:r w:rsidRPr="004A4537">
        <w:t>For the requirement that agents/brokers inform beneficiaries of all the plans the</w:t>
      </w:r>
      <w:r w:rsidRPr="004A4537" w:rsidR="00A52B05">
        <w:t xml:space="preserve"> </w:t>
      </w:r>
      <w:r w:rsidRPr="004A4537">
        <w:t xml:space="preserve">agent/broker actually sells, </w:t>
      </w:r>
      <w:r w:rsidRPr="004A4537" w:rsidR="00BE099F">
        <w:t xml:space="preserve">we estimate that it would take 15 minutes (0.25 hr) at $76.20/hr for a business operations specialist </w:t>
      </w:r>
      <w:r w:rsidRPr="004A4537" w:rsidR="00A65F6E">
        <w:t>to change the MAO’s policies and procedures.</w:t>
      </w:r>
      <w:r w:rsidRPr="004A4537">
        <w:t xml:space="preserve"> In aggregate, we estimate a burden of 174 hours (697 contracts x 0.25 hr) at a cost of $13,259 (174 hr x $76.20/hr).</w:t>
      </w:r>
    </w:p>
    <w:p w:rsidR="002862B9" w:rsidRPr="004A4537" w:rsidP="008A1641" w14:paraId="4B75AD2D" w14:textId="77777777">
      <w:pPr>
        <w:pStyle w:val="BodyText"/>
      </w:pPr>
    </w:p>
    <w:p w:rsidR="00F40CF7" w:rsidRPr="00044420" w:rsidP="00F40CF7" w14:paraId="7C817335" w14:textId="77777777">
      <w:pPr>
        <w:pStyle w:val="BodyText"/>
      </w:pPr>
      <w:r w:rsidRPr="004A4537">
        <w:t>For the changes that clarify the prohibition of the use of the term “Medicare” or CMS’s</w:t>
      </w:r>
      <w:r w:rsidRPr="004A4537" w:rsidR="00A52B05">
        <w:t xml:space="preserve"> </w:t>
      </w:r>
      <w:r w:rsidRPr="004A4537">
        <w:t xml:space="preserve">logos in a way that is misleading or confusing or which misrepresents the plan, </w:t>
      </w:r>
      <w:r w:rsidRPr="004A4537" w:rsidR="00BE099F">
        <w:t xml:space="preserve">we estimate that it would take 15 minutes (0.25 hr) at $76.20/hr for a business operations specialist </w:t>
      </w:r>
      <w:r w:rsidRPr="004A4537" w:rsidR="00A65F6E">
        <w:t>to change the MAO’s policies and procedures.</w:t>
      </w:r>
      <w:r w:rsidRPr="004A4537">
        <w:t xml:space="preserve"> In aggregate, we estimate a burden of 174 hours (697 contracts x 0.25 hr) at a cost of $13,259 (174 hr x $76.20/hr).</w:t>
      </w:r>
    </w:p>
    <w:p w:rsidR="00BE099F" w:rsidRPr="00044420" w:rsidP="008A1641" w14:paraId="0D2DAC9F" w14:textId="77777777">
      <w:pPr>
        <w:pStyle w:val="BodyText"/>
      </w:pPr>
    </w:p>
    <w:p w:rsidR="00ED57FF" w:rsidRPr="00044420" w:rsidP="008A1641" w14:paraId="2C4406B0" w14:textId="77777777">
      <w:pPr>
        <w:pStyle w:val="BodyText"/>
        <w:rPr>
          <w:i/>
        </w:rPr>
      </w:pPr>
      <w:r w:rsidRPr="00044420">
        <w:rPr>
          <w:i/>
        </w:rPr>
        <w:t xml:space="preserve">Summary of </w:t>
      </w:r>
      <w:r w:rsidR="00BC0A6A">
        <w:rPr>
          <w:i/>
        </w:rPr>
        <w:t>Finaliz</w:t>
      </w:r>
      <w:r w:rsidRPr="00044420">
        <w:rPr>
          <w:i/>
        </w:rPr>
        <w:t>ed Collection of Information Requirements and Associated Burden Estimates</w:t>
      </w:r>
    </w:p>
    <w:p w:rsidR="00C22CD8" w:rsidRPr="005357DE" w:rsidP="008A1641" w14:paraId="48C146E2" w14:textId="77777777">
      <w:pPr>
        <w:pStyle w:val="BodyText"/>
        <w:rPr>
          <w:i/>
          <w:szCs w:val="22"/>
        </w:rPr>
      </w:pPr>
    </w:p>
    <w:tbl>
      <w:tblPr>
        <w:tblW w:w="8455" w:type="dxa"/>
        <w:jc w:val="center"/>
        <w:tblLook w:val="04A0"/>
      </w:tblPr>
      <w:tblGrid>
        <w:gridCol w:w="1548"/>
        <w:gridCol w:w="2013"/>
        <w:gridCol w:w="1061"/>
        <w:gridCol w:w="983"/>
        <w:gridCol w:w="865"/>
        <w:gridCol w:w="856"/>
        <w:gridCol w:w="1129"/>
      </w:tblGrid>
      <w:tr w14:paraId="4BBEB6B3" w14:textId="77777777" w:rsidTr="00C22CD8">
        <w:tblPrEx>
          <w:tblW w:w="8455" w:type="dxa"/>
          <w:jc w:val="center"/>
          <w:tblLook w:val="04A0"/>
        </w:tblPrEx>
        <w:trPr>
          <w:tblHeader/>
          <w:jc w:val="center"/>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A71" w:rsidRPr="00044420" w:rsidP="00FF0DD3" w14:paraId="39C927BD" w14:textId="77777777">
            <w:pPr>
              <w:jc w:val="center"/>
              <w:rPr>
                <w:bCs/>
                <w:color w:val="000000"/>
                <w:sz w:val="20"/>
                <w:szCs w:val="20"/>
              </w:rPr>
            </w:pPr>
            <w:r w:rsidRPr="00044420">
              <w:rPr>
                <w:bCs/>
                <w:color w:val="000000"/>
                <w:sz w:val="20"/>
                <w:szCs w:val="20"/>
              </w:rPr>
              <w:t>Requiremen</w:t>
            </w:r>
            <w:r w:rsidRPr="00044420" w:rsidR="001E4D69">
              <w:rPr>
                <w:bCs/>
                <w:color w:val="000000"/>
                <w:sz w:val="20"/>
                <w:szCs w:val="20"/>
              </w:rPr>
              <w:t>t</w:t>
            </w:r>
            <w:r w:rsidRPr="00044420">
              <w:rPr>
                <w:bCs/>
                <w:color w:val="000000"/>
                <w:sz w:val="20"/>
                <w:szCs w:val="20"/>
              </w:rPr>
              <w:t>: Change</w:t>
            </w:r>
            <w:r w:rsidRPr="00044420" w:rsidR="00676951">
              <w:rPr>
                <w:bCs/>
                <w:color w:val="000000"/>
                <w:sz w:val="20"/>
                <w:szCs w:val="20"/>
              </w:rPr>
              <w:t>s</w:t>
            </w:r>
            <w:r w:rsidRPr="00044420">
              <w:rPr>
                <w:bCs/>
                <w:color w:val="000000"/>
                <w:sz w:val="20"/>
                <w:szCs w:val="20"/>
              </w:rPr>
              <w:t xml:space="preserve"> to Policies and Procedures</w:t>
            </w:r>
          </w:p>
        </w:tc>
        <w:tc>
          <w:tcPr>
            <w:tcW w:w="2013" w:type="dxa"/>
            <w:tcBorders>
              <w:top w:val="single" w:sz="4" w:space="0" w:color="auto"/>
              <w:left w:val="nil"/>
              <w:bottom w:val="single" w:sz="4" w:space="0" w:color="auto"/>
              <w:right w:val="single" w:sz="4" w:space="0" w:color="auto"/>
            </w:tcBorders>
            <w:shd w:val="clear" w:color="auto" w:fill="auto"/>
            <w:vAlign w:val="center"/>
            <w:hideMark/>
          </w:tcPr>
          <w:p w:rsidR="00F90A71" w:rsidRPr="00044420" w:rsidP="00FF0DD3" w14:paraId="75065D1E" w14:textId="77777777">
            <w:pPr>
              <w:jc w:val="center"/>
              <w:rPr>
                <w:bCs/>
                <w:color w:val="000000"/>
                <w:sz w:val="20"/>
                <w:szCs w:val="20"/>
              </w:rPr>
            </w:pPr>
            <w:r w:rsidRPr="00044420">
              <w:rPr>
                <w:bCs/>
                <w:color w:val="000000"/>
                <w:sz w:val="20"/>
                <w:szCs w:val="20"/>
              </w:rPr>
              <w:t>Number of Respondents</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90A71" w:rsidRPr="00044420" w:rsidP="00FF0DD3" w14:paraId="102F317A" w14:textId="77777777">
            <w:pPr>
              <w:jc w:val="center"/>
              <w:rPr>
                <w:bCs/>
                <w:color w:val="000000"/>
                <w:sz w:val="20"/>
                <w:szCs w:val="20"/>
              </w:rPr>
            </w:pPr>
            <w:r w:rsidRPr="00044420">
              <w:rPr>
                <w:bCs/>
                <w:color w:val="000000"/>
                <w:sz w:val="20"/>
                <w:szCs w:val="20"/>
              </w:rPr>
              <w:t>Number of Responses</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F90A71" w:rsidRPr="00044420" w:rsidP="00FF0DD3" w14:paraId="7D89C63F" w14:textId="77777777">
            <w:pPr>
              <w:jc w:val="center"/>
              <w:rPr>
                <w:bCs/>
                <w:color w:val="000000"/>
                <w:sz w:val="20"/>
                <w:szCs w:val="20"/>
              </w:rPr>
            </w:pPr>
            <w:r w:rsidRPr="00044420">
              <w:rPr>
                <w:bCs/>
                <w:color w:val="000000"/>
                <w:sz w:val="20"/>
                <w:szCs w:val="20"/>
              </w:rPr>
              <w:t>Time per Response (hr)</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F90A71" w:rsidRPr="00044420" w:rsidP="00FF0DD3" w14:paraId="2987502E" w14:textId="77777777">
            <w:pPr>
              <w:jc w:val="center"/>
              <w:rPr>
                <w:bCs/>
                <w:color w:val="000000"/>
                <w:sz w:val="20"/>
                <w:szCs w:val="20"/>
              </w:rPr>
            </w:pPr>
            <w:r w:rsidRPr="00044420">
              <w:rPr>
                <w:bCs/>
                <w:color w:val="000000"/>
                <w:sz w:val="20"/>
                <w:szCs w:val="20"/>
              </w:rPr>
              <w:t>Total Time (hr)</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F90A71" w:rsidRPr="00044420" w:rsidP="00FF0DD3" w14:paraId="471BC0C3" w14:textId="77777777">
            <w:pPr>
              <w:jc w:val="center"/>
              <w:rPr>
                <w:bCs/>
                <w:color w:val="000000"/>
                <w:sz w:val="20"/>
                <w:szCs w:val="20"/>
              </w:rPr>
            </w:pPr>
            <w:r w:rsidRPr="00044420">
              <w:rPr>
                <w:bCs/>
                <w:color w:val="000000"/>
                <w:sz w:val="20"/>
                <w:szCs w:val="20"/>
              </w:rPr>
              <w:t>Labor Cost ($/hr)</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F90A71" w:rsidRPr="00044420" w:rsidP="00FF0DD3" w14:paraId="0EBEE0B2" w14:textId="77777777">
            <w:pPr>
              <w:jc w:val="center"/>
              <w:rPr>
                <w:bCs/>
                <w:color w:val="000000"/>
                <w:sz w:val="20"/>
                <w:szCs w:val="20"/>
              </w:rPr>
            </w:pPr>
            <w:r w:rsidRPr="00044420">
              <w:rPr>
                <w:bCs/>
                <w:color w:val="000000"/>
                <w:sz w:val="20"/>
                <w:szCs w:val="20"/>
              </w:rPr>
              <w:t>Total Labor Cost ($)</w:t>
            </w:r>
          </w:p>
        </w:tc>
      </w:tr>
      <w:tr w14:paraId="76512384" w14:textId="77777777" w:rsidTr="00FB3804">
        <w:tblPrEx>
          <w:tblW w:w="8455" w:type="dxa"/>
          <w:jc w:val="center"/>
          <w:tblLook w:val="04A0"/>
        </w:tblPrEx>
        <w:trPr>
          <w:tblHeader/>
          <w:jc w:val="center"/>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A71" w:rsidRPr="00FB3804" w:rsidP="00FF0DD3" w14:paraId="6E73C70B" w14:textId="77777777">
            <w:pPr>
              <w:jc w:val="center"/>
              <w:rPr>
                <w:bCs/>
                <w:color w:val="000000"/>
                <w:sz w:val="20"/>
                <w:szCs w:val="20"/>
              </w:rPr>
            </w:pPr>
            <w:r w:rsidRPr="00FB3804">
              <w:rPr>
                <w:bCs/>
                <w:color w:val="000000"/>
                <w:sz w:val="20"/>
                <w:szCs w:val="20"/>
              </w:rPr>
              <w:t>Reinstatement of the prohibition on MAOs and Part D sponsors marketing outside of their service areas (unless unavoidable)</w:t>
            </w:r>
          </w:p>
        </w:tc>
        <w:tc>
          <w:tcPr>
            <w:tcW w:w="2013" w:type="dxa"/>
            <w:tcBorders>
              <w:top w:val="single" w:sz="4" w:space="0" w:color="auto"/>
              <w:left w:val="nil"/>
              <w:bottom w:val="single" w:sz="4" w:space="0" w:color="auto"/>
              <w:right w:val="single" w:sz="4" w:space="0" w:color="auto"/>
            </w:tcBorders>
            <w:shd w:val="clear" w:color="auto" w:fill="auto"/>
            <w:vAlign w:val="center"/>
            <w:hideMark/>
          </w:tcPr>
          <w:p w:rsidR="00F90A71" w:rsidRPr="00FB3804" w:rsidP="00FF0DD3" w14:paraId="6AA7DEEA" w14:textId="77777777">
            <w:pPr>
              <w:jc w:val="center"/>
              <w:rPr>
                <w:bCs/>
                <w:color w:val="000000"/>
                <w:sz w:val="20"/>
                <w:szCs w:val="20"/>
              </w:rPr>
            </w:pPr>
            <w:r w:rsidRPr="00FB3804">
              <w:rPr>
                <w:bCs/>
                <w:color w:val="000000"/>
                <w:sz w:val="20"/>
                <w:szCs w:val="20"/>
              </w:rPr>
              <w:t>6</w:t>
            </w:r>
            <w:r w:rsidRPr="00FB3804" w:rsidR="002E7E61">
              <w:rPr>
                <w:bCs/>
                <w:color w:val="000000"/>
                <w:sz w:val="20"/>
                <w:szCs w:val="20"/>
              </w:rPr>
              <w:t xml:space="preserve">97 </w:t>
            </w:r>
            <w:r w:rsidRPr="00FB3804">
              <w:rPr>
                <w:bCs/>
                <w:color w:val="000000"/>
                <w:sz w:val="20"/>
                <w:szCs w:val="20"/>
              </w:rPr>
              <w:t>MA organizations</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90A71" w:rsidRPr="00FB3804" w:rsidP="00FF0DD3" w14:paraId="451FA2D4" w14:textId="77777777">
            <w:pPr>
              <w:jc w:val="center"/>
              <w:rPr>
                <w:bCs/>
                <w:color w:val="000000"/>
                <w:sz w:val="20"/>
                <w:szCs w:val="20"/>
              </w:rPr>
            </w:pPr>
            <w:r w:rsidRPr="00FB3804">
              <w:rPr>
                <w:bCs/>
                <w:color w:val="000000"/>
                <w:sz w:val="20"/>
                <w:szCs w:val="20"/>
              </w:rPr>
              <w:t>697 contracts</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F90A71" w:rsidRPr="00FB3804" w:rsidP="00FF0DD3" w14:paraId="69B68777" w14:textId="77777777">
            <w:pPr>
              <w:jc w:val="center"/>
              <w:rPr>
                <w:bCs/>
                <w:color w:val="000000"/>
                <w:sz w:val="20"/>
                <w:szCs w:val="20"/>
              </w:rPr>
            </w:pPr>
            <w:r w:rsidRPr="00FB3804">
              <w:rPr>
                <w:bCs/>
                <w:color w:val="000000"/>
                <w:sz w:val="20"/>
                <w:szCs w:val="20"/>
              </w:rPr>
              <w:t>0.5</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F90A71" w:rsidRPr="00FB3804" w:rsidP="00FF0DD3" w14:paraId="1A77C204" w14:textId="77777777">
            <w:pPr>
              <w:jc w:val="center"/>
              <w:rPr>
                <w:bCs/>
                <w:color w:val="000000"/>
                <w:sz w:val="20"/>
                <w:szCs w:val="20"/>
              </w:rPr>
            </w:pPr>
            <w:r w:rsidRPr="00FB3804">
              <w:rPr>
                <w:bCs/>
                <w:color w:val="000000"/>
                <w:sz w:val="20"/>
                <w:szCs w:val="20"/>
              </w:rPr>
              <w:t>349</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F90A71" w:rsidRPr="00FB3804" w:rsidP="00FF0DD3" w14:paraId="7F5AC880" w14:textId="77777777">
            <w:pPr>
              <w:jc w:val="center"/>
              <w:rPr>
                <w:bCs/>
                <w:color w:val="000000"/>
                <w:sz w:val="20"/>
                <w:szCs w:val="20"/>
              </w:rPr>
            </w:pPr>
            <w:r w:rsidRPr="00FB3804">
              <w:rPr>
                <w:bCs/>
                <w:color w:val="000000"/>
                <w:sz w:val="20"/>
                <w:szCs w:val="20"/>
              </w:rPr>
              <w:t>76.20</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F90A71" w:rsidRPr="00044420" w:rsidP="00FF0DD3" w14:paraId="58CAC76A" w14:textId="77777777">
            <w:pPr>
              <w:jc w:val="center"/>
              <w:rPr>
                <w:bCs/>
                <w:color w:val="000000"/>
                <w:sz w:val="20"/>
                <w:szCs w:val="20"/>
              </w:rPr>
            </w:pPr>
            <w:r w:rsidRPr="00FB3804">
              <w:rPr>
                <w:bCs/>
                <w:color w:val="000000"/>
                <w:sz w:val="20"/>
                <w:szCs w:val="20"/>
              </w:rPr>
              <w:t>26,594</w:t>
            </w:r>
          </w:p>
        </w:tc>
      </w:tr>
      <w:tr w14:paraId="48BF7FB0" w14:textId="77777777" w:rsidTr="00C22CD8">
        <w:tblPrEx>
          <w:tblW w:w="8455" w:type="dxa"/>
          <w:jc w:val="center"/>
          <w:tblLook w:val="04A0"/>
        </w:tblPrEx>
        <w:trPr>
          <w:tblHeader/>
          <w:jc w:val="center"/>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2E7E61" w:rsidRPr="00044420" w:rsidP="002E7E61" w14:paraId="21CC8261" w14:textId="77777777">
            <w:pPr>
              <w:jc w:val="center"/>
              <w:rPr>
                <w:bCs/>
                <w:color w:val="000000"/>
                <w:sz w:val="20"/>
                <w:szCs w:val="20"/>
              </w:rPr>
            </w:pPr>
            <w:r w:rsidRPr="00044420">
              <w:rPr>
                <w:bCs/>
                <w:color w:val="000000"/>
                <w:sz w:val="20"/>
                <w:szCs w:val="20"/>
              </w:rPr>
              <w:t>Reinstatement of the prohibition on sales presentations following educational events</w:t>
            </w:r>
          </w:p>
        </w:tc>
        <w:tc>
          <w:tcPr>
            <w:tcW w:w="2013" w:type="dxa"/>
            <w:tcBorders>
              <w:top w:val="single" w:sz="4" w:space="0" w:color="auto"/>
              <w:left w:val="nil"/>
              <w:bottom w:val="single" w:sz="4" w:space="0" w:color="auto"/>
              <w:right w:val="single" w:sz="4" w:space="0" w:color="auto"/>
            </w:tcBorders>
            <w:shd w:val="clear" w:color="auto" w:fill="auto"/>
          </w:tcPr>
          <w:p w:rsidR="002E7E61" w:rsidRPr="00044420" w:rsidP="002E7E61" w14:paraId="3DB28DCB" w14:textId="77777777">
            <w:pPr>
              <w:jc w:val="center"/>
              <w:rPr>
                <w:bCs/>
                <w:color w:val="000000"/>
                <w:sz w:val="20"/>
                <w:szCs w:val="20"/>
              </w:rPr>
            </w:pPr>
            <w:r w:rsidRPr="00044420">
              <w:rPr>
                <w:bCs/>
                <w:color w:val="000000"/>
                <w:sz w:val="20"/>
                <w:szCs w:val="20"/>
              </w:rPr>
              <w:t>697 MA organizations</w:t>
            </w:r>
          </w:p>
        </w:tc>
        <w:tc>
          <w:tcPr>
            <w:tcW w:w="1061" w:type="dxa"/>
            <w:tcBorders>
              <w:top w:val="single" w:sz="4" w:space="0" w:color="auto"/>
              <w:left w:val="nil"/>
              <w:bottom w:val="single" w:sz="4" w:space="0" w:color="auto"/>
              <w:right w:val="single" w:sz="4" w:space="0" w:color="auto"/>
            </w:tcBorders>
            <w:shd w:val="clear" w:color="auto" w:fill="auto"/>
            <w:vAlign w:val="center"/>
          </w:tcPr>
          <w:p w:rsidR="002E7E61" w:rsidRPr="00044420" w:rsidP="002E7E61" w14:paraId="05F67453" w14:textId="77777777">
            <w:pPr>
              <w:jc w:val="center"/>
              <w:rPr>
                <w:bCs/>
                <w:color w:val="000000"/>
                <w:sz w:val="20"/>
                <w:szCs w:val="20"/>
              </w:rPr>
            </w:pPr>
            <w:r w:rsidRPr="00044420">
              <w:rPr>
                <w:bCs/>
                <w:color w:val="000000"/>
                <w:sz w:val="20"/>
                <w:szCs w:val="20"/>
              </w:rPr>
              <w:t>697 contracts</w:t>
            </w:r>
          </w:p>
        </w:tc>
        <w:tc>
          <w:tcPr>
            <w:tcW w:w="983" w:type="dxa"/>
            <w:tcBorders>
              <w:top w:val="single" w:sz="4" w:space="0" w:color="auto"/>
              <w:left w:val="nil"/>
              <w:bottom w:val="single" w:sz="4" w:space="0" w:color="auto"/>
              <w:right w:val="single" w:sz="4" w:space="0" w:color="auto"/>
            </w:tcBorders>
            <w:shd w:val="clear" w:color="auto" w:fill="auto"/>
            <w:vAlign w:val="center"/>
          </w:tcPr>
          <w:p w:rsidR="002E7E61" w:rsidRPr="00044420" w:rsidP="002E7E61" w14:paraId="5AD943E1" w14:textId="77777777">
            <w:pPr>
              <w:jc w:val="center"/>
              <w:rPr>
                <w:bCs/>
                <w:color w:val="000000"/>
                <w:sz w:val="20"/>
                <w:szCs w:val="20"/>
              </w:rPr>
            </w:pPr>
            <w:r w:rsidRPr="00044420">
              <w:rPr>
                <w:bCs/>
                <w:color w:val="000000"/>
                <w:sz w:val="20"/>
                <w:szCs w:val="20"/>
              </w:rPr>
              <w:t>0.25</w:t>
            </w:r>
          </w:p>
        </w:tc>
        <w:tc>
          <w:tcPr>
            <w:tcW w:w="865" w:type="dxa"/>
            <w:tcBorders>
              <w:top w:val="single" w:sz="4" w:space="0" w:color="auto"/>
              <w:left w:val="nil"/>
              <w:bottom w:val="single" w:sz="4" w:space="0" w:color="auto"/>
              <w:right w:val="single" w:sz="4" w:space="0" w:color="auto"/>
            </w:tcBorders>
            <w:shd w:val="clear" w:color="auto" w:fill="auto"/>
            <w:vAlign w:val="center"/>
          </w:tcPr>
          <w:p w:rsidR="002E7E61" w:rsidRPr="00044420" w:rsidP="002E7E61" w14:paraId="5C0E03A0" w14:textId="77777777">
            <w:pPr>
              <w:jc w:val="center"/>
              <w:rPr>
                <w:bCs/>
                <w:color w:val="000000"/>
                <w:sz w:val="20"/>
                <w:szCs w:val="20"/>
              </w:rPr>
            </w:pPr>
            <w:r w:rsidRPr="00044420">
              <w:rPr>
                <w:bCs/>
                <w:color w:val="000000"/>
                <w:sz w:val="20"/>
                <w:szCs w:val="20"/>
              </w:rPr>
              <w:t>174</w:t>
            </w:r>
          </w:p>
        </w:tc>
        <w:tc>
          <w:tcPr>
            <w:tcW w:w="856" w:type="dxa"/>
            <w:tcBorders>
              <w:top w:val="single" w:sz="4" w:space="0" w:color="auto"/>
              <w:left w:val="nil"/>
              <w:bottom w:val="single" w:sz="4" w:space="0" w:color="auto"/>
              <w:right w:val="single" w:sz="4" w:space="0" w:color="auto"/>
            </w:tcBorders>
            <w:shd w:val="clear" w:color="auto" w:fill="auto"/>
            <w:vAlign w:val="center"/>
          </w:tcPr>
          <w:p w:rsidR="002E7E61" w:rsidRPr="00044420" w:rsidP="002E7E61" w14:paraId="20ADF8C1" w14:textId="77777777">
            <w:pPr>
              <w:jc w:val="center"/>
              <w:rPr>
                <w:bCs/>
                <w:color w:val="000000"/>
                <w:sz w:val="20"/>
                <w:szCs w:val="20"/>
              </w:rPr>
            </w:pPr>
            <w:r w:rsidRPr="00044420">
              <w:rPr>
                <w:bCs/>
                <w:color w:val="000000"/>
                <w:sz w:val="20"/>
                <w:szCs w:val="20"/>
              </w:rPr>
              <w:t>76.20</w:t>
            </w:r>
          </w:p>
        </w:tc>
        <w:tc>
          <w:tcPr>
            <w:tcW w:w="1129" w:type="dxa"/>
            <w:tcBorders>
              <w:top w:val="single" w:sz="4" w:space="0" w:color="auto"/>
              <w:left w:val="nil"/>
              <w:bottom w:val="single" w:sz="4" w:space="0" w:color="auto"/>
              <w:right w:val="single" w:sz="4" w:space="0" w:color="auto"/>
            </w:tcBorders>
            <w:shd w:val="clear" w:color="auto" w:fill="auto"/>
            <w:vAlign w:val="center"/>
          </w:tcPr>
          <w:p w:rsidR="002E7E61" w:rsidRPr="00044420" w:rsidP="002E7E61" w14:paraId="4D2CBF9B" w14:textId="77777777">
            <w:pPr>
              <w:jc w:val="center"/>
              <w:rPr>
                <w:bCs/>
                <w:color w:val="000000"/>
                <w:sz w:val="20"/>
                <w:szCs w:val="20"/>
              </w:rPr>
            </w:pPr>
            <w:r w:rsidRPr="00044420">
              <w:rPr>
                <w:bCs/>
                <w:color w:val="000000"/>
                <w:sz w:val="20"/>
                <w:szCs w:val="20"/>
              </w:rPr>
              <w:t>13,259</w:t>
            </w:r>
          </w:p>
        </w:tc>
      </w:tr>
      <w:tr w14:paraId="62F75B2E" w14:textId="77777777" w:rsidTr="00C22CD8">
        <w:tblPrEx>
          <w:tblW w:w="8455" w:type="dxa"/>
          <w:jc w:val="center"/>
          <w:tblLook w:val="04A0"/>
        </w:tblPrEx>
        <w:trPr>
          <w:tblHeader/>
          <w:jc w:val="center"/>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2E7E61" w:rsidRPr="00044420" w:rsidP="002E7E61" w14:paraId="75926FBB" w14:textId="77777777">
            <w:pPr>
              <w:jc w:val="center"/>
              <w:rPr>
                <w:bCs/>
                <w:color w:val="000000"/>
                <w:sz w:val="20"/>
                <w:szCs w:val="20"/>
              </w:rPr>
            </w:pPr>
            <w:r w:rsidRPr="00044420">
              <w:rPr>
                <w:bCs/>
                <w:color w:val="000000"/>
                <w:sz w:val="20"/>
                <w:szCs w:val="20"/>
              </w:rPr>
              <w:t xml:space="preserve">Reinstatement of the prohibition on distribution and collection of Scope of Appointment </w:t>
            </w:r>
            <w:r w:rsidR="00A34E83">
              <w:rPr>
                <w:bCs/>
                <w:color w:val="000000"/>
                <w:sz w:val="20"/>
                <w:szCs w:val="20"/>
              </w:rPr>
              <w:t xml:space="preserve">(and allowing BRCs to be made available) </w:t>
            </w:r>
            <w:r w:rsidRPr="00044420">
              <w:rPr>
                <w:bCs/>
                <w:color w:val="000000"/>
                <w:sz w:val="20"/>
                <w:szCs w:val="20"/>
              </w:rPr>
              <w:t>by agents at educational events</w:t>
            </w:r>
          </w:p>
        </w:tc>
        <w:tc>
          <w:tcPr>
            <w:tcW w:w="2013" w:type="dxa"/>
            <w:tcBorders>
              <w:top w:val="single" w:sz="4" w:space="0" w:color="auto"/>
              <w:left w:val="nil"/>
              <w:bottom w:val="single" w:sz="4" w:space="0" w:color="auto"/>
              <w:right w:val="single" w:sz="4" w:space="0" w:color="auto"/>
            </w:tcBorders>
            <w:shd w:val="clear" w:color="auto" w:fill="auto"/>
          </w:tcPr>
          <w:p w:rsidR="002E7E61" w:rsidRPr="00044420" w:rsidP="002E7E61" w14:paraId="0DD54F40" w14:textId="77777777">
            <w:pPr>
              <w:jc w:val="center"/>
              <w:rPr>
                <w:bCs/>
                <w:color w:val="000000"/>
                <w:sz w:val="20"/>
                <w:szCs w:val="20"/>
              </w:rPr>
            </w:pPr>
            <w:r w:rsidRPr="00044420">
              <w:rPr>
                <w:bCs/>
                <w:color w:val="000000"/>
                <w:sz w:val="20"/>
                <w:szCs w:val="20"/>
              </w:rPr>
              <w:t>697 MA organizations</w:t>
            </w:r>
          </w:p>
        </w:tc>
        <w:tc>
          <w:tcPr>
            <w:tcW w:w="1061" w:type="dxa"/>
            <w:tcBorders>
              <w:top w:val="single" w:sz="4" w:space="0" w:color="auto"/>
              <w:left w:val="nil"/>
              <w:bottom w:val="single" w:sz="4" w:space="0" w:color="auto"/>
              <w:right w:val="single" w:sz="4" w:space="0" w:color="auto"/>
            </w:tcBorders>
            <w:shd w:val="clear" w:color="auto" w:fill="auto"/>
            <w:vAlign w:val="center"/>
          </w:tcPr>
          <w:p w:rsidR="002E7E61" w:rsidRPr="00044420" w:rsidP="002E7E61" w14:paraId="4B4DF688" w14:textId="77777777">
            <w:pPr>
              <w:jc w:val="center"/>
              <w:rPr>
                <w:bCs/>
                <w:color w:val="000000"/>
                <w:sz w:val="20"/>
                <w:szCs w:val="20"/>
              </w:rPr>
            </w:pPr>
            <w:r w:rsidRPr="00044420">
              <w:rPr>
                <w:bCs/>
                <w:color w:val="000000"/>
                <w:sz w:val="20"/>
                <w:szCs w:val="20"/>
              </w:rPr>
              <w:t>697 contracts</w:t>
            </w:r>
          </w:p>
        </w:tc>
        <w:tc>
          <w:tcPr>
            <w:tcW w:w="983" w:type="dxa"/>
            <w:tcBorders>
              <w:top w:val="single" w:sz="4" w:space="0" w:color="auto"/>
              <w:left w:val="nil"/>
              <w:bottom w:val="single" w:sz="4" w:space="0" w:color="auto"/>
              <w:right w:val="single" w:sz="4" w:space="0" w:color="auto"/>
            </w:tcBorders>
            <w:shd w:val="clear" w:color="auto" w:fill="auto"/>
            <w:vAlign w:val="center"/>
          </w:tcPr>
          <w:p w:rsidR="002E7E61" w:rsidRPr="00044420" w:rsidP="002E7E61" w14:paraId="08F7A6A9" w14:textId="77777777">
            <w:pPr>
              <w:jc w:val="center"/>
              <w:rPr>
                <w:bCs/>
                <w:color w:val="000000"/>
                <w:sz w:val="20"/>
                <w:szCs w:val="20"/>
              </w:rPr>
            </w:pPr>
            <w:r w:rsidRPr="00044420">
              <w:rPr>
                <w:bCs/>
                <w:color w:val="000000"/>
                <w:sz w:val="20"/>
                <w:szCs w:val="20"/>
              </w:rPr>
              <w:t>0.25</w:t>
            </w:r>
          </w:p>
        </w:tc>
        <w:tc>
          <w:tcPr>
            <w:tcW w:w="865" w:type="dxa"/>
            <w:tcBorders>
              <w:top w:val="single" w:sz="4" w:space="0" w:color="auto"/>
              <w:left w:val="nil"/>
              <w:bottom w:val="single" w:sz="4" w:space="0" w:color="auto"/>
              <w:right w:val="single" w:sz="4" w:space="0" w:color="auto"/>
            </w:tcBorders>
            <w:shd w:val="clear" w:color="auto" w:fill="auto"/>
            <w:vAlign w:val="center"/>
          </w:tcPr>
          <w:p w:rsidR="002E7E61" w:rsidRPr="00044420" w:rsidP="002E7E61" w14:paraId="1FC16069" w14:textId="77777777">
            <w:pPr>
              <w:jc w:val="center"/>
              <w:rPr>
                <w:bCs/>
                <w:color w:val="000000"/>
                <w:sz w:val="20"/>
                <w:szCs w:val="20"/>
              </w:rPr>
            </w:pPr>
            <w:r w:rsidRPr="00044420">
              <w:rPr>
                <w:bCs/>
                <w:color w:val="000000"/>
                <w:sz w:val="20"/>
                <w:szCs w:val="20"/>
              </w:rPr>
              <w:t>174</w:t>
            </w:r>
          </w:p>
        </w:tc>
        <w:tc>
          <w:tcPr>
            <w:tcW w:w="856" w:type="dxa"/>
            <w:tcBorders>
              <w:top w:val="single" w:sz="4" w:space="0" w:color="auto"/>
              <w:left w:val="nil"/>
              <w:bottom w:val="single" w:sz="4" w:space="0" w:color="auto"/>
              <w:right w:val="single" w:sz="4" w:space="0" w:color="auto"/>
            </w:tcBorders>
            <w:shd w:val="clear" w:color="auto" w:fill="auto"/>
            <w:vAlign w:val="center"/>
          </w:tcPr>
          <w:p w:rsidR="002E7E61" w:rsidRPr="00044420" w:rsidP="002E7E61" w14:paraId="589C6CC4" w14:textId="77777777">
            <w:pPr>
              <w:jc w:val="center"/>
              <w:rPr>
                <w:bCs/>
                <w:color w:val="000000"/>
                <w:sz w:val="20"/>
                <w:szCs w:val="20"/>
              </w:rPr>
            </w:pPr>
            <w:r w:rsidRPr="00044420">
              <w:rPr>
                <w:bCs/>
                <w:color w:val="000000"/>
                <w:sz w:val="20"/>
                <w:szCs w:val="20"/>
              </w:rPr>
              <w:t>76.20</w:t>
            </w:r>
          </w:p>
        </w:tc>
        <w:tc>
          <w:tcPr>
            <w:tcW w:w="1129" w:type="dxa"/>
            <w:tcBorders>
              <w:top w:val="single" w:sz="4" w:space="0" w:color="auto"/>
              <w:left w:val="nil"/>
              <w:bottom w:val="single" w:sz="4" w:space="0" w:color="auto"/>
              <w:right w:val="single" w:sz="4" w:space="0" w:color="auto"/>
            </w:tcBorders>
            <w:shd w:val="clear" w:color="auto" w:fill="auto"/>
            <w:vAlign w:val="center"/>
          </w:tcPr>
          <w:p w:rsidR="002E7E61" w:rsidRPr="00044420" w:rsidP="002E7E61" w14:paraId="04058621" w14:textId="77777777">
            <w:pPr>
              <w:jc w:val="center"/>
              <w:rPr>
                <w:bCs/>
                <w:color w:val="000000"/>
                <w:sz w:val="20"/>
                <w:szCs w:val="20"/>
              </w:rPr>
            </w:pPr>
            <w:r w:rsidRPr="00044420">
              <w:rPr>
                <w:bCs/>
                <w:color w:val="000000"/>
                <w:sz w:val="20"/>
                <w:szCs w:val="20"/>
              </w:rPr>
              <w:t>13,259</w:t>
            </w:r>
          </w:p>
        </w:tc>
      </w:tr>
      <w:tr w14:paraId="03088956" w14:textId="77777777" w:rsidTr="00C22CD8">
        <w:tblPrEx>
          <w:tblW w:w="8455" w:type="dxa"/>
          <w:jc w:val="center"/>
          <w:tblLook w:val="04A0"/>
        </w:tblPrEx>
        <w:trPr>
          <w:tblHeader/>
          <w:jc w:val="center"/>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2E7E61" w:rsidRPr="00044420" w:rsidP="002E7E61" w14:paraId="4671E095" w14:textId="77777777">
            <w:pPr>
              <w:jc w:val="center"/>
              <w:rPr>
                <w:bCs/>
                <w:color w:val="000000"/>
                <w:sz w:val="20"/>
                <w:szCs w:val="20"/>
              </w:rPr>
            </w:pPr>
            <w:r w:rsidRPr="00044420">
              <w:rPr>
                <w:bCs/>
                <w:color w:val="000000"/>
                <w:sz w:val="20"/>
                <w:szCs w:val="20"/>
              </w:rPr>
              <w:t>Reinstatement of the prohibition on conducting a sales/marketing or enrollment meeting with a beneficiary before 48 hours after the beneficiary’s initial consent to the meeting (via scope of appointment)</w:t>
            </w:r>
            <w:r w:rsidR="00A34E83">
              <w:rPr>
                <w:bCs/>
                <w:color w:val="000000"/>
                <w:sz w:val="20"/>
                <w:szCs w:val="20"/>
              </w:rPr>
              <w:t xml:space="preserve"> with exceptions</w:t>
            </w:r>
          </w:p>
        </w:tc>
        <w:tc>
          <w:tcPr>
            <w:tcW w:w="2013" w:type="dxa"/>
            <w:tcBorders>
              <w:top w:val="single" w:sz="4" w:space="0" w:color="auto"/>
              <w:left w:val="nil"/>
              <w:bottom w:val="single" w:sz="4" w:space="0" w:color="auto"/>
              <w:right w:val="single" w:sz="4" w:space="0" w:color="auto"/>
            </w:tcBorders>
            <w:shd w:val="clear" w:color="auto" w:fill="auto"/>
          </w:tcPr>
          <w:p w:rsidR="002E7E61" w:rsidRPr="00044420" w:rsidP="002E7E61" w14:paraId="19C18B0C" w14:textId="77777777">
            <w:pPr>
              <w:jc w:val="center"/>
              <w:rPr>
                <w:bCs/>
                <w:color w:val="000000"/>
                <w:sz w:val="20"/>
                <w:szCs w:val="20"/>
              </w:rPr>
            </w:pPr>
            <w:r w:rsidRPr="00044420">
              <w:rPr>
                <w:bCs/>
                <w:color w:val="000000"/>
                <w:sz w:val="20"/>
                <w:szCs w:val="20"/>
              </w:rPr>
              <w:t>697 MA organizations</w:t>
            </w:r>
          </w:p>
        </w:tc>
        <w:tc>
          <w:tcPr>
            <w:tcW w:w="1061" w:type="dxa"/>
            <w:tcBorders>
              <w:top w:val="single" w:sz="4" w:space="0" w:color="auto"/>
              <w:left w:val="nil"/>
              <w:bottom w:val="single" w:sz="4" w:space="0" w:color="auto"/>
              <w:right w:val="single" w:sz="4" w:space="0" w:color="auto"/>
            </w:tcBorders>
            <w:shd w:val="clear" w:color="auto" w:fill="auto"/>
            <w:vAlign w:val="center"/>
          </w:tcPr>
          <w:p w:rsidR="002E7E61" w:rsidRPr="00044420" w:rsidP="002E7E61" w14:paraId="310019CF" w14:textId="77777777">
            <w:pPr>
              <w:jc w:val="center"/>
              <w:rPr>
                <w:bCs/>
                <w:color w:val="000000"/>
                <w:sz w:val="20"/>
                <w:szCs w:val="20"/>
              </w:rPr>
            </w:pPr>
            <w:r w:rsidRPr="00044420">
              <w:rPr>
                <w:bCs/>
                <w:color w:val="000000"/>
                <w:sz w:val="20"/>
                <w:szCs w:val="20"/>
              </w:rPr>
              <w:t>697 contracts</w:t>
            </w:r>
          </w:p>
        </w:tc>
        <w:tc>
          <w:tcPr>
            <w:tcW w:w="983" w:type="dxa"/>
            <w:tcBorders>
              <w:top w:val="single" w:sz="4" w:space="0" w:color="auto"/>
              <w:left w:val="nil"/>
              <w:bottom w:val="single" w:sz="4" w:space="0" w:color="auto"/>
              <w:right w:val="single" w:sz="4" w:space="0" w:color="auto"/>
            </w:tcBorders>
            <w:shd w:val="clear" w:color="auto" w:fill="auto"/>
            <w:vAlign w:val="center"/>
          </w:tcPr>
          <w:p w:rsidR="002E7E61" w:rsidRPr="00044420" w:rsidP="002E7E61" w14:paraId="6BEAFADB" w14:textId="77777777">
            <w:pPr>
              <w:jc w:val="center"/>
              <w:rPr>
                <w:bCs/>
                <w:color w:val="000000"/>
                <w:sz w:val="20"/>
                <w:szCs w:val="20"/>
              </w:rPr>
            </w:pPr>
            <w:r w:rsidRPr="00044420">
              <w:rPr>
                <w:bCs/>
                <w:color w:val="000000"/>
                <w:sz w:val="20"/>
                <w:szCs w:val="20"/>
              </w:rPr>
              <w:t>0.25</w:t>
            </w:r>
          </w:p>
        </w:tc>
        <w:tc>
          <w:tcPr>
            <w:tcW w:w="865" w:type="dxa"/>
            <w:tcBorders>
              <w:top w:val="single" w:sz="4" w:space="0" w:color="auto"/>
              <w:left w:val="nil"/>
              <w:bottom w:val="single" w:sz="4" w:space="0" w:color="auto"/>
              <w:right w:val="single" w:sz="4" w:space="0" w:color="auto"/>
            </w:tcBorders>
            <w:shd w:val="clear" w:color="auto" w:fill="auto"/>
            <w:vAlign w:val="center"/>
          </w:tcPr>
          <w:p w:rsidR="002E7E61" w:rsidRPr="00044420" w:rsidP="002E7E61" w14:paraId="30A6898A" w14:textId="77777777">
            <w:pPr>
              <w:jc w:val="center"/>
              <w:rPr>
                <w:bCs/>
                <w:color w:val="000000"/>
                <w:sz w:val="20"/>
                <w:szCs w:val="20"/>
              </w:rPr>
            </w:pPr>
            <w:r w:rsidRPr="00044420">
              <w:rPr>
                <w:bCs/>
                <w:color w:val="000000"/>
                <w:sz w:val="20"/>
                <w:szCs w:val="20"/>
              </w:rPr>
              <w:t>174</w:t>
            </w:r>
          </w:p>
        </w:tc>
        <w:tc>
          <w:tcPr>
            <w:tcW w:w="856" w:type="dxa"/>
            <w:tcBorders>
              <w:top w:val="single" w:sz="4" w:space="0" w:color="auto"/>
              <w:left w:val="nil"/>
              <w:bottom w:val="single" w:sz="4" w:space="0" w:color="auto"/>
              <w:right w:val="single" w:sz="4" w:space="0" w:color="auto"/>
            </w:tcBorders>
            <w:shd w:val="clear" w:color="auto" w:fill="auto"/>
            <w:vAlign w:val="center"/>
          </w:tcPr>
          <w:p w:rsidR="002E7E61" w:rsidRPr="00044420" w:rsidP="002E7E61" w14:paraId="7FF72ED9" w14:textId="77777777">
            <w:pPr>
              <w:jc w:val="center"/>
              <w:rPr>
                <w:bCs/>
                <w:color w:val="000000"/>
                <w:sz w:val="20"/>
                <w:szCs w:val="20"/>
              </w:rPr>
            </w:pPr>
            <w:r w:rsidRPr="00044420">
              <w:rPr>
                <w:bCs/>
                <w:color w:val="000000"/>
                <w:sz w:val="20"/>
                <w:szCs w:val="20"/>
              </w:rPr>
              <w:t>76.20</w:t>
            </w:r>
          </w:p>
        </w:tc>
        <w:tc>
          <w:tcPr>
            <w:tcW w:w="1129" w:type="dxa"/>
            <w:tcBorders>
              <w:top w:val="single" w:sz="4" w:space="0" w:color="auto"/>
              <w:left w:val="nil"/>
              <w:bottom w:val="single" w:sz="4" w:space="0" w:color="auto"/>
              <w:right w:val="single" w:sz="4" w:space="0" w:color="auto"/>
            </w:tcBorders>
            <w:shd w:val="clear" w:color="auto" w:fill="auto"/>
            <w:vAlign w:val="center"/>
          </w:tcPr>
          <w:p w:rsidR="002E7E61" w:rsidRPr="00044420" w:rsidP="002E7E61" w14:paraId="48CD321E" w14:textId="77777777">
            <w:pPr>
              <w:jc w:val="center"/>
              <w:rPr>
                <w:bCs/>
                <w:color w:val="000000"/>
                <w:sz w:val="20"/>
                <w:szCs w:val="20"/>
              </w:rPr>
            </w:pPr>
            <w:r w:rsidRPr="00044420">
              <w:rPr>
                <w:bCs/>
                <w:color w:val="000000"/>
                <w:sz w:val="20"/>
                <w:szCs w:val="20"/>
              </w:rPr>
              <w:t>13,259</w:t>
            </w:r>
          </w:p>
        </w:tc>
      </w:tr>
      <w:tr w14:paraId="0DFAAFC7" w14:textId="77777777" w:rsidTr="00764AF8">
        <w:tblPrEx>
          <w:tblW w:w="8455" w:type="dxa"/>
          <w:jc w:val="center"/>
          <w:tblLook w:val="04A0"/>
        </w:tblPrEx>
        <w:trPr>
          <w:tblHeader/>
          <w:jc w:val="center"/>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2E7E61" w:rsidRPr="00044420" w:rsidP="002E7E61" w14:paraId="798952F3" w14:textId="77777777">
            <w:pPr>
              <w:jc w:val="center"/>
              <w:rPr>
                <w:bCs/>
                <w:color w:val="000000"/>
                <w:sz w:val="20"/>
                <w:szCs w:val="20"/>
              </w:rPr>
            </w:pPr>
            <w:r w:rsidRPr="00044420">
              <w:rPr>
                <w:bCs/>
                <w:color w:val="000000"/>
                <w:sz w:val="20"/>
                <w:szCs w:val="20"/>
              </w:rPr>
              <w:t>Clarification of the requirement of a plan to notify CMS of any agent that fails to adhere to CMS requirements</w:t>
            </w:r>
          </w:p>
        </w:tc>
        <w:tc>
          <w:tcPr>
            <w:tcW w:w="2013" w:type="dxa"/>
            <w:tcBorders>
              <w:top w:val="single" w:sz="4" w:space="0" w:color="auto"/>
              <w:left w:val="nil"/>
              <w:bottom w:val="single" w:sz="4" w:space="0" w:color="auto"/>
              <w:right w:val="single" w:sz="4" w:space="0" w:color="auto"/>
            </w:tcBorders>
            <w:shd w:val="clear" w:color="auto" w:fill="auto"/>
          </w:tcPr>
          <w:p w:rsidR="002E7E61" w:rsidRPr="00044420" w:rsidP="002E7E61" w14:paraId="244022A7" w14:textId="77777777">
            <w:pPr>
              <w:jc w:val="center"/>
              <w:rPr>
                <w:bCs/>
                <w:color w:val="000000"/>
                <w:sz w:val="20"/>
                <w:szCs w:val="20"/>
              </w:rPr>
            </w:pPr>
            <w:r w:rsidRPr="00044420">
              <w:rPr>
                <w:bCs/>
                <w:color w:val="000000"/>
                <w:sz w:val="20"/>
                <w:szCs w:val="20"/>
              </w:rPr>
              <w:t>697 MA organizations</w:t>
            </w:r>
          </w:p>
        </w:tc>
        <w:tc>
          <w:tcPr>
            <w:tcW w:w="1061" w:type="dxa"/>
            <w:tcBorders>
              <w:top w:val="single" w:sz="4" w:space="0" w:color="auto"/>
              <w:left w:val="nil"/>
              <w:bottom w:val="single" w:sz="4" w:space="0" w:color="auto"/>
              <w:right w:val="single" w:sz="4" w:space="0" w:color="auto"/>
            </w:tcBorders>
            <w:shd w:val="clear" w:color="auto" w:fill="auto"/>
            <w:vAlign w:val="center"/>
          </w:tcPr>
          <w:p w:rsidR="002E7E61" w:rsidRPr="00044420" w:rsidP="002E7E61" w14:paraId="4B7E1A23" w14:textId="77777777">
            <w:pPr>
              <w:jc w:val="center"/>
              <w:rPr>
                <w:bCs/>
                <w:color w:val="000000"/>
                <w:sz w:val="20"/>
                <w:szCs w:val="20"/>
              </w:rPr>
            </w:pPr>
            <w:r w:rsidRPr="00044420">
              <w:rPr>
                <w:bCs/>
                <w:color w:val="000000"/>
                <w:sz w:val="20"/>
                <w:szCs w:val="20"/>
              </w:rPr>
              <w:t>697 contracts</w:t>
            </w:r>
          </w:p>
        </w:tc>
        <w:tc>
          <w:tcPr>
            <w:tcW w:w="983" w:type="dxa"/>
            <w:tcBorders>
              <w:top w:val="single" w:sz="4" w:space="0" w:color="auto"/>
              <w:left w:val="nil"/>
              <w:bottom w:val="single" w:sz="4" w:space="0" w:color="auto"/>
              <w:right w:val="single" w:sz="4" w:space="0" w:color="auto"/>
            </w:tcBorders>
            <w:shd w:val="clear" w:color="auto" w:fill="auto"/>
            <w:vAlign w:val="center"/>
          </w:tcPr>
          <w:p w:rsidR="002E7E61" w:rsidRPr="00044420" w:rsidP="002E7E61" w14:paraId="3FBD96C4" w14:textId="77777777">
            <w:pPr>
              <w:jc w:val="center"/>
              <w:rPr>
                <w:bCs/>
                <w:color w:val="000000"/>
                <w:sz w:val="20"/>
                <w:szCs w:val="20"/>
              </w:rPr>
            </w:pPr>
            <w:r w:rsidRPr="00044420">
              <w:rPr>
                <w:bCs/>
                <w:color w:val="000000"/>
                <w:sz w:val="20"/>
                <w:szCs w:val="20"/>
              </w:rPr>
              <w:t>0.5</w:t>
            </w:r>
          </w:p>
        </w:tc>
        <w:tc>
          <w:tcPr>
            <w:tcW w:w="865" w:type="dxa"/>
            <w:tcBorders>
              <w:top w:val="single" w:sz="4" w:space="0" w:color="auto"/>
              <w:left w:val="nil"/>
              <w:bottom w:val="single" w:sz="4" w:space="0" w:color="auto"/>
              <w:right w:val="single" w:sz="4" w:space="0" w:color="auto"/>
            </w:tcBorders>
            <w:shd w:val="clear" w:color="auto" w:fill="auto"/>
            <w:vAlign w:val="center"/>
          </w:tcPr>
          <w:p w:rsidR="002E7E61" w:rsidRPr="00044420" w:rsidP="002E7E61" w14:paraId="674DC62D" w14:textId="77777777">
            <w:pPr>
              <w:jc w:val="center"/>
              <w:rPr>
                <w:bCs/>
                <w:color w:val="000000"/>
                <w:sz w:val="20"/>
                <w:szCs w:val="20"/>
              </w:rPr>
            </w:pPr>
            <w:r w:rsidRPr="00044420">
              <w:rPr>
                <w:bCs/>
                <w:color w:val="000000"/>
                <w:sz w:val="20"/>
                <w:szCs w:val="20"/>
              </w:rPr>
              <w:t>349</w:t>
            </w:r>
          </w:p>
        </w:tc>
        <w:tc>
          <w:tcPr>
            <w:tcW w:w="856" w:type="dxa"/>
            <w:tcBorders>
              <w:top w:val="single" w:sz="4" w:space="0" w:color="auto"/>
              <w:left w:val="nil"/>
              <w:bottom w:val="single" w:sz="4" w:space="0" w:color="auto"/>
              <w:right w:val="single" w:sz="4" w:space="0" w:color="auto"/>
            </w:tcBorders>
            <w:shd w:val="clear" w:color="auto" w:fill="auto"/>
            <w:vAlign w:val="center"/>
          </w:tcPr>
          <w:p w:rsidR="002E7E61" w:rsidRPr="00044420" w:rsidP="002E7E61" w14:paraId="2DB8988C" w14:textId="77777777">
            <w:pPr>
              <w:jc w:val="center"/>
              <w:rPr>
                <w:bCs/>
                <w:color w:val="000000"/>
                <w:sz w:val="20"/>
                <w:szCs w:val="20"/>
              </w:rPr>
            </w:pPr>
            <w:r w:rsidRPr="00044420">
              <w:rPr>
                <w:bCs/>
                <w:color w:val="000000"/>
                <w:sz w:val="20"/>
                <w:szCs w:val="20"/>
              </w:rPr>
              <w:t>76.20</w:t>
            </w:r>
          </w:p>
        </w:tc>
        <w:tc>
          <w:tcPr>
            <w:tcW w:w="1129" w:type="dxa"/>
            <w:tcBorders>
              <w:top w:val="single" w:sz="4" w:space="0" w:color="auto"/>
              <w:left w:val="nil"/>
              <w:bottom w:val="single" w:sz="4" w:space="0" w:color="auto"/>
              <w:right w:val="single" w:sz="4" w:space="0" w:color="auto"/>
            </w:tcBorders>
            <w:shd w:val="clear" w:color="auto" w:fill="auto"/>
            <w:vAlign w:val="center"/>
          </w:tcPr>
          <w:p w:rsidR="002E7E61" w:rsidRPr="00044420" w:rsidP="002E7E61" w14:paraId="1DC0F16D" w14:textId="77777777">
            <w:pPr>
              <w:jc w:val="center"/>
              <w:rPr>
                <w:bCs/>
                <w:color w:val="000000"/>
                <w:sz w:val="20"/>
                <w:szCs w:val="20"/>
              </w:rPr>
            </w:pPr>
            <w:r w:rsidRPr="00044420">
              <w:rPr>
                <w:bCs/>
                <w:color w:val="000000"/>
                <w:sz w:val="20"/>
                <w:szCs w:val="20"/>
              </w:rPr>
              <w:t>26,594</w:t>
            </w:r>
          </w:p>
        </w:tc>
      </w:tr>
      <w:tr w14:paraId="45561307" w14:textId="77777777" w:rsidTr="00764AF8">
        <w:tblPrEx>
          <w:tblW w:w="8455" w:type="dxa"/>
          <w:jc w:val="center"/>
          <w:tblLook w:val="04A0"/>
        </w:tblPrEx>
        <w:trPr>
          <w:tblHeader/>
          <w:jc w:val="center"/>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2E7E61" w:rsidRPr="00044420" w:rsidP="002E7E61" w14:paraId="65361C37" w14:textId="77777777">
            <w:pPr>
              <w:jc w:val="center"/>
              <w:rPr>
                <w:bCs/>
                <w:color w:val="000000"/>
                <w:sz w:val="20"/>
                <w:szCs w:val="20"/>
              </w:rPr>
            </w:pPr>
            <w:r w:rsidRPr="00044420">
              <w:rPr>
                <w:bCs/>
                <w:color w:val="000000"/>
                <w:sz w:val="20"/>
                <w:szCs w:val="20"/>
              </w:rPr>
              <w:t>Agents/brokers inform beneficiaries that the beneficiaries can obtain complete Medicare information from 1-800-MEDICARE, SHIPs, or Medicare.gov</w:t>
            </w:r>
          </w:p>
        </w:tc>
        <w:tc>
          <w:tcPr>
            <w:tcW w:w="2013" w:type="dxa"/>
            <w:tcBorders>
              <w:top w:val="single" w:sz="4" w:space="0" w:color="auto"/>
              <w:left w:val="nil"/>
              <w:bottom w:val="single" w:sz="4" w:space="0" w:color="auto"/>
              <w:right w:val="single" w:sz="4" w:space="0" w:color="auto"/>
            </w:tcBorders>
            <w:shd w:val="clear" w:color="auto" w:fill="auto"/>
          </w:tcPr>
          <w:p w:rsidR="002E7E61" w:rsidRPr="00044420" w:rsidP="002E7E61" w14:paraId="67E5494A" w14:textId="77777777">
            <w:pPr>
              <w:jc w:val="center"/>
              <w:rPr>
                <w:bCs/>
                <w:color w:val="000000"/>
                <w:sz w:val="20"/>
                <w:szCs w:val="20"/>
              </w:rPr>
            </w:pPr>
            <w:r w:rsidRPr="00044420">
              <w:rPr>
                <w:bCs/>
                <w:color w:val="000000"/>
                <w:sz w:val="20"/>
                <w:szCs w:val="20"/>
              </w:rPr>
              <w:t>697 MA organizations</w:t>
            </w:r>
          </w:p>
        </w:tc>
        <w:tc>
          <w:tcPr>
            <w:tcW w:w="1061" w:type="dxa"/>
            <w:tcBorders>
              <w:top w:val="single" w:sz="4" w:space="0" w:color="auto"/>
              <w:left w:val="nil"/>
              <w:bottom w:val="single" w:sz="4" w:space="0" w:color="auto"/>
              <w:right w:val="single" w:sz="4" w:space="0" w:color="auto"/>
            </w:tcBorders>
            <w:shd w:val="clear" w:color="auto" w:fill="auto"/>
            <w:vAlign w:val="center"/>
          </w:tcPr>
          <w:p w:rsidR="002E7E61" w:rsidRPr="00044420" w:rsidP="002E7E61" w14:paraId="62397785" w14:textId="77777777">
            <w:pPr>
              <w:jc w:val="center"/>
              <w:rPr>
                <w:bCs/>
                <w:color w:val="000000"/>
                <w:sz w:val="20"/>
                <w:szCs w:val="20"/>
              </w:rPr>
            </w:pPr>
            <w:r w:rsidRPr="00044420">
              <w:rPr>
                <w:bCs/>
                <w:color w:val="000000"/>
                <w:sz w:val="20"/>
                <w:szCs w:val="20"/>
              </w:rPr>
              <w:t>697 contracts</w:t>
            </w:r>
          </w:p>
        </w:tc>
        <w:tc>
          <w:tcPr>
            <w:tcW w:w="983" w:type="dxa"/>
            <w:tcBorders>
              <w:top w:val="single" w:sz="4" w:space="0" w:color="auto"/>
              <w:left w:val="nil"/>
              <w:bottom w:val="single" w:sz="4" w:space="0" w:color="auto"/>
              <w:right w:val="single" w:sz="4" w:space="0" w:color="auto"/>
            </w:tcBorders>
            <w:shd w:val="clear" w:color="auto" w:fill="auto"/>
            <w:vAlign w:val="center"/>
          </w:tcPr>
          <w:p w:rsidR="002E7E61" w:rsidRPr="00044420" w:rsidP="002E7E61" w14:paraId="51AB08C6" w14:textId="77777777">
            <w:pPr>
              <w:jc w:val="center"/>
              <w:rPr>
                <w:bCs/>
                <w:color w:val="000000"/>
                <w:sz w:val="20"/>
                <w:szCs w:val="20"/>
              </w:rPr>
            </w:pPr>
            <w:r w:rsidRPr="00044420">
              <w:rPr>
                <w:bCs/>
                <w:color w:val="000000"/>
                <w:sz w:val="20"/>
                <w:szCs w:val="20"/>
              </w:rPr>
              <w:t>0.5</w:t>
            </w:r>
          </w:p>
        </w:tc>
        <w:tc>
          <w:tcPr>
            <w:tcW w:w="865" w:type="dxa"/>
            <w:tcBorders>
              <w:top w:val="single" w:sz="4" w:space="0" w:color="auto"/>
              <w:left w:val="nil"/>
              <w:bottom w:val="single" w:sz="4" w:space="0" w:color="auto"/>
              <w:right w:val="single" w:sz="4" w:space="0" w:color="auto"/>
            </w:tcBorders>
            <w:shd w:val="clear" w:color="auto" w:fill="auto"/>
            <w:vAlign w:val="center"/>
          </w:tcPr>
          <w:p w:rsidR="002E7E61" w:rsidRPr="00044420" w:rsidP="002E7E61" w14:paraId="297C7D81" w14:textId="77777777">
            <w:pPr>
              <w:jc w:val="center"/>
              <w:rPr>
                <w:bCs/>
                <w:color w:val="000000"/>
                <w:sz w:val="20"/>
                <w:szCs w:val="20"/>
              </w:rPr>
            </w:pPr>
            <w:r w:rsidRPr="00044420">
              <w:rPr>
                <w:bCs/>
                <w:color w:val="000000"/>
                <w:sz w:val="20"/>
                <w:szCs w:val="20"/>
              </w:rPr>
              <w:t>349</w:t>
            </w:r>
          </w:p>
        </w:tc>
        <w:tc>
          <w:tcPr>
            <w:tcW w:w="856" w:type="dxa"/>
            <w:tcBorders>
              <w:top w:val="single" w:sz="4" w:space="0" w:color="auto"/>
              <w:left w:val="nil"/>
              <w:bottom w:val="single" w:sz="4" w:space="0" w:color="auto"/>
              <w:right w:val="single" w:sz="4" w:space="0" w:color="auto"/>
            </w:tcBorders>
            <w:shd w:val="clear" w:color="auto" w:fill="auto"/>
            <w:vAlign w:val="center"/>
          </w:tcPr>
          <w:p w:rsidR="002E7E61" w:rsidRPr="00044420" w:rsidP="002E7E61" w14:paraId="27E79515" w14:textId="77777777">
            <w:pPr>
              <w:jc w:val="center"/>
              <w:rPr>
                <w:bCs/>
                <w:color w:val="000000"/>
                <w:sz w:val="20"/>
                <w:szCs w:val="20"/>
              </w:rPr>
            </w:pPr>
            <w:r w:rsidRPr="00044420">
              <w:rPr>
                <w:bCs/>
                <w:color w:val="000000"/>
                <w:sz w:val="20"/>
                <w:szCs w:val="20"/>
              </w:rPr>
              <w:t>76.20</w:t>
            </w:r>
          </w:p>
        </w:tc>
        <w:tc>
          <w:tcPr>
            <w:tcW w:w="1129" w:type="dxa"/>
            <w:tcBorders>
              <w:top w:val="single" w:sz="4" w:space="0" w:color="auto"/>
              <w:left w:val="nil"/>
              <w:bottom w:val="single" w:sz="4" w:space="0" w:color="auto"/>
              <w:right w:val="single" w:sz="4" w:space="0" w:color="auto"/>
            </w:tcBorders>
            <w:shd w:val="clear" w:color="auto" w:fill="auto"/>
            <w:vAlign w:val="center"/>
          </w:tcPr>
          <w:p w:rsidR="002E7E61" w:rsidRPr="00044420" w:rsidP="002E7E61" w14:paraId="7A4F0A96" w14:textId="77777777">
            <w:pPr>
              <w:jc w:val="center"/>
              <w:rPr>
                <w:bCs/>
                <w:color w:val="000000"/>
                <w:sz w:val="20"/>
                <w:szCs w:val="20"/>
              </w:rPr>
            </w:pPr>
            <w:r w:rsidRPr="00044420">
              <w:rPr>
                <w:bCs/>
                <w:color w:val="000000"/>
                <w:sz w:val="20"/>
                <w:szCs w:val="20"/>
              </w:rPr>
              <w:t>26,594</w:t>
            </w:r>
          </w:p>
        </w:tc>
      </w:tr>
      <w:tr w14:paraId="089A8E4D" w14:textId="77777777" w:rsidTr="00764AF8">
        <w:tblPrEx>
          <w:tblW w:w="8455" w:type="dxa"/>
          <w:jc w:val="center"/>
          <w:tblLook w:val="04A0"/>
        </w:tblPrEx>
        <w:trPr>
          <w:tblHeader/>
          <w:jc w:val="center"/>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2E7E61" w:rsidRPr="00044420" w:rsidP="002E7E61" w14:paraId="1224DB2C" w14:textId="77777777">
            <w:pPr>
              <w:jc w:val="center"/>
              <w:rPr>
                <w:bCs/>
                <w:color w:val="000000"/>
                <w:sz w:val="20"/>
                <w:szCs w:val="20"/>
              </w:rPr>
            </w:pPr>
            <w:r w:rsidRPr="00044420">
              <w:rPr>
                <w:sz w:val="20"/>
                <w:szCs w:val="20"/>
              </w:rPr>
              <w:t>Agents/brokers ask a standardized list of questions prior to enrolling the beneficiary in a plan</w:t>
            </w:r>
          </w:p>
        </w:tc>
        <w:tc>
          <w:tcPr>
            <w:tcW w:w="2013" w:type="dxa"/>
            <w:tcBorders>
              <w:top w:val="single" w:sz="4" w:space="0" w:color="auto"/>
              <w:left w:val="nil"/>
              <w:bottom w:val="single" w:sz="4" w:space="0" w:color="auto"/>
              <w:right w:val="single" w:sz="4" w:space="0" w:color="auto"/>
            </w:tcBorders>
            <w:shd w:val="clear" w:color="auto" w:fill="auto"/>
          </w:tcPr>
          <w:p w:rsidR="002E7E61" w:rsidRPr="00044420" w:rsidP="002E7E61" w14:paraId="2AF8E27B" w14:textId="77777777">
            <w:pPr>
              <w:jc w:val="center"/>
              <w:rPr>
                <w:bCs/>
                <w:color w:val="000000"/>
                <w:sz w:val="20"/>
                <w:szCs w:val="20"/>
              </w:rPr>
            </w:pPr>
            <w:r w:rsidRPr="00044420">
              <w:rPr>
                <w:bCs/>
                <w:color w:val="000000"/>
                <w:sz w:val="20"/>
                <w:szCs w:val="20"/>
              </w:rPr>
              <w:t>697 MA organizations</w:t>
            </w:r>
          </w:p>
        </w:tc>
        <w:tc>
          <w:tcPr>
            <w:tcW w:w="1061" w:type="dxa"/>
            <w:tcBorders>
              <w:top w:val="single" w:sz="4" w:space="0" w:color="auto"/>
              <w:left w:val="nil"/>
              <w:bottom w:val="single" w:sz="4" w:space="0" w:color="auto"/>
              <w:right w:val="single" w:sz="4" w:space="0" w:color="auto"/>
            </w:tcBorders>
            <w:shd w:val="clear" w:color="auto" w:fill="auto"/>
            <w:vAlign w:val="center"/>
          </w:tcPr>
          <w:p w:rsidR="002E7E61" w:rsidRPr="00044420" w:rsidP="002E7E61" w14:paraId="291544B4" w14:textId="77777777">
            <w:pPr>
              <w:jc w:val="center"/>
              <w:rPr>
                <w:bCs/>
                <w:color w:val="000000"/>
                <w:sz w:val="20"/>
                <w:szCs w:val="20"/>
              </w:rPr>
            </w:pPr>
            <w:r w:rsidRPr="00044420">
              <w:rPr>
                <w:bCs/>
                <w:color w:val="000000"/>
                <w:sz w:val="20"/>
                <w:szCs w:val="20"/>
              </w:rPr>
              <w:t>697 contracts</w:t>
            </w:r>
          </w:p>
        </w:tc>
        <w:tc>
          <w:tcPr>
            <w:tcW w:w="983" w:type="dxa"/>
            <w:tcBorders>
              <w:top w:val="single" w:sz="4" w:space="0" w:color="auto"/>
              <w:left w:val="nil"/>
              <w:bottom w:val="single" w:sz="4" w:space="0" w:color="auto"/>
              <w:right w:val="single" w:sz="4" w:space="0" w:color="auto"/>
            </w:tcBorders>
            <w:shd w:val="clear" w:color="auto" w:fill="auto"/>
            <w:vAlign w:val="center"/>
          </w:tcPr>
          <w:p w:rsidR="002E7E61" w:rsidRPr="00044420" w:rsidP="002E7E61" w14:paraId="2FF973D3" w14:textId="77777777">
            <w:pPr>
              <w:jc w:val="center"/>
              <w:rPr>
                <w:bCs/>
                <w:color w:val="000000"/>
                <w:sz w:val="20"/>
                <w:szCs w:val="20"/>
              </w:rPr>
            </w:pPr>
            <w:r w:rsidRPr="00044420">
              <w:rPr>
                <w:bCs/>
                <w:color w:val="000000"/>
                <w:sz w:val="20"/>
                <w:szCs w:val="20"/>
              </w:rPr>
              <w:t>0.5</w:t>
            </w:r>
          </w:p>
        </w:tc>
        <w:tc>
          <w:tcPr>
            <w:tcW w:w="865" w:type="dxa"/>
            <w:tcBorders>
              <w:top w:val="single" w:sz="4" w:space="0" w:color="auto"/>
              <w:left w:val="nil"/>
              <w:bottom w:val="single" w:sz="4" w:space="0" w:color="auto"/>
              <w:right w:val="single" w:sz="4" w:space="0" w:color="auto"/>
            </w:tcBorders>
            <w:shd w:val="clear" w:color="auto" w:fill="auto"/>
            <w:vAlign w:val="center"/>
          </w:tcPr>
          <w:p w:rsidR="002E7E61" w:rsidRPr="00044420" w:rsidP="002E7E61" w14:paraId="0FDD359B" w14:textId="77777777">
            <w:pPr>
              <w:jc w:val="center"/>
              <w:rPr>
                <w:bCs/>
                <w:color w:val="000000"/>
                <w:sz w:val="20"/>
                <w:szCs w:val="20"/>
              </w:rPr>
            </w:pPr>
            <w:r w:rsidRPr="00044420">
              <w:rPr>
                <w:bCs/>
                <w:color w:val="000000"/>
                <w:sz w:val="20"/>
                <w:szCs w:val="20"/>
              </w:rPr>
              <w:t>349</w:t>
            </w:r>
          </w:p>
        </w:tc>
        <w:tc>
          <w:tcPr>
            <w:tcW w:w="856" w:type="dxa"/>
            <w:tcBorders>
              <w:top w:val="single" w:sz="4" w:space="0" w:color="auto"/>
              <w:left w:val="nil"/>
              <w:bottom w:val="single" w:sz="4" w:space="0" w:color="auto"/>
              <w:right w:val="single" w:sz="4" w:space="0" w:color="auto"/>
            </w:tcBorders>
            <w:shd w:val="clear" w:color="auto" w:fill="auto"/>
            <w:vAlign w:val="center"/>
          </w:tcPr>
          <w:p w:rsidR="002E7E61" w:rsidRPr="00044420" w:rsidP="002E7E61" w14:paraId="345E2784" w14:textId="77777777">
            <w:pPr>
              <w:jc w:val="center"/>
              <w:rPr>
                <w:bCs/>
                <w:color w:val="000000"/>
                <w:sz w:val="20"/>
                <w:szCs w:val="20"/>
              </w:rPr>
            </w:pPr>
            <w:r w:rsidRPr="00044420">
              <w:rPr>
                <w:bCs/>
                <w:color w:val="000000"/>
                <w:sz w:val="20"/>
                <w:szCs w:val="20"/>
              </w:rPr>
              <w:t>76.20</w:t>
            </w:r>
          </w:p>
        </w:tc>
        <w:tc>
          <w:tcPr>
            <w:tcW w:w="1129" w:type="dxa"/>
            <w:tcBorders>
              <w:top w:val="single" w:sz="4" w:space="0" w:color="auto"/>
              <w:left w:val="nil"/>
              <w:bottom w:val="single" w:sz="4" w:space="0" w:color="auto"/>
              <w:right w:val="single" w:sz="4" w:space="0" w:color="auto"/>
            </w:tcBorders>
            <w:shd w:val="clear" w:color="auto" w:fill="auto"/>
            <w:vAlign w:val="center"/>
          </w:tcPr>
          <w:p w:rsidR="002E7E61" w:rsidRPr="00044420" w:rsidP="002E7E61" w14:paraId="1B1ED33D" w14:textId="77777777">
            <w:pPr>
              <w:jc w:val="center"/>
              <w:rPr>
                <w:bCs/>
                <w:color w:val="000000"/>
                <w:sz w:val="20"/>
                <w:szCs w:val="20"/>
              </w:rPr>
            </w:pPr>
            <w:r w:rsidRPr="00044420">
              <w:rPr>
                <w:bCs/>
                <w:color w:val="000000"/>
                <w:sz w:val="20"/>
                <w:szCs w:val="20"/>
              </w:rPr>
              <w:t>26,594</w:t>
            </w:r>
          </w:p>
        </w:tc>
      </w:tr>
      <w:tr w14:paraId="59908CAE" w14:textId="77777777" w:rsidTr="00C22CD8">
        <w:tblPrEx>
          <w:tblW w:w="8455" w:type="dxa"/>
          <w:jc w:val="center"/>
          <w:tblLook w:val="04A0"/>
        </w:tblPrEx>
        <w:trPr>
          <w:tblHeader/>
          <w:jc w:val="center"/>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2E7E61" w:rsidRPr="00044420" w:rsidP="002E7E61" w14:paraId="2C51C9DC" w14:textId="77777777">
            <w:pPr>
              <w:jc w:val="center"/>
              <w:rPr>
                <w:sz w:val="20"/>
                <w:szCs w:val="20"/>
              </w:rPr>
            </w:pPr>
            <w:r w:rsidRPr="00044420">
              <w:rPr>
                <w:sz w:val="20"/>
                <w:szCs w:val="20"/>
              </w:rPr>
              <w:t xml:space="preserve">Agents/brokers inform beneficiaries of the </w:t>
            </w:r>
            <w:r w:rsidR="00A34E83">
              <w:rPr>
                <w:sz w:val="20"/>
                <w:szCs w:val="20"/>
              </w:rPr>
              <w:t xml:space="preserve">number of organizations and </w:t>
            </w:r>
            <w:r w:rsidRPr="00044420">
              <w:rPr>
                <w:sz w:val="20"/>
                <w:szCs w:val="20"/>
              </w:rPr>
              <w:t xml:space="preserve">plans the agent/broker </w:t>
            </w:r>
            <w:r w:rsidR="00A34E83">
              <w:rPr>
                <w:sz w:val="20"/>
                <w:szCs w:val="20"/>
              </w:rPr>
              <w:t>represents</w:t>
            </w:r>
          </w:p>
        </w:tc>
        <w:tc>
          <w:tcPr>
            <w:tcW w:w="2013" w:type="dxa"/>
            <w:tcBorders>
              <w:top w:val="single" w:sz="4" w:space="0" w:color="auto"/>
              <w:left w:val="nil"/>
              <w:bottom w:val="single" w:sz="4" w:space="0" w:color="auto"/>
              <w:right w:val="single" w:sz="4" w:space="0" w:color="auto"/>
            </w:tcBorders>
            <w:shd w:val="clear" w:color="auto" w:fill="auto"/>
          </w:tcPr>
          <w:p w:rsidR="002E7E61" w:rsidRPr="00044420" w:rsidP="002E7E61" w14:paraId="58B9C500" w14:textId="77777777">
            <w:pPr>
              <w:jc w:val="center"/>
              <w:rPr>
                <w:bCs/>
                <w:color w:val="000000"/>
                <w:sz w:val="20"/>
                <w:szCs w:val="20"/>
              </w:rPr>
            </w:pPr>
            <w:r w:rsidRPr="00044420">
              <w:rPr>
                <w:bCs/>
                <w:color w:val="000000"/>
                <w:sz w:val="20"/>
                <w:szCs w:val="20"/>
              </w:rPr>
              <w:t>697 MA organizations</w:t>
            </w:r>
          </w:p>
        </w:tc>
        <w:tc>
          <w:tcPr>
            <w:tcW w:w="1061" w:type="dxa"/>
            <w:tcBorders>
              <w:top w:val="single" w:sz="4" w:space="0" w:color="auto"/>
              <w:left w:val="nil"/>
              <w:bottom w:val="single" w:sz="4" w:space="0" w:color="auto"/>
              <w:right w:val="single" w:sz="4" w:space="0" w:color="auto"/>
            </w:tcBorders>
            <w:shd w:val="clear" w:color="auto" w:fill="auto"/>
            <w:vAlign w:val="center"/>
          </w:tcPr>
          <w:p w:rsidR="002E7E61" w:rsidRPr="00044420" w:rsidP="002E7E61" w14:paraId="69C78729" w14:textId="77777777">
            <w:pPr>
              <w:jc w:val="center"/>
              <w:rPr>
                <w:bCs/>
                <w:color w:val="000000"/>
                <w:sz w:val="20"/>
                <w:szCs w:val="20"/>
              </w:rPr>
            </w:pPr>
            <w:r w:rsidRPr="00044420">
              <w:rPr>
                <w:bCs/>
                <w:color w:val="000000"/>
                <w:sz w:val="20"/>
                <w:szCs w:val="20"/>
              </w:rPr>
              <w:t>697 contracts</w:t>
            </w:r>
          </w:p>
        </w:tc>
        <w:tc>
          <w:tcPr>
            <w:tcW w:w="983" w:type="dxa"/>
            <w:tcBorders>
              <w:top w:val="single" w:sz="4" w:space="0" w:color="auto"/>
              <w:left w:val="nil"/>
              <w:bottom w:val="single" w:sz="4" w:space="0" w:color="auto"/>
              <w:right w:val="single" w:sz="4" w:space="0" w:color="auto"/>
            </w:tcBorders>
            <w:shd w:val="clear" w:color="auto" w:fill="auto"/>
            <w:vAlign w:val="center"/>
          </w:tcPr>
          <w:p w:rsidR="002E7E61" w:rsidRPr="00044420" w:rsidP="002E7E61" w14:paraId="26991AE5" w14:textId="77777777">
            <w:pPr>
              <w:jc w:val="center"/>
              <w:rPr>
                <w:bCs/>
                <w:color w:val="000000"/>
                <w:sz w:val="20"/>
                <w:szCs w:val="20"/>
              </w:rPr>
            </w:pPr>
            <w:r w:rsidRPr="00044420">
              <w:rPr>
                <w:bCs/>
                <w:color w:val="000000"/>
                <w:sz w:val="20"/>
                <w:szCs w:val="20"/>
              </w:rPr>
              <w:t>0.25</w:t>
            </w:r>
          </w:p>
        </w:tc>
        <w:tc>
          <w:tcPr>
            <w:tcW w:w="865" w:type="dxa"/>
            <w:tcBorders>
              <w:top w:val="single" w:sz="4" w:space="0" w:color="auto"/>
              <w:left w:val="nil"/>
              <w:bottom w:val="single" w:sz="4" w:space="0" w:color="auto"/>
              <w:right w:val="single" w:sz="4" w:space="0" w:color="auto"/>
            </w:tcBorders>
            <w:shd w:val="clear" w:color="auto" w:fill="auto"/>
            <w:vAlign w:val="center"/>
          </w:tcPr>
          <w:p w:rsidR="002E7E61" w:rsidRPr="00044420" w:rsidP="002E7E61" w14:paraId="5AA9855A" w14:textId="77777777">
            <w:pPr>
              <w:jc w:val="center"/>
              <w:rPr>
                <w:bCs/>
                <w:color w:val="000000"/>
                <w:sz w:val="20"/>
                <w:szCs w:val="20"/>
              </w:rPr>
            </w:pPr>
            <w:r w:rsidRPr="00044420">
              <w:rPr>
                <w:bCs/>
                <w:color w:val="000000"/>
                <w:sz w:val="20"/>
                <w:szCs w:val="20"/>
              </w:rPr>
              <w:t>174</w:t>
            </w:r>
          </w:p>
        </w:tc>
        <w:tc>
          <w:tcPr>
            <w:tcW w:w="856" w:type="dxa"/>
            <w:tcBorders>
              <w:top w:val="single" w:sz="4" w:space="0" w:color="auto"/>
              <w:left w:val="nil"/>
              <w:bottom w:val="single" w:sz="4" w:space="0" w:color="auto"/>
              <w:right w:val="single" w:sz="4" w:space="0" w:color="auto"/>
            </w:tcBorders>
            <w:shd w:val="clear" w:color="auto" w:fill="auto"/>
            <w:vAlign w:val="center"/>
          </w:tcPr>
          <w:p w:rsidR="002E7E61" w:rsidRPr="00044420" w:rsidP="002E7E61" w14:paraId="346DB672" w14:textId="77777777">
            <w:pPr>
              <w:jc w:val="center"/>
              <w:rPr>
                <w:bCs/>
                <w:color w:val="000000"/>
                <w:sz w:val="20"/>
                <w:szCs w:val="20"/>
              </w:rPr>
            </w:pPr>
            <w:r w:rsidRPr="00044420">
              <w:rPr>
                <w:bCs/>
                <w:color w:val="000000"/>
                <w:sz w:val="20"/>
                <w:szCs w:val="20"/>
              </w:rPr>
              <w:t>76.20</w:t>
            </w:r>
          </w:p>
        </w:tc>
        <w:tc>
          <w:tcPr>
            <w:tcW w:w="1129" w:type="dxa"/>
            <w:tcBorders>
              <w:top w:val="single" w:sz="4" w:space="0" w:color="auto"/>
              <w:left w:val="nil"/>
              <w:bottom w:val="single" w:sz="4" w:space="0" w:color="auto"/>
              <w:right w:val="single" w:sz="4" w:space="0" w:color="auto"/>
            </w:tcBorders>
            <w:shd w:val="clear" w:color="auto" w:fill="auto"/>
            <w:vAlign w:val="center"/>
          </w:tcPr>
          <w:p w:rsidR="002E7E61" w:rsidRPr="00044420" w:rsidP="002E7E61" w14:paraId="6FFD0AB4" w14:textId="77777777">
            <w:pPr>
              <w:jc w:val="center"/>
              <w:rPr>
                <w:bCs/>
                <w:color w:val="000000"/>
                <w:sz w:val="20"/>
                <w:szCs w:val="20"/>
              </w:rPr>
            </w:pPr>
            <w:r w:rsidRPr="00044420">
              <w:rPr>
                <w:bCs/>
                <w:color w:val="000000"/>
                <w:sz w:val="20"/>
                <w:szCs w:val="20"/>
              </w:rPr>
              <w:t>13,259</w:t>
            </w:r>
          </w:p>
        </w:tc>
      </w:tr>
      <w:tr w14:paraId="54E63D40" w14:textId="77777777" w:rsidTr="00C22CD8">
        <w:tblPrEx>
          <w:tblW w:w="8455" w:type="dxa"/>
          <w:jc w:val="center"/>
          <w:tblLook w:val="04A0"/>
        </w:tblPrEx>
        <w:trPr>
          <w:tblHeader/>
          <w:jc w:val="center"/>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2E7E61" w:rsidRPr="00044420" w:rsidP="002E7E61" w14:paraId="1971E1A1" w14:textId="77777777">
            <w:pPr>
              <w:jc w:val="center"/>
              <w:rPr>
                <w:sz w:val="20"/>
                <w:szCs w:val="20"/>
              </w:rPr>
            </w:pPr>
            <w:r w:rsidRPr="00044420">
              <w:rPr>
                <w:sz w:val="20"/>
                <w:szCs w:val="20"/>
              </w:rPr>
              <w:t>Clarify the prohibition of the use of the term “Medicare” or CMS’s logos in a way that is misleading or confusing or which misrepresents the plan</w:t>
            </w:r>
          </w:p>
        </w:tc>
        <w:tc>
          <w:tcPr>
            <w:tcW w:w="2013" w:type="dxa"/>
            <w:tcBorders>
              <w:top w:val="single" w:sz="4" w:space="0" w:color="auto"/>
              <w:left w:val="nil"/>
              <w:bottom w:val="single" w:sz="4" w:space="0" w:color="auto"/>
              <w:right w:val="single" w:sz="4" w:space="0" w:color="auto"/>
            </w:tcBorders>
            <w:shd w:val="clear" w:color="auto" w:fill="auto"/>
          </w:tcPr>
          <w:p w:rsidR="002E7E61" w:rsidRPr="00044420" w:rsidP="002E7E61" w14:paraId="40E99EFA" w14:textId="77777777">
            <w:pPr>
              <w:jc w:val="center"/>
              <w:rPr>
                <w:bCs/>
                <w:color w:val="000000"/>
                <w:sz w:val="20"/>
                <w:szCs w:val="20"/>
              </w:rPr>
            </w:pPr>
            <w:r w:rsidRPr="00044420">
              <w:rPr>
                <w:bCs/>
                <w:color w:val="000000"/>
                <w:sz w:val="20"/>
                <w:szCs w:val="20"/>
              </w:rPr>
              <w:t>697 MA organizations</w:t>
            </w:r>
          </w:p>
        </w:tc>
        <w:tc>
          <w:tcPr>
            <w:tcW w:w="1061" w:type="dxa"/>
            <w:tcBorders>
              <w:top w:val="single" w:sz="4" w:space="0" w:color="auto"/>
              <w:left w:val="nil"/>
              <w:bottom w:val="single" w:sz="4" w:space="0" w:color="auto"/>
              <w:right w:val="single" w:sz="4" w:space="0" w:color="auto"/>
            </w:tcBorders>
            <w:shd w:val="clear" w:color="auto" w:fill="auto"/>
            <w:vAlign w:val="center"/>
          </w:tcPr>
          <w:p w:rsidR="002E7E61" w:rsidRPr="00044420" w:rsidP="002E7E61" w14:paraId="5D84AD38" w14:textId="77777777">
            <w:pPr>
              <w:jc w:val="center"/>
              <w:rPr>
                <w:bCs/>
                <w:color w:val="000000"/>
                <w:sz w:val="20"/>
                <w:szCs w:val="20"/>
              </w:rPr>
            </w:pPr>
            <w:r w:rsidRPr="00044420">
              <w:rPr>
                <w:bCs/>
                <w:color w:val="000000"/>
                <w:sz w:val="20"/>
                <w:szCs w:val="20"/>
              </w:rPr>
              <w:t>697 contracts</w:t>
            </w:r>
          </w:p>
        </w:tc>
        <w:tc>
          <w:tcPr>
            <w:tcW w:w="983" w:type="dxa"/>
            <w:tcBorders>
              <w:top w:val="single" w:sz="4" w:space="0" w:color="auto"/>
              <w:left w:val="nil"/>
              <w:bottom w:val="single" w:sz="4" w:space="0" w:color="auto"/>
              <w:right w:val="single" w:sz="4" w:space="0" w:color="auto"/>
            </w:tcBorders>
            <w:shd w:val="clear" w:color="auto" w:fill="auto"/>
            <w:vAlign w:val="center"/>
          </w:tcPr>
          <w:p w:rsidR="002E7E61" w:rsidRPr="00044420" w:rsidP="002E7E61" w14:paraId="45F6135D" w14:textId="77777777">
            <w:pPr>
              <w:jc w:val="center"/>
              <w:rPr>
                <w:bCs/>
                <w:color w:val="000000"/>
                <w:sz w:val="20"/>
                <w:szCs w:val="20"/>
              </w:rPr>
            </w:pPr>
            <w:r w:rsidRPr="00044420">
              <w:rPr>
                <w:bCs/>
                <w:color w:val="000000"/>
                <w:sz w:val="20"/>
                <w:szCs w:val="20"/>
              </w:rPr>
              <w:t>0.25</w:t>
            </w:r>
          </w:p>
        </w:tc>
        <w:tc>
          <w:tcPr>
            <w:tcW w:w="865" w:type="dxa"/>
            <w:tcBorders>
              <w:top w:val="single" w:sz="4" w:space="0" w:color="auto"/>
              <w:left w:val="nil"/>
              <w:bottom w:val="single" w:sz="4" w:space="0" w:color="auto"/>
              <w:right w:val="single" w:sz="4" w:space="0" w:color="auto"/>
            </w:tcBorders>
            <w:shd w:val="clear" w:color="auto" w:fill="auto"/>
            <w:vAlign w:val="center"/>
          </w:tcPr>
          <w:p w:rsidR="002E7E61" w:rsidRPr="00044420" w:rsidP="002E7E61" w14:paraId="0C519E58" w14:textId="77777777">
            <w:pPr>
              <w:jc w:val="center"/>
              <w:rPr>
                <w:bCs/>
                <w:color w:val="000000"/>
                <w:sz w:val="20"/>
                <w:szCs w:val="20"/>
              </w:rPr>
            </w:pPr>
            <w:r w:rsidRPr="00044420">
              <w:rPr>
                <w:bCs/>
                <w:color w:val="000000"/>
                <w:sz w:val="20"/>
                <w:szCs w:val="20"/>
              </w:rPr>
              <w:t>174</w:t>
            </w:r>
          </w:p>
        </w:tc>
        <w:tc>
          <w:tcPr>
            <w:tcW w:w="856" w:type="dxa"/>
            <w:tcBorders>
              <w:top w:val="single" w:sz="4" w:space="0" w:color="auto"/>
              <w:left w:val="nil"/>
              <w:bottom w:val="single" w:sz="4" w:space="0" w:color="auto"/>
              <w:right w:val="single" w:sz="4" w:space="0" w:color="auto"/>
            </w:tcBorders>
            <w:shd w:val="clear" w:color="auto" w:fill="auto"/>
            <w:vAlign w:val="center"/>
          </w:tcPr>
          <w:p w:rsidR="002E7E61" w:rsidRPr="00044420" w:rsidP="002E7E61" w14:paraId="32345B5B" w14:textId="77777777">
            <w:pPr>
              <w:jc w:val="center"/>
              <w:rPr>
                <w:bCs/>
                <w:color w:val="000000"/>
                <w:sz w:val="20"/>
                <w:szCs w:val="20"/>
              </w:rPr>
            </w:pPr>
            <w:r w:rsidRPr="00044420">
              <w:rPr>
                <w:bCs/>
                <w:color w:val="000000"/>
                <w:sz w:val="20"/>
                <w:szCs w:val="20"/>
              </w:rPr>
              <w:t>76.20</w:t>
            </w:r>
          </w:p>
        </w:tc>
        <w:tc>
          <w:tcPr>
            <w:tcW w:w="1129" w:type="dxa"/>
            <w:tcBorders>
              <w:top w:val="single" w:sz="4" w:space="0" w:color="auto"/>
              <w:left w:val="nil"/>
              <w:bottom w:val="single" w:sz="4" w:space="0" w:color="auto"/>
              <w:right w:val="single" w:sz="4" w:space="0" w:color="auto"/>
            </w:tcBorders>
            <w:shd w:val="clear" w:color="auto" w:fill="auto"/>
            <w:vAlign w:val="center"/>
          </w:tcPr>
          <w:p w:rsidR="002E7E61" w:rsidRPr="00044420" w:rsidP="002E7E61" w14:paraId="1DA16D2E" w14:textId="77777777">
            <w:pPr>
              <w:jc w:val="center"/>
              <w:rPr>
                <w:bCs/>
                <w:color w:val="000000"/>
                <w:sz w:val="20"/>
                <w:szCs w:val="20"/>
              </w:rPr>
            </w:pPr>
            <w:r w:rsidRPr="00044420">
              <w:rPr>
                <w:bCs/>
                <w:color w:val="000000"/>
                <w:sz w:val="20"/>
                <w:szCs w:val="20"/>
              </w:rPr>
              <w:t>13,259</w:t>
            </w:r>
          </w:p>
        </w:tc>
      </w:tr>
      <w:tr w14:paraId="4F0D906E" w14:textId="77777777" w:rsidTr="00C22CD8">
        <w:tblPrEx>
          <w:tblW w:w="8455" w:type="dxa"/>
          <w:jc w:val="center"/>
          <w:tblLook w:val="04A0"/>
        </w:tblPrEx>
        <w:trPr>
          <w:tblHeader/>
          <w:jc w:val="center"/>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2E7E61" w:rsidRPr="00044420" w:rsidP="002E7E61" w14:paraId="1FC89B4A" w14:textId="77777777">
            <w:pPr>
              <w:jc w:val="center"/>
              <w:rPr>
                <w:sz w:val="20"/>
                <w:szCs w:val="20"/>
              </w:rPr>
            </w:pPr>
            <w:r w:rsidRPr="00044420">
              <w:rPr>
                <w:sz w:val="20"/>
                <w:szCs w:val="20"/>
              </w:rPr>
              <w:t>TOTAL</w:t>
            </w:r>
          </w:p>
        </w:tc>
        <w:tc>
          <w:tcPr>
            <w:tcW w:w="2013" w:type="dxa"/>
            <w:tcBorders>
              <w:top w:val="single" w:sz="4" w:space="0" w:color="auto"/>
              <w:left w:val="nil"/>
              <w:bottom w:val="single" w:sz="4" w:space="0" w:color="auto"/>
              <w:right w:val="single" w:sz="4" w:space="0" w:color="auto"/>
            </w:tcBorders>
            <w:shd w:val="clear" w:color="auto" w:fill="auto"/>
          </w:tcPr>
          <w:p w:rsidR="002E7E61" w:rsidRPr="00044420" w:rsidP="002E7E61" w14:paraId="6DFA33F5" w14:textId="77777777">
            <w:pPr>
              <w:jc w:val="center"/>
              <w:rPr>
                <w:bCs/>
                <w:color w:val="000000"/>
                <w:sz w:val="20"/>
                <w:szCs w:val="20"/>
              </w:rPr>
            </w:pPr>
            <w:r w:rsidRPr="00044420">
              <w:rPr>
                <w:bCs/>
                <w:color w:val="000000"/>
                <w:sz w:val="20"/>
                <w:szCs w:val="20"/>
              </w:rPr>
              <w:t>697 MA organizations</w:t>
            </w:r>
          </w:p>
        </w:tc>
        <w:tc>
          <w:tcPr>
            <w:tcW w:w="1061" w:type="dxa"/>
            <w:tcBorders>
              <w:top w:val="single" w:sz="4" w:space="0" w:color="auto"/>
              <w:left w:val="nil"/>
              <w:bottom w:val="single" w:sz="4" w:space="0" w:color="auto"/>
              <w:right w:val="single" w:sz="4" w:space="0" w:color="auto"/>
            </w:tcBorders>
            <w:shd w:val="clear" w:color="auto" w:fill="auto"/>
            <w:vAlign w:val="center"/>
          </w:tcPr>
          <w:p w:rsidR="002E7E61" w:rsidRPr="00044420" w:rsidP="002E7E61" w14:paraId="32A8222F" w14:textId="77777777">
            <w:pPr>
              <w:jc w:val="center"/>
              <w:rPr>
                <w:bCs/>
                <w:color w:val="000000"/>
                <w:sz w:val="20"/>
                <w:szCs w:val="20"/>
              </w:rPr>
            </w:pPr>
            <w:r w:rsidRPr="00044420">
              <w:rPr>
                <w:bCs/>
                <w:color w:val="000000"/>
                <w:sz w:val="20"/>
                <w:szCs w:val="20"/>
              </w:rPr>
              <w:t>6,273</w:t>
            </w:r>
          </w:p>
        </w:tc>
        <w:tc>
          <w:tcPr>
            <w:tcW w:w="983" w:type="dxa"/>
            <w:tcBorders>
              <w:top w:val="single" w:sz="4" w:space="0" w:color="auto"/>
              <w:left w:val="nil"/>
              <w:bottom w:val="single" w:sz="4" w:space="0" w:color="auto"/>
              <w:right w:val="single" w:sz="4" w:space="0" w:color="auto"/>
            </w:tcBorders>
            <w:shd w:val="clear" w:color="auto" w:fill="auto"/>
            <w:vAlign w:val="center"/>
          </w:tcPr>
          <w:p w:rsidR="002E7E61" w:rsidRPr="00044420" w:rsidP="002E7E61" w14:paraId="7734395E" w14:textId="77777777">
            <w:pPr>
              <w:jc w:val="center"/>
              <w:rPr>
                <w:bCs/>
                <w:color w:val="000000"/>
                <w:sz w:val="20"/>
                <w:szCs w:val="20"/>
              </w:rPr>
            </w:pPr>
            <w:r w:rsidRPr="00044420">
              <w:rPr>
                <w:bCs/>
                <w:color w:val="000000"/>
                <w:sz w:val="20"/>
                <w:szCs w:val="20"/>
              </w:rPr>
              <w:t>Varies</w:t>
            </w:r>
          </w:p>
        </w:tc>
        <w:tc>
          <w:tcPr>
            <w:tcW w:w="865" w:type="dxa"/>
            <w:tcBorders>
              <w:top w:val="single" w:sz="4" w:space="0" w:color="auto"/>
              <w:left w:val="nil"/>
              <w:bottom w:val="single" w:sz="4" w:space="0" w:color="auto"/>
              <w:right w:val="single" w:sz="4" w:space="0" w:color="auto"/>
            </w:tcBorders>
            <w:shd w:val="clear" w:color="auto" w:fill="auto"/>
            <w:vAlign w:val="center"/>
          </w:tcPr>
          <w:p w:rsidR="002E7E61" w:rsidRPr="00044420" w:rsidP="002E7E61" w14:paraId="2989B240" w14:textId="77777777">
            <w:pPr>
              <w:jc w:val="center"/>
              <w:rPr>
                <w:bCs/>
                <w:color w:val="000000"/>
                <w:sz w:val="20"/>
                <w:szCs w:val="20"/>
              </w:rPr>
            </w:pPr>
            <w:r w:rsidRPr="00044420">
              <w:rPr>
                <w:bCs/>
                <w:color w:val="000000"/>
                <w:sz w:val="20"/>
                <w:szCs w:val="20"/>
              </w:rPr>
              <w:t>2,266</w:t>
            </w:r>
          </w:p>
        </w:tc>
        <w:tc>
          <w:tcPr>
            <w:tcW w:w="856" w:type="dxa"/>
            <w:tcBorders>
              <w:top w:val="single" w:sz="4" w:space="0" w:color="auto"/>
              <w:left w:val="nil"/>
              <w:bottom w:val="single" w:sz="4" w:space="0" w:color="auto"/>
              <w:right w:val="single" w:sz="4" w:space="0" w:color="auto"/>
            </w:tcBorders>
            <w:shd w:val="clear" w:color="auto" w:fill="auto"/>
            <w:vAlign w:val="center"/>
          </w:tcPr>
          <w:p w:rsidR="002E7E61" w:rsidRPr="00044420" w:rsidP="002E7E61" w14:paraId="228818B2" w14:textId="77777777">
            <w:pPr>
              <w:jc w:val="center"/>
              <w:rPr>
                <w:bCs/>
                <w:color w:val="000000"/>
                <w:sz w:val="20"/>
                <w:szCs w:val="20"/>
              </w:rPr>
            </w:pPr>
            <w:r w:rsidRPr="00044420">
              <w:rPr>
                <w:bCs/>
                <w:color w:val="000000"/>
                <w:sz w:val="20"/>
                <w:szCs w:val="20"/>
              </w:rPr>
              <w:t>Varies</w:t>
            </w:r>
          </w:p>
        </w:tc>
        <w:tc>
          <w:tcPr>
            <w:tcW w:w="1129" w:type="dxa"/>
            <w:tcBorders>
              <w:top w:val="single" w:sz="4" w:space="0" w:color="auto"/>
              <w:left w:val="nil"/>
              <w:bottom w:val="single" w:sz="4" w:space="0" w:color="auto"/>
              <w:right w:val="single" w:sz="4" w:space="0" w:color="auto"/>
            </w:tcBorders>
            <w:shd w:val="clear" w:color="auto" w:fill="auto"/>
            <w:vAlign w:val="center"/>
          </w:tcPr>
          <w:p w:rsidR="002E7E61" w:rsidRPr="00044420" w:rsidP="002E7E61" w14:paraId="5A28172A" w14:textId="77777777">
            <w:pPr>
              <w:jc w:val="center"/>
              <w:rPr>
                <w:bCs/>
                <w:color w:val="000000"/>
                <w:sz w:val="20"/>
                <w:szCs w:val="20"/>
              </w:rPr>
            </w:pPr>
            <w:r w:rsidRPr="00044420">
              <w:rPr>
                <w:bCs/>
                <w:color w:val="000000"/>
                <w:sz w:val="20"/>
                <w:szCs w:val="20"/>
              </w:rPr>
              <w:t>172,671</w:t>
            </w:r>
          </w:p>
        </w:tc>
      </w:tr>
    </w:tbl>
    <w:p w:rsidR="00ED57FF" w:rsidRPr="00253BBA" w:rsidP="008A1641" w14:paraId="566AB48F" w14:textId="77777777">
      <w:pPr>
        <w:pStyle w:val="BodyText"/>
      </w:pPr>
    </w:p>
    <w:p w:rsidR="001E4D69" w:rsidRPr="00253BBA" w:rsidP="008A1641" w14:paraId="569DC1AB" w14:textId="77777777">
      <w:pPr>
        <w:pStyle w:val="BodyText"/>
        <w:rPr>
          <w:i/>
        </w:rPr>
      </w:pPr>
      <w:r w:rsidRPr="00253BBA">
        <w:rPr>
          <w:i/>
        </w:rPr>
        <w:t>Collection of Information Instruments and Instruction/Guidance Documents</w:t>
      </w:r>
    </w:p>
    <w:p w:rsidR="001E4D69" w:rsidRPr="00253BBA" w:rsidP="008A1641" w14:paraId="7D1B904A" w14:textId="77777777">
      <w:pPr>
        <w:pStyle w:val="BodyText"/>
      </w:pPr>
    </w:p>
    <w:p w:rsidR="001E4D69" w:rsidRPr="00253BBA" w:rsidP="008A1641" w14:paraId="257B588D" w14:textId="60312FDF">
      <w:pPr>
        <w:pStyle w:val="BodyText"/>
      </w:pPr>
      <w:r w:rsidRPr="00253BBA">
        <w:t>There are no reporting instruments or instructions other than what is published in CMS-4201-</w:t>
      </w:r>
      <w:r w:rsidR="009D2A2B">
        <w:t>F</w:t>
      </w:r>
      <w:r w:rsidR="00D40891">
        <w:t xml:space="preserve"> </w:t>
      </w:r>
      <w:r w:rsidR="00D40891">
        <w:t>and what is codified in the CFR</w:t>
      </w:r>
      <w:r w:rsidRPr="00253BBA">
        <w:t>.</w:t>
      </w:r>
    </w:p>
    <w:p w:rsidR="001E4D69" w:rsidRPr="00253BBA" w:rsidP="008A1641" w14:paraId="0800E1D5" w14:textId="77777777">
      <w:pPr>
        <w:pStyle w:val="BodyText"/>
      </w:pPr>
    </w:p>
    <w:p w:rsidR="00F8419E" w:rsidRPr="00253BBA" w:rsidP="000777AD" w14:paraId="24E45C3B" w14:textId="77777777">
      <w:pPr>
        <w:pStyle w:val="ListParagraph"/>
        <w:tabs>
          <w:tab w:val="left" w:pos="552"/>
        </w:tabs>
        <w:ind w:left="0" w:firstLine="0"/>
        <w:rPr>
          <w:sz w:val="24"/>
          <w:szCs w:val="24"/>
        </w:rPr>
      </w:pPr>
      <w:r w:rsidRPr="00253BBA">
        <w:rPr>
          <w:sz w:val="24"/>
          <w:szCs w:val="24"/>
          <w:u w:val="single"/>
        </w:rPr>
        <w:t>13.</w:t>
      </w:r>
      <w:r w:rsidRPr="00253BBA">
        <w:rPr>
          <w:sz w:val="24"/>
          <w:szCs w:val="24"/>
          <w:u w:val="single"/>
        </w:rPr>
        <w:tab/>
        <w:t>Capital Costs</w:t>
      </w:r>
    </w:p>
    <w:p w:rsidR="00F8419E" w:rsidRPr="00253BBA" w:rsidP="008A1641" w14:paraId="67B31195" w14:textId="77777777">
      <w:pPr>
        <w:pStyle w:val="BodyText"/>
      </w:pPr>
    </w:p>
    <w:p w:rsidR="000777AD" w:rsidRPr="00253BBA" w:rsidP="008A1641" w14:paraId="5BB66C46" w14:textId="77777777">
      <w:pPr>
        <w:pStyle w:val="BodyText"/>
      </w:pPr>
      <w:r w:rsidRPr="00253BBA">
        <w:t>Not applicable.</w:t>
      </w:r>
    </w:p>
    <w:p w:rsidR="003011C2" w:rsidRPr="00253BBA" w:rsidP="008A1641" w14:paraId="0064AFE5" w14:textId="77777777">
      <w:pPr>
        <w:pStyle w:val="BodyText"/>
      </w:pPr>
    </w:p>
    <w:p w:rsidR="000777AD" w:rsidRPr="00253BBA" w:rsidP="000777AD" w14:paraId="31BC9E56" w14:textId="77777777">
      <w:pPr>
        <w:pStyle w:val="ListParagraph"/>
        <w:tabs>
          <w:tab w:val="left" w:pos="552"/>
        </w:tabs>
        <w:ind w:left="0" w:firstLine="0"/>
        <w:rPr>
          <w:sz w:val="24"/>
          <w:szCs w:val="24"/>
        </w:rPr>
      </w:pPr>
      <w:r w:rsidRPr="00253BBA">
        <w:rPr>
          <w:sz w:val="24"/>
          <w:szCs w:val="24"/>
        </w:rPr>
        <w:t>14.</w:t>
      </w:r>
      <w:r w:rsidRPr="00253BBA">
        <w:rPr>
          <w:sz w:val="24"/>
          <w:szCs w:val="24"/>
        </w:rPr>
        <w:tab/>
      </w:r>
      <w:r w:rsidRPr="00747623" w:rsidR="00DF1787">
        <w:rPr>
          <w:sz w:val="24"/>
          <w:szCs w:val="24"/>
          <w:u w:val="single"/>
        </w:rPr>
        <w:t xml:space="preserve">Annual </w:t>
      </w:r>
      <w:r w:rsidRPr="00747623">
        <w:rPr>
          <w:sz w:val="24"/>
          <w:szCs w:val="24"/>
          <w:u w:val="single"/>
        </w:rPr>
        <w:t>C</w:t>
      </w:r>
      <w:r w:rsidRPr="00253BBA">
        <w:rPr>
          <w:sz w:val="24"/>
          <w:szCs w:val="24"/>
          <w:u w:val="single"/>
        </w:rPr>
        <w:t xml:space="preserve">ost to </w:t>
      </w:r>
      <w:r w:rsidRPr="00253BBA" w:rsidR="00DF1787">
        <w:rPr>
          <w:sz w:val="24"/>
          <w:szCs w:val="24"/>
          <w:u w:val="single"/>
        </w:rPr>
        <w:t xml:space="preserve">the </w:t>
      </w:r>
      <w:r w:rsidRPr="00253BBA">
        <w:rPr>
          <w:sz w:val="24"/>
          <w:szCs w:val="24"/>
          <w:u w:val="single"/>
        </w:rPr>
        <w:t>Federal Government</w:t>
      </w:r>
    </w:p>
    <w:p w:rsidR="000777AD" w:rsidRPr="00253BBA" w:rsidP="008A1641" w14:paraId="2C132149" w14:textId="77777777">
      <w:pPr>
        <w:pStyle w:val="BodyText"/>
      </w:pPr>
    </w:p>
    <w:p w:rsidR="009715C8" w:rsidRPr="00253BBA" w:rsidP="009715C8" w14:paraId="74F0BFCA" w14:textId="77777777">
      <w:pPr>
        <w:pStyle w:val="BodyText"/>
      </w:pPr>
      <w:r w:rsidRPr="00253BBA">
        <w:t xml:space="preserve">The burden associated with the </w:t>
      </w:r>
      <w:r w:rsidRPr="00253BBA" w:rsidR="00BE1623">
        <w:t xml:space="preserve">expectations for </w:t>
      </w:r>
      <w:r w:rsidRPr="00253BBA">
        <w:rPr>
          <w:bCs/>
          <w:color w:val="000000"/>
        </w:rPr>
        <w:t>MA organizations</w:t>
      </w:r>
      <w:r w:rsidRPr="00253BBA">
        <w:t xml:space="preserve"> to revise their policy and procedure documents is strictly borne by those organizations.</w:t>
      </w:r>
    </w:p>
    <w:p w:rsidR="009715C8" w:rsidRPr="00253BBA" w:rsidP="009715C8" w14:paraId="52FA9328" w14:textId="77777777">
      <w:pPr>
        <w:pStyle w:val="BodyText"/>
      </w:pPr>
    </w:p>
    <w:p w:rsidR="009715C8" w:rsidRPr="00253BBA" w:rsidP="009715C8" w14:paraId="71EC3939" w14:textId="77777777">
      <w:pPr>
        <w:pStyle w:val="BodyText"/>
      </w:pPr>
      <w:r w:rsidRPr="00253BBA">
        <w:t xml:space="preserve">None of the costs associated with the </w:t>
      </w:r>
      <w:r w:rsidRPr="00253BBA" w:rsidR="00133DBF">
        <w:t xml:space="preserve">organization’s revisions would be </w:t>
      </w:r>
      <w:r w:rsidRPr="00253BBA">
        <w:t>incurred by the Federal Government. Regardless, the following is an assessment of the costs incurred in the normal course of business operations.</w:t>
      </w:r>
    </w:p>
    <w:p w:rsidR="009715C8" w:rsidRPr="00253BBA" w:rsidP="009715C8" w14:paraId="0E5C3BCB" w14:textId="77777777">
      <w:pPr>
        <w:pStyle w:val="BodyText"/>
      </w:pPr>
    </w:p>
    <w:p w:rsidR="009715C8" w:rsidRPr="00253BBA" w:rsidP="009715C8" w14:paraId="036E866F" w14:textId="77777777">
      <w:pPr>
        <w:pStyle w:val="BodyText"/>
      </w:pPr>
      <w:r w:rsidRPr="00253BBA">
        <w:t xml:space="preserve">CMS Central Office Staff: 1 FTE (GS-13 Step 1) working at </w:t>
      </w:r>
      <w:r w:rsidRPr="00253BBA" w:rsidR="009631FA">
        <w:t>5</w:t>
      </w:r>
      <w:r w:rsidRPr="00253BBA">
        <w:t>% of assigned duties</w:t>
      </w:r>
      <w:r w:rsidRPr="00253BBA" w:rsidR="00EC5843">
        <w:t>.</w:t>
      </w:r>
    </w:p>
    <w:p w:rsidR="009715C8" w:rsidRPr="00253BBA" w:rsidP="009715C8" w14:paraId="4227FFD4" w14:textId="77777777">
      <w:pPr>
        <w:pStyle w:val="BodyText"/>
      </w:pPr>
    </w:p>
    <w:p w:rsidR="009715C8" w:rsidRPr="00253BBA" w:rsidP="009715C8" w14:paraId="138E4800" w14:textId="77777777">
      <w:pPr>
        <w:pStyle w:val="BodyText"/>
      </w:pPr>
      <w:r w:rsidRPr="00253BBA">
        <w:t xml:space="preserve">Annual </w:t>
      </w:r>
      <w:r w:rsidRPr="00253BBA" w:rsidR="00486737">
        <w:t>T</w:t>
      </w:r>
      <w:r w:rsidRPr="00253BBA">
        <w:t xml:space="preserve">ime: </w:t>
      </w:r>
      <w:r w:rsidRPr="00253BBA" w:rsidR="009631FA">
        <w:t>104 hours (</w:t>
      </w:r>
      <w:r w:rsidRPr="00253BBA">
        <w:t>2</w:t>
      </w:r>
      <w:r w:rsidRPr="00253BBA" w:rsidR="009631FA">
        <w:t>,</w:t>
      </w:r>
      <w:r w:rsidRPr="00253BBA">
        <w:t>080 h</w:t>
      </w:r>
      <w:r w:rsidRPr="00253BBA" w:rsidR="009631FA">
        <w:t>r</w:t>
      </w:r>
      <w:r w:rsidRPr="00253BBA">
        <w:t xml:space="preserve"> x </w:t>
      </w:r>
      <w:r w:rsidRPr="00253BBA" w:rsidR="009631FA">
        <w:t>0.05)</w:t>
      </w:r>
    </w:p>
    <w:p w:rsidR="009715C8" w:rsidRPr="00253BBA" w:rsidP="009715C8" w14:paraId="546CF5A0" w14:textId="77777777">
      <w:pPr>
        <w:pStyle w:val="BodyText"/>
      </w:pPr>
    </w:p>
    <w:p w:rsidR="009715C8" w:rsidRPr="00253BBA" w:rsidP="009715C8" w14:paraId="7317DBDB" w14:textId="77777777">
      <w:pPr>
        <w:pStyle w:val="BodyText"/>
      </w:pPr>
      <w:r w:rsidRPr="00253BBA">
        <w:t>Adjusted Hourly Wage: $94.40/hr ($47.20/hr + $47.20/hr)</w:t>
      </w:r>
    </w:p>
    <w:p w:rsidR="00EC5843" w:rsidRPr="00253BBA" w:rsidP="009715C8" w14:paraId="755A4D80" w14:textId="77777777">
      <w:pPr>
        <w:pStyle w:val="BodyText"/>
      </w:pPr>
    </w:p>
    <w:p w:rsidR="00EC5843" w:rsidRPr="00253BBA" w:rsidP="00EC5843" w14:paraId="245C2BE6" w14:textId="77777777">
      <w:pPr>
        <w:pStyle w:val="BodyText"/>
      </w:pPr>
      <w:r w:rsidRPr="00253BBA">
        <w:t>Annual Cost: = $9,818 ($94.40/hr) x (104 hr)</w:t>
      </w:r>
    </w:p>
    <w:p w:rsidR="00EC5843" w:rsidRPr="00253BBA" w:rsidP="009715C8" w14:paraId="7F0CEEE4" w14:textId="77777777">
      <w:pPr>
        <w:pStyle w:val="BodyText"/>
      </w:pPr>
    </w:p>
    <w:p w:rsidR="00EC5843" w:rsidRPr="00253BBA" w:rsidP="009715C8" w14:paraId="2E35A6F4" w14:textId="77777777">
      <w:pPr>
        <w:pStyle w:val="BodyText"/>
      </w:pPr>
      <w:r w:rsidRPr="00253BBA">
        <w:t>$47.20/hr is derived from OPM’s 2023 Salary Table at https://www.opm.gov/policy-data-oversight/pay-leave/salaries-wages/salary-tables/pdf/2023/RUS_h.pdf</w:t>
      </w:r>
    </w:p>
    <w:p w:rsidR="00EC5843" w:rsidRPr="00253BBA" w:rsidP="009715C8" w14:paraId="5B529783" w14:textId="77777777">
      <w:pPr>
        <w:pStyle w:val="BodyText"/>
      </w:pPr>
    </w:p>
    <w:p w:rsidR="000777AD" w:rsidRPr="00253BBA" w:rsidP="008A1641" w14:paraId="0A8B5143" w14:textId="77777777">
      <w:pPr>
        <w:pStyle w:val="BodyText"/>
      </w:pPr>
      <w:r w:rsidRPr="00253BBA">
        <w:t>$94.40/hr is c</w:t>
      </w:r>
      <w:r w:rsidRPr="00253BBA" w:rsidR="009715C8">
        <w:t xml:space="preserve">alculated </w:t>
      </w:r>
      <w:r w:rsidRPr="00253BBA">
        <w:t xml:space="preserve">from </w:t>
      </w:r>
      <w:r w:rsidRPr="00253BBA" w:rsidR="009715C8">
        <w:t xml:space="preserve">100% of the hourly wage </w:t>
      </w:r>
      <w:r w:rsidRPr="00253BBA" w:rsidR="003545D3">
        <w:t xml:space="preserve">($47.20/hr x 2) </w:t>
      </w:r>
      <w:r w:rsidRPr="00253BBA" w:rsidR="009715C8">
        <w:t xml:space="preserve">to account for fringe </w:t>
      </w:r>
      <w:r w:rsidRPr="00253BBA">
        <w:t xml:space="preserve">benefits </w:t>
      </w:r>
      <w:r w:rsidRPr="00253BBA" w:rsidR="009715C8">
        <w:t>and overhead</w:t>
      </w:r>
      <w:r w:rsidRPr="00253BBA">
        <w:t>.</w:t>
      </w:r>
    </w:p>
    <w:p w:rsidR="00F10ED4" w:rsidRPr="00253BBA" w:rsidP="008A1641" w14:paraId="1DB9348F" w14:textId="77777777">
      <w:pPr>
        <w:pStyle w:val="BodyText"/>
      </w:pPr>
    </w:p>
    <w:p w:rsidR="000777AD" w:rsidRPr="00253BBA" w:rsidP="008A1641" w14:paraId="652214C9" w14:textId="77777777">
      <w:pPr>
        <w:pStyle w:val="BodyText"/>
      </w:pPr>
      <w:r w:rsidRPr="00253BBA">
        <w:t>15.</w:t>
      </w:r>
      <w:r w:rsidRPr="00253BBA">
        <w:tab/>
      </w:r>
      <w:r w:rsidRPr="00253BBA">
        <w:rPr>
          <w:u w:val="single"/>
        </w:rPr>
        <w:t>Changes to Burden</w:t>
      </w:r>
    </w:p>
    <w:p w:rsidR="000777AD" w:rsidRPr="00253BBA" w:rsidP="008A1641" w14:paraId="67843DC1" w14:textId="77777777">
      <w:pPr>
        <w:pStyle w:val="BodyText"/>
      </w:pPr>
    </w:p>
    <w:p w:rsidR="00244112" w:rsidRPr="00253BBA" w:rsidP="008A1641" w14:paraId="5742140A" w14:textId="77777777">
      <w:pPr>
        <w:pStyle w:val="Default"/>
      </w:pPr>
      <w:r w:rsidRPr="00253BBA">
        <w:t>Since this is a New collection of information request, there are no changes.</w:t>
      </w:r>
    </w:p>
    <w:p w:rsidR="0004739B" w:rsidRPr="00253BBA" w:rsidP="008A1641" w14:paraId="1D07B84C" w14:textId="77777777">
      <w:pPr>
        <w:pStyle w:val="BodyText"/>
      </w:pPr>
    </w:p>
    <w:p w:rsidR="000777AD" w:rsidRPr="00253BBA" w:rsidP="000777AD" w14:paraId="4C360E54" w14:textId="77777777">
      <w:pPr>
        <w:pStyle w:val="ListParagraph"/>
        <w:numPr>
          <w:ilvl w:val="0"/>
          <w:numId w:val="6"/>
        </w:numPr>
        <w:tabs>
          <w:tab w:val="left" w:pos="552"/>
        </w:tabs>
        <w:rPr>
          <w:sz w:val="24"/>
          <w:szCs w:val="24"/>
        </w:rPr>
      </w:pPr>
      <w:r w:rsidRPr="00253BBA">
        <w:rPr>
          <w:sz w:val="24"/>
          <w:szCs w:val="24"/>
          <w:u w:val="single"/>
        </w:rPr>
        <w:t>Publication/Tabulation</w:t>
      </w:r>
      <w:r w:rsidRPr="00253BBA">
        <w:rPr>
          <w:spacing w:val="-9"/>
          <w:sz w:val="24"/>
          <w:szCs w:val="24"/>
          <w:u w:val="single"/>
        </w:rPr>
        <w:t xml:space="preserve"> </w:t>
      </w:r>
      <w:r w:rsidRPr="00253BBA">
        <w:rPr>
          <w:sz w:val="24"/>
          <w:szCs w:val="24"/>
          <w:u w:val="single"/>
        </w:rPr>
        <w:t>Dates</w:t>
      </w:r>
    </w:p>
    <w:p w:rsidR="000777AD" w:rsidRPr="00253BBA" w:rsidP="008A1641" w14:paraId="50D09ABC" w14:textId="77777777">
      <w:pPr>
        <w:pStyle w:val="BodyText"/>
      </w:pPr>
    </w:p>
    <w:p w:rsidR="000777AD" w:rsidRPr="00253BBA" w:rsidP="000777AD" w14:paraId="6DCCFF8D" w14:textId="77777777">
      <w:pPr>
        <w:pStyle w:val="BodyText"/>
      </w:pPr>
      <w:r w:rsidRPr="00253BBA">
        <w:t>There are no publication or tabulation dates.</w:t>
      </w:r>
    </w:p>
    <w:p w:rsidR="000777AD" w:rsidRPr="00253BBA" w:rsidP="008A1641" w14:paraId="6C74BB95" w14:textId="77777777">
      <w:pPr>
        <w:pStyle w:val="BodyText"/>
      </w:pPr>
    </w:p>
    <w:p w:rsidR="000777AD" w:rsidRPr="00253BBA" w:rsidP="000777AD" w14:paraId="554D2A9B" w14:textId="77777777">
      <w:pPr>
        <w:pStyle w:val="ListParagraph"/>
        <w:numPr>
          <w:ilvl w:val="0"/>
          <w:numId w:val="6"/>
        </w:numPr>
        <w:tabs>
          <w:tab w:val="left" w:pos="552"/>
        </w:tabs>
        <w:rPr>
          <w:sz w:val="24"/>
          <w:szCs w:val="24"/>
        </w:rPr>
      </w:pPr>
      <w:r w:rsidRPr="00253BBA">
        <w:rPr>
          <w:sz w:val="24"/>
          <w:szCs w:val="24"/>
          <w:u w:val="single"/>
        </w:rPr>
        <w:t>Expiration</w:t>
      </w:r>
      <w:r w:rsidRPr="00253BBA">
        <w:rPr>
          <w:spacing w:val="-4"/>
          <w:sz w:val="24"/>
          <w:szCs w:val="24"/>
          <w:u w:val="single"/>
        </w:rPr>
        <w:t xml:space="preserve"> </w:t>
      </w:r>
      <w:r w:rsidRPr="00253BBA">
        <w:rPr>
          <w:sz w:val="24"/>
          <w:szCs w:val="24"/>
          <w:u w:val="single"/>
        </w:rPr>
        <w:t>Date</w:t>
      </w:r>
    </w:p>
    <w:p w:rsidR="000777AD" w:rsidRPr="00253BBA" w:rsidP="000777AD" w14:paraId="0C68504F" w14:textId="77777777">
      <w:pPr>
        <w:pStyle w:val="BodyText"/>
      </w:pPr>
    </w:p>
    <w:p w:rsidR="000777AD" w:rsidRPr="00253BBA" w:rsidP="000777AD" w14:paraId="18DD8B91" w14:textId="77777777">
      <w:pPr>
        <w:pStyle w:val="BodyText"/>
      </w:pPr>
      <w:r w:rsidRPr="00253BBA">
        <w:t>CMS does not object to displaying the expiration date.</w:t>
      </w:r>
    </w:p>
    <w:p w:rsidR="000777AD" w:rsidRPr="00253BBA" w:rsidP="008A1641" w14:paraId="063FFB3E" w14:textId="77777777">
      <w:pPr>
        <w:pStyle w:val="BodyText"/>
      </w:pPr>
    </w:p>
    <w:p w:rsidR="00F8419E" w:rsidRPr="00253BBA" w:rsidP="000777AD" w14:paraId="5F962A86" w14:textId="77777777">
      <w:pPr>
        <w:pStyle w:val="ListParagraph"/>
        <w:numPr>
          <w:ilvl w:val="0"/>
          <w:numId w:val="6"/>
        </w:numPr>
        <w:tabs>
          <w:tab w:val="left" w:pos="552"/>
        </w:tabs>
        <w:rPr>
          <w:sz w:val="24"/>
          <w:szCs w:val="24"/>
        </w:rPr>
      </w:pPr>
      <w:r w:rsidRPr="00253BBA">
        <w:rPr>
          <w:sz w:val="24"/>
          <w:szCs w:val="24"/>
          <w:u w:val="single"/>
        </w:rPr>
        <w:t>Certification</w:t>
      </w:r>
      <w:r w:rsidRPr="00253BBA">
        <w:rPr>
          <w:spacing w:val="-8"/>
          <w:sz w:val="24"/>
          <w:szCs w:val="24"/>
          <w:u w:val="single"/>
        </w:rPr>
        <w:t xml:space="preserve"> </w:t>
      </w:r>
      <w:r w:rsidRPr="00253BBA">
        <w:rPr>
          <w:sz w:val="24"/>
          <w:szCs w:val="24"/>
          <w:u w:val="single"/>
        </w:rPr>
        <w:t>Statement</w:t>
      </w:r>
    </w:p>
    <w:p w:rsidR="00F8419E" w:rsidRPr="00253BBA" w:rsidP="008A1641" w14:paraId="1EEA4EF1" w14:textId="77777777">
      <w:pPr>
        <w:pStyle w:val="BodyText"/>
      </w:pPr>
    </w:p>
    <w:p w:rsidR="00F8419E" w:rsidRPr="00253BBA" w:rsidP="008A1641" w14:paraId="1DE33B7C" w14:textId="77777777">
      <w:pPr>
        <w:pStyle w:val="BodyText"/>
      </w:pPr>
      <w:r w:rsidRPr="00253BBA">
        <w:t>There are no exceptions to the certification statement.</w:t>
      </w:r>
    </w:p>
    <w:p w:rsidR="00F8419E" w:rsidRPr="00253BBA" w:rsidP="008A1641" w14:paraId="316DC5E9" w14:textId="77777777">
      <w:pPr>
        <w:pStyle w:val="BodyText"/>
      </w:pPr>
    </w:p>
    <w:p w:rsidR="00F8419E" w:rsidRPr="00253BBA" w:rsidP="008A1641" w14:paraId="5B4E4885" w14:textId="77777777">
      <w:pPr>
        <w:pStyle w:val="Heading1"/>
        <w:numPr>
          <w:ilvl w:val="0"/>
          <w:numId w:val="4"/>
        </w:numPr>
        <w:tabs>
          <w:tab w:val="left" w:pos="387"/>
        </w:tabs>
        <w:ind w:left="0" w:firstLine="0"/>
      </w:pPr>
      <w:bookmarkStart w:id="3" w:name="B._Collections_of_Information_Employing_"/>
      <w:bookmarkEnd w:id="3"/>
      <w:r w:rsidRPr="00253BBA">
        <w:t>Collections of Information Employing Statistical</w:t>
      </w:r>
      <w:r w:rsidRPr="00253BBA">
        <w:rPr>
          <w:spacing w:val="-23"/>
        </w:rPr>
        <w:t xml:space="preserve"> </w:t>
      </w:r>
      <w:r w:rsidRPr="00253BBA">
        <w:t>Methods</w:t>
      </w:r>
    </w:p>
    <w:p w:rsidR="00F8419E" w:rsidRPr="00253BBA" w:rsidP="008A1641" w14:paraId="6540FE17" w14:textId="77777777">
      <w:pPr>
        <w:pStyle w:val="BodyText"/>
        <w:rPr>
          <w:b/>
        </w:rPr>
      </w:pPr>
    </w:p>
    <w:p w:rsidR="00F8419E" w:rsidRPr="00253BBA" w:rsidP="008A1641" w14:paraId="0960A827" w14:textId="77777777">
      <w:pPr>
        <w:pStyle w:val="BodyText"/>
      </w:pPr>
      <w:r w:rsidRPr="00253BBA">
        <w:t>This collection does not employ statistical methods.</w:t>
      </w:r>
    </w:p>
    <w:bookmarkEnd w:id="0"/>
    <w:p w:rsidR="00CF4D80" w:rsidRPr="00253BBA" w:rsidP="008A1641" w14:paraId="5C1F93F1" w14:textId="77777777">
      <w:pPr>
        <w:pStyle w:val="BodyText"/>
      </w:pPr>
    </w:p>
    <w:sectPr w:rsidSect="00EF085A">
      <w:headerReference w:type="default" r:id="rId6"/>
      <w:footerReference w:type="default" r:id="rId7"/>
      <w:pgSz w:w="12240" w:h="15840"/>
      <w:pgMar w:top="1440" w:right="1400" w:bottom="1440" w:left="1320" w:header="0" w:footer="76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5D6D" w14:paraId="379491C2" w14:textId="7777777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3796665</wp:posOffset>
              </wp:positionH>
              <wp:positionV relativeFrom="page">
                <wp:posOffset>9434830</wp:posOffset>
              </wp:positionV>
              <wp:extent cx="179070" cy="165735"/>
              <wp:effectExtent l="0" t="0" r="0" b="635"/>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9070" cy="1657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85D6D" w14:textId="77777777">
                          <w:pPr>
                            <w:spacing w:before="10"/>
                            <w:ind w:left="40"/>
                            <w:rPr>
                              <w:sz w:val="20"/>
                            </w:rPr>
                          </w:pPr>
                          <w:r>
                            <w:fldChar w:fldCharType="begin"/>
                          </w:r>
                          <w:r>
                            <w:rPr>
                              <w:sz w:val="20"/>
                            </w:rPr>
                            <w:instrText xml:space="preserve"> PAGE </w:instrText>
                          </w:r>
                          <w:r>
                            <w:fldChar w:fldCharType="separate"/>
                          </w:r>
                          <w:r>
                            <w:rPr>
                              <w:noProof/>
                              <w:sz w:val="20"/>
                            </w:rPr>
                            <w:t>12</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4.1pt;height:13.05pt;margin-top:742.9pt;margin-left:298.9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E85D6D" w14:paraId="1D28595F" w14:textId="77777777">
                    <w:pPr>
                      <w:spacing w:before="10"/>
                      <w:ind w:left="40"/>
                      <w:rPr>
                        <w:sz w:val="20"/>
                      </w:rPr>
                    </w:pPr>
                    <w:r>
                      <w:fldChar w:fldCharType="begin"/>
                    </w:r>
                    <w:r>
                      <w:rPr>
                        <w:sz w:val="20"/>
                      </w:rPr>
                      <w:instrText xml:space="preserve"> PAGE </w:instrText>
                    </w:r>
                    <w:r>
                      <w:fldChar w:fldCharType="separate"/>
                    </w:r>
                    <w:r>
                      <w:rPr>
                        <w:noProof/>
                        <w:sz w:val="20"/>
                      </w:rPr>
                      <w:t>12</w:t>
                    </w:r>
                    <w:r>
                      <w:fldChar w:fldCharType="end"/>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391B" w14:paraId="195059F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DA5E1F"/>
    <w:multiLevelType w:val="multilevel"/>
    <w:tmpl w:val="7A6AB5E6"/>
    <w:lvl w:ilvl="0">
      <w:start w:val="12"/>
      <w:numFmt w:val="decimal"/>
      <w:lvlText w:val="%1"/>
      <w:lvlJc w:val="left"/>
      <w:pPr>
        <w:ind w:left="580" w:hanging="480"/>
      </w:pPr>
      <w:rPr>
        <w:rFonts w:hint="default"/>
      </w:rPr>
    </w:lvl>
    <w:lvl w:ilvl="1">
      <w:start w:val="1"/>
      <w:numFmt w:val="decimal"/>
      <w:lvlText w:val="%1.%2"/>
      <w:lvlJc w:val="left"/>
      <w:pPr>
        <w:ind w:left="580" w:hanging="480"/>
      </w:pPr>
      <w:rPr>
        <w:rFonts w:ascii="Times New Roman" w:eastAsia="Times New Roman" w:hAnsi="Times New Roman" w:cs="Times New Roman" w:hint="default"/>
        <w:spacing w:val="-3"/>
        <w:w w:val="99"/>
        <w:sz w:val="24"/>
        <w:szCs w:val="24"/>
      </w:rPr>
    </w:lvl>
    <w:lvl w:ilvl="2">
      <w:start w:val="1"/>
      <w:numFmt w:val="lowerRoman"/>
      <w:lvlText w:val="%3)"/>
      <w:lvlJc w:val="left"/>
      <w:pPr>
        <w:ind w:left="904" w:hanging="348"/>
      </w:pPr>
      <w:rPr>
        <w:rFonts w:hint="default"/>
        <w:w w:val="99"/>
        <w:u w:val="single" w:color="000000"/>
      </w:rPr>
    </w:lvl>
    <w:lvl w:ilvl="3">
      <w:start w:val="0"/>
      <w:numFmt w:val="bullet"/>
      <w:lvlText w:val="•"/>
      <w:lvlJc w:val="left"/>
      <w:pPr>
        <w:ind w:left="2824" w:hanging="348"/>
      </w:pPr>
      <w:rPr>
        <w:rFonts w:hint="default"/>
      </w:rPr>
    </w:lvl>
    <w:lvl w:ilvl="4">
      <w:start w:val="0"/>
      <w:numFmt w:val="bullet"/>
      <w:lvlText w:val="•"/>
      <w:lvlJc w:val="left"/>
      <w:pPr>
        <w:ind w:left="3786" w:hanging="348"/>
      </w:pPr>
      <w:rPr>
        <w:rFonts w:hint="default"/>
      </w:rPr>
    </w:lvl>
    <w:lvl w:ilvl="5">
      <w:start w:val="0"/>
      <w:numFmt w:val="bullet"/>
      <w:lvlText w:val="•"/>
      <w:lvlJc w:val="left"/>
      <w:pPr>
        <w:ind w:left="4748" w:hanging="348"/>
      </w:pPr>
      <w:rPr>
        <w:rFonts w:hint="default"/>
      </w:rPr>
    </w:lvl>
    <w:lvl w:ilvl="6">
      <w:start w:val="0"/>
      <w:numFmt w:val="bullet"/>
      <w:lvlText w:val="•"/>
      <w:lvlJc w:val="left"/>
      <w:pPr>
        <w:ind w:left="5711" w:hanging="348"/>
      </w:pPr>
      <w:rPr>
        <w:rFonts w:hint="default"/>
      </w:rPr>
    </w:lvl>
    <w:lvl w:ilvl="7">
      <w:start w:val="0"/>
      <w:numFmt w:val="bullet"/>
      <w:lvlText w:val="•"/>
      <w:lvlJc w:val="left"/>
      <w:pPr>
        <w:ind w:left="6673" w:hanging="348"/>
      </w:pPr>
      <w:rPr>
        <w:rFonts w:hint="default"/>
      </w:rPr>
    </w:lvl>
    <w:lvl w:ilvl="8">
      <w:start w:val="0"/>
      <w:numFmt w:val="bullet"/>
      <w:lvlText w:val="•"/>
      <w:lvlJc w:val="left"/>
      <w:pPr>
        <w:ind w:left="7635" w:hanging="348"/>
      </w:pPr>
      <w:rPr>
        <w:rFonts w:hint="default"/>
      </w:rPr>
    </w:lvl>
  </w:abstractNum>
  <w:abstractNum w:abstractNumId="1">
    <w:nsid w:val="1FFB05FB"/>
    <w:multiLevelType w:val="hybridMultilevel"/>
    <w:tmpl w:val="88606E3A"/>
    <w:lvl w:ilvl="0">
      <w:start w:val="1"/>
      <w:numFmt w:val="decimal"/>
      <w:lvlText w:val="%1."/>
      <w:lvlJc w:val="left"/>
      <w:pPr>
        <w:ind w:left="552" w:hanging="447"/>
      </w:pPr>
      <w:rPr>
        <w:rFonts w:ascii="Times New Roman" w:eastAsia="Times New Roman" w:hAnsi="Times New Roman" w:cs="Times New Roman" w:hint="default"/>
        <w:spacing w:val="-3"/>
        <w:w w:val="99"/>
        <w:sz w:val="24"/>
        <w:szCs w:val="24"/>
      </w:rPr>
    </w:lvl>
    <w:lvl w:ilvl="1">
      <w:start w:val="0"/>
      <w:numFmt w:val="bullet"/>
      <w:lvlText w:val="•"/>
      <w:lvlJc w:val="left"/>
      <w:pPr>
        <w:ind w:left="820" w:hanging="360"/>
      </w:pPr>
      <w:rPr>
        <w:rFonts w:ascii="Arial" w:eastAsia="Arial" w:hAnsi="Arial" w:cs="Arial" w:hint="default"/>
        <w:w w:val="99"/>
        <w:sz w:val="24"/>
        <w:szCs w:val="24"/>
      </w:rPr>
    </w:lvl>
    <w:lvl w:ilvl="2">
      <w:start w:val="0"/>
      <w:numFmt w:val="bullet"/>
      <w:lvlText w:val="•"/>
      <w:lvlJc w:val="left"/>
      <w:pPr>
        <w:ind w:left="1791" w:hanging="360"/>
      </w:pPr>
      <w:rPr>
        <w:rFonts w:hint="default"/>
      </w:rPr>
    </w:lvl>
    <w:lvl w:ilvl="3">
      <w:start w:val="0"/>
      <w:numFmt w:val="bullet"/>
      <w:lvlText w:val="•"/>
      <w:lvlJc w:val="left"/>
      <w:pPr>
        <w:ind w:left="2762" w:hanging="360"/>
      </w:pPr>
      <w:rPr>
        <w:rFonts w:hint="default"/>
      </w:rPr>
    </w:lvl>
    <w:lvl w:ilvl="4">
      <w:start w:val="0"/>
      <w:numFmt w:val="bullet"/>
      <w:lvlText w:val="•"/>
      <w:lvlJc w:val="left"/>
      <w:pPr>
        <w:ind w:left="3733" w:hanging="360"/>
      </w:pPr>
      <w:rPr>
        <w:rFonts w:hint="default"/>
      </w:rPr>
    </w:lvl>
    <w:lvl w:ilvl="5">
      <w:start w:val="0"/>
      <w:numFmt w:val="bullet"/>
      <w:lvlText w:val="•"/>
      <w:lvlJc w:val="left"/>
      <w:pPr>
        <w:ind w:left="4704" w:hanging="360"/>
      </w:pPr>
      <w:rPr>
        <w:rFonts w:hint="default"/>
      </w:rPr>
    </w:lvl>
    <w:lvl w:ilvl="6">
      <w:start w:val="0"/>
      <w:numFmt w:val="bullet"/>
      <w:lvlText w:val="•"/>
      <w:lvlJc w:val="left"/>
      <w:pPr>
        <w:ind w:left="5675" w:hanging="360"/>
      </w:pPr>
      <w:rPr>
        <w:rFonts w:hint="default"/>
      </w:rPr>
    </w:lvl>
    <w:lvl w:ilvl="7">
      <w:start w:val="0"/>
      <w:numFmt w:val="bullet"/>
      <w:lvlText w:val="•"/>
      <w:lvlJc w:val="left"/>
      <w:pPr>
        <w:ind w:left="6646" w:hanging="360"/>
      </w:pPr>
      <w:rPr>
        <w:rFonts w:hint="default"/>
      </w:rPr>
    </w:lvl>
    <w:lvl w:ilvl="8">
      <w:start w:val="0"/>
      <w:numFmt w:val="bullet"/>
      <w:lvlText w:val="•"/>
      <w:lvlJc w:val="left"/>
      <w:pPr>
        <w:ind w:left="7617" w:hanging="360"/>
      </w:pPr>
      <w:rPr>
        <w:rFonts w:hint="default"/>
      </w:rPr>
    </w:lvl>
  </w:abstractNum>
  <w:abstractNum w:abstractNumId="2">
    <w:nsid w:val="30754561"/>
    <w:multiLevelType w:val="hybridMultilevel"/>
    <w:tmpl w:val="D744DF96"/>
    <w:lvl w:ilvl="0">
      <w:start w:val="1"/>
      <w:numFmt w:val="upperLetter"/>
      <w:lvlText w:val="%1."/>
      <w:lvlJc w:val="left"/>
      <w:pPr>
        <w:ind w:left="398" w:hanging="293"/>
      </w:pPr>
      <w:rPr>
        <w:rFonts w:ascii="Times New Roman" w:eastAsia="Times New Roman" w:hAnsi="Times New Roman" w:cs="Times New Roman" w:hint="default"/>
        <w:b/>
        <w:bCs/>
        <w:spacing w:val="-1"/>
        <w:w w:val="99"/>
        <w:sz w:val="24"/>
        <w:szCs w:val="24"/>
      </w:rPr>
    </w:lvl>
    <w:lvl w:ilvl="1">
      <w:start w:val="0"/>
      <w:numFmt w:val="bullet"/>
      <w:lvlText w:val="•"/>
      <w:lvlJc w:val="left"/>
      <w:pPr>
        <w:ind w:left="1318" w:hanging="293"/>
      </w:pPr>
      <w:rPr>
        <w:rFonts w:hint="default"/>
      </w:rPr>
    </w:lvl>
    <w:lvl w:ilvl="2">
      <w:start w:val="0"/>
      <w:numFmt w:val="bullet"/>
      <w:lvlText w:val="•"/>
      <w:lvlJc w:val="left"/>
      <w:pPr>
        <w:ind w:left="2236" w:hanging="293"/>
      </w:pPr>
      <w:rPr>
        <w:rFonts w:hint="default"/>
      </w:rPr>
    </w:lvl>
    <w:lvl w:ilvl="3">
      <w:start w:val="0"/>
      <w:numFmt w:val="bullet"/>
      <w:lvlText w:val="•"/>
      <w:lvlJc w:val="left"/>
      <w:pPr>
        <w:ind w:left="3154" w:hanging="293"/>
      </w:pPr>
      <w:rPr>
        <w:rFonts w:hint="default"/>
      </w:rPr>
    </w:lvl>
    <w:lvl w:ilvl="4">
      <w:start w:val="0"/>
      <w:numFmt w:val="bullet"/>
      <w:lvlText w:val="•"/>
      <w:lvlJc w:val="left"/>
      <w:pPr>
        <w:ind w:left="4072" w:hanging="293"/>
      </w:pPr>
      <w:rPr>
        <w:rFonts w:hint="default"/>
      </w:rPr>
    </w:lvl>
    <w:lvl w:ilvl="5">
      <w:start w:val="0"/>
      <w:numFmt w:val="bullet"/>
      <w:lvlText w:val="•"/>
      <w:lvlJc w:val="left"/>
      <w:pPr>
        <w:ind w:left="4990" w:hanging="293"/>
      </w:pPr>
      <w:rPr>
        <w:rFonts w:hint="default"/>
      </w:rPr>
    </w:lvl>
    <w:lvl w:ilvl="6">
      <w:start w:val="0"/>
      <w:numFmt w:val="bullet"/>
      <w:lvlText w:val="•"/>
      <w:lvlJc w:val="left"/>
      <w:pPr>
        <w:ind w:left="5908" w:hanging="293"/>
      </w:pPr>
      <w:rPr>
        <w:rFonts w:hint="default"/>
      </w:rPr>
    </w:lvl>
    <w:lvl w:ilvl="7">
      <w:start w:val="0"/>
      <w:numFmt w:val="bullet"/>
      <w:lvlText w:val="•"/>
      <w:lvlJc w:val="left"/>
      <w:pPr>
        <w:ind w:left="6826" w:hanging="293"/>
      </w:pPr>
      <w:rPr>
        <w:rFonts w:hint="default"/>
      </w:rPr>
    </w:lvl>
    <w:lvl w:ilvl="8">
      <w:start w:val="0"/>
      <w:numFmt w:val="bullet"/>
      <w:lvlText w:val="•"/>
      <w:lvlJc w:val="left"/>
      <w:pPr>
        <w:ind w:left="7744" w:hanging="293"/>
      </w:pPr>
      <w:rPr>
        <w:rFonts w:hint="default"/>
      </w:rPr>
    </w:lvl>
  </w:abstractNum>
  <w:abstractNum w:abstractNumId="3">
    <w:nsid w:val="43D516FB"/>
    <w:multiLevelType w:val="multilevel"/>
    <w:tmpl w:val="AE183FCE"/>
    <w:lvl w:ilvl="0">
      <w:start w:val="12"/>
      <w:numFmt w:val="decimal"/>
      <w:lvlText w:val="%1"/>
      <w:lvlJc w:val="left"/>
      <w:pPr>
        <w:ind w:left="600" w:hanging="480"/>
      </w:pPr>
      <w:rPr>
        <w:rFonts w:hint="default"/>
      </w:rPr>
    </w:lvl>
    <w:lvl w:ilvl="1">
      <w:start w:val="3"/>
      <w:numFmt w:val="decimal"/>
      <w:lvlText w:val="%1.%2"/>
      <w:lvlJc w:val="left"/>
      <w:pPr>
        <w:ind w:left="600" w:hanging="480"/>
      </w:pPr>
      <w:rPr>
        <w:rFonts w:ascii="Times New Roman" w:eastAsia="Times New Roman" w:hAnsi="Times New Roman" w:cs="Times New Roman" w:hint="default"/>
        <w:spacing w:val="-2"/>
        <w:w w:val="99"/>
        <w:sz w:val="24"/>
        <w:szCs w:val="24"/>
      </w:rPr>
    </w:lvl>
    <w:lvl w:ilvl="2">
      <w:start w:val="0"/>
      <w:numFmt w:val="bullet"/>
      <w:lvlText w:val="•"/>
      <w:lvlJc w:val="left"/>
      <w:pPr>
        <w:ind w:left="2392" w:hanging="480"/>
      </w:pPr>
      <w:rPr>
        <w:rFonts w:hint="default"/>
      </w:rPr>
    </w:lvl>
    <w:lvl w:ilvl="3">
      <w:start w:val="0"/>
      <w:numFmt w:val="bullet"/>
      <w:lvlText w:val="•"/>
      <w:lvlJc w:val="left"/>
      <w:pPr>
        <w:ind w:left="3288" w:hanging="480"/>
      </w:pPr>
      <w:rPr>
        <w:rFonts w:hint="default"/>
      </w:rPr>
    </w:lvl>
    <w:lvl w:ilvl="4">
      <w:start w:val="0"/>
      <w:numFmt w:val="bullet"/>
      <w:lvlText w:val="•"/>
      <w:lvlJc w:val="left"/>
      <w:pPr>
        <w:ind w:left="4184" w:hanging="480"/>
      </w:pPr>
      <w:rPr>
        <w:rFonts w:hint="default"/>
      </w:rPr>
    </w:lvl>
    <w:lvl w:ilvl="5">
      <w:start w:val="0"/>
      <w:numFmt w:val="bullet"/>
      <w:lvlText w:val="•"/>
      <w:lvlJc w:val="left"/>
      <w:pPr>
        <w:ind w:left="5080" w:hanging="480"/>
      </w:pPr>
      <w:rPr>
        <w:rFonts w:hint="default"/>
      </w:rPr>
    </w:lvl>
    <w:lvl w:ilvl="6">
      <w:start w:val="0"/>
      <w:numFmt w:val="bullet"/>
      <w:lvlText w:val="•"/>
      <w:lvlJc w:val="left"/>
      <w:pPr>
        <w:ind w:left="5976" w:hanging="480"/>
      </w:pPr>
      <w:rPr>
        <w:rFonts w:hint="default"/>
      </w:rPr>
    </w:lvl>
    <w:lvl w:ilvl="7">
      <w:start w:val="0"/>
      <w:numFmt w:val="bullet"/>
      <w:lvlText w:val="•"/>
      <w:lvlJc w:val="left"/>
      <w:pPr>
        <w:ind w:left="6872" w:hanging="480"/>
      </w:pPr>
      <w:rPr>
        <w:rFonts w:hint="default"/>
      </w:rPr>
    </w:lvl>
    <w:lvl w:ilvl="8">
      <w:start w:val="0"/>
      <w:numFmt w:val="bullet"/>
      <w:lvlText w:val="•"/>
      <w:lvlJc w:val="left"/>
      <w:pPr>
        <w:ind w:left="7768" w:hanging="480"/>
      </w:pPr>
      <w:rPr>
        <w:rFonts w:hint="default"/>
      </w:rPr>
    </w:lvl>
  </w:abstractNum>
  <w:abstractNum w:abstractNumId="4">
    <w:nsid w:val="540E5E2C"/>
    <w:multiLevelType w:val="hybridMultilevel"/>
    <w:tmpl w:val="2FE261BA"/>
    <w:lvl w:ilvl="0">
      <w:start w:val="16"/>
      <w:numFmt w:val="decimal"/>
      <w:lvlText w:val="%1."/>
      <w:lvlJc w:val="left"/>
      <w:pPr>
        <w:ind w:left="447" w:hanging="447"/>
      </w:pPr>
      <w:rPr>
        <w:rFonts w:ascii="Times New Roman" w:eastAsia="Times New Roman" w:hAnsi="Times New Roman" w:cs="Times New Roman" w:hint="default"/>
        <w:spacing w:val="-3"/>
        <w:w w:val="99"/>
        <w:sz w:val="24"/>
        <w:szCs w:val="24"/>
      </w:rPr>
    </w:lvl>
    <w:lvl w:ilvl="1" w:tentative="1">
      <w:start w:val="1"/>
      <w:numFmt w:val="lowerLetter"/>
      <w:lvlText w:val="%2."/>
      <w:lvlJc w:val="left"/>
      <w:pPr>
        <w:ind w:left="1335" w:hanging="360"/>
      </w:pPr>
    </w:lvl>
    <w:lvl w:ilvl="2" w:tentative="1">
      <w:start w:val="1"/>
      <w:numFmt w:val="lowerRoman"/>
      <w:lvlText w:val="%3."/>
      <w:lvlJc w:val="right"/>
      <w:pPr>
        <w:ind w:left="2055" w:hanging="180"/>
      </w:pPr>
    </w:lvl>
    <w:lvl w:ilvl="3" w:tentative="1">
      <w:start w:val="1"/>
      <w:numFmt w:val="decimal"/>
      <w:lvlText w:val="%4."/>
      <w:lvlJc w:val="left"/>
      <w:pPr>
        <w:ind w:left="2775" w:hanging="360"/>
      </w:pPr>
    </w:lvl>
    <w:lvl w:ilvl="4" w:tentative="1">
      <w:start w:val="1"/>
      <w:numFmt w:val="lowerLetter"/>
      <w:lvlText w:val="%5."/>
      <w:lvlJc w:val="left"/>
      <w:pPr>
        <w:ind w:left="3495" w:hanging="360"/>
      </w:pPr>
    </w:lvl>
    <w:lvl w:ilvl="5" w:tentative="1">
      <w:start w:val="1"/>
      <w:numFmt w:val="lowerRoman"/>
      <w:lvlText w:val="%6."/>
      <w:lvlJc w:val="right"/>
      <w:pPr>
        <w:ind w:left="4215" w:hanging="180"/>
      </w:pPr>
    </w:lvl>
    <w:lvl w:ilvl="6" w:tentative="1">
      <w:start w:val="1"/>
      <w:numFmt w:val="decimal"/>
      <w:lvlText w:val="%7."/>
      <w:lvlJc w:val="left"/>
      <w:pPr>
        <w:ind w:left="4935" w:hanging="360"/>
      </w:pPr>
    </w:lvl>
    <w:lvl w:ilvl="7" w:tentative="1">
      <w:start w:val="1"/>
      <w:numFmt w:val="lowerLetter"/>
      <w:lvlText w:val="%8."/>
      <w:lvlJc w:val="left"/>
      <w:pPr>
        <w:ind w:left="5655" w:hanging="360"/>
      </w:pPr>
    </w:lvl>
    <w:lvl w:ilvl="8" w:tentative="1">
      <w:start w:val="1"/>
      <w:numFmt w:val="lowerRoman"/>
      <w:lvlText w:val="%9."/>
      <w:lvlJc w:val="right"/>
      <w:pPr>
        <w:ind w:left="6375" w:hanging="180"/>
      </w:pPr>
    </w:lvl>
  </w:abstractNum>
  <w:abstractNum w:abstractNumId="5">
    <w:nsid w:val="73DA3A76"/>
    <w:multiLevelType w:val="hybridMultilevel"/>
    <w:tmpl w:val="3F5C006E"/>
    <w:lvl w:ilvl="0">
      <w:start w:val="1"/>
      <w:numFmt w:val="decimal"/>
      <w:lvlText w:val="%1."/>
      <w:lvlJc w:val="left"/>
      <w:pPr>
        <w:ind w:left="447" w:hanging="447"/>
      </w:pPr>
      <w:rPr>
        <w:rFonts w:ascii="Times New Roman" w:eastAsia="Times New Roman" w:hAnsi="Times New Roman" w:cs="Times New Roman" w:hint="default"/>
        <w:spacing w:val="-3"/>
        <w:w w:val="99"/>
        <w:sz w:val="24"/>
        <w:szCs w:val="24"/>
      </w:rPr>
    </w:lvl>
    <w:lvl w:ilvl="1">
      <w:start w:val="0"/>
      <w:numFmt w:val="bullet"/>
      <w:lvlText w:val="•"/>
      <w:lvlJc w:val="left"/>
      <w:pPr>
        <w:ind w:left="715" w:hanging="360"/>
      </w:pPr>
      <w:rPr>
        <w:rFonts w:ascii="Arial" w:eastAsia="Arial" w:hAnsi="Arial" w:cs="Arial" w:hint="default"/>
        <w:w w:val="99"/>
        <w:sz w:val="24"/>
        <w:szCs w:val="24"/>
      </w:rPr>
    </w:lvl>
    <w:lvl w:ilvl="2">
      <w:start w:val="0"/>
      <w:numFmt w:val="bullet"/>
      <w:lvlText w:val="•"/>
      <w:lvlJc w:val="left"/>
      <w:pPr>
        <w:ind w:left="1686" w:hanging="360"/>
      </w:pPr>
      <w:rPr>
        <w:rFonts w:hint="default"/>
      </w:rPr>
    </w:lvl>
    <w:lvl w:ilvl="3">
      <w:start w:val="0"/>
      <w:numFmt w:val="bullet"/>
      <w:lvlText w:val="•"/>
      <w:lvlJc w:val="left"/>
      <w:pPr>
        <w:ind w:left="2657" w:hanging="360"/>
      </w:pPr>
      <w:rPr>
        <w:rFonts w:hint="default"/>
      </w:rPr>
    </w:lvl>
    <w:lvl w:ilvl="4">
      <w:start w:val="0"/>
      <w:numFmt w:val="bullet"/>
      <w:lvlText w:val="•"/>
      <w:lvlJc w:val="left"/>
      <w:pPr>
        <w:ind w:left="3628" w:hanging="360"/>
      </w:pPr>
      <w:rPr>
        <w:rFonts w:hint="default"/>
      </w:rPr>
    </w:lvl>
    <w:lvl w:ilvl="5">
      <w:start w:val="0"/>
      <w:numFmt w:val="bullet"/>
      <w:lvlText w:val="•"/>
      <w:lvlJc w:val="left"/>
      <w:pPr>
        <w:ind w:left="4599" w:hanging="360"/>
      </w:pPr>
      <w:rPr>
        <w:rFonts w:hint="default"/>
      </w:rPr>
    </w:lvl>
    <w:lvl w:ilvl="6">
      <w:start w:val="0"/>
      <w:numFmt w:val="bullet"/>
      <w:lvlText w:val="•"/>
      <w:lvlJc w:val="left"/>
      <w:pPr>
        <w:ind w:left="5570" w:hanging="360"/>
      </w:pPr>
      <w:rPr>
        <w:rFonts w:hint="default"/>
      </w:rPr>
    </w:lvl>
    <w:lvl w:ilvl="7">
      <w:start w:val="0"/>
      <w:numFmt w:val="bullet"/>
      <w:lvlText w:val="•"/>
      <w:lvlJc w:val="left"/>
      <w:pPr>
        <w:ind w:left="6541" w:hanging="360"/>
      </w:pPr>
      <w:rPr>
        <w:rFonts w:hint="default"/>
      </w:rPr>
    </w:lvl>
    <w:lvl w:ilvl="8">
      <w:start w:val="0"/>
      <w:numFmt w:val="bullet"/>
      <w:lvlText w:val="•"/>
      <w:lvlJc w:val="left"/>
      <w:pPr>
        <w:ind w:left="7512" w:hanging="360"/>
      </w:pPr>
      <w:rPr>
        <w:rFont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9E"/>
    <w:rsid w:val="00004D01"/>
    <w:rsid w:val="000050EE"/>
    <w:rsid w:val="00010624"/>
    <w:rsid w:val="00011E57"/>
    <w:rsid w:val="000132AD"/>
    <w:rsid w:val="00013D67"/>
    <w:rsid w:val="00020330"/>
    <w:rsid w:val="00020FF8"/>
    <w:rsid w:val="000212C0"/>
    <w:rsid w:val="000229B0"/>
    <w:rsid w:val="0002340C"/>
    <w:rsid w:val="00031F65"/>
    <w:rsid w:val="0003574C"/>
    <w:rsid w:val="00041F47"/>
    <w:rsid w:val="00044420"/>
    <w:rsid w:val="0004739A"/>
    <w:rsid w:val="0004739B"/>
    <w:rsid w:val="00052051"/>
    <w:rsid w:val="000552FC"/>
    <w:rsid w:val="000564B2"/>
    <w:rsid w:val="0005754B"/>
    <w:rsid w:val="000603C3"/>
    <w:rsid w:val="00066BC5"/>
    <w:rsid w:val="000679FC"/>
    <w:rsid w:val="00070587"/>
    <w:rsid w:val="000726BF"/>
    <w:rsid w:val="00076550"/>
    <w:rsid w:val="000777AD"/>
    <w:rsid w:val="00077D34"/>
    <w:rsid w:val="000919C6"/>
    <w:rsid w:val="000977A4"/>
    <w:rsid w:val="000B0BBA"/>
    <w:rsid w:val="000B69B9"/>
    <w:rsid w:val="000C29BF"/>
    <w:rsid w:val="000C586E"/>
    <w:rsid w:val="000D537F"/>
    <w:rsid w:val="000D6810"/>
    <w:rsid w:val="000E3FD1"/>
    <w:rsid w:val="000E4162"/>
    <w:rsid w:val="000E5450"/>
    <w:rsid w:val="000F0C44"/>
    <w:rsid w:val="000F74DF"/>
    <w:rsid w:val="000F75E4"/>
    <w:rsid w:val="0010256F"/>
    <w:rsid w:val="00107A90"/>
    <w:rsid w:val="00122CBB"/>
    <w:rsid w:val="001277E5"/>
    <w:rsid w:val="001301BB"/>
    <w:rsid w:val="00130EF0"/>
    <w:rsid w:val="001317A9"/>
    <w:rsid w:val="001331DC"/>
    <w:rsid w:val="00133DBF"/>
    <w:rsid w:val="00134BE7"/>
    <w:rsid w:val="001408BF"/>
    <w:rsid w:val="0014335B"/>
    <w:rsid w:val="001458BB"/>
    <w:rsid w:val="00146696"/>
    <w:rsid w:val="00147314"/>
    <w:rsid w:val="00156984"/>
    <w:rsid w:val="001624F4"/>
    <w:rsid w:val="00166B72"/>
    <w:rsid w:val="001674E1"/>
    <w:rsid w:val="001714AB"/>
    <w:rsid w:val="00173705"/>
    <w:rsid w:val="00186FA2"/>
    <w:rsid w:val="00187240"/>
    <w:rsid w:val="00191AD6"/>
    <w:rsid w:val="001A2B54"/>
    <w:rsid w:val="001A41F5"/>
    <w:rsid w:val="001B4788"/>
    <w:rsid w:val="001C6DCB"/>
    <w:rsid w:val="001D251E"/>
    <w:rsid w:val="001D767E"/>
    <w:rsid w:val="001E12FB"/>
    <w:rsid w:val="001E375F"/>
    <w:rsid w:val="001E4D69"/>
    <w:rsid w:val="001E5EAE"/>
    <w:rsid w:val="001E6790"/>
    <w:rsid w:val="001E70D8"/>
    <w:rsid w:val="001E7348"/>
    <w:rsid w:val="001F57A9"/>
    <w:rsid w:val="002018B5"/>
    <w:rsid w:val="002044A0"/>
    <w:rsid w:val="00206F6A"/>
    <w:rsid w:val="00207A5D"/>
    <w:rsid w:val="00211EAC"/>
    <w:rsid w:val="00224D44"/>
    <w:rsid w:val="00225AB4"/>
    <w:rsid w:val="002270C0"/>
    <w:rsid w:val="002328C9"/>
    <w:rsid w:val="00234214"/>
    <w:rsid w:val="0023445C"/>
    <w:rsid w:val="00237FD8"/>
    <w:rsid w:val="00243795"/>
    <w:rsid w:val="00244112"/>
    <w:rsid w:val="00244819"/>
    <w:rsid w:val="00250200"/>
    <w:rsid w:val="00250B16"/>
    <w:rsid w:val="0025291D"/>
    <w:rsid w:val="00253BBA"/>
    <w:rsid w:val="00254525"/>
    <w:rsid w:val="002601EF"/>
    <w:rsid w:val="00261CC8"/>
    <w:rsid w:val="00281C83"/>
    <w:rsid w:val="002821DC"/>
    <w:rsid w:val="00283EC2"/>
    <w:rsid w:val="00285170"/>
    <w:rsid w:val="002862B9"/>
    <w:rsid w:val="002A0242"/>
    <w:rsid w:val="002A29F6"/>
    <w:rsid w:val="002A3ACC"/>
    <w:rsid w:val="002A54B7"/>
    <w:rsid w:val="002A6155"/>
    <w:rsid w:val="002B0AD9"/>
    <w:rsid w:val="002B13E4"/>
    <w:rsid w:val="002B729D"/>
    <w:rsid w:val="002B7AC0"/>
    <w:rsid w:val="002C40EB"/>
    <w:rsid w:val="002D68CC"/>
    <w:rsid w:val="002D7C8C"/>
    <w:rsid w:val="002E448B"/>
    <w:rsid w:val="002E6A12"/>
    <w:rsid w:val="002E6CF4"/>
    <w:rsid w:val="002E7E61"/>
    <w:rsid w:val="003011C2"/>
    <w:rsid w:val="00301B4B"/>
    <w:rsid w:val="00307872"/>
    <w:rsid w:val="00313BCF"/>
    <w:rsid w:val="0031742B"/>
    <w:rsid w:val="00324577"/>
    <w:rsid w:val="00331A9C"/>
    <w:rsid w:val="00332FF2"/>
    <w:rsid w:val="003340CD"/>
    <w:rsid w:val="00350583"/>
    <w:rsid w:val="0035142C"/>
    <w:rsid w:val="0035311F"/>
    <w:rsid w:val="003545D3"/>
    <w:rsid w:val="00361B64"/>
    <w:rsid w:val="00362CDE"/>
    <w:rsid w:val="0037260F"/>
    <w:rsid w:val="003734C4"/>
    <w:rsid w:val="003936ED"/>
    <w:rsid w:val="00396656"/>
    <w:rsid w:val="003A5759"/>
    <w:rsid w:val="003B00CF"/>
    <w:rsid w:val="003B47F1"/>
    <w:rsid w:val="003C2AA5"/>
    <w:rsid w:val="003C67B5"/>
    <w:rsid w:val="003C7149"/>
    <w:rsid w:val="003D11EC"/>
    <w:rsid w:val="003D1D5D"/>
    <w:rsid w:val="003D508B"/>
    <w:rsid w:val="003E0A22"/>
    <w:rsid w:val="003E7E60"/>
    <w:rsid w:val="003F2B05"/>
    <w:rsid w:val="00407F7D"/>
    <w:rsid w:val="004108D3"/>
    <w:rsid w:val="0041230B"/>
    <w:rsid w:val="00412B29"/>
    <w:rsid w:val="00412B51"/>
    <w:rsid w:val="004144E0"/>
    <w:rsid w:val="004404E1"/>
    <w:rsid w:val="004415C8"/>
    <w:rsid w:val="00442EF3"/>
    <w:rsid w:val="00443511"/>
    <w:rsid w:val="004467AF"/>
    <w:rsid w:val="00447693"/>
    <w:rsid w:val="0045213D"/>
    <w:rsid w:val="004635E4"/>
    <w:rsid w:val="004647D3"/>
    <w:rsid w:val="004671BD"/>
    <w:rsid w:val="00467B02"/>
    <w:rsid w:val="00471AE8"/>
    <w:rsid w:val="00477ACD"/>
    <w:rsid w:val="00482EDD"/>
    <w:rsid w:val="00486737"/>
    <w:rsid w:val="00492573"/>
    <w:rsid w:val="00494A63"/>
    <w:rsid w:val="00497D20"/>
    <w:rsid w:val="004A4331"/>
    <w:rsid w:val="004A4537"/>
    <w:rsid w:val="004A4D55"/>
    <w:rsid w:val="004A5B62"/>
    <w:rsid w:val="004B07C8"/>
    <w:rsid w:val="004B14C1"/>
    <w:rsid w:val="004B19A7"/>
    <w:rsid w:val="004B6DCC"/>
    <w:rsid w:val="004C1872"/>
    <w:rsid w:val="004D266E"/>
    <w:rsid w:val="004D3E7A"/>
    <w:rsid w:val="004D7545"/>
    <w:rsid w:val="004D7852"/>
    <w:rsid w:val="004E028A"/>
    <w:rsid w:val="004E117F"/>
    <w:rsid w:val="004E1541"/>
    <w:rsid w:val="004E1D6C"/>
    <w:rsid w:val="004E5955"/>
    <w:rsid w:val="004E61AB"/>
    <w:rsid w:val="004F05C8"/>
    <w:rsid w:val="004F46FE"/>
    <w:rsid w:val="004F6530"/>
    <w:rsid w:val="004F6B12"/>
    <w:rsid w:val="004F7008"/>
    <w:rsid w:val="00506487"/>
    <w:rsid w:val="0051491A"/>
    <w:rsid w:val="00516E2D"/>
    <w:rsid w:val="0052049D"/>
    <w:rsid w:val="00530D12"/>
    <w:rsid w:val="00532D6D"/>
    <w:rsid w:val="00533D3C"/>
    <w:rsid w:val="005357DE"/>
    <w:rsid w:val="00535F09"/>
    <w:rsid w:val="00540CA2"/>
    <w:rsid w:val="00540E31"/>
    <w:rsid w:val="005456B1"/>
    <w:rsid w:val="00556F80"/>
    <w:rsid w:val="00571130"/>
    <w:rsid w:val="00571D5B"/>
    <w:rsid w:val="00572ECD"/>
    <w:rsid w:val="00573A2C"/>
    <w:rsid w:val="0057539B"/>
    <w:rsid w:val="00576D59"/>
    <w:rsid w:val="00581139"/>
    <w:rsid w:val="00582F2C"/>
    <w:rsid w:val="00583EB0"/>
    <w:rsid w:val="0059124C"/>
    <w:rsid w:val="00597BCF"/>
    <w:rsid w:val="005A17CE"/>
    <w:rsid w:val="005A6F55"/>
    <w:rsid w:val="005B177A"/>
    <w:rsid w:val="005B553B"/>
    <w:rsid w:val="005B5D43"/>
    <w:rsid w:val="005C02A7"/>
    <w:rsid w:val="005C2090"/>
    <w:rsid w:val="005C3BB7"/>
    <w:rsid w:val="005E20DB"/>
    <w:rsid w:val="005F36E6"/>
    <w:rsid w:val="00601240"/>
    <w:rsid w:val="00610390"/>
    <w:rsid w:val="00611DF8"/>
    <w:rsid w:val="006159A8"/>
    <w:rsid w:val="00616D1D"/>
    <w:rsid w:val="00623D87"/>
    <w:rsid w:val="00624573"/>
    <w:rsid w:val="00651087"/>
    <w:rsid w:val="0065289E"/>
    <w:rsid w:val="00652BDB"/>
    <w:rsid w:val="00655E83"/>
    <w:rsid w:val="006670F9"/>
    <w:rsid w:val="00676951"/>
    <w:rsid w:val="00677012"/>
    <w:rsid w:val="0067761B"/>
    <w:rsid w:val="00677BF6"/>
    <w:rsid w:val="0068312D"/>
    <w:rsid w:val="00683A82"/>
    <w:rsid w:val="006869D5"/>
    <w:rsid w:val="00690CFA"/>
    <w:rsid w:val="006A48D3"/>
    <w:rsid w:val="006B0EC1"/>
    <w:rsid w:val="006C1344"/>
    <w:rsid w:val="006C3263"/>
    <w:rsid w:val="006C70FB"/>
    <w:rsid w:val="006D4FA5"/>
    <w:rsid w:val="006D7947"/>
    <w:rsid w:val="006E11E1"/>
    <w:rsid w:val="006E434B"/>
    <w:rsid w:val="006E62B7"/>
    <w:rsid w:val="006E7904"/>
    <w:rsid w:val="006F19D8"/>
    <w:rsid w:val="006F205F"/>
    <w:rsid w:val="006F2922"/>
    <w:rsid w:val="006F7266"/>
    <w:rsid w:val="007019AC"/>
    <w:rsid w:val="00707896"/>
    <w:rsid w:val="007105C6"/>
    <w:rsid w:val="007129A7"/>
    <w:rsid w:val="00722B38"/>
    <w:rsid w:val="007358A1"/>
    <w:rsid w:val="00736D6E"/>
    <w:rsid w:val="00747623"/>
    <w:rsid w:val="00760637"/>
    <w:rsid w:val="00764AF8"/>
    <w:rsid w:val="00766D2C"/>
    <w:rsid w:val="007672C9"/>
    <w:rsid w:val="00771CD4"/>
    <w:rsid w:val="00772FCA"/>
    <w:rsid w:val="00775DB1"/>
    <w:rsid w:val="00776901"/>
    <w:rsid w:val="007806C5"/>
    <w:rsid w:val="00786CEF"/>
    <w:rsid w:val="00790008"/>
    <w:rsid w:val="00797303"/>
    <w:rsid w:val="007A752F"/>
    <w:rsid w:val="007B452F"/>
    <w:rsid w:val="007B4FE8"/>
    <w:rsid w:val="007B5413"/>
    <w:rsid w:val="007B7098"/>
    <w:rsid w:val="007C26FD"/>
    <w:rsid w:val="007C3CE0"/>
    <w:rsid w:val="007C79CA"/>
    <w:rsid w:val="007E1170"/>
    <w:rsid w:val="007E41FC"/>
    <w:rsid w:val="007E56C6"/>
    <w:rsid w:val="007F26E1"/>
    <w:rsid w:val="007F3941"/>
    <w:rsid w:val="007F4E07"/>
    <w:rsid w:val="007F5B08"/>
    <w:rsid w:val="008010B8"/>
    <w:rsid w:val="00810D1E"/>
    <w:rsid w:val="00811C86"/>
    <w:rsid w:val="0081239C"/>
    <w:rsid w:val="008132F0"/>
    <w:rsid w:val="00820488"/>
    <w:rsid w:val="00820645"/>
    <w:rsid w:val="00822C90"/>
    <w:rsid w:val="00826C30"/>
    <w:rsid w:val="008319FA"/>
    <w:rsid w:val="0084085D"/>
    <w:rsid w:val="008476B3"/>
    <w:rsid w:val="00850347"/>
    <w:rsid w:val="00850A34"/>
    <w:rsid w:val="008519CB"/>
    <w:rsid w:val="008548DA"/>
    <w:rsid w:val="00854F39"/>
    <w:rsid w:val="00861C88"/>
    <w:rsid w:val="00863065"/>
    <w:rsid w:val="00865E21"/>
    <w:rsid w:val="00876CE4"/>
    <w:rsid w:val="008A1641"/>
    <w:rsid w:val="008A4BAF"/>
    <w:rsid w:val="008A577C"/>
    <w:rsid w:val="008B596B"/>
    <w:rsid w:val="008B6E7D"/>
    <w:rsid w:val="008B7311"/>
    <w:rsid w:val="008B7B43"/>
    <w:rsid w:val="008B7C40"/>
    <w:rsid w:val="008C1F3E"/>
    <w:rsid w:val="008C4FC1"/>
    <w:rsid w:val="008D05CC"/>
    <w:rsid w:val="008D17AC"/>
    <w:rsid w:val="008D44BE"/>
    <w:rsid w:val="008E439F"/>
    <w:rsid w:val="008E619D"/>
    <w:rsid w:val="00900589"/>
    <w:rsid w:val="00904411"/>
    <w:rsid w:val="00904586"/>
    <w:rsid w:val="00910C21"/>
    <w:rsid w:val="00912C54"/>
    <w:rsid w:val="00913B24"/>
    <w:rsid w:val="00916972"/>
    <w:rsid w:val="00916A97"/>
    <w:rsid w:val="009300F0"/>
    <w:rsid w:val="009336DE"/>
    <w:rsid w:val="00936959"/>
    <w:rsid w:val="009470B8"/>
    <w:rsid w:val="009631FA"/>
    <w:rsid w:val="009715C8"/>
    <w:rsid w:val="00972C07"/>
    <w:rsid w:val="00976DDD"/>
    <w:rsid w:val="00985018"/>
    <w:rsid w:val="009855BB"/>
    <w:rsid w:val="0098664D"/>
    <w:rsid w:val="0098772A"/>
    <w:rsid w:val="009916AF"/>
    <w:rsid w:val="00991EF7"/>
    <w:rsid w:val="00993CE6"/>
    <w:rsid w:val="00995E00"/>
    <w:rsid w:val="00997412"/>
    <w:rsid w:val="009A08F7"/>
    <w:rsid w:val="009A2FEF"/>
    <w:rsid w:val="009B4350"/>
    <w:rsid w:val="009C498E"/>
    <w:rsid w:val="009C5059"/>
    <w:rsid w:val="009C52C3"/>
    <w:rsid w:val="009C55CD"/>
    <w:rsid w:val="009C77D9"/>
    <w:rsid w:val="009D0878"/>
    <w:rsid w:val="009D2A2B"/>
    <w:rsid w:val="009D4DB8"/>
    <w:rsid w:val="009D6BEB"/>
    <w:rsid w:val="009E00CB"/>
    <w:rsid w:val="009E4372"/>
    <w:rsid w:val="009E6021"/>
    <w:rsid w:val="009F341B"/>
    <w:rsid w:val="009F7251"/>
    <w:rsid w:val="00A035AB"/>
    <w:rsid w:val="00A0361F"/>
    <w:rsid w:val="00A05F21"/>
    <w:rsid w:val="00A158AE"/>
    <w:rsid w:val="00A2407D"/>
    <w:rsid w:val="00A26E76"/>
    <w:rsid w:val="00A316BF"/>
    <w:rsid w:val="00A31B2A"/>
    <w:rsid w:val="00A31B2B"/>
    <w:rsid w:val="00A32AF4"/>
    <w:rsid w:val="00A32D25"/>
    <w:rsid w:val="00A34B7F"/>
    <w:rsid w:val="00A34E83"/>
    <w:rsid w:val="00A364D2"/>
    <w:rsid w:val="00A36A48"/>
    <w:rsid w:val="00A424AC"/>
    <w:rsid w:val="00A47115"/>
    <w:rsid w:val="00A508BC"/>
    <w:rsid w:val="00A52B05"/>
    <w:rsid w:val="00A53754"/>
    <w:rsid w:val="00A53929"/>
    <w:rsid w:val="00A543DF"/>
    <w:rsid w:val="00A54589"/>
    <w:rsid w:val="00A5541A"/>
    <w:rsid w:val="00A65F6E"/>
    <w:rsid w:val="00A72DB8"/>
    <w:rsid w:val="00A751AB"/>
    <w:rsid w:val="00A827A6"/>
    <w:rsid w:val="00A93679"/>
    <w:rsid w:val="00AA60F4"/>
    <w:rsid w:val="00AB1457"/>
    <w:rsid w:val="00AB38CE"/>
    <w:rsid w:val="00AB5D43"/>
    <w:rsid w:val="00AC3216"/>
    <w:rsid w:val="00AC6C51"/>
    <w:rsid w:val="00AD43AA"/>
    <w:rsid w:val="00AD4B90"/>
    <w:rsid w:val="00AD559E"/>
    <w:rsid w:val="00AD60CD"/>
    <w:rsid w:val="00AE0472"/>
    <w:rsid w:val="00AF650D"/>
    <w:rsid w:val="00B004C2"/>
    <w:rsid w:val="00B005F0"/>
    <w:rsid w:val="00B0082F"/>
    <w:rsid w:val="00B02445"/>
    <w:rsid w:val="00B105F6"/>
    <w:rsid w:val="00B12DB4"/>
    <w:rsid w:val="00B1616D"/>
    <w:rsid w:val="00B16CE5"/>
    <w:rsid w:val="00B17F56"/>
    <w:rsid w:val="00B20EE5"/>
    <w:rsid w:val="00B2391D"/>
    <w:rsid w:val="00B23949"/>
    <w:rsid w:val="00B27D69"/>
    <w:rsid w:val="00B31731"/>
    <w:rsid w:val="00B336F6"/>
    <w:rsid w:val="00B40EE0"/>
    <w:rsid w:val="00B40F5B"/>
    <w:rsid w:val="00B4305D"/>
    <w:rsid w:val="00B4470A"/>
    <w:rsid w:val="00B45A7D"/>
    <w:rsid w:val="00B4724B"/>
    <w:rsid w:val="00B56D4B"/>
    <w:rsid w:val="00B63CD4"/>
    <w:rsid w:val="00B67A29"/>
    <w:rsid w:val="00B72A4C"/>
    <w:rsid w:val="00B72EC2"/>
    <w:rsid w:val="00B80136"/>
    <w:rsid w:val="00B93A4C"/>
    <w:rsid w:val="00BA062A"/>
    <w:rsid w:val="00BA4001"/>
    <w:rsid w:val="00BA79C0"/>
    <w:rsid w:val="00BB1E50"/>
    <w:rsid w:val="00BB2D15"/>
    <w:rsid w:val="00BB7669"/>
    <w:rsid w:val="00BC0A6A"/>
    <w:rsid w:val="00BC69B9"/>
    <w:rsid w:val="00BC7113"/>
    <w:rsid w:val="00BD3584"/>
    <w:rsid w:val="00BE099F"/>
    <w:rsid w:val="00BE14E3"/>
    <w:rsid w:val="00BE1623"/>
    <w:rsid w:val="00BE1948"/>
    <w:rsid w:val="00BE38AF"/>
    <w:rsid w:val="00BE3A28"/>
    <w:rsid w:val="00BE4BBB"/>
    <w:rsid w:val="00BE6B47"/>
    <w:rsid w:val="00BF0543"/>
    <w:rsid w:val="00BF318C"/>
    <w:rsid w:val="00BF3F2C"/>
    <w:rsid w:val="00BF4B5C"/>
    <w:rsid w:val="00BF52A3"/>
    <w:rsid w:val="00C00CB0"/>
    <w:rsid w:val="00C03D28"/>
    <w:rsid w:val="00C07325"/>
    <w:rsid w:val="00C10976"/>
    <w:rsid w:val="00C179C4"/>
    <w:rsid w:val="00C22CB5"/>
    <w:rsid w:val="00C22CD8"/>
    <w:rsid w:val="00C3173F"/>
    <w:rsid w:val="00C33137"/>
    <w:rsid w:val="00C4026E"/>
    <w:rsid w:val="00C4165C"/>
    <w:rsid w:val="00C43298"/>
    <w:rsid w:val="00C462DC"/>
    <w:rsid w:val="00C502F2"/>
    <w:rsid w:val="00C5198D"/>
    <w:rsid w:val="00C552BB"/>
    <w:rsid w:val="00C57806"/>
    <w:rsid w:val="00C60275"/>
    <w:rsid w:val="00C66AA9"/>
    <w:rsid w:val="00C77BD9"/>
    <w:rsid w:val="00C81FE1"/>
    <w:rsid w:val="00C8397C"/>
    <w:rsid w:val="00C86A5B"/>
    <w:rsid w:val="00C92E01"/>
    <w:rsid w:val="00C973C2"/>
    <w:rsid w:val="00CA237C"/>
    <w:rsid w:val="00CA2D92"/>
    <w:rsid w:val="00CA5199"/>
    <w:rsid w:val="00CB7B62"/>
    <w:rsid w:val="00CC1500"/>
    <w:rsid w:val="00CC4C29"/>
    <w:rsid w:val="00CC5EE7"/>
    <w:rsid w:val="00CC7DA4"/>
    <w:rsid w:val="00CD467E"/>
    <w:rsid w:val="00CD5103"/>
    <w:rsid w:val="00CE4EE3"/>
    <w:rsid w:val="00CE53A0"/>
    <w:rsid w:val="00CF4D80"/>
    <w:rsid w:val="00D00A18"/>
    <w:rsid w:val="00D01590"/>
    <w:rsid w:val="00D047C5"/>
    <w:rsid w:val="00D05391"/>
    <w:rsid w:val="00D0629E"/>
    <w:rsid w:val="00D14126"/>
    <w:rsid w:val="00D17CB7"/>
    <w:rsid w:val="00D25C00"/>
    <w:rsid w:val="00D27BBC"/>
    <w:rsid w:val="00D30560"/>
    <w:rsid w:val="00D31A4C"/>
    <w:rsid w:val="00D40891"/>
    <w:rsid w:val="00D62780"/>
    <w:rsid w:val="00D6299C"/>
    <w:rsid w:val="00D671F5"/>
    <w:rsid w:val="00D73694"/>
    <w:rsid w:val="00D755E2"/>
    <w:rsid w:val="00D80599"/>
    <w:rsid w:val="00D818B0"/>
    <w:rsid w:val="00D900E3"/>
    <w:rsid w:val="00D91BFA"/>
    <w:rsid w:val="00D91FEC"/>
    <w:rsid w:val="00D954D2"/>
    <w:rsid w:val="00D967BE"/>
    <w:rsid w:val="00D967DF"/>
    <w:rsid w:val="00DB1DBA"/>
    <w:rsid w:val="00DB5205"/>
    <w:rsid w:val="00DB766C"/>
    <w:rsid w:val="00DB7E75"/>
    <w:rsid w:val="00DC0BE7"/>
    <w:rsid w:val="00DC418F"/>
    <w:rsid w:val="00DD55A9"/>
    <w:rsid w:val="00DE143F"/>
    <w:rsid w:val="00DE27CE"/>
    <w:rsid w:val="00DF0049"/>
    <w:rsid w:val="00DF1787"/>
    <w:rsid w:val="00DF21A0"/>
    <w:rsid w:val="00DF5EBF"/>
    <w:rsid w:val="00DF69FB"/>
    <w:rsid w:val="00E007A4"/>
    <w:rsid w:val="00E13C0B"/>
    <w:rsid w:val="00E2128D"/>
    <w:rsid w:val="00E21E63"/>
    <w:rsid w:val="00E257E7"/>
    <w:rsid w:val="00E33623"/>
    <w:rsid w:val="00E337B8"/>
    <w:rsid w:val="00E42219"/>
    <w:rsid w:val="00E44182"/>
    <w:rsid w:val="00E52529"/>
    <w:rsid w:val="00E528A7"/>
    <w:rsid w:val="00E54AF2"/>
    <w:rsid w:val="00E550F5"/>
    <w:rsid w:val="00E60C45"/>
    <w:rsid w:val="00E6118B"/>
    <w:rsid w:val="00E63021"/>
    <w:rsid w:val="00E7049D"/>
    <w:rsid w:val="00E73F7A"/>
    <w:rsid w:val="00E7406E"/>
    <w:rsid w:val="00E83434"/>
    <w:rsid w:val="00E83D08"/>
    <w:rsid w:val="00E85B50"/>
    <w:rsid w:val="00E85D6D"/>
    <w:rsid w:val="00E906F0"/>
    <w:rsid w:val="00E90DFC"/>
    <w:rsid w:val="00E97808"/>
    <w:rsid w:val="00EA1B14"/>
    <w:rsid w:val="00EA592D"/>
    <w:rsid w:val="00EB4B5E"/>
    <w:rsid w:val="00EB50B4"/>
    <w:rsid w:val="00EB6030"/>
    <w:rsid w:val="00EB7E55"/>
    <w:rsid w:val="00EC43AD"/>
    <w:rsid w:val="00EC43BA"/>
    <w:rsid w:val="00EC5843"/>
    <w:rsid w:val="00EC5F23"/>
    <w:rsid w:val="00ED16E1"/>
    <w:rsid w:val="00ED279A"/>
    <w:rsid w:val="00ED37EA"/>
    <w:rsid w:val="00ED49ED"/>
    <w:rsid w:val="00ED57FF"/>
    <w:rsid w:val="00ED6A14"/>
    <w:rsid w:val="00ED709E"/>
    <w:rsid w:val="00EE6C61"/>
    <w:rsid w:val="00EF085A"/>
    <w:rsid w:val="00EF0B20"/>
    <w:rsid w:val="00EF4814"/>
    <w:rsid w:val="00F041F7"/>
    <w:rsid w:val="00F042B5"/>
    <w:rsid w:val="00F04D70"/>
    <w:rsid w:val="00F106DB"/>
    <w:rsid w:val="00F10ED4"/>
    <w:rsid w:val="00F20951"/>
    <w:rsid w:val="00F23D35"/>
    <w:rsid w:val="00F35CC5"/>
    <w:rsid w:val="00F40CF7"/>
    <w:rsid w:val="00F40EFE"/>
    <w:rsid w:val="00F41621"/>
    <w:rsid w:val="00F419A8"/>
    <w:rsid w:val="00F419F9"/>
    <w:rsid w:val="00F41F0E"/>
    <w:rsid w:val="00F43C8D"/>
    <w:rsid w:val="00F460B7"/>
    <w:rsid w:val="00F53DEC"/>
    <w:rsid w:val="00F55D62"/>
    <w:rsid w:val="00F61D46"/>
    <w:rsid w:val="00F708FD"/>
    <w:rsid w:val="00F71734"/>
    <w:rsid w:val="00F77D46"/>
    <w:rsid w:val="00F81796"/>
    <w:rsid w:val="00F81BA7"/>
    <w:rsid w:val="00F8419E"/>
    <w:rsid w:val="00F84A28"/>
    <w:rsid w:val="00F851DC"/>
    <w:rsid w:val="00F85BFE"/>
    <w:rsid w:val="00F87147"/>
    <w:rsid w:val="00F90A71"/>
    <w:rsid w:val="00F90ADB"/>
    <w:rsid w:val="00F91B2D"/>
    <w:rsid w:val="00F9458F"/>
    <w:rsid w:val="00F96480"/>
    <w:rsid w:val="00FA1D6F"/>
    <w:rsid w:val="00FA214B"/>
    <w:rsid w:val="00FA6F0B"/>
    <w:rsid w:val="00FA7D75"/>
    <w:rsid w:val="00FB3804"/>
    <w:rsid w:val="00FC23A7"/>
    <w:rsid w:val="00FC6DE2"/>
    <w:rsid w:val="00FC742B"/>
    <w:rsid w:val="00FD56B1"/>
    <w:rsid w:val="00FE1654"/>
    <w:rsid w:val="00FE391B"/>
    <w:rsid w:val="00FF0D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5ABD1B5"/>
  <w15:docId w15:val="{6F69F71B-782B-4485-BA95-5AD341D7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5" w:hanging="293"/>
      <w:outlineLvl w:val="0"/>
    </w:pPr>
    <w:rPr>
      <w:b/>
      <w:bCs/>
      <w:sz w:val="24"/>
      <w:szCs w:val="24"/>
    </w:rPr>
  </w:style>
  <w:style w:type="paragraph" w:styleId="Heading3">
    <w:name w:val="heading 3"/>
    <w:basedOn w:val="Normal"/>
    <w:next w:val="Normal"/>
    <w:link w:val="Heading3Char"/>
    <w:uiPriority w:val="9"/>
    <w:unhideWhenUsed/>
    <w:qFormat/>
    <w:rsid w:val="008B7C40"/>
    <w:pPr>
      <w:keepNext/>
      <w:keepLines/>
      <w:widowControl/>
      <w:autoSpaceDE/>
      <w:autoSpaceDN/>
      <w:spacing w:before="40" w:line="27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32" w:hanging="432"/>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548DA"/>
    <w:rPr>
      <w:sz w:val="16"/>
      <w:szCs w:val="16"/>
    </w:rPr>
  </w:style>
  <w:style w:type="paragraph" w:styleId="CommentText">
    <w:name w:val="annotation text"/>
    <w:basedOn w:val="Normal"/>
    <w:link w:val="CommentTextChar"/>
    <w:unhideWhenUsed/>
    <w:rsid w:val="008548DA"/>
    <w:rPr>
      <w:sz w:val="20"/>
      <w:szCs w:val="20"/>
    </w:rPr>
  </w:style>
  <w:style w:type="character" w:customStyle="1" w:styleId="CommentTextChar">
    <w:name w:val="Comment Text Char"/>
    <w:basedOn w:val="DefaultParagraphFont"/>
    <w:link w:val="CommentText"/>
    <w:rsid w:val="008548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48DA"/>
    <w:rPr>
      <w:b/>
      <w:bCs/>
    </w:rPr>
  </w:style>
  <w:style w:type="character" w:customStyle="1" w:styleId="CommentSubjectChar">
    <w:name w:val="Comment Subject Char"/>
    <w:basedOn w:val="CommentTextChar"/>
    <w:link w:val="CommentSubject"/>
    <w:uiPriority w:val="99"/>
    <w:semiHidden/>
    <w:rsid w:val="008548D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54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8DA"/>
    <w:rPr>
      <w:rFonts w:ascii="Segoe UI" w:eastAsia="Times New Roman" w:hAnsi="Segoe UI" w:cs="Segoe UI"/>
      <w:sz w:val="18"/>
      <w:szCs w:val="18"/>
    </w:rPr>
  </w:style>
  <w:style w:type="paragraph" w:styleId="Footer">
    <w:name w:val="footer"/>
    <w:basedOn w:val="Normal"/>
    <w:link w:val="FooterChar"/>
    <w:uiPriority w:val="99"/>
    <w:unhideWhenUsed/>
    <w:rsid w:val="008548DA"/>
    <w:pPr>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8548DA"/>
  </w:style>
  <w:style w:type="character" w:styleId="Hyperlink">
    <w:name w:val="Hyperlink"/>
    <w:basedOn w:val="DefaultParagraphFont"/>
    <w:uiPriority w:val="99"/>
    <w:semiHidden/>
    <w:unhideWhenUsed/>
    <w:rsid w:val="008B7B43"/>
    <w:rPr>
      <w:color w:val="0000FF"/>
      <w:u w:val="single"/>
    </w:rPr>
  </w:style>
  <w:style w:type="paragraph" w:customStyle="1" w:styleId="Default">
    <w:name w:val="Default"/>
    <w:rsid w:val="00E21E63"/>
    <w:pPr>
      <w:widowControl/>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D900E3"/>
    <w:pPr>
      <w:tabs>
        <w:tab w:val="center" w:pos="4680"/>
        <w:tab w:val="right" w:pos="9360"/>
      </w:tabs>
    </w:pPr>
  </w:style>
  <w:style w:type="character" w:customStyle="1" w:styleId="HeaderChar">
    <w:name w:val="Header Char"/>
    <w:basedOn w:val="DefaultParagraphFont"/>
    <w:link w:val="Header"/>
    <w:uiPriority w:val="99"/>
    <w:rsid w:val="00D900E3"/>
    <w:rPr>
      <w:rFonts w:ascii="Times New Roman" w:eastAsia="Times New Roman" w:hAnsi="Times New Roman" w:cs="Times New Roman"/>
    </w:rPr>
  </w:style>
  <w:style w:type="paragraph" w:styleId="Revision">
    <w:name w:val="Revision"/>
    <w:hidden/>
    <w:uiPriority w:val="99"/>
    <w:semiHidden/>
    <w:rsid w:val="00D0629E"/>
    <w:pPr>
      <w:widowControl/>
      <w:autoSpaceDE/>
      <w:autoSpaceDN/>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8B7C4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bls.gov/oes/current/oes_nat.htm"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08BE4-DDFC-47FB-B73F-609C973E3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2764</Words>
  <Characters>15758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2014 PRA CMS 10260 - OMB 0938-1051</vt:lpstr>
    </vt:vector>
  </TitlesOfParts>
  <Company>CMS</Company>
  <LinksUpToDate>false</LinksUpToDate>
  <CharactersWithSpaces>18486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PRA CMS 10260 - OMB 0938-1051</dc:title>
  <dc:creator>CMS;Valenti</dc:creator>
  <cp:lastModifiedBy>JAMES CANAVAN</cp:lastModifiedBy>
  <cp:revision>2</cp:revision>
  <cp:lastPrinted>2022-10-13T19:43:00Z</cp:lastPrinted>
  <dcterms:created xsi:type="dcterms:W3CDTF">2023-05-01T05:07:00Z</dcterms:created>
  <dcterms:modified xsi:type="dcterms:W3CDTF">2023-05-01T05:07:00Z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Creator">
    <vt:lpwstr>Acrobat PDFMaker 15 for Word</vt:lpwstr>
  </property>
  <property fmtid="{D5CDD505-2E9C-101B-9397-08002B2CF9AE}" pid="4" name="LastSaved">
    <vt:filetime>2020-04-07T00:00:00Z</vt:filetime>
  </property>
</Properties>
</file>