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160621" w:rsidRDefault="00DC1C23" w14:paraId="670B57C7" w14:textId="76A6C490">
      <w:pPr>
        <w:pStyle w:val="ReportCover-Title"/>
        <w:jc w:val="center"/>
        <w:rPr>
          <w:rFonts w:ascii="Arial" w:hAnsi="Arial" w:cs="Arial"/>
          <w:color w:val="auto"/>
        </w:rPr>
      </w:pPr>
      <w:r w:rsidRPr="004F7B95">
        <w:rPr>
          <w:rFonts w:ascii="Times New Roman" w:hAnsi="Times New Roman"/>
          <w:sz w:val="24"/>
          <w:szCs w:val="24"/>
        </w:rPr>
        <w:tab/>
      </w:r>
      <w:r w:rsidR="00B82931">
        <w:rPr>
          <w:rFonts w:ascii="Arial" w:hAnsi="Arial" w:eastAsia="Arial Unicode MS" w:cs="Arial"/>
          <w:noProof/>
          <w:color w:val="auto"/>
        </w:rPr>
        <w:t>U.S. Repatriation Program Forms</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3CF413C0">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3C6627">
        <w:rPr>
          <w:rFonts w:ascii="Arial" w:hAnsi="Arial" w:cs="Arial"/>
          <w:color w:val="auto"/>
          <w:sz w:val="32"/>
          <w:szCs w:val="32"/>
        </w:rPr>
        <w:t>0474</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CA4015" w14:paraId="76FA23BE" w14:textId="5DDFC3DC">
      <w:pPr>
        <w:pStyle w:val="ReportCover-Date"/>
        <w:jc w:val="center"/>
        <w:rPr>
          <w:rFonts w:ascii="Arial" w:hAnsi="Arial" w:cs="Arial"/>
          <w:color w:val="auto"/>
        </w:rPr>
      </w:pPr>
      <w:r>
        <w:rPr>
          <w:rFonts w:ascii="Arial" w:hAnsi="Arial" w:cs="Arial"/>
          <w:color w:val="auto"/>
        </w:rPr>
        <w:t>April</w:t>
      </w:r>
      <w:r w:rsidR="000B5902">
        <w:rPr>
          <w:rFonts w:ascii="Arial" w:hAnsi="Arial" w:cs="Arial"/>
          <w:color w:val="auto"/>
        </w:rPr>
        <w:t xml:space="preserve"> 2022</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0B5902" w14:paraId="54195924" w14:textId="0CBBAAD9">
      <w:pPr>
        <w:jc w:val="center"/>
        <w:rPr>
          <w:rFonts w:ascii="Arial" w:hAnsi="Arial" w:cs="Arial"/>
        </w:rPr>
      </w:pPr>
      <w:r>
        <w:rPr>
          <w:rFonts w:ascii="Arial" w:hAnsi="Arial" w:cs="Arial"/>
        </w:rPr>
        <w:t>O</w:t>
      </w:r>
      <w:r w:rsidR="00F8167F">
        <w:rPr>
          <w:rFonts w:ascii="Arial" w:hAnsi="Arial" w:cs="Arial"/>
        </w:rPr>
        <w:t>ffice of Human Services Emergency Preparedness and Response</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00160621" w:rsidP="00160621" w:rsidRDefault="00160621" w14:paraId="346CDF4E" w14:textId="144E3EAC">
      <w:pPr>
        <w:jc w:val="center"/>
        <w:rPr>
          <w:rFonts w:ascii="Arial" w:hAnsi="Arial" w:cs="Arial"/>
        </w:rPr>
      </w:pPr>
    </w:p>
    <w:p w:rsidRPr="002C4F75" w:rsidR="00B74FDD" w:rsidP="00160621" w:rsidRDefault="00B74FDD" w14:paraId="18C714DE" w14:textId="77777777">
      <w:pPr>
        <w:jc w:val="center"/>
        <w:rPr>
          <w:rFonts w:ascii="Arial" w:hAnsi="Arial" w:cs="Arial"/>
        </w:rPr>
      </w:pPr>
    </w:p>
    <w:p w:rsidR="00CE6182" w:rsidP="00160621" w:rsidRDefault="00CE6182" w14:paraId="3C29E980"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00790D2C" w:rsidP="00D7443D" w:rsidRDefault="00FD793B" w14:paraId="398DDEC3" w14:textId="699633C9">
      <w:pPr>
        <w:widowControl/>
        <w:tabs>
          <w:tab w:val="num" w:pos="360"/>
        </w:tabs>
        <w:ind w:left="360"/>
        <w:rPr>
          <w:rFonts w:ascii="Times New Roman" w:hAnsi="Times New Roman"/>
          <w:color w:val="000000"/>
          <w:sz w:val="24"/>
          <w:szCs w:val="24"/>
        </w:rPr>
      </w:pPr>
      <w:r w:rsidRPr="003469EE">
        <w:rPr>
          <w:rFonts w:ascii="Times New Roman" w:hAnsi="Times New Roman"/>
          <w:color w:val="000000"/>
          <w:sz w:val="24"/>
          <w:szCs w:val="24"/>
        </w:rPr>
        <w:t>Th</w:t>
      </w:r>
      <w:r w:rsidRPr="006D7493" w:rsidR="003469EE">
        <w:rPr>
          <w:rFonts w:ascii="Times New Roman" w:hAnsi="Times New Roman"/>
          <w:color w:val="000000"/>
          <w:sz w:val="24"/>
          <w:szCs w:val="24"/>
        </w:rPr>
        <w:t xml:space="preserve">e </w:t>
      </w:r>
      <w:r w:rsidRPr="003469EE" w:rsidR="003469EE">
        <w:rPr>
          <w:rFonts w:ascii="Times New Roman" w:hAnsi="Times New Roman"/>
          <w:sz w:val="24"/>
          <w:szCs w:val="24"/>
        </w:rPr>
        <w:t>U.S. Repatriation</w:t>
      </w:r>
      <w:r w:rsidRPr="007E0C35">
        <w:rPr>
          <w:rFonts w:ascii="Times New Roman" w:hAnsi="Times New Roman"/>
          <w:color w:val="000000"/>
          <w:sz w:val="24"/>
          <w:szCs w:val="24"/>
        </w:rPr>
        <w:t xml:space="preserve"> </w:t>
      </w:r>
      <w:r w:rsidR="00C135AA">
        <w:rPr>
          <w:rFonts w:ascii="Times New Roman" w:hAnsi="Times New Roman"/>
          <w:color w:val="000000"/>
          <w:sz w:val="24"/>
          <w:szCs w:val="24"/>
        </w:rPr>
        <w:t>P</w:t>
      </w:r>
      <w:r w:rsidRPr="007E0C35">
        <w:rPr>
          <w:rFonts w:ascii="Times New Roman" w:hAnsi="Times New Roman"/>
          <w:color w:val="000000"/>
          <w:sz w:val="24"/>
          <w:szCs w:val="24"/>
        </w:rPr>
        <w:t xml:space="preserve">rogram </w:t>
      </w:r>
      <w:r w:rsidR="003469EE">
        <w:rPr>
          <w:rFonts w:ascii="Times New Roman" w:hAnsi="Times New Roman"/>
          <w:color w:val="000000"/>
          <w:sz w:val="24"/>
          <w:szCs w:val="24"/>
        </w:rPr>
        <w:t xml:space="preserve">(Program) </w:t>
      </w:r>
      <w:r w:rsidRPr="007E0C35">
        <w:rPr>
          <w:rFonts w:ascii="Times New Roman" w:hAnsi="Times New Roman"/>
          <w:color w:val="000000"/>
          <w:sz w:val="24"/>
          <w:szCs w:val="24"/>
        </w:rPr>
        <w:t xml:space="preserve">is authorized by Section 1113 of the Social Security Act (42 U.S.C. § 1313) and the assistance provided to mentally ill repatriates found under 24 U.S.C. §§ 321 - 329. This program also provides services </w:t>
      </w:r>
      <w:r w:rsidRPr="007E0C35" w:rsidR="002F1AAD">
        <w:rPr>
          <w:rFonts w:ascii="Times New Roman" w:hAnsi="Times New Roman"/>
          <w:color w:val="000000"/>
          <w:sz w:val="24"/>
          <w:szCs w:val="24"/>
        </w:rPr>
        <w:t>for</w:t>
      </w:r>
      <w:r w:rsidRPr="007E0C35">
        <w:rPr>
          <w:rFonts w:ascii="Times New Roman" w:hAnsi="Times New Roman"/>
          <w:color w:val="000000"/>
          <w:sz w:val="24"/>
          <w:szCs w:val="24"/>
        </w:rPr>
        <w:t xml:space="preserve"> emergency repatriations which are authorized under Section 1113 and by the extension of the Executive Order (E.O.) precedent, E.O. 12656 (53 CFR 47491). </w:t>
      </w:r>
      <w:r w:rsidR="001C74F0">
        <w:rPr>
          <w:rFonts w:ascii="Times New Roman" w:hAnsi="Times New Roman"/>
          <w:color w:val="000000"/>
          <w:sz w:val="24"/>
          <w:szCs w:val="24"/>
        </w:rPr>
        <w:t xml:space="preserve"> </w:t>
      </w:r>
      <w:r w:rsidR="00874264">
        <w:rPr>
          <w:rFonts w:ascii="Times New Roman" w:hAnsi="Times New Roman"/>
          <w:color w:val="000000"/>
          <w:sz w:val="24"/>
          <w:szCs w:val="24"/>
        </w:rPr>
        <w:t>P</w:t>
      </w:r>
      <w:r w:rsidRPr="007E0C35">
        <w:rPr>
          <w:rFonts w:ascii="Times New Roman" w:hAnsi="Times New Roman"/>
          <w:color w:val="000000"/>
          <w:sz w:val="24"/>
          <w:szCs w:val="24"/>
        </w:rPr>
        <w:t xml:space="preserve">rogram regulations are </w:t>
      </w:r>
      <w:r w:rsidR="00A6010B">
        <w:rPr>
          <w:rFonts w:ascii="Times New Roman" w:hAnsi="Times New Roman"/>
          <w:color w:val="000000"/>
          <w:sz w:val="24"/>
          <w:szCs w:val="24"/>
        </w:rPr>
        <w:t>in</w:t>
      </w:r>
      <w:r w:rsidRPr="007E0C35">
        <w:rPr>
          <w:rFonts w:ascii="Times New Roman" w:hAnsi="Times New Roman"/>
          <w:color w:val="000000"/>
          <w:sz w:val="24"/>
          <w:szCs w:val="24"/>
        </w:rPr>
        <w:t xml:space="preserve"> 45 CFR 211 &amp; 212. </w:t>
      </w:r>
      <w:r w:rsidR="00432813">
        <w:rPr>
          <w:rFonts w:ascii="Times New Roman" w:hAnsi="Times New Roman"/>
          <w:color w:val="000000"/>
          <w:sz w:val="24"/>
          <w:szCs w:val="24"/>
        </w:rPr>
        <w:t xml:space="preserve"> </w:t>
      </w:r>
      <w:r w:rsidR="001966CC">
        <w:rPr>
          <w:rFonts w:ascii="Times New Roman" w:hAnsi="Times New Roman"/>
          <w:color w:val="000000"/>
          <w:sz w:val="24"/>
          <w:szCs w:val="24"/>
        </w:rPr>
        <w:t>Th</w:t>
      </w:r>
      <w:r w:rsidR="003469EE">
        <w:rPr>
          <w:rFonts w:ascii="Times New Roman" w:hAnsi="Times New Roman"/>
          <w:color w:val="000000"/>
          <w:sz w:val="24"/>
          <w:szCs w:val="24"/>
        </w:rPr>
        <w:t>e</w:t>
      </w:r>
      <w:r w:rsidR="001966CC">
        <w:rPr>
          <w:rFonts w:ascii="Times New Roman" w:hAnsi="Times New Roman"/>
          <w:color w:val="000000"/>
          <w:sz w:val="24"/>
          <w:szCs w:val="24"/>
        </w:rPr>
        <w:t xml:space="preserve"> information collect</w:t>
      </w:r>
      <w:r w:rsidR="003469EE">
        <w:rPr>
          <w:rFonts w:ascii="Times New Roman" w:hAnsi="Times New Roman"/>
          <w:color w:val="000000"/>
          <w:sz w:val="24"/>
          <w:szCs w:val="24"/>
        </w:rPr>
        <w:t>ed through the forms in this request</w:t>
      </w:r>
      <w:r w:rsidR="001966CC">
        <w:rPr>
          <w:rFonts w:ascii="Times New Roman" w:hAnsi="Times New Roman"/>
          <w:color w:val="000000"/>
          <w:sz w:val="24"/>
          <w:szCs w:val="24"/>
        </w:rPr>
        <w:t xml:space="preserve"> </w:t>
      </w:r>
      <w:r w:rsidRPr="003469EE" w:rsidR="001966CC">
        <w:rPr>
          <w:rFonts w:ascii="Times New Roman" w:hAnsi="Times New Roman"/>
          <w:color w:val="000000"/>
          <w:sz w:val="24"/>
          <w:szCs w:val="24"/>
        </w:rPr>
        <w:t xml:space="preserve">allows </w:t>
      </w:r>
      <w:r w:rsidRPr="003469EE" w:rsidR="003469EE">
        <w:rPr>
          <w:rFonts w:ascii="Times New Roman" w:hAnsi="Times New Roman"/>
          <w:color w:val="000000"/>
          <w:sz w:val="24"/>
          <w:szCs w:val="24"/>
        </w:rPr>
        <w:t>the</w:t>
      </w:r>
      <w:r w:rsidRPr="003469EE" w:rsidR="003469EE">
        <w:rPr>
          <w:rStyle w:val="normaltextrun"/>
          <w:rFonts w:ascii="Times New Roman" w:hAnsi="Times New Roman"/>
          <w:color w:val="000000"/>
          <w:sz w:val="24"/>
          <w:szCs w:val="24"/>
          <w:shd w:val="clear" w:color="auto" w:fill="FFFFFF"/>
        </w:rPr>
        <w:t xml:space="preserve"> Office of Human Services Emergency Preparedness and Response (</w:t>
      </w:r>
      <w:r w:rsidRPr="003469EE" w:rsidR="001966CC">
        <w:rPr>
          <w:rFonts w:ascii="Times New Roman" w:hAnsi="Times New Roman"/>
          <w:color w:val="000000"/>
          <w:sz w:val="24"/>
          <w:szCs w:val="24"/>
        </w:rPr>
        <w:t>OHSEPR</w:t>
      </w:r>
      <w:r w:rsidRPr="003469EE" w:rsidR="003469EE">
        <w:rPr>
          <w:rFonts w:ascii="Times New Roman" w:hAnsi="Times New Roman"/>
          <w:color w:val="000000"/>
          <w:sz w:val="24"/>
          <w:szCs w:val="24"/>
        </w:rPr>
        <w:t>)</w:t>
      </w:r>
      <w:r w:rsidRPr="003469EE" w:rsidR="001966CC">
        <w:rPr>
          <w:rFonts w:ascii="Times New Roman" w:hAnsi="Times New Roman"/>
          <w:color w:val="000000"/>
          <w:sz w:val="24"/>
          <w:szCs w:val="24"/>
        </w:rPr>
        <w:t xml:space="preserve"> to fulfill its statutory responsibilities to provide te</w:t>
      </w:r>
      <w:r w:rsidRPr="006D7493" w:rsidR="001966CC">
        <w:rPr>
          <w:rFonts w:ascii="Times New Roman" w:hAnsi="Times New Roman"/>
          <w:color w:val="000000"/>
          <w:sz w:val="24"/>
          <w:szCs w:val="24"/>
        </w:rPr>
        <w:t xml:space="preserve">mporary assistance to repatriates. </w:t>
      </w:r>
      <w:r w:rsidRPr="006D7493" w:rsidR="001C74F0">
        <w:rPr>
          <w:rFonts w:ascii="Times New Roman" w:hAnsi="Times New Roman"/>
          <w:color w:val="000000"/>
          <w:sz w:val="24"/>
          <w:szCs w:val="24"/>
        </w:rPr>
        <w:t xml:space="preserve"> </w:t>
      </w:r>
      <w:r w:rsidRPr="006D7493" w:rsidR="002C24AC">
        <w:rPr>
          <w:rFonts w:ascii="Times New Roman" w:hAnsi="Times New Roman"/>
          <w:color w:val="000000"/>
          <w:sz w:val="24"/>
          <w:szCs w:val="24"/>
        </w:rPr>
        <w:t>OHSEPR</w:t>
      </w:r>
      <w:r w:rsidRPr="007E0C35">
        <w:rPr>
          <w:rFonts w:ascii="Times New Roman" w:hAnsi="Times New Roman"/>
          <w:color w:val="000000"/>
          <w:sz w:val="24"/>
          <w:szCs w:val="24"/>
        </w:rPr>
        <w:t xml:space="preserve"> </w:t>
      </w:r>
      <w:r w:rsidR="007E187C">
        <w:rPr>
          <w:rFonts w:ascii="Times New Roman" w:hAnsi="Times New Roman"/>
          <w:color w:val="000000"/>
          <w:sz w:val="24"/>
          <w:szCs w:val="24"/>
        </w:rPr>
        <w:t>needs</w:t>
      </w:r>
      <w:r w:rsidRPr="007E0C35">
        <w:rPr>
          <w:rFonts w:ascii="Times New Roman" w:hAnsi="Times New Roman"/>
          <w:color w:val="000000"/>
          <w:sz w:val="24"/>
          <w:szCs w:val="24"/>
        </w:rPr>
        <w:t xml:space="preserve"> specific information to </w:t>
      </w:r>
      <w:r w:rsidR="007E187C">
        <w:rPr>
          <w:rFonts w:ascii="Times New Roman" w:hAnsi="Times New Roman"/>
          <w:color w:val="000000"/>
          <w:sz w:val="24"/>
          <w:szCs w:val="24"/>
        </w:rPr>
        <w:t>determine eligibility</w:t>
      </w:r>
      <w:r w:rsidR="00556BF2">
        <w:rPr>
          <w:rFonts w:ascii="Times New Roman" w:hAnsi="Times New Roman"/>
          <w:color w:val="000000"/>
          <w:sz w:val="24"/>
          <w:szCs w:val="24"/>
        </w:rPr>
        <w:t xml:space="preserve"> for</w:t>
      </w:r>
      <w:r w:rsidRPr="007E0C35">
        <w:rPr>
          <w:rFonts w:ascii="Times New Roman" w:hAnsi="Times New Roman"/>
          <w:color w:val="000000"/>
          <w:sz w:val="24"/>
          <w:szCs w:val="24"/>
        </w:rPr>
        <w:t xml:space="preserve"> </w:t>
      </w:r>
      <w:r w:rsidRPr="007E0C35" w:rsidR="006371E0">
        <w:rPr>
          <w:rFonts w:ascii="Times New Roman" w:hAnsi="Times New Roman"/>
          <w:color w:val="000000"/>
          <w:sz w:val="24"/>
          <w:szCs w:val="24"/>
        </w:rPr>
        <w:t>temporary assistance</w:t>
      </w:r>
      <w:r w:rsidRPr="007E0C35" w:rsidR="00976601">
        <w:rPr>
          <w:rFonts w:ascii="Times New Roman" w:hAnsi="Times New Roman"/>
          <w:color w:val="000000"/>
          <w:sz w:val="24"/>
          <w:szCs w:val="24"/>
        </w:rPr>
        <w:t>, to grant extensions beyond the 90-day eligibility period,</w:t>
      </w:r>
      <w:r w:rsidRPr="007E0C35">
        <w:rPr>
          <w:rFonts w:ascii="Times New Roman" w:hAnsi="Times New Roman"/>
          <w:color w:val="000000"/>
          <w:sz w:val="24"/>
          <w:szCs w:val="24"/>
        </w:rPr>
        <w:t xml:space="preserve"> to reimburse states for services provided</w:t>
      </w:r>
      <w:r w:rsidRPr="007E0C35" w:rsidR="002F1AAD">
        <w:rPr>
          <w:rFonts w:ascii="Times New Roman" w:hAnsi="Times New Roman"/>
          <w:color w:val="000000"/>
          <w:sz w:val="24"/>
          <w:szCs w:val="24"/>
        </w:rPr>
        <w:t>,</w:t>
      </w:r>
      <w:r w:rsidRPr="007E0C35">
        <w:rPr>
          <w:rFonts w:ascii="Times New Roman" w:hAnsi="Times New Roman"/>
          <w:color w:val="000000"/>
          <w:sz w:val="24"/>
          <w:szCs w:val="24"/>
        </w:rPr>
        <w:t xml:space="preserve"> to collect repatriation loans from repatriates</w:t>
      </w:r>
      <w:r w:rsidRPr="007E0C35" w:rsidR="002F1AAD">
        <w:rPr>
          <w:rFonts w:ascii="Times New Roman" w:hAnsi="Times New Roman"/>
          <w:color w:val="000000"/>
          <w:sz w:val="24"/>
          <w:szCs w:val="24"/>
        </w:rPr>
        <w:t xml:space="preserve">, </w:t>
      </w:r>
      <w:r w:rsidRPr="007E0C35" w:rsidR="007E0C35">
        <w:rPr>
          <w:rFonts w:ascii="Times New Roman" w:hAnsi="Times New Roman"/>
          <w:color w:val="000000"/>
          <w:sz w:val="24"/>
          <w:szCs w:val="24"/>
        </w:rPr>
        <w:t xml:space="preserve">and </w:t>
      </w:r>
      <w:r w:rsidRPr="007E0C35" w:rsidR="002F1AAD">
        <w:rPr>
          <w:rFonts w:ascii="Times New Roman" w:hAnsi="Times New Roman"/>
          <w:color w:val="000000"/>
          <w:sz w:val="24"/>
          <w:szCs w:val="24"/>
        </w:rPr>
        <w:t>to grant</w:t>
      </w:r>
      <w:r w:rsidRPr="007E0C35" w:rsidR="007E0C35">
        <w:rPr>
          <w:rFonts w:ascii="Times New Roman" w:hAnsi="Times New Roman"/>
          <w:color w:val="000000"/>
          <w:sz w:val="24"/>
          <w:szCs w:val="24"/>
        </w:rPr>
        <w:t xml:space="preserve"> loan waivers and deferrals</w:t>
      </w:r>
      <w:r w:rsidRPr="007E0C35">
        <w:rPr>
          <w:rFonts w:ascii="Times New Roman" w:hAnsi="Times New Roman"/>
          <w:color w:val="000000"/>
          <w:sz w:val="24"/>
          <w:szCs w:val="24"/>
        </w:rPr>
        <w:t>.</w:t>
      </w:r>
    </w:p>
    <w:p w:rsidR="003469EE" w:rsidP="00D7443D" w:rsidRDefault="003469EE" w14:paraId="076D38AB" w14:textId="0423A5FB">
      <w:pPr>
        <w:widowControl/>
        <w:tabs>
          <w:tab w:val="num" w:pos="360"/>
        </w:tabs>
        <w:ind w:left="360"/>
        <w:rPr>
          <w:rFonts w:ascii="Times New Roman" w:hAnsi="Times New Roman"/>
          <w:color w:val="000000"/>
          <w:sz w:val="24"/>
          <w:szCs w:val="24"/>
        </w:rPr>
      </w:pPr>
    </w:p>
    <w:p w:rsidRPr="00624B88" w:rsidR="003469EE" w:rsidP="003469EE" w:rsidRDefault="003469EE" w14:paraId="0952266F" w14:textId="031AE1BF">
      <w:pPr>
        <w:ind w:left="360"/>
        <w:rPr>
          <w:rStyle w:val="normaltextrun"/>
          <w:rFonts w:ascii="Times New Roman" w:hAnsi="Times New Roman"/>
          <w:color w:val="000000"/>
          <w:sz w:val="24"/>
          <w:szCs w:val="24"/>
          <w:shd w:val="clear" w:color="auto" w:fill="FFFFFF"/>
        </w:rPr>
      </w:pPr>
      <w:r>
        <w:rPr>
          <w:rFonts w:ascii="Times New Roman" w:hAnsi="Times New Roman"/>
          <w:color w:val="000000"/>
          <w:sz w:val="24"/>
          <w:szCs w:val="24"/>
        </w:rPr>
        <w:t xml:space="preserve">OHSEPR is proposing revisions to all </w:t>
      </w:r>
      <w:r w:rsidRPr="00624B88">
        <w:rPr>
          <w:rStyle w:val="normaltextrun"/>
          <w:rFonts w:ascii="Times New Roman" w:hAnsi="Times New Roman"/>
          <w:color w:val="000000"/>
          <w:sz w:val="24"/>
          <w:szCs w:val="24"/>
          <w:shd w:val="clear" w:color="auto" w:fill="FFFFFF"/>
        </w:rPr>
        <w:t xml:space="preserve">eight forms to ensure the information collected aligns with Program statutes and regulations as well as the purpose and use of the form. </w:t>
      </w:r>
      <w:r>
        <w:rPr>
          <w:rStyle w:val="normaltextrun"/>
          <w:rFonts w:ascii="Times New Roman" w:hAnsi="Times New Roman"/>
          <w:color w:val="000000"/>
          <w:sz w:val="24"/>
          <w:szCs w:val="24"/>
          <w:shd w:val="clear" w:color="auto" w:fill="FFFFFF"/>
        </w:rPr>
        <w:t xml:space="preserve"> </w:t>
      </w:r>
      <w:r w:rsidRPr="00624B88">
        <w:rPr>
          <w:rStyle w:val="normaltextrun"/>
          <w:rFonts w:ascii="Times New Roman" w:hAnsi="Times New Roman"/>
          <w:color w:val="000000"/>
          <w:sz w:val="24"/>
          <w:szCs w:val="24"/>
          <w:shd w:val="clear" w:color="auto" w:fill="FFFFFF"/>
        </w:rPr>
        <w:t xml:space="preserve">Revisions include clarifying statutory authority and general instructions on completing and submitting the forms.  These changes make the forms more user friendly.  </w:t>
      </w:r>
    </w:p>
    <w:p w:rsidRPr="007E0C35" w:rsidR="003469EE" w:rsidP="00D7443D" w:rsidRDefault="003469EE" w14:paraId="66A347F4" w14:textId="2F991BDC">
      <w:pPr>
        <w:widowControl/>
        <w:tabs>
          <w:tab w:val="num" w:pos="360"/>
        </w:tabs>
        <w:ind w:left="360"/>
        <w:rPr>
          <w:rFonts w:ascii="Times New Roman" w:hAnsi="Times New Roman"/>
          <w:snapToGrid/>
          <w:sz w:val="24"/>
          <w:szCs w:val="24"/>
        </w:rPr>
      </w:pPr>
    </w:p>
    <w:p w:rsidR="00D60543" w:rsidP="00D7443D" w:rsidRDefault="00D60543" w14:paraId="47A9B9C7"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689E4893">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D60543" w:rsidP="00D7443D" w:rsidRDefault="006C542E" w14:paraId="689974F1" w14:textId="7C6D2909">
      <w:pPr>
        <w:widowControl/>
        <w:tabs>
          <w:tab w:val="num" w:pos="360"/>
        </w:tabs>
        <w:ind w:left="360"/>
        <w:rPr>
          <w:rFonts w:ascii="Times New Roman" w:hAnsi="Times New Roman"/>
          <w:snapToGrid/>
          <w:sz w:val="24"/>
          <w:szCs w:val="24"/>
        </w:rPr>
      </w:pPr>
      <w:r>
        <w:rPr>
          <w:rFonts w:ascii="Times New Roman" w:hAnsi="Times New Roman"/>
          <w:color w:val="000000"/>
          <w:sz w:val="24"/>
          <w:szCs w:val="24"/>
        </w:rPr>
        <w:t>OHSEPR us</w:t>
      </w:r>
      <w:r w:rsidR="009D76C0">
        <w:rPr>
          <w:rFonts w:ascii="Times New Roman" w:hAnsi="Times New Roman"/>
          <w:color w:val="000000"/>
          <w:sz w:val="24"/>
          <w:szCs w:val="24"/>
        </w:rPr>
        <w:t>e</w:t>
      </w:r>
      <w:r w:rsidR="005921BD">
        <w:rPr>
          <w:rFonts w:ascii="Times New Roman" w:hAnsi="Times New Roman"/>
          <w:color w:val="000000"/>
          <w:sz w:val="24"/>
          <w:szCs w:val="24"/>
        </w:rPr>
        <w:t>s</w:t>
      </w:r>
      <w:r w:rsidR="009D76C0">
        <w:rPr>
          <w:rFonts w:ascii="Times New Roman" w:hAnsi="Times New Roman"/>
          <w:color w:val="000000"/>
          <w:sz w:val="24"/>
          <w:szCs w:val="24"/>
        </w:rPr>
        <w:t xml:space="preserve"> th</w:t>
      </w:r>
      <w:r w:rsidR="003469EE">
        <w:rPr>
          <w:rFonts w:ascii="Times New Roman" w:hAnsi="Times New Roman"/>
          <w:color w:val="000000"/>
          <w:sz w:val="24"/>
          <w:szCs w:val="24"/>
        </w:rPr>
        <w:t>e</w:t>
      </w:r>
      <w:r w:rsidR="009D76C0">
        <w:rPr>
          <w:rFonts w:ascii="Times New Roman" w:hAnsi="Times New Roman"/>
          <w:color w:val="000000"/>
          <w:sz w:val="24"/>
          <w:szCs w:val="24"/>
        </w:rPr>
        <w:t xml:space="preserve"> information</w:t>
      </w:r>
      <w:r w:rsidR="00AF2674">
        <w:rPr>
          <w:rFonts w:ascii="Times New Roman" w:hAnsi="Times New Roman"/>
          <w:color w:val="000000"/>
          <w:sz w:val="24"/>
          <w:szCs w:val="24"/>
        </w:rPr>
        <w:t xml:space="preserve"> collect</w:t>
      </w:r>
      <w:r w:rsidR="003469EE">
        <w:rPr>
          <w:rFonts w:ascii="Times New Roman" w:hAnsi="Times New Roman"/>
          <w:color w:val="000000"/>
          <w:sz w:val="24"/>
          <w:szCs w:val="24"/>
        </w:rPr>
        <w:t>ed</w:t>
      </w:r>
      <w:r w:rsidR="009D76C0">
        <w:rPr>
          <w:rFonts w:ascii="Times New Roman" w:hAnsi="Times New Roman"/>
          <w:color w:val="000000"/>
          <w:sz w:val="24"/>
          <w:szCs w:val="24"/>
        </w:rPr>
        <w:t xml:space="preserve"> to conduct both emergency and </w:t>
      </w:r>
      <w:r w:rsidR="00AF2674">
        <w:rPr>
          <w:rFonts w:ascii="Times New Roman" w:hAnsi="Times New Roman"/>
          <w:color w:val="000000"/>
          <w:sz w:val="24"/>
          <w:szCs w:val="24"/>
        </w:rPr>
        <w:t xml:space="preserve">routine </w:t>
      </w:r>
      <w:r w:rsidR="009D76C0">
        <w:rPr>
          <w:rFonts w:ascii="Times New Roman" w:hAnsi="Times New Roman"/>
          <w:color w:val="000000"/>
          <w:sz w:val="24"/>
          <w:szCs w:val="24"/>
        </w:rPr>
        <w:t>repatriation</w:t>
      </w:r>
      <w:r w:rsidR="00AF2674">
        <w:rPr>
          <w:rFonts w:ascii="Times New Roman" w:hAnsi="Times New Roman"/>
          <w:color w:val="000000"/>
          <w:sz w:val="24"/>
          <w:szCs w:val="24"/>
        </w:rPr>
        <w:t>.</w:t>
      </w:r>
      <w:r w:rsidR="001C74F0">
        <w:rPr>
          <w:rFonts w:ascii="Times New Roman" w:hAnsi="Times New Roman"/>
          <w:color w:val="000000"/>
          <w:sz w:val="24"/>
          <w:szCs w:val="24"/>
        </w:rPr>
        <w:t xml:space="preserve"> </w:t>
      </w:r>
      <w:r w:rsidR="00AF2674">
        <w:rPr>
          <w:rFonts w:ascii="Times New Roman" w:hAnsi="Times New Roman"/>
          <w:color w:val="000000"/>
          <w:sz w:val="24"/>
          <w:szCs w:val="24"/>
        </w:rPr>
        <w:t xml:space="preserve"> These forms</w:t>
      </w:r>
      <w:r w:rsidR="00B40993">
        <w:rPr>
          <w:rFonts w:ascii="Times New Roman" w:hAnsi="Times New Roman"/>
          <w:color w:val="000000"/>
          <w:sz w:val="24"/>
          <w:szCs w:val="24"/>
        </w:rPr>
        <w:t xml:space="preserve"> allow OHSEPR to </w:t>
      </w:r>
      <w:r w:rsidR="00404685">
        <w:rPr>
          <w:rFonts w:ascii="Times New Roman" w:hAnsi="Times New Roman"/>
          <w:color w:val="000000"/>
          <w:sz w:val="24"/>
          <w:szCs w:val="24"/>
        </w:rPr>
        <w:t>conduct Program operations regarding</w:t>
      </w:r>
      <w:r w:rsidR="00FA2A56">
        <w:rPr>
          <w:rFonts w:ascii="Times New Roman" w:hAnsi="Times New Roman"/>
          <w:color w:val="000000"/>
          <w:sz w:val="24"/>
          <w:szCs w:val="24"/>
        </w:rPr>
        <w:t xml:space="preserve">: </w:t>
      </w:r>
      <w:r w:rsidR="00617DEE">
        <w:rPr>
          <w:rFonts w:ascii="Times New Roman" w:hAnsi="Times New Roman"/>
          <w:color w:val="000000"/>
          <w:sz w:val="24"/>
          <w:szCs w:val="24"/>
        </w:rPr>
        <w:t xml:space="preserve"> </w:t>
      </w:r>
      <w:r w:rsidRPr="008F5421">
        <w:rPr>
          <w:rFonts w:ascii="Times New Roman" w:hAnsi="Times New Roman"/>
          <w:color w:val="000000"/>
          <w:sz w:val="24"/>
          <w:szCs w:val="24"/>
        </w:rPr>
        <w:t>1) determin</w:t>
      </w:r>
      <w:r w:rsidR="00362E06">
        <w:rPr>
          <w:rFonts w:ascii="Times New Roman" w:hAnsi="Times New Roman"/>
          <w:color w:val="000000"/>
          <w:sz w:val="24"/>
          <w:szCs w:val="24"/>
        </w:rPr>
        <w:t>ing</w:t>
      </w:r>
      <w:r w:rsidRPr="008F5421">
        <w:rPr>
          <w:rFonts w:ascii="Times New Roman" w:hAnsi="Times New Roman"/>
          <w:color w:val="000000"/>
          <w:sz w:val="24"/>
          <w:szCs w:val="24"/>
        </w:rPr>
        <w:t xml:space="preserve"> </w:t>
      </w:r>
      <w:r>
        <w:rPr>
          <w:rFonts w:ascii="Times New Roman" w:hAnsi="Times New Roman"/>
          <w:color w:val="000000"/>
          <w:sz w:val="24"/>
          <w:szCs w:val="24"/>
        </w:rPr>
        <w:t xml:space="preserve">a </w:t>
      </w:r>
      <w:r w:rsidRPr="008F5421">
        <w:rPr>
          <w:rFonts w:ascii="Times New Roman" w:hAnsi="Times New Roman"/>
          <w:color w:val="000000"/>
          <w:sz w:val="24"/>
          <w:szCs w:val="24"/>
        </w:rPr>
        <w:t>repatriate’s eligibility</w:t>
      </w:r>
      <w:r>
        <w:rPr>
          <w:rFonts w:ascii="Times New Roman" w:hAnsi="Times New Roman"/>
          <w:color w:val="000000"/>
          <w:sz w:val="24"/>
          <w:szCs w:val="24"/>
        </w:rPr>
        <w:t xml:space="preserve"> for temporary assistance</w:t>
      </w:r>
      <w:r w:rsidRPr="008F5421">
        <w:rPr>
          <w:rFonts w:ascii="Times New Roman" w:hAnsi="Times New Roman"/>
          <w:color w:val="000000"/>
          <w:sz w:val="24"/>
          <w:szCs w:val="24"/>
        </w:rPr>
        <w:t xml:space="preserve"> 2) </w:t>
      </w:r>
      <w:r>
        <w:rPr>
          <w:rFonts w:ascii="Times New Roman" w:hAnsi="Times New Roman"/>
          <w:color w:val="000000"/>
          <w:sz w:val="24"/>
          <w:szCs w:val="24"/>
        </w:rPr>
        <w:t>grant</w:t>
      </w:r>
      <w:r w:rsidR="00362E06">
        <w:rPr>
          <w:rFonts w:ascii="Times New Roman" w:hAnsi="Times New Roman"/>
          <w:color w:val="000000"/>
          <w:sz w:val="24"/>
          <w:szCs w:val="24"/>
        </w:rPr>
        <w:t>ing</w:t>
      </w:r>
      <w:r>
        <w:rPr>
          <w:rFonts w:ascii="Times New Roman" w:hAnsi="Times New Roman"/>
          <w:color w:val="000000"/>
          <w:sz w:val="24"/>
          <w:szCs w:val="24"/>
        </w:rPr>
        <w:t xml:space="preserve"> extensions for temporary assistance beyond the 90-day eligibility period</w:t>
      </w:r>
      <w:r w:rsidRPr="008F5421">
        <w:rPr>
          <w:rFonts w:ascii="Times New Roman" w:hAnsi="Times New Roman"/>
          <w:color w:val="000000"/>
          <w:sz w:val="24"/>
          <w:szCs w:val="24"/>
        </w:rPr>
        <w:t xml:space="preserve"> 3) collect</w:t>
      </w:r>
      <w:r w:rsidR="00362E06">
        <w:rPr>
          <w:rFonts w:ascii="Times New Roman" w:hAnsi="Times New Roman"/>
          <w:color w:val="000000"/>
          <w:sz w:val="24"/>
          <w:szCs w:val="24"/>
        </w:rPr>
        <w:t>ing</w:t>
      </w:r>
      <w:r w:rsidRPr="008F5421">
        <w:rPr>
          <w:rFonts w:ascii="Times New Roman" w:hAnsi="Times New Roman"/>
          <w:color w:val="000000"/>
          <w:sz w:val="24"/>
          <w:szCs w:val="24"/>
        </w:rPr>
        <w:t xml:space="preserve"> repatriation loan</w:t>
      </w:r>
      <w:r>
        <w:rPr>
          <w:rFonts w:ascii="Times New Roman" w:hAnsi="Times New Roman"/>
          <w:color w:val="000000"/>
          <w:sz w:val="24"/>
          <w:szCs w:val="24"/>
        </w:rPr>
        <w:t>s</w:t>
      </w:r>
      <w:r w:rsidRPr="008F5421">
        <w:rPr>
          <w:rFonts w:ascii="Times New Roman" w:hAnsi="Times New Roman"/>
          <w:color w:val="000000"/>
          <w:sz w:val="24"/>
          <w:szCs w:val="24"/>
        </w:rPr>
        <w:t xml:space="preserve"> from repatriates</w:t>
      </w:r>
      <w:r>
        <w:rPr>
          <w:rFonts w:ascii="Times New Roman" w:hAnsi="Times New Roman"/>
          <w:color w:val="000000"/>
          <w:sz w:val="24"/>
          <w:szCs w:val="24"/>
        </w:rPr>
        <w:t xml:space="preserve"> and to grant loan waivers and deferrals 4</w:t>
      </w:r>
      <w:r w:rsidRPr="008F5421">
        <w:rPr>
          <w:rFonts w:ascii="Times New Roman" w:hAnsi="Times New Roman"/>
          <w:color w:val="000000"/>
          <w:sz w:val="24"/>
          <w:szCs w:val="24"/>
        </w:rPr>
        <w:t>) re</w:t>
      </w:r>
      <w:r>
        <w:rPr>
          <w:rFonts w:ascii="Times New Roman" w:hAnsi="Times New Roman"/>
          <w:color w:val="000000"/>
          <w:sz w:val="24"/>
          <w:szCs w:val="24"/>
        </w:rPr>
        <w:t>imburs</w:t>
      </w:r>
      <w:r w:rsidR="00CA02B1">
        <w:rPr>
          <w:rFonts w:ascii="Times New Roman" w:hAnsi="Times New Roman"/>
          <w:color w:val="000000"/>
          <w:sz w:val="24"/>
          <w:szCs w:val="24"/>
        </w:rPr>
        <w:t>ing</w:t>
      </w:r>
      <w:r>
        <w:rPr>
          <w:rFonts w:ascii="Times New Roman" w:hAnsi="Times New Roman"/>
          <w:color w:val="000000"/>
          <w:sz w:val="24"/>
          <w:szCs w:val="24"/>
        </w:rPr>
        <w:t xml:space="preserve"> states and </w:t>
      </w:r>
      <w:r w:rsidRPr="008F5421">
        <w:rPr>
          <w:rFonts w:ascii="Times New Roman" w:hAnsi="Times New Roman"/>
          <w:color w:val="000000"/>
          <w:sz w:val="24"/>
          <w:szCs w:val="24"/>
        </w:rPr>
        <w:t xml:space="preserve">service providers for </w:t>
      </w:r>
      <w:r>
        <w:rPr>
          <w:rFonts w:ascii="Times New Roman" w:hAnsi="Times New Roman"/>
          <w:color w:val="000000"/>
          <w:sz w:val="24"/>
          <w:szCs w:val="24"/>
        </w:rPr>
        <w:t xml:space="preserve">temporary </w:t>
      </w:r>
      <w:r w:rsidRPr="008F5421">
        <w:rPr>
          <w:rFonts w:ascii="Times New Roman" w:hAnsi="Times New Roman"/>
          <w:color w:val="000000"/>
          <w:sz w:val="24"/>
          <w:szCs w:val="24"/>
        </w:rPr>
        <w:t>assistance provided to eligible repatriates</w:t>
      </w:r>
      <w:r>
        <w:rPr>
          <w:rFonts w:ascii="Times New Roman" w:hAnsi="Times New Roman"/>
          <w:color w:val="000000"/>
          <w:sz w:val="24"/>
          <w:szCs w:val="24"/>
        </w:rPr>
        <w:t xml:space="preserve"> and 5) pre-approv</w:t>
      </w:r>
      <w:r w:rsidR="00220601">
        <w:rPr>
          <w:rFonts w:ascii="Times New Roman" w:hAnsi="Times New Roman"/>
          <w:color w:val="000000"/>
          <w:sz w:val="24"/>
          <w:szCs w:val="24"/>
        </w:rPr>
        <w:t>ing</w:t>
      </w:r>
      <w:r>
        <w:rPr>
          <w:rFonts w:ascii="Times New Roman" w:hAnsi="Times New Roman"/>
          <w:color w:val="000000"/>
          <w:sz w:val="24"/>
          <w:szCs w:val="24"/>
        </w:rPr>
        <w:t xml:space="preserve"> states’ costs for emergency repatriation.</w:t>
      </w:r>
    </w:p>
    <w:p w:rsidRPr="004F7B95" w:rsidR="00D60543" w:rsidP="00D7443D" w:rsidRDefault="00D60543" w14:paraId="3C8C4501" w14:textId="77777777">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7F41AD" w:rsidR="009C2DE1" w:rsidP="00022586" w:rsidRDefault="001337C4" w14:paraId="278CCB05" w14:textId="6377DA11">
      <w:pPr>
        <w:widowControl/>
        <w:tabs>
          <w:tab w:val="num" w:pos="360"/>
        </w:tabs>
        <w:ind w:left="360"/>
        <w:rPr>
          <w:rFonts w:ascii="Times New Roman" w:hAnsi="Times New Roman"/>
          <w:snapToGrid/>
          <w:sz w:val="24"/>
          <w:szCs w:val="24"/>
        </w:rPr>
      </w:pPr>
      <w:proofErr w:type="gramStart"/>
      <w:r>
        <w:rPr>
          <w:rFonts w:ascii="Times New Roman" w:hAnsi="Times New Roman"/>
          <w:color w:val="000000"/>
          <w:sz w:val="24"/>
          <w:szCs w:val="24"/>
        </w:rPr>
        <w:t>A</w:t>
      </w:r>
      <w:r w:rsidRPr="007F41AD" w:rsidR="007F41AD">
        <w:rPr>
          <w:rFonts w:ascii="Times New Roman" w:hAnsi="Times New Roman"/>
          <w:color w:val="000000"/>
          <w:sz w:val="24"/>
          <w:szCs w:val="24"/>
        </w:rPr>
        <w:t>ll of</w:t>
      </w:r>
      <w:proofErr w:type="gramEnd"/>
      <w:r w:rsidRPr="007F41AD" w:rsidR="007F41AD">
        <w:rPr>
          <w:rFonts w:ascii="Times New Roman" w:hAnsi="Times New Roman"/>
          <w:color w:val="000000"/>
          <w:sz w:val="24"/>
          <w:szCs w:val="24"/>
        </w:rPr>
        <w:t xml:space="preserve"> the forms can be submitted electronically via e-mail. </w:t>
      </w:r>
      <w:r w:rsidR="001C74F0">
        <w:rPr>
          <w:rFonts w:ascii="Times New Roman" w:hAnsi="Times New Roman"/>
          <w:color w:val="000000"/>
          <w:sz w:val="24"/>
          <w:szCs w:val="24"/>
        </w:rPr>
        <w:t xml:space="preserve"> </w:t>
      </w:r>
      <w:r w:rsidRPr="007F41AD" w:rsidR="007F41AD">
        <w:rPr>
          <w:rFonts w:ascii="Times New Roman" w:hAnsi="Times New Roman"/>
          <w:color w:val="000000"/>
          <w:sz w:val="24"/>
          <w:szCs w:val="24"/>
        </w:rPr>
        <w:t xml:space="preserve">OHSEPR is considering reducing the burden by making the forms fillable online. </w:t>
      </w:r>
      <w:r w:rsidR="001C74F0">
        <w:rPr>
          <w:rFonts w:ascii="Times New Roman" w:hAnsi="Times New Roman"/>
          <w:color w:val="000000"/>
          <w:sz w:val="24"/>
          <w:szCs w:val="24"/>
        </w:rPr>
        <w:t xml:space="preserve"> </w:t>
      </w:r>
      <w:r w:rsidRPr="007F41AD" w:rsidR="007F41AD">
        <w:rPr>
          <w:rFonts w:ascii="Times New Roman" w:hAnsi="Times New Roman"/>
          <w:color w:val="000000"/>
          <w:sz w:val="24"/>
          <w:szCs w:val="24"/>
        </w:rPr>
        <w:t xml:space="preserve">If </w:t>
      </w:r>
      <w:r w:rsidR="00602923">
        <w:rPr>
          <w:rFonts w:ascii="Times New Roman" w:hAnsi="Times New Roman"/>
          <w:color w:val="000000"/>
          <w:sz w:val="24"/>
          <w:szCs w:val="24"/>
        </w:rPr>
        <w:t>OHSEPR</w:t>
      </w:r>
      <w:r w:rsidRPr="007F41AD" w:rsidR="007F41AD">
        <w:rPr>
          <w:rFonts w:ascii="Times New Roman" w:hAnsi="Times New Roman"/>
          <w:color w:val="000000"/>
          <w:sz w:val="24"/>
          <w:szCs w:val="24"/>
        </w:rPr>
        <w:t xml:space="preserve"> determine</w:t>
      </w:r>
      <w:r>
        <w:rPr>
          <w:rFonts w:ascii="Times New Roman" w:hAnsi="Times New Roman"/>
          <w:color w:val="000000"/>
          <w:sz w:val="24"/>
          <w:szCs w:val="24"/>
        </w:rPr>
        <w:t>s</w:t>
      </w:r>
      <w:r w:rsidRPr="007F41AD" w:rsidR="007F41AD">
        <w:rPr>
          <w:rFonts w:ascii="Times New Roman" w:hAnsi="Times New Roman"/>
          <w:color w:val="000000"/>
          <w:sz w:val="24"/>
          <w:szCs w:val="24"/>
        </w:rPr>
        <w:t xml:space="preserve"> this change is appropriate and feasible, </w:t>
      </w:r>
      <w:r w:rsidR="00A860CE">
        <w:rPr>
          <w:rFonts w:ascii="Times New Roman" w:hAnsi="Times New Roman"/>
          <w:color w:val="000000"/>
          <w:sz w:val="24"/>
          <w:szCs w:val="24"/>
        </w:rPr>
        <w:t>it</w:t>
      </w:r>
      <w:r w:rsidRPr="007F41AD" w:rsidR="007F41AD">
        <w:rPr>
          <w:rFonts w:ascii="Times New Roman" w:hAnsi="Times New Roman"/>
          <w:color w:val="000000"/>
          <w:sz w:val="24"/>
          <w:szCs w:val="24"/>
        </w:rPr>
        <w:t xml:space="preserve"> will submit a non</w:t>
      </w:r>
      <w:r w:rsidR="001C74F0">
        <w:rPr>
          <w:rFonts w:ascii="Times New Roman" w:hAnsi="Times New Roman"/>
          <w:color w:val="000000"/>
          <w:sz w:val="24"/>
          <w:szCs w:val="24"/>
        </w:rPr>
        <w:t>-</w:t>
      </w:r>
      <w:r w:rsidRPr="007F41AD" w:rsidR="007F41AD">
        <w:rPr>
          <w:rFonts w:ascii="Times New Roman" w:hAnsi="Times New Roman"/>
          <w:color w:val="000000"/>
          <w:sz w:val="24"/>
          <w:szCs w:val="24"/>
        </w:rPr>
        <w:t>substantive change request to reflect the change in data collection mode and any adjustments to estimated time to complete the collections.</w:t>
      </w:r>
      <w:r w:rsidR="00B74FDD">
        <w:rPr>
          <w:rFonts w:ascii="Times New Roman" w:hAnsi="Times New Roman"/>
          <w:color w:val="000000"/>
          <w:sz w:val="24"/>
          <w:szCs w:val="24"/>
        </w:rPr>
        <w:t xml:space="preserve"> We do not anticipate this change would impact the content, purpose, or use of the forms.</w:t>
      </w:r>
    </w:p>
    <w:p w:rsidR="009C2DE1" w:rsidP="00022586" w:rsidRDefault="009C2DE1" w14:paraId="64C47E67" w14:textId="77777777">
      <w:pPr>
        <w:widowControl/>
        <w:tabs>
          <w:tab w:val="num" w:pos="360"/>
        </w:tabs>
        <w:ind w:left="360"/>
        <w:rPr>
          <w:rFonts w:ascii="Times New Roman" w:hAnsi="Times New Roman"/>
          <w:snapToGrid/>
          <w:sz w:val="24"/>
          <w:szCs w:val="24"/>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C049A2" w:rsidR="009F5543" w:rsidP="00022586" w:rsidRDefault="00972333" w14:paraId="64082C42" w14:textId="241A480C">
      <w:pPr>
        <w:widowControl/>
        <w:tabs>
          <w:tab w:val="num" w:pos="360"/>
        </w:tabs>
        <w:ind w:left="360"/>
        <w:rPr>
          <w:rFonts w:ascii="Times New Roman" w:hAnsi="Times New Roman"/>
          <w:snapToGrid/>
          <w:sz w:val="24"/>
          <w:szCs w:val="24"/>
        </w:rPr>
      </w:pPr>
      <w:r>
        <w:rPr>
          <w:rFonts w:ascii="Times New Roman" w:hAnsi="Times New Roman"/>
          <w:color w:val="000000"/>
          <w:sz w:val="24"/>
          <w:szCs w:val="24"/>
        </w:rPr>
        <w:t>OHSEPR</w:t>
      </w:r>
      <w:r w:rsidRPr="00C049A2" w:rsidR="00C049A2">
        <w:rPr>
          <w:rFonts w:ascii="Times New Roman" w:hAnsi="Times New Roman"/>
          <w:color w:val="000000"/>
          <w:sz w:val="24"/>
          <w:szCs w:val="24"/>
        </w:rPr>
        <w:t xml:space="preserve"> operates the only U.S. Repatriation </w:t>
      </w:r>
      <w:r w:rsidR="00C135AA">
        <w:rPr>
          <w:rFonts w:ascii="Times New Roman" w:hAnsi="Times New Roman"/>
          <w:color w:val="000000"/>
          <w:sz w:val="24"/>
          <w:szCs w:val="24"/>
        </w:rPr>
        <w:t>P</w:t>
      </w:r>
      <w:r w:rsidRPr="00C049A2" w:rsidR="00C049A2">
        <w:rPr>
          <w:rFonts w:ascii="Times New Roman" w:hAnsi="Times New Roman"/>
          <w:color w:val="000000"/>
          <w:sz w:val="24"/>
          <w:szCs w:val="24"/>
        </w:rPr>
        <w:t>rogram</w:t>
      </w:r>
      <w:r w:rsidR="001C74F0">
        <w:rPr>
          <w:rFonts w:ascii="Times New Roman" w:hAnsi="Times New Roman"/>
          <w:color w:val="000000"/>
          <w:sz w:val="24"/>
          <w:szCs w:val="24"/>
        </w:rPr>
        <w:t xml:space="preserve">. </w:t>
      </w:r>
      <w:r w:rsidR="00432813">
        <w:rPr>
          <w:rFonts w:ascii="Times New Roman" w:hAnsi="Times New Roman"/>
          <w:color w:val="000000"/>
          <w:sz w:val="24"/>
          <w:szCs w:val="24"/>
        </w:rPr>
        <w:t xml:space="preserve"> </w:t>
      </w:r>
      <w:r w:rsidR="001C74F0">
        <w:rPr>
          <w:rFonts w:ascii="Times New Roman" w:hAnsi="Times New Roman"/>
          <w:color w:val="000000"/>
          <w:sz w:val="24"/>
          <w:szCs w:val="24"/>
        </w:rPr>
        <w:t>Therefore, s</w:t>
      </w:r>
      <w:r w:rsidRPr="00C049A2" w:rsidR="00C049A2">
        <w:rPr>
          <w:rFonts w:ascii="Times New Roman" w:hAnsi="Times New Roman"/>
          <w:color w:val="000000"/>
          <w:sz w:val="24"/>
          <w:szCs w:val="24"/>
        </w:rPr>
        <w:t>imilar data is not available</w:t>
      </w:r>
      <w:r>
        <w:rPr>
          <w:rFonts w:ascii="Times New Roman" w:hAnsi="Times New Roman"/>
          <w:color w:val="000000"/>
          <w:sz w:val="24"/>
          <w:szCs w:val="24"/>
        </w:rPr>
        <w:t xml:space="preserve"> and there is no duplication of effort</w:t>
      </w:r>
      <w:r w:rsidRPr="00C049A2" w:rsidR="00C049A2">
        <w:rPr>
          <w:rFonts w:ascii="Times New Roman" w:hAnsi="Times New Roman"/>
          <w:color w:val="000000"/>
          <w:sz w:val="24"/>
          <w:szCs w:val="24"/>
        </w:rPr>
        <w:t>.</w:t>
      </w: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Impact on Small Businesses or Other Small Entities </w:t>
      </w:r>
    </w:p>
    <w:p w:rsidRPr="00D643AE" w:rsidR="00D60543" w:rsidP="00022586" w:rsidRDefault="00D643AE" w14:paraId="70D79D82" w14:textId="1B77FE39">
      <w:pPr>
        <w:widowControl/>
        <w:tabs>
          <w:tab w:val="num" w:pos="360"/>
        </w:tabs>
        <w:ind w:left="360"/>
        <w:rPr>
          <w:rFonts w:ascii="Times New Roman" w:hAnsi="Times New Roman"/>
          <w:snapToGrid/>
          <w:sz w:val="24"/>
          <w:szCs w:val="24"/>
        </w:rPr>
      </w:pPr>
      <w:r w:rsidRPr="00D643AE">
        <w:rPr>
          <w:rFonts w:ascii="Times New Roman" w:hAnsi="Times New Roman"/>
          <w:color w:val="000000"/>
          <w:sz w:val="24"/>
          <w:szCs w:val="24"/>
        </w:rPr>
        <w:t>This information collection does not impact small business or other small entities.</w:t>
      </w:r>
    </w:p>
    <w:p w:rsidR="00D60543" w:rsidP="00022586" w:rsidRDefault="00D60543" w14:paraId="1AC2893A"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8F5421" w:rsidR="00D60543" w:rsidP="00022586" w:rsidRDefault="008F5421" w14:paraId="0DA9C819" w14:textId="1E079636">
      <w:pPr>
        <w:widowControl/>
        <w:tabs>
          <w:tab w:val="num" w:pos="360"/>
        </w:tabs>
        <w:ind w:left="360"/>
        <w:rPr>
          <w:rFonts w:ascii="Times New Roman" w:hAnsi="Times New Roman"/>
          <w:snapToGrid/>
          <w:sz w:val="24"/>
          <w:szCs w:val="24"/>
        </w:rPr>
      </w:pPr>
      <w:r w:rsidRPr="008F5421">
        <w:rPr>
          <w:rFonts w:ascii="Times New Roman" w:hAnsi="Times New Roman"/>
          <w:color w:val="000000"/>
          <w:sz w:val="24"/>
          <w:szCs w:val="24"/>
        </w:rPr>
        <w:t xml:space="preserve">Not collecting this information or collecting the information less frequently would impact the ability of </w:t>
      </w:r>
      <w:r w:rsidR="00C9595F">
        <w:rPr>
          <w:rFonts w:ascii="Times New Roman" w:hAnsi="Times New Roman"/>
          <w:color w:val="000000"/>
          <w:sz w:val="24"/>
          <w:szCs w:val="24"/>
        </w:rPr>
        <w:t>OHSEPR</w:t>
      </w:r>
      <w:r w:rsidR="006C542E">
        <w:rPr>
          <w:rFonts w:ascii="Times New Roman" w:hAnsi="Times New Roman"/>
          <w:color w:val="000000"/>
          <w:sz w:val="24"/>
          <w:szCs w:val="24"/>
        </w:rPr>
        <w:t xml:space="preserve"> to</w:t>
      </w:r>
      <w:r w:rsidR="0058249E">
        <w:rPr>
          <w:rFonts w:ascii="Times New Roman" w:hAnsi="Times New Roman"/>
          <w:color w:val="000000"/>
          <w:sz w:val="24"/>
          <w:szCs w:val="24"/>
        </w:rPr>
        <w:t xml:space="preserve"> conduct Program operations in a timely and efficient manner.</w:t>
      </w:r>
      <w:r w:rsidR="001C74F0">
        <w:rPr>
          <w:rFonts w:ascii="Times New Roman" w:hAnsi="Times New Roman"/>
          <w:color w:val="000000"/>
          <w:sz w:val="24"/>
          <w:szCs w:val="24"/>
        </w:rPr>
        <w:t xml:space="preserve">  </w:t>
      </w:r>
      <w:r w:rsidR="002E753E">
        <w:rPr>
          <w:rFonts w:ascii="Times New Roman" w:hAnsi="Times New Roman"/>
          <w:color w:val="000000"/>
          <w:sz w:val="24"/>
          <w:szCs w:val="24"/>
        </w:rPr>
        <w:t xml:space="preserve">This would </w:t>
      </w:r>
      <w:r w:rsidR="005C5724">
        <w:rPr>
          <w:rFonts w:ascii="Times New Roman" w:hAnsi="Times New Roman"/>
          <w:color w:val="000000"/>
          <w:sz w:val="24"/>
          <w:szCs w:val="24"/>
        </w:rPr>
        <w:t>prevent or delay eligibility determinations,</w:t>
      </w:r>
      <w:r w:rsidR="00C9595F">
        <w:rPr>
          <w:rFonts w:ascii="Times New Roman" w:hAnsi="Times New Roman"/>
          <w:color w:val="000000"/>
          <w:sz w:val="24"/>
          <w:szCs w:val="24"/>
        </w:rPr>
        <w:t xml:space="preserve"> extensions for temporary assistance beyond the 90-day eligibility period</w:t>
      </w:r>
      <w:r w:rsidR="00151BA5">
        <w:rPr>
          <w:rFonts w:ascii="Times New Roman" w:hAnsi="Times New Roman"/>
          <w:color w:val="000000"/>
          <w:sz w:val="24"/>
          <w:szCs w:val="24"/>
        </w:rPr>
        <w:t>,</w:t>
      </w:r>
      <w:r w:rsidRPr="008F5421">
        <w:rPr>
          <w:rFonts w:ascii="Times New Roman" w:hAnsi="Times New Roman"/>
          <w:color w:val="000000"/>
          <w:sz w:val="24"/>
          <w:szCs w:val="24"/>
        </w:rPr>
        <w:t xml:space="preserve"> loan</w:t>
      </w:r>
      <w:r w:rsidR="00151BA5">
        <w:rPr>
          <w:rFonts w:ascii="Times New Roman" w:hAnsi="Times New Roman"/>
          <w:color w:val="000000"/>
          <w:sz w:val="24"/>
          <w:szCs w:val="24"/>
        </w:rPr>
        <w:t xml:space="preserve"> collection</w:t>
      </w:r>
      <w:r w:rsidR="00C9595F">
        <w:rPr>
          <w:rFonts w:ascii="Times New Roman" w:hAnsi="Times New Roman"/>
          <w:color w:val="000000"/>
          <w:sz w:val="24"/>
          <w:szCs w:val="24"/>
        </w:rPr>
        <w:t>s</w:t>
      </w:r>
      <w:r w:rsidRPr="008F5421">
        <w:rPr>
          <w:rFonts w:ascii="Times New Roman" w:hAnsi="Times New Roman"/>
          <w:color w:val="000000"/>
          <w:sz w:val="24"/>
          <w:szCs w:val="24"/>
        </w:rPr>
        <w:t xml:space="preserve"> from repatriates</w:t>
      </w:r>
      <w:r w:rsidR="00413430">
        <w:rPr>
          <w:rFonts w:ascii="Times New Roman" w:hAnsi="Times New Roman"/>
          <w:color w:val="000000"/>
          <w:sz w:val="24"/>
          <w:szCs w:val="24"/>
        </w:rPr>
        <w:t>, determinations on</w:t>
      </w:r>
      <w:r w:rsidR="00590A92">
        <w:rPr>
          <w:rFonts w:ascii="Times New Roman" w:hAnsi="Times New Roman"/>
          <w:color w:val="000000"/>
          <w:sz w:val="24"/>
          <w:szCs w:val="24"/>
        </w:rPr>
        <w:t xml:space="preserve"> </w:t>
      </w:r>
      <w:r w:rsidR="00EA152D">
        <w:rPr>
          <w:rFonts w:ascii="Times New Roman" w:hAnsi="Times New Roman"/>
          <w:color w:val="000000"/>
          <w:sz w:val="24"/>
          <w:szCs w:val="24"/>
        </w:rPr>
        <w:t>loan waivers and deferrals</w:t>
      </w:r>
      <w:r w:rsidR="00413430">
        <w:rPr>
          <w:rFonts w:ascii="Times New Roman" w:hAnsi="Times New Roman"/>
          <w:color w:val="000000"/>
          <w:sz w:val="24"/>
          <w:szCs w:val="24"/>
        </w:rPr>
        <w:t>,</w:t>
      </w:r>
      <w:r w:rsidRPr="008F5421">
        <w:rPr>
          <w:rFonts w:ascii="Times New Roman" w:hAnsi="Times New Roman"/>
          <w:color w:val="000000"/>
          <w:sz w:val="24"/>
          <w:szCs w:val="24"/>
        </w:rPr>
        <w:t xml:space="preserve"> re</w:t>
      </w:r>
      <w:r w:rsidR="00EA152D">
        <w:rPr>
          <w:rFonts w:ascii="Times New Roman" w:hAnsi="Times New Roman"/>
          <w:color w:val="000000"/>
          <w:sz w:val="24"/>
          <w:szCs w:val="24"/>
        </w:rPr>
        <w:t>im</w:t>
      </w:r>
      <w:r w:rsidR="00F82F0B">
        <w:rPr>
          <w:rFonts w:ascii="Times New Roman" w:hAnsi="Times New Roman"/>
          <w:color w:val="000000"/>
          <w:sz w:val="24"/>
          <w:szCs w:val="24"/>
        </w:rPr>
        <w:t>burs</w:t>
      </w:r>
      <w:r w:rsidR="00413430">
        <w:rPr>
          <w:rFonts w:ascii="Times New Roman" w:hAnsi="Times New Roman"/>
          <w:color w:val="000000"/>
          <w:sz w:val="24"/>
          <w:szCs w:val="24"/>
        </w:rPr>
        <w:t>ements to</w:t>
      </w:r>
      <w:r w:rsidR="00F82F0B">
        <w:rPr>
          <w:rFonts w:ascii="Times New Roman" w:hAnsi="Times New Roman"/>
          <w:color w:val="000000"/>
          <w:sz w:val="24"/>
          <w:szCs w:val="24"/>
        </w:rPr>
        <w:t xml:space="preserve"> states and </w:t>
      </w:r>
      <w:r w:rsidRPr="008F5421">
        <w:rPr>
          <w:rFonts w:ascii="Times New Roman" w:hAnsi="Times New Roman"/>
          <w:color w:val="000000"/>
          <w:sz w:val="24"/>
          <w:szCs w:val="24"/>
        </w:rPr>
        <w:t xml:space="preserve">service providers for </w:t>
      </w:r>
      <w:r w:rsidR="00F82F0B">
        <w:rPr>
          <w:rFonts w:ascii="Times New Roman" w:hAnsi="Times New Roman"/>
          <w:color w:val="000000"/>
          <w:sz w:val="24"/>
          <w:szCs w:val="24"/>
        </w:rPr>
        <w:t xml:space="preserve">temporary </w:t>
      </w:r>
      <w:r w:rsidRPr="008F5421">
        <w:rPr>
          <w:rFonts w:ascii="Times New Roman" w:hAnsi="Times New Roman"/>
          <w:color w:val="000000"/>
          <w:sz w:val="24"/>
          <w:szCs w:val="24"/>
        </w:rPr>
        <w:t>assistance</w:t>
      </w:r>
      <w:r w:rsidR="00413430">
        <w:rPr>
          <w:rFonts w:ascii="Times New Roman" w:hAnsi="Times New Roman"/>
          <w:color w:val="000000"/>
          <w:sz w:val="24"/>
          <w:szCs w:val="24"/>
        </w:rPr>
        <w:t>,</w:t>
      </w:r>
      <w:r w:rsidR="00B778CC">
        <w:rPr>
          <w:rFonts w:ascii="Times New Roman" w:hAnsi="Times New Roman"/>
          <w:color w:val="000000"/>
          <w:sz w:val="24"/>
          <w:szCs w:val="24"/>
        </w:rPr>
        <w:t xml:space="preserve"> and pre-approv</w:t>
      </w:r>
      <w:r w:rsidR="00413430">
        <w:rPr>
          <w:rFonts w:ascii="Times New Roman" w:hAnsi="Times New Roman"/>
          <w:color w:val="000000"/>
          <w:sz w:val="24"/>
          <w:szCs w:val="24"/>
        </w:rPr>
        <w:t>als for</w:t>
      </w:r>
      <w:r w:rsidR="00B778CC">
        <w:rPr>
          <w:rFonts w:ascii="Times New Roman" w:hAnsi="Times New Roman"/>
          <w:color w:val="000000"/>
          <w:sz w:val="24"/>
          <w:szCs w:val="24"/>
        </w:rPr>
        <w:t xml:space="preserve"> states</w:t>
      </w:r>
      <w:r w:rsidR="00EA469B">
        <w:rPr>
          <w:rFonts w:ascii="Times New Roman" w:hAnsi="Times New Roman"/>
          <w:color w:val="000000"/>
          <w:sz w:val="24"/>
          <w:szCs w:val="24"/>
        </w:rPr>
        <w:t xml:space="preserve">’ costs for emergency repatriation. </w:t>
      </w:r>
      <w:r w:rsidR="00432813">
        <w:rPr>
          <w:rFonts w:ascii="Times New Roman" w:hAnsi="Times New Roman"/>
          <w:color w:val="000000"/>
          <w:sz w:val="24"/>
          <w:szCs w:val="24"/>
        </w:rPr>
        <w:t xml:space="preserve"> </w:t>
      </w:r>
      <w:r w:rsidR="00567E47">
        <w:rPr>
          <w:rFonts w:ascii="Times New Roman" w:hAnsi="Times New Roman"/>
          <w:color w:val="000000"/>
          <w:sz w:val="24"/>
          <w:szCs w:val="24"/>
        </w:rPr>
        <w:t xml:space="preserve">Without a repatriate’s signature on the </w:t>
      </w:r>
      <w:r w:rsidR="003A47E0">
        <w:rPr>
          <w:rFonts w:ascii="Times New Roman" w:hAnsi="Times New Roman"/>
          <w:color w:val="000000"/>
          <w:sz w:val="24"/>
          <w:szCs w:val="24"/>
        </w:rPr>
        <w:t>Repatr</w:t>
      </w:r>
      <w:r w:rsidR="0062429D">
        <w:rPr>
          <w:rFonts w:ascii="Times New Roman" w:hAnsi="Times New Roman"/>
          <w:color w:val="000000"/>
          <w:sz w:val="24"/>
          <w:szCs w:val="24"/>
        </w:rPr>
        <w:t>i</w:t>
      </w:r>
      <w:r w:rsidR="003A47E0">
        <w:rPr>
          <w:rFonts w:ascii="Times New Roman" w:hAnsi="Times New Roman"/>
          <w:color w:val="000000"/>
          <w:sz w:val="24"/>
          <w:szCs w:val="24"/>
        </w:rPr>
        <w:t>ation</w:t>
      </w:r>
      <w:r w:rsidR="000E39F1">
        <w:rPr>
          <w:rFonts w:ascii="Times New Roman" w:hAnsi="Times New Roman"/>
          <w:color w:val="000000"/>
          <w:sz w:val="24"/>
          <w:szCs w:val="24"/>
        </w:rPr>
        <w:t xml:space="preserve"> Repayment</w:t>
      </w:r>
      <w:r w:rsidR="003A47E0">
        <w:rPr>
          <w:rFonts w:ascii="Times New Roman" w:hAnsi="Times New Roman"/>
          <w:color w:val="000000"/>
          <w:sz w:val="24"/>
          <w:szCs w:val="24"/>
        </w:rPr>
        <w:t xml:space="preserve"> and </w:t>
      </w:r>
      <w:r w:rsidRPr="000E39F1" w:rsidR="00567E47">
        <w:rPr>
          <w:rFonts w:ascii="Times New Roman" w:hAnsi="Times New Roman"/>
          <w:color w:val="000000"/>
          <w:sz w:val="24"/>
          <w:szCs w:val="24"/>
        </w:rPr>
        <w:t>Pr</w:t>
      </w:r>
      <w:r w:rsidRPr="000E39F1" w:rsidR="0037088B">
        <w:rPr>
          <w:rFonts w:ascii="Times New Roman" w:hAnsi="Times New Roman"/>
          <w:color w:val="000000"/>
          <w:sz w:val="24"/>
          <w:szCs w:val="24"/>
        </w:rPr>
        <w:t xml:space="preserve">ivacy </w:t>
      </w:r>
      <w:r w:rsidRPr="000E39F1" w:rsidR="0062429D">
        <w:rPr>
          <w:rFonts w:ascii="Times New Roman" w:hAnsi="Times New Roman"/>
          <w:color w:val="000000"/>
          <w:sz w:val="24"/>
          <w:szCs w:val="24"/>
        </w:rPr>
        <w:t xml:space="preserve">Agreement </w:t>
      </w:r>
      <w:r w:rsidRPr="000E39F1" w:rsidR="0037088B">
        <w:rPr>
          <w:rFonts w:ascii="Times New Roman" w:hAnsi="Times New Roman"/>
          <w:color w:val="000000"/>
          <w:sz w:val="24"/>
          <w:szCs w:val="24"/>
        </w:rPr>
        <w:t>form</w:t>
      </w:r>
      <w:r w:rsidR="0037088B">
        <w:rPr>
          <w:rFonts w:ascii="Times New Roman" w:hAnsi="Times New Roman"/>
          <w:color w:val="000000"/>
          <w:sz w:val="24"/>
          <w:szCs w:val="24"/>
        </w:rPr>
        <w:t xml:space="preserve">, OHSEPR cannot </w:t>
      </w:r>
      <w:proofErr w:type="gramStart"/>
      <w:r w:rsidR="00327479">
        <w:rPr>
          <w:rFonts w:ascii="Times New Roman" w:hAnsi="Times New Roman"/>
          <w:color w:val="000000"/>
          <w:sz w:val="24"/>
          <w:szCs w:val="24"/>
        </w:rPr>
        <w:t>provide assistance</w:t>
      </w:r>
      <w:proofErr w:type="gramEnd"/>
      <w:r w:rsidR="00327479">
        <w:rPr>
          <w:rFonts w:ascii="Times New Roman" w:hAnsi="Times New Roman"/>
          <w:color w:val="000000"/>
          <w:sz w:val="24"/>
          <w:szCs w:val="24"/>
        </w:rPr>
        <w:t xml:space="preserve"> under the Program. </w:t>
      </w:r>
    </w:p>
    <w:p w:rsidRPr="008F5421" w:rsidR="00D60543" w:rsidP="00022586" w:rsidRDefault="00D60543" w14:paraId="456E0DAC" w14:textId="77777777">
      <w:pPr>
        <w:widowControl/>
        <w:tabs>
          <w:tab w:val="num" w:pos="360"/>
        </w:tabs>
        <w:ind w:left="360"/>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2A538A8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rsidRDefault="00DA0F07" w14:paraId="37489B7C" w14:textId="22322418">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OHSEPR </w:t>
      </w:r>
      <w:r w:rsidR="00736BAE">
        <w:rPr>
          <w:rFonts w:ascii="Times New Roman" w:hAnsi="Times New Roman"/>
          <w:snapToGrid/>
          <w:sz w:val="24"/>
          <w:szCs w:val="24"/>
        </w:rPr>
        <w:t xml:space="preserve">does not </w:t>
      </w:r>
      <w:r w:rsidR="00D81F94">
        <w:rPr>
          <w:rFonts w:ascii="Times New Roman" w:hAnsi="Times New Roman"/>
          <w:snapToGrid/>
          <w:sz w:val="24"/>
          <w:szCs w:val="24"/>
        </w:rPr>
        <w:t xml:space="preserve">have </w:t>
      </w:r>
      <w:r w:rsidR="00BA50D5">
        <w:rPr>
          <w:rFonts w:ascii="Times New Roman" w:hAnsi="Times New Roman"/>
          <w:snapToGrid/>
          <w:sz w:val="24"/>
          <w:szCs w:val="24"/>
        </w:rPr>
        <w:t xml:space="preserve">special circumstances relating to these guidelines. </w:t>
      </w:r>
    </w:p>
    <w:p w:rsidR="00DE529D" w:rsidP="00022586" w:rsidRDefault="00DE529D" w14:paraId="46224D5D" w14:textId="77777777">
      <w:pPr>
        <w:widowControl/>
        <w:tabs>
          <w:tab w:val="num" w:pos="360"/>
        </w:tabs>
        <w:ind w:left="360"/>
        <w:rPr>
          <w:rFonts w:ascii="Times New Roman" w:hAnsi="Times New Roman"/>
          <w:snapToGrid/>
          <w:sz w:val="24"/>
          <w:szCs w:val="24"/>
        </w:rPr>
      </w:pPr>
    </w:p>
    <w:p w:rsidRPr="004F7B95" w:rsidR="00DE529D" w:rsidP="00022586" w:rsidRDefault="00DE529D" w14:paraId="2CFEBB22"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77775559">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872810">
        <w:rPr>
          <w:rFonts w:ascii="Times New Roman" w:hAnsi="Times New Roman"/>
          <w:sz w:val="24"/>
          <w:szCs w:val="24"/>
        </w:rPr>
        <w:t>Feb</w:t>
      </w:r>
      <w:r w:rsidR="00915939">
        <w:rPr>
          <w:rFonts w:ascii="Times New Roman" w:hAnsi="Times New Roman"/>
          <w:sz w:val="24"/>
          <w:szCs w:val="24"/>
        </w:rPr>
        <w:t>ruary 4</w:t>
      </w:r>
      <w:r w:rsidRPr="004F7B95">
        <w:rPr>
          <w:rFonts w:ascii="Times New Roman" w:hAnsi="Times New Roman"/>
          <w:sz w:val="24"/>
          <w:szCs w:val="24"/>
        </w:rPr>
        <w:t>,</w:t>
      </w:r>
      <w:r w:rsidR="00915939">
        <w:rPr>
          <w:rFonts w:ascii="Times New Roman" w:hAnsi="Times New Roman"/>
          <w:sz w:val="24"/>
          <w:szCs w:val="24"/>
        </w:rPr>
        <w:t xml:space="preserve"> 2022,</w:t>
      </w:r>
      <w:r w:rsidRPr="004F7B95">
        <w:rPr>
          <w:rFonts w:ascii="Times New Roman" w:hAnsi="Times New Roman"/>
          <w:sz w:val="24"/>
          <w:szCs w:val="24"/>
        </w:rPr>
        <w:t xml:space="preserve"> Volume </w:t>
      </w:r>
      <w:r w:rsidR="00915939">
        <w:rPr>
          <w:rFonts w:ascii="Times New Roman" w:hAnsi="Times New Roman"/>
          <w:sz w:val="24"/>
          <w:szCs w:val="24"/>
        </w:rPr>
        <w:t>87</w:t>
      </w:r>
      <w:r w:rsidRPr="004F7B95">
        <w:rPr>
          <w:rFonts w:ascii="Times New Roman" w:hAnsi="Times New Roman"/>
          <w:sz w:val="24"/>
          <w:szCs w:val="24"/>
        </w:rPr>
        <w:t xml:space="preserve">, Number </w:t>
      </w:r>
      <w:r w:rsidR="00915939">
        <w:rPr>
          <w:rFonts w:ascii="Times New Roman" w:hAnsi="Times New Roman"/>
          <w:sz w:val="24"/>
          <w:szCs w:val="24"/>
        </w:rPr>
        <w:t>24</w:t>
      </w:r>
      <w:r w:rsidRPr="004F7B95">
        <w:rPr>
          <w:rFonts w:ascii="Times New Roman" w:hAnsi="Times New Roman"/>
          <w:sz w:val="24"/>
          <w:szCs w:val="24"/>
        </w:rPr>
        <w:t>, page</w:t>
      </w:r>
      <w:r w:rsidR="00136403">
        <w:rPr>
          <w:rFonts w:ascii="Times New Roman" w:hAnsi="Times New Roman"/>
          <w:sz w:val="24"/>
          <w:szCs w:val="24"/>
        </w:rPr>
        <w:t xml:space="preserve"> 6569</w:t>
      </w:r>
      <w:r w:rsidR="004E7C3E">
        <w:rPr>
          <w:rFonts w:ascii="Times New Roman" w:hAnsi="Times New Roman"/>
          <w:sz w:val="24"/>
          <w:szCs w:val="24"/>
        </w:rPr>
        <w:t xml:space="preserve"> </w:t>
      </w:r>
      <w:r w:rsidR="00136403">
        <w:rPr>
          <w:rFonts w:ascii="Times New Roman" w:hAnsi="Times New Roman"/>
          <w:sz w:val="24"/>
          <w:szCs w:val="24"/>
        </w:rPr>
        <w:t>-</w:t>
      </w:r>
      <w:r w:rsidR="004E7C3E">
        <w:rPr>
          <w:rFonts w:ascii="Times New Roman" w:hAnsi="Times New Roman"/>
          <w:sz w:val="24"/>
          <w:szCs w:val="24"/>
        </w:rPr>
        <w:t xml:space="preserve"> </w:t>
      </w:r>
      <w:r w:rsidR="00136403">
        <w:rPr>
          <w:rFonts w:ascii="Times New Roman" w:hAnsi="Times New Roman"/>
          <w:sz w:val="24"/>
          <w:szCs w:val="24"/>
        </w:rPr>
        <w:t>6570</w:t>
      </w:r>
      <w:r w:rsidRPr="004F7B95">
        <w:rPr>
          <w:rFonts w:ascii="Times New Roman" w:hAnsi="Times New Roman"/>
          <w:sz w:val="24"/>
          <w:szCs w:val="24"/>
        </w:rPr>
        <w:t xml:space="preserve">, and provided a sixty-day period for public comment.  During the notice and comment period, </w:t>
      </w:r>
      <w:r w:rsidR="00EB2C49">
        <w:rPr>
          <w:rFonts w:ascii="Times New Roman" w:hAnsi="Times New Roman"/>
          <w:sz w:val="24"/>
          <w:szCs w:val="24"/>
        </w:rPr>
        <w:t>no substantive</w:t>
      </w:r>
      <w:r w:rsidRPr="005C14F2">
        <w:rPr>
          <w:rFonts w:ascii="Times New Roman" w:hAnsi="Times New Roman"/>
          <w:sz w:val="24"/>
          <w:szCs w:val="24"/>
        </w:rPr>
        <w:t xml:space="preserve"> comments were received</w:t>
      </w:r>
      <w:r w:rsidRPr="005C14F2" w:rsidR="00EB2C49">
        <w:rPr>
          <w:rFonts w:ascii="Times New Roman" w:hAnsi="Times New Roman"/>
          <w:sz w:val="24"/>
          <w:szCs w:val="24"/>
        </w:rPr>
        <w:t>.</w:t>
      </w:r>
      <w:r w:rsidRPr="005C14F2" w:rsidDel="00EB2C49" w:rsidR="00EB2C49">
        <w:rPr>
          <w:rFonts w:ascii="Times New Roman" w:hAnsi="Times New Roman"/>
          <w:sz w:val="24"/>
          <w:szCs w:val="24"/>
        </w:rPr>
        <w:t xml:space="preserve"> </w:t>
      </w:r>
    </w:p>
    <w:p w:rsidRPr="004F7B95" w:rsidR="009C2DE1" w:rsidP="00022586" w:rsidRDefault="009C2DE1" w14:paraId="5F44B472" w14:textId="77777777">
      <w:pPr>
        <w:widowControl/>
        <w:tabs>
          <w:tab w:val="num" w:pos="360"/>
        </w:tabs>
        <w:ind w:left="360"/>
        <w:rPr>
          <w:rFonts w:ascii="Times New Roman" w:hAnsi="Times New Roman"/>
          <w:snapToGrid/>
          <w:sz w:val="24"/>
          <w:szCs w:val="24"/>
        </w:rPr>
      </w:pP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Pr="000E594B" w:rsidR="00D60543" w:rsidP="00022586" w:rsidRDefault="000E594B" w14:paraId="07EE3689" w14:textId="4DB2FA74">
      <w:pPr>
        <w:widowControl/>
        <w:tabs>
          <w:tab w:val="num" w:pos="360"/>
        </w:tabs>
        <w:ind w:left="360"/>
        <w:rPr>
          <w:rFonts w:ascii="Times New Roman" w:hAnsi="Times New Roman"/>
          <w:snapToGrid/>
          <w:sz w:val="24"/>
          <w:szCs w:val="24"/>
        </w:rPr>
      </w:pPr>
      <w:r w:rsidRPr="000E594B">
        <w:rPr>
          <w:rFonts w:ascii="Times New Roman" w:hAnsi="Times New Roman"/>
          <w:color w:val="000000"/>
          <w:sz w:val="24"/>
          <w:szCs w:val="24"/>
        </w:rPr>
        <w:t>Respondents do not receive any compensation for completing these forms.</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B1B9A"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C22A59" w:rsidP="00022586" w:rsidRDefault="001867CC" w14:paraId="198CB0E7" w14:textId="2F4CAFB6">
      <w:pPr>
        <w:widowControl/>
        <w:tabs>
          <w:tab w:val="num" w:pos="360"/>
        </w:tabs>
        <w:ind w:left="360"/>
        <w:rPr>
          <w:rFonts w:ascii="Times New Roman" w:hAnsi="Times New Roman"/>
          <w:sz w:val="24"/>
          <w:szCs w:val="24"/>
        </w:rPr>
      </w:pPr>
      <w:r>
        <w:rPr>
          <w:rFonts w:ascii="Times New Roman" w:hAnsi="Times New Roman"/>
          <w:color w:val="000000"/>
          <w:sz w:val="24"/>
          <w:szCs w:val="24"/>
        </w:rPr>
        <w:t xml:space="preserve">The Repatriation </w:t>
      </w:r>
      <w:r w:rsidR="00CB212B">
        <w:rPr>
          <w:rFonts w:ascii="Times New Roman" w:hAnsi="Times New Roman"/>
          <w:color w:val="000000"/>
          <w:sz w:val="24"/>
          <w:szCs w:val="24"/>
        </w:rPr>
        <w:t xml:space="preserve">Repayment </w:t>
      </w:r>
      <w:r>
        <w:rPr>
          <w:rFonts w:ascii="Times New Roman" w:hAnsi="Times New Roman"/>
          <w:color w:val="000000"/>
          <w:sz w:val="24"/>
          <w:szCs w:val="24"/>
        </w:rPr>
        <w:t xml:space="preserve">and Privacy Agreement </w:t>
      </w:r>
      <w:r w:rsidR="00963B80">
        <w:rPr>
          <w:rFonts w:ascii="Times New Roman" w:hAnsi="Times New Roman"/>
          <w:color w:val="000000"/>
          <w:sz w:val="24"/>
          <w:szCs w:val="24"/>
        </w:rPr>
        <w:t xml:space="preserve">form </w:t>
      </w:r>
      <w:r>
        <w:rPr>
          <w:rFonts w:ascii="Times New Roman" w:hAnsi="Times New Roman"/>
          <w:color w:val="000000"/>
          <w:sz w:val="24"/>
          <w:szCs w:val="24"/>
        </w:rPr>
        <w:t xml:space="preserve">(RR-05) includes a </w:t>
      </w:r>
      <w:r w:rsidR="002F08E0">
        <w:rPr>
          <w:rFonts w:ascii="Times New Roman" w:hAnsi="Times New Roman"/>
          <w:color w:val="000000"/>
          <w:sz w:val="24"/>
          <w:szCs w:val="24"/>
        </w:rPr>
        <w:t>Privacy Act Statement</w:t>
      </w:r>
      <w:r w:rsidR="00784730">
        <w:rPr>
          <w:rFonts w:ascii="Times New Roman" w:hAnsi="Times New Roman"/>
          <w:color w:val="000000"/>
          <w:sz w:val="24"/>
          <w:szCs w:val="24"/>
        </w:rPr>
        <w:t xml:space="preserve"> </w:t>
      </w:r>
      <w:r w:rsidR="00AA2EE0">
        <w:rPr>
          <w:rFonts w:ascii="Times New Roman" w:hAnsi="Times New Roman"/>
          <w:color w:val="000000"/>
          <w:sz w:val="24"/>
          <w:szCs w:val="24"/>
        </w:rPr>
        <w:t>that</w:t>
      </w:r>
      <w:r w:rsidR="003E73E5">
        <w:rPr>
          <w:rFonts w:ascii="Times New Roman" w:hAnsi="Times New Roman"/>
          <w:color w:val="000000"/>
          <w:sz w:val="24"/>
          <w:szCs w:val="24"/>
        </w:rPr>
        <w:t xml:space="preserve"> is in accordance with Program regulations 45 CFR 211.14 and </w:t>
      </w:r>
      <w:r w:rsidR="0006165F">
        <w:rPr>
          <w:rFonts w:ascii="Times New Roman" w:hAnsi="Times New Roman"/>
          <w:color w:val="000000"/>
          <w:sz w:val="24"/>
          <w:szCs w:val="24"/>
        </w:rPr>
        <w:t>45 CFR 212.9</w:t>
      </w:r>
      <w:r w:rsidR="007B48F4">
        <w:rPr>
          <w:rFonts w:ascii="Times New Roman" w:hAnsi="Times New Roman"/>
          <w:color w:val="000000"/>
          <w:sz w:val="24"/>
          <w:szCs w:val="24"/>
        </w:rPr>
        <w:t xml:space="preserve">. The Privacy Act Statement </w:t>
      </w:r>
      <w:r w:rsidR="006A38BC">
        <w:rPr>
          <w:rFonts w:ascii="Times New Roman" w:hAnsi="Times New Roman"/>
          <w:color w:val="000000"/>
          <w:sz w:val="24"/>
          <w:szCs w:val="24"/>
        </w:rPr>
        <w:t>authoriz</w:t>
      </w:r>
      <w:r w:rsidR="00840650">
        <w:rPr>
          <w:rFonts w:ascii="Times New Roman" w:hAnsi="Times New Roman"/>
          <w:color w:val="000000"/>
          <w:sz w:val="24"/>
          <w:szCs w:val="24"/>
        </w:rPr>
        <w:t>es</w:t>
      </w:r>
      <w:r w:rsidR="006A38BC">
        <w:rPr>
          <w:rFonts w:ascii="Times New Roman" w:hAnsi="Times New Roman"/>
          <w:color w:val="000000"/>
          <w:sz w:val="24"/>
          <w:szCs w:val="24"/>
        </w:rPr>
        <w:t xml:space="preserve"> the Program to collect</w:t>
      </w:r>
      <w:r w:rsidR="00784730">
        <w:rPr>
          <w:rFonts w:ascii="Times New Roman" w:hAnsi="Times New Roman"/>
          <w:color w:val="000000"/>
          <w:sz w:val="24"/>
          <w:szCs w:val="24"/>
        </w:rPr>
        <w:t xml:space="preserve"> personally identifiable information</w:t>
      </w:r>
      <w:r w:rsidR="009660DC">
        <w:rPr>
          <w:rFonts w:ascii="Times New Roman" w:hAnsi="Times New Roman"/>
          <w:color w:val="000000"/>
          <w:sz w:val="24"/>
          <w:szCs w:val="24"/>
        </w:rPr>
        <w:t xml:space="preserve"> (PII)</w:t>
      </w:r>
      <w:r w:rsidR="0032515A">
        <w:rPr>
          <w:rFonts w:ascii="Times New Roman" w:hAnsi="Times New Roman"/>
          <w:color w:val="000000"/>
          <w:sz w:val="24"/>
          <w:szCs w:val="24"/>
        </w:rPr>
        <w:t xml:space="preserve"> on</w:t>
      </w:r>
      <w:r w:rsidR="001E283E">
        <w:rPr>
          <w:rFonts w:ascii="Times New Roman" w:hAnsi="Times New Roman"/>
          <w:color w:val="000000"/>
          <w:sz w:val="24"/>
          <w:szCs w:val="24"/>
        </w:rPr>
        <w:t xml:space="preserve"> </w:t>
      </w:r>
      <w:r w:rsidR="004D563B">
        <w:rPr>
          <w:rFonts w:ascii="Times New Roman" w:hAnsi="Times New Roman"/>
          <w:color w:val="000000"/>
          <w:sz w:val="24"/>
          <w:szCs w:val="24"/>
        </w:rPr>
        <w:t>the</w:t>
      </w:r>
      <w:r w:rsidR="001E283E">
        <w:rPr>
          <w:rFonts w:ascii="Times New Roman" w:hAnsi="Times New Roman"/>
          <w:color w:val="000000"/>
          <w:sz w:val="24"/>
          <w:szCs w:val="24"/>
        </w:rPr>
        <w:t xml:space="preserve"> RR-05 as well as </w:t>
      </w:r>
      <w:r w:rsidR="006A38BC">
        <w:rPr>
          <w:rFonts w:ascii="Times New Roman" w:hAnsi="Times New Roman"/>
          <w:color w:val="000000"/>
          <w:sz w:val="24"/>
          <w:szCs w:val="24"/>
        </w:rPr>
        <w:t>the following forms</w:t>
      </w:r>
      <w:r w:rsidR="00840650">
        <w:rPr>
          <w:rFonts w:ascii="Times New Roman" w:hAnsi="Times New Roman"/>
          <w:color w:val="000000"/>
          <w:sz w:val="24"/>
          <w:szCs w:val="24"/>
        </w:rPr>
        <w:t xml:space="preserve">: </w:t>
      </w:r>
      <w:r w:rsidRPr="00492185" w:rsidR="009E05C4">
        <w:rPr>
          <w:rFonts w:ascii="Times New Roman" w:hAnsi="Times New Roman"/>
          <w:sz w:val="24"/>
          <w:szCs w:val="24"/>
        </w:rPr>
        <w:t xml:space="preserve">Emergency Repatriation Eligibility Application (RR-01), Loan Waiver and Deferral Application (RR-03), Routine </w:t>
      </w:r>
      <w:r w:rsidRPr="00492185" w:rsidR="009E05C4">
        <w:rPr>
          <w:rFonts w:ascii="Times New Roman" w:hAnsi="Times New Roman"/>
          <w:sz w:val="24"/>
          <w:szCs w:val="24"/>
        </w:rPr>
        <w:lastRenderedPageBreak/>
        <w:t>Repatriation Reimbursement Request (RR-04), and Temporary Assistance Extension Request (RR-</w:t>
      </w:r>
      <w:r w:rsidRPr="00492185" w:rsidR="00E87B43">
        <w:rPr>
          <w:rFonts w:ascii="Times New Roman" w:hAnsi="Times New Roman"/>
          <w:sz w:val="24"/>
          <w:szCs w:val="24"/>
        </w:rPr>
        <w:t>07</w:t>
      </w:r>
      <w:r w:rsidRPr="00492185" w:rsidR="008D0624">
        <w:rPr>
          <w:rFonts w:ascii="Times New Roman" w:hAnsi="Times New Roman"/>
          <w:sz w:val="24"/>
          <w:szCs w:val="24"/>
        </w:rPr>
        <w:t>)</w:t>
      </w:r>
      <w:r w:rsidRPr="00492185" w:rsidR="009E05C4">
        <w:rPr>
          <w:rFonts w:ascii="Times New Roman" w:hAnsi="Times New Roman"/>
          <w:sz w:val="24"/>
          <w:szCs w:val="24"/>
        </w:rPr>
        <w:t xml:space="preserve">. </w:t>
      </w:r>
    </w:p>
    <w:p w:rsidR="00C22A59" w:rsidP="00022586" w:rsidRDefault="00C22A59" w14:paraId="401D0154" w14:textId="77777777">
      <w:pPr>
        <w:widowControl/>
        <w:tabs>
          <w:tab w:val="num" w:pos="360"/>
        </w:tabs>
        <w:ind w:left="360"/>
        <w:rPr>
          <w:rFonts w:ascii="Times New Roman" w:hAnsi="Times New Roman"/>
          <w:sz w:val="24"/>
          <w:szCs w:val="24"/>
        </w:rPr>
      </w:pPr>
    </w:p>
    <w:p w:rsidRPr="000D1126" w:rsidR="00D60543" w:rsidP="00022586" w:rsidRDefault="008D0624" w14:paraId="2748236F" w14:textId="456B4AAF">
      <w:pPr>
        <w:widowControl/>
        <w:tabs>
          <w:tab w:val="num" w:pos="360"/>
        </w:tabs>
        <w:ind w:left="360"/>
        <w:rPr>
          <w:rFonts w:ascii="Times New Roman" w:hAnsi="Times New Roman"/>
          <w:snapToGrid/>
          <w:sz w:val="24"/>
          <w:szCs w:val="24"/>
        </w:rPr>
      </w:pPr>
      <w:r w:rsidRPr="00492185">
        <w:rPr>
          <w:rFonts w:ascii="Times New Roman" w:hAnsi="Times New Roman"/>
          <w:sz w:val="24"/>
          <w:szCs w:val="24"/>
        </w:rPr>
        <w:t xml:space="preserve">The </w:t>
      </w:r>
      <w:r w:rsidR="00CA7CCA">
        <w:rPr>
          <w:rFonts w:ascii="Times New Roman" w:hAnsi="Times New Roman"/>
          <w:sz w:val="24"/>
          <w:szCs w:val="24"/>
        </w:rPr>
        <w:t xml:space="preserve">Privacy </w:t>
      </w:r>
      <w:r w:rsidRPr="00492185">
        <w:rPr>
          <w:rFonts w:ascii="Times New Roman" w:hAnsi="Times New Roman"/>
          <w:sz w:val="24"/>
          <w:szCs w:val="24"/>
        </w:rPr>
        <w:t>Statement</w:t>
      </w:r>
      <w:r w:rsidRPr="00492185" w:rsidR="009E05C4">
        <w:rPr>
          <w:rFonts w:ascii="Times New Roman" w:hAnsi="Times New Roman"/>
          <w:sz w:val="24"/>
          <w:szCs w:val="24"/>
        </w:rPr>
        <w:t xml:space="preserve"> </w:t>
      </w:r>
      <w:r w:rsidR="00224165">
        <w:rPr>
          <w:rFonts w:ascii="Times New Roman" w:hAnsi="Times New Roman"/>
          <w:sz w:val="24"/>
          <w:szCs w:val="24"/>
        </w:rPr>
        <w:t xml:space="preserve">also </w:t>
      </w:r>
      <w:r w:rsidRPr="00492185" w:rsidR="009E05C4">
        <w:rPr>
          <w:rFonts w:ascii="Times New Roman" w:hAnsi="Times New Roman"/>
          <w:sz w:val="24"/>
          <w:szCs w:val="24"/>
        </w:rPr>
        <w:t>authorize</w:t>
      </w:r>
      <w:r w:rsidRPr="00492185">
        <w:rPr>
          <w:rFonts w:ascii="Times New Roman" w:hAnsi="Times New Roman"/>
          <w:sz w:val="24"/>
          <w:szCs w:val="24"/>
        </w:rPr>
        <w:t>s</w:t>
      </w:r>
      <w:r w:rsidRPr="00492185" w:rsidR="009E05C4">
        <w:rPr>
          <w:rFonts w:ascii="Times New Roman" w:hAnsi="Times New Roman"/>
          <w:sz w:val="24"/>
          <w:szCs w:val="24"/>
        </w:rPr>
        <w:t xml:space="preserve"> the Program to disclose </w:t>
      </w:r>
      <w:r w:rsidRPr="00492185">
        <w:rPr>
          <w:rFonts w:ascii="Times New Roman" w:hAnsi="Times New Roman"/>
          <w:sz w:val="24"/>
          <w:szCs w:val="24"/>
        </w:rPr>
        <w:t>repatriates’</w:t>
      </w:r>
      <w:r w:rsidRPr="00492185" w:rsidR="009E05C4">
        <w:rPr>
          <w:rFonts w:ascii="Times New Roman" w:hAnsi="Times New Roman"/>
          <w:sz w:val="24"/>
          <w:szCs w:val="24"/>
        </w:rPr>
        <w:t xml:space="preserve"> PII to other Federal and state agencies, grantees, service providers, contractors, or private organizations, if necessary for HHS to carry out its responsibilities under 42 U.S.C. 1313 and 24 U.S.C. Sections 321 - 329, or to enable another Federal agency to carry out any functions related to </w:t>
      </w:r>
      <w:r w:rsidRPr="00492185" w:rsidR="00492185">
        <w:rPr>
          <w:rFonts w:ascii="Times New Roman" w:hAnsi="Times New Roman"/>
          <w:sz w:val="24"/>
          <w:szCs w:val="24"/>
        </w:rPr>
        <w:t>a repatriate’s</w:t>
      </w:r>
      <w:r w:rsidRPr="00492185" w:rsidR="009E05C4">
        <w:rPr>
          <w:rFonts w:ascii="Times New Roman" w:hAnsi="Times New Roman"/>
          <w:sz w:val="24"/>
          <w:szCs w:val="24"/>
        </w:rPr>
        <w:t xml:space="preserve"> return from a foreign country to the United States, or as otherwise expressly authorized by appropriate HHS staff</w:t>
      </w:r>
      <w:r w:rsidR="00890D06">
        <w:rPr>
          <w:rFonts w:ascii="Times New Roman" w:hAnsi="Times New Roman"/>
          <w:sz w:val="24"/>
          <w:szCs w:val="24"/>
        </w:rPr>
        <w:t>.</w:t>
      </w:r>
      <w:r w:rsidR="006A38BC">
        <w:rPr>
          <w:rFonts w:ascii="Times New Roman" w:hAnsi="Times New Roman"/>
          <w:color w:val="000000"/>
          <w:sz w:val="24"/>
          <w:szCs w:val="24"/>
        </w:rPr>
        <w:t xml:space="preserve"> </w:t>
      </w:r>
    </w:p>
    <w:p w:rsidR="00D60543" w:rsidP="00022586" w:rsidRDefault="00D60543" w14:paraId="0630E30B"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5B1B9A"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675C62" w:rsidP="00022586" w:rsidRDefault="00AE4134" w14:paraId="581256E8" w14:textId="77DF8339">
      <w:pPr>
        <w:widowControl/>
        <w:tabs>
          <w:tab w:val="num" w:pos="360"/>
        </w:tabs>
        <w:ind w:left="360"/>
        <w:rPr>
          <w:rFonts w:ascii="Times New Roman" w:hAnsi="Times New Roman"/>
          <w:color w:val="000000"/>
          <w:sz w:val="24"/>
          <w:szCs w:val="24"/>
        </w:rPr>
      </w:pPr>
      <w:r>
        <w:rPr>
          <w:rFonts w:ascii="Times New Roman" w:hAnsi="Times New Roman"/>
          <w:color w:val="000000"/>
          <w:sz w:val="24"/>
          <w:szCs w:val="24"/>
        </w:rPr>
        <w:t xml:space="preserve">The Repatriation </w:t>
      </w:r>
      <w:r w:rsidR="00DC6FAD">
        <w:rPr>
          <w:rFonts w:ascii="Times New Roman" w:hAnsi="Times New Roman"/>
          <w:color w:val="000000"/>
          <w:sz w:val="24"/>
          <w:szCs w:val="24"/>
        </w:rPr>
        <w:t xml:space="preserve">Repayment </w:t>
      </w:r>
      <w:r>
        <w:rPr>
          <w:rFonts w:ascii="Times New Roman" w:hAnsi="Times New Roman"/>
          <w:color w:val="000000"/>
          <w:sz w:val="24"/>
          <w:szCs w:val="24"/>
        </w:rPr>
        <w:t xml:space="preserve">and Privacy Agreement (Form RR-05) has </w:t>
      </w:r>
      <w:r w:rsidR="00675C62">
        <w:rPr>
          <w:rFonts w:ascii="Times New Roman" w:hAnsi="Times New Roman"/>
          <w:color w:val="000000"/>
          <w:sz w:val="24"/>
          <w:szCs w:val="24"/>
        </w:rPr>
        <w:t xml:space="preserve">voluntary </w:t>
      </w:r>
      <w:r>
        <w:rPr>
          <w:rFonts w:ascii="Times New Roman" w:hAnsi="Times New Roman"/>
          <w:color w:val="000000"/>
          <w:sz w:val="24"/>
          <w:szCs w:val="24"/>
        </w:rPr>
        <w:t xml:space="preserve">demographic questions regarding </w:t>
      </w:r>
      <w:r w:rsidR="00030789">
        <w:rPr>
          <w:rFonts w:ascii="Times New Roman" w:hAnsi="Times New Roman"/>
          <w:color w:val="000000"/>
          <w:sz w:val="24"/>
          <w:szCs w:val="24"/>
        </w:rPr>
        <w:t xml:space="preserve">race, ethnicity, marital status, </w:t>
      </w:r>
      <w:r w:rsidR="002C05D9">
        <w:rPr>
          <w:rFonts w:ascii="Times New Roman" w:hAnsi="Times New Roman"/>
          <w:color w:val="000000"/>
          <w:sz w:val="24"/>
          <w:szCs w:val="24"/>
        </w:rPr>
        <w:t xml:space="preserve">gender, </w:t>
      </w:r>
      <w:r w:rsidR="005A78EC">
        <w:rPr>
          <w:rFonts w:ascii="Times New Roman" w:hAnsi="Times New Roman"/>
          <w:color w:val="000000"/>
          <w:sz w:val="24"/>
          <w:szCs w:val="24"/>
        </w:rPr>
        <w:t xml:space="preserve">primary language, veteran status, disabilities, highest level of education, </w:t>
      </w:r>
      <w:r w:rsidR="00675C62">
        <w:rPr>
          <w:rFonts w:ascii="Times New Roman" w:hAnsi="Times New Roman"/>
          <w:color w:val="000000"/>
          <w:sz w:val="24"/>
          <w:szCs w:val="24"/>
        </w:rPr>
        <w:t xml:space="preserve">and </w:t>
      </w:r>
      <w:r w:rsidR="005A78EC">
        <w:rPr>
          <w:rFonts w:ascii="Times New Roman" w:hAnsi="Times New Roman"/>
          <w:color w:val="000000"/>
          <w:sz w:val="24"/>
          <w:szCs w:val="24"/>
        </w:rPr>
        <w:t>annual household income</w:t>
      </w:r>
      <w:r w:rsidR="00675C62">
        <w:rPr>
          <w:rFonts w:ascii="Times New Roman" w:hAnsi="Times New Roman"/>
          <w:color w:val="000000"/>
          <w:sz w:val="24"/>
          <w:szCs w:val="24"/>
        </w:rPr>
        <w:t>.</w:t>
      </w:r>
      <w:r w:rsidR="000540FD">
        <w:rPr>
          <w:rFonts w:ascii="Times New Roman" w:hAnsi="Times New Roman"/>
          <w:color w:val="000000"/>
          <w:sz w:val="24"/>
          <w:szCs w:val="24"/>
        </w:rPr>
        <w:t xml:space="preserve">  </w:t>
      </w:r>
      <w:r w:rsidR="00E244A4">
        <w:rPr>
          <w:rFonts w:ascii="Times New Roman" w:hAnsi="Times New Roman"/>
          <w:color w:val="000000"/>
          <w:sz w:val="24"/>
          <w:szCs w:val="24"/>
        </w:rPr>
        <w:t>These questions align with Executive Order 13985 (Advancing Racial Equity</w:t>
      </w:r>
      <w:r w:rsidR="000D62B1">
        <w:rPr>
          <w:rFonts w:ascii="Times New Roman" w:hAnsi="Times New Roman"/>
          <w:color w:val="000000"/>
          <w:sz w:val="24"/>
          <w:szCs w:val="24"/>
        </w:rPr>
        <w:t xml:space="preserve"> and Support for Underserved Communities Through the Federal Government).  </w:t>
      </w:r>
      <w:r w:rsidR="00675C62">
        <w:rPr>
          <w:rFonts w:ascii="Times New Roman" w:hAnsi="Times New Roman"/>
          <w:color w:val="000000"/>
          <w:sz w:val="24"/>
          <w:szCs w:val="24"/>
        </w:rPr>
        <w:t xml:space="preserve"> </w:t>
      </w:r>
    </w:p>
    <w:p w:rsidR="00675C62" w:rsidP="00022586" w:rsidRDefault="00675C62" w14:paraId="6664E68D" w14:textId="77777777">
      <w:pPr>
        <w:widowControl/>
        <w:tabs>
          <w:tab w:val="num" w:pos="360"/>
        </w:tabs>
        <w:ind w:left="360"/>
        <w:rPr>
          <w:rFonts w:ascii="Times New Roman" w:hAnsi="Times New Roman"/>
          <w:color w:val="000000"/>
          <w:sz w:val="24"/>
          <w:szCs w:val="24"/>
        </w:rPr>
      </w:pPr>
    </w:p>
    <w:p w:rsidRPr="00B41909" w:rsidR="00CB1A12" w:rsidP="00022586" w:rsidRDefault="005A4CAD" w14:paraId="4BEEA08B" w14:textId="2370C1B1">
      <w:pPr>
        <w:widowControl/>
        <w:tabs>
          <w:tab w:val="num" w:pos="360"/>
        </w:tabs>
        <w:ind w:left="360"/>
        <w:rPr>
          <w:rFonts w:ascii="Times New Roman" w:hAnsi="Times New Roman"/>
          <w:snapToGrid/>
          <w:sz w:val="24"/>
          <w:szCs w:val="24"/>
        </w:rPr>
      </w:pPr>
      <w:r>
        <w:rPr>
          <w:rFonts w:ascii="Times New Roman" w:hAnsi="Times New Roman"/>
          <w:color w:val="000000"/>
          <w:sz w:val="24"/>
          <w:szCs w:val="24"/>
        </w:rPr>
        <w:t>Additionally, t</w:t>
      </w:r>
      <w:r w:rsidR="005505EC">
        <w:rPr>
          <w:rFonts w:ascii="Times New Roman" w:hAnsi="Times New Roman"/>
          <w:color w:val="000000"/>
          <w:sz w:val="24"/>
          <w:szCs w:val="24"/>
        </w:rPr>
        <w:t>he</w:t>
      </w:r>
      <w:r w:rsidR="007B11DC">
        <w:rPr>
          <w:rFonts w:ascii="Times New Roman" w:hAnsi="Times New Roman"/>
          <w:color w:val="000000"/>
          <w:sz w:val="24"/>
          <w:szCs w:val="24"/>
        </w:rPr>
        <w:t xml:space="preserve"> Loan Waiver and Deferral Application (RR-03) and </w:t>
      </w:r>
      <w:r w:rsidR="000022B6">
        <w:rPr>
          <w:rFonts w:ascii="Times New Roman" w:hAnsi="Times New Roman"/>
          <w:color w:val="000000"/>
          <w:sz w:val="24"/>
          <w:szCs w:val="24"/>
        </w:rPr>
        <w:t xml:space="preserve">Temporary Assistance </w:t>
      </w:r>
      <w:r w:rsidR="006F1428">
        <w:rPr>
          <w:rFonts w:ascii="Times New Roman" w:hAnsi="Times New Roman"/>
          <w:color w:val="000000"/>
          <w:sz w:val="24"/>
          <w:szCs w:val="24"/>
        </w:rPr>
        <w:t xml:space="preserve">Extension Request </w:t>
      </w:r>
      <w:r w:rsidR="009E28E3">
        <w:rPr>
          <w:rFonts w:ascii="Times New Roman" w:hAnsi="Times New Roman"/>
          <w:color w:val="000000"/>
          <w:sz w:val="24"/>
          <w:szCs w:val="24"/>
        </w:rPr>
        <w:t>(</w:t>
      </w:r>
      <w:r w:rsidR="006F1428">
        <w:rPr>
          <w:rFonts w:ascii="Times New Roman" w:hAnsi="Times New Roman"/>
          <w:color w:val="000000"/>
          <w:sz w:val="24"/>
          <w:szCs w:val="24"/>
        </w:rPr>
        <w:t>RR-07)</w:t>
      </w:r>
      <w:r w:rsidRPr="00B41909" w:rsidR="00B41909">
        <w:rPr>
          <w:rFonts w:ascii="Times New Roman" w:hAnsi="Times New Roman"/>
          <w:color w:val="000000"/>
          <w:sz w:val="24"/>
          <w:szCs w:val="24"/>
        </w:rPr>
        <w:t xml:space="preserve"> have detailed questions about a repatriate’s financial situation.</w:t>
      </w:r>
      <w:r w:rsidR="000D6B47">
        <w:rPr>
          <w:rFonts w:ascii="Times New Roman" w:hAnsi="Times New Roman"/>
          <w:color w:val="000000"/>
          <w:sz w:val="24"/>
          <w:szCs w:val="24"/>
        </w:rPr>
        <w:t xml:space="preserve"> </w:t>
      </w:r>
      <w:r w:rsidRPr="00B41909" w:rsidR="00B41909">
        <w:rPr>
          <w:rFonts w:ascii="Times New Roman" w:hAnsi="Times New Roman"/>
          <w:color w:val="000000"/>
          <w:sz w:val="24"/>
          <w:szCs w:val="24"/>
        </w:rPr>
        <w:t xml:space="preserve"> The questions are necessary for </w:t>
      </w:r>
      <w:r w:rsidR="000D0B9A">
        <w:rPr>
          <w:rFonts w:ascii="Times New Roman" w:hAnsi="Times New Roman"/>
          <w:color w:val="000000"/>
          <w:sz w:val="24"/>
          <w:szCs w:val="24"/>
        </w:rPr>
        <w:t>OHSEPR</w:t>
      </w:r>
      <w:r w:rsidRPr="00B41909" w:rsidR="00B41909">
        <w:rPr>
          <w:rFonts w:ascii="Times New Roman" w:hAnsi="Times New Roman"/>
          <w:color w:val="000000"/>
          <w:sz w:val="24"/>
          <w:szCs w:val="24"/>
        </w:rPr>
        <w:t xml:space="preserve"> to make eligibility determinations for the </w:t>
      </w:r>
      <w:r w:rsidR="005505EC">
        <w:rPr>
          <w:rFonts w:ascii="Times New Roman" w:hAnsi="Times New Roman"/>
          <w:color w:val="000000"/>
          <w:sz w:val="24"/>
          <w:szCs w:val="24"/>
        </w:rPr>
        <w:t>P</w:t>
      </w:r>
      <w:r w:rsidRPr="00B41909" w:rsidR="00B41909">
        <w:rPr>
          <w:rFonts w:ascii="Times New Roman" w:hAnsi="Times New Roman"/>
          <w:color w:val="000000"/>
          <w:sz w:val="24"/>
          <w:szCs w:val="24"/>
        </w:rPr>
        <w:t>rogram and to assess a repatriate’s request for a</w:t>
      </w:r>
      <w:r w:rsidR="000D0B9A">
        <w:rPr>
          <w:rFonts w:ascii="Times New Roman" w:hAnsi="Times New Roman"/>
          <w:color w:val="000000"/>
          <w:sz w:val="24"/>
          <w:szCs w:val="24"/>
        </w:rPr>
        <w:t>n extension</w:t>
      </w:r>
      <w:r w:rsidR="003B15E0">
        <w:rPr>
          <w:rFonts w:ascii="Times New Roman" w:hAnsi="Times New Roman"/>
          <w:color w:val="000000"/>
          <w:sz w:val="24"/>
          <w:szCs w:val="24"/>
        </w:rPr>
        <w:t xml:space="preserve"> of temporary assistance or a </w:t>
      </w:r>
      <w:r w:rsidR="00E4498D">
        <w:rPr>
          <w:rFonts w:ascii="Times New Roman" w:hAnsi="Times New Roman"/>
          <w:color w:val="000000"/>
          <w:sz w:val="24"/>
          <w:szCs w:val="24"/>
        </w:rPr>
        <w:t xml:space="preserve">loan </w:t>
      </w:r>
      <w:r w:rsidRPr="00B41909" w:rsidR="00B41909">
        <w:rPr>
          <w:rFonts w:ascii="Times New Roman" w:hAnsi="Times New Roman"/>
          <w:color w:val="000000"/>
          <w:sz w:val="24"/>
          <w:szCs w:val="24"/>
        </w:rPr>
        <w:t>waiver or deferral.</w:t>
      </w: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52"/>
        <w:gridCol w:w="1608"/>
        <w:gridCol w:w="1612"/>
        <w:gridCol w:w="1220"/>
        <w:gridCol w:w="971"/>
        <w:gridCol w:w="1096"/>
        <w:gridCol w:w="971"/>
      </w:tblGrid>
      <w:tr w:rsidRPr="006D7493" w:rsidR="004C2710" w:rsidTr="004A5659" w14:paraId="4729DCFB" w14:textId="5AC090B7">
        <w:tc>
          <w:tcPr>
            <w:tcW w:w="1852"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4A5659" w:rsidR="004C2710" w:rsidP="00D525BB" w:rsidRDefault="004C2710" w14:paraId="431A051B" w14:textId="4411F886">
            <w:pPr>
              <w:widowControl/>
              <w:jc w:val="center"/>
              <w:textAlignment w:val="baseline"/>
              <w:rPr>
                <w:rFonts w:ascii="Times New Roman" w:hAnsi="Times New Roman"/>
                <w:b/>
                <w:bCs/>
                <w:snapToGrid/>
                <w:sz w:val="24"/>
                <w:szCs w:val="24"/>
              </w:rPr>
            </w:pPr>
            <w:r w:rsidRPr="004A5659">
              <w:rPr>
                <w:rFonts w:ascii="Times New Roman" w:hAnsi="Times New Roman"/>
                <w:b/>
                <w:bCs/>
                <w:snapToGrid/>
              </w:rPr>
              <w:t>Information Collection Title </w:t>
            </w:r>
          </w:p>
        </w:tc>
        <w:tc>
          <w:tcPr>
            <w:tcW w:w="1608"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4A5659" w:rsidR="004C2710" w:rsidP="00D525BB" w:rsidRDefault="00801B43" w14:paraId="5842B9A5" w14:textId="3EC7758B">
            <w:pPr>
              <w:widowControl/>
              <w:jc w:val="center"/>
              <w:textAlignment w:val="baseline"/>
              <w:rPr>
                <w:rFonts w:ascii="Times New Roman" w:hAnsi="Times New Roman"/>
                <w:b/>
                <w:bCs/>
                <w:snapToGrid/>
                <w:sz w:val="24"/>
                <w:szCs w:val="24"/>
              </w:rPr>
            </w:pPr>
            <w:r w:rsidRPr="004A5659">
              <w:rPr>
                <w:rFonts w:ascii="Times New Roman" w:hAnsi="Times New Roman"/>
                <w:b/>
                <w:bCs/>
                <w:snapToGrid/>
              </w:rPr>
              <w:t xml:space="preserve">Total </w:t>
            </w:r>
            <w:r w:rsidRPr="004A5659" w:rsidR="004C2710">
              <w:rPr>
                <w:rFonts w:ascii="Times New Roman" w:hAnsi="Times New Roman"/>
                <w:b/>
                <w:bCs/>
                <w:snapToGrid/>
              </w:rPr>
              <w:t>Number of Respondents </w:t>
            </w:r>
          </w:p>
        </w:tc>
        <w:tc>
          <w:tcPr>
            <w:tcW w:w="1612"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4A5659" w:rsidR="004C2710" w:rsidP="00D525BB" w:rsidRDefault="004C2710" w14:paraId="12D8CACE" w14:textId="191718CC">
            <w:pPr>
              <w:widowControl/>
              <w:jc w:val="center"/>
              <w:textAlignment w:val="baseline"/>
              <w:rPr>
                <w:rFonts w:ascii="Times New Roman" w:hAnsi="Times New Roman"/>
                <w:b/>
                <w:bCs/>
                <w:snapToGrid/>
                <w:sz w:val="24"/>
                <w:szCs w:val="24"/>
              </w:rPr>
            </w:pPr>
            <w:r w:rsidRPr="004A5659">
              <w:rPr>
                <w:rFonts w:ascii="Times New Roman" w:hAnsi="Times New Roman"/>
                <w:b/>
                <w:bCs/>
                <w:snapToGrid/>
              </w:rPr>
              <w:t>Number of Responses Per Respondent </w:t>
            </w:r>
          </w:p>
        </w:tc>
        <w:tc>
          <w:tcPr>
            <w:tcW w:w="122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4A5659" w:rsidR="004C2710" w:rsidP="00D525BB" w:rsidRDefault="004C2710" w14:paraId="21E90ED7" w14:textId="77777777">
            <w:pPr>
              <w:widowControl/>
              <w:jc w:val="center"/>
              <w:textAlignment w:val="baseline"/>
              <w:rPr>
                <w:rFonts w:ascii="Times New Roman" w:hAnsi="Times New Roman"/>
                <w:b/>
                <w:bCs/>
                <w:snapToGrid/>
                <w:sz w:val="24"/>
                <w:szCs w:val="24"/>
              </w:rPr>
            </w:pPr>
            <w:r w:rsidRPr="004A5659">
              <w:rPr>
                <w:rFonts w:ascii="Times New Roman" w:hAnsi="Times New Roman"/>
                <w:b/>
                <w:bCs/>
                <w:snapToGrid/>
              </w:rPr>
              <w:t>Average Burden Hours Per Response </w:t>
            </w:r>
          </w:p>
        </w:tc>
        <w:tc>
          <w:tcPr>
            <w:tcW w:w="971"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4A5659" w:rsidR="004C2710" w:rsidP="00D525BB" w:rsidRDefault="004C2710" w14:paraId="04EB04F5" w14:textId="77777777">
            <w:pPr>
              <w:widowControl/>
              <w:jc w:val="center"/>
              <w:textAlignment w:val="baseline"/>
              <w:rPr>
                <w:rFonts w:ascii="Times New Roman" w:hAnsi="Times New Roman"/>
                <w:b/>
                <w:bCs/>
                <w:snapToGrid/>
                <w:sz w:val="24"/>
                <w:szCs w:val="24"/>
              </w:rPr>
            </w:pPr>
            <w:r w:rsidRPr="004A5659">
              <w:rPr>
                <w:rFonts w:ascii="Times New Roman" w:hAnsi="Times New Roman"/>
                <w:b/>
                <w:bCs/>
                <w:snapToGrid/>
              </w:rPr>
              <w:t>Annual Burden Hours </w:t>
            </w:r>
          </w:p>
        </w:tc>
        <w:tc>
          <w:tcPr>
            <w:tcW w:w="1096" w:type="dxa"/>
            <w:tcBorders>
              <w:top w:val="single" w:color="auto" w:sz="6" w:space="0"/>
              <w:left w:val="single" w:color="auto" w:sz="6" w:space="0"/>
              <w:bottom w:val="single" w:color="auto" w:sz="6" w:space="0"/>
              <w:right w:val="single" w:color="auto" w:sz="6" w:space="0"/>
            </w:tcBorders>
            <w:shd w:val="clear" w:color="auto" w:fill="BFBFBF" w:themeFill="background1" w:themeFillShade="BF"/>
          </w:tcPr>
          <w:p w:rsidRPr="004A5659" w:rsidR="004C2710" w:rsidP="00D525BB" w:rsidRDefault="004C2710" w14:paraId="3D4BBBA0" w14:textId="2C4A04C5">
            <w:pPr>
              <w:widowControl/>
              <w:jc w:val="center"/>
              <w:textAlignment w:val="baseline"/>
              <w:rPr>
                <w:rFonts w:ascii="Times New Roman" w:hAnsi="Times New Roman"/>
                <w:b/>
                <w:bCs/>
                <w:snapToGrid/>
              </w:rPr>
            </w:pPr>
            <w:r w:rsidRPr="004A5659">
              <w:rPr>
                <w:rFonts w:ascii="Times New Roman" w:hAnsi="Times New Roman"/>
                <w:b/>
                <w:bCs/>
                <w:snapToGrid/>
              </w:rPr>
              <w:t>Average Hourly Wage</w:t>
            </w:r>
          </w:p>
        </w:tc>
        <w:tc>
          <w:tcPr>
            <w:tcW w:w="971" w:type="dxa"/>
            <w:tcBorders>
              <w:top w:val="single" w:color="auto" w:sz="6" w:space="0"/>
              <w:left w:val="single" w:color="auto" w:sz="6" w:space="0"/>
              <w:bottom w:val="single" w:color="auto" w:sz="6" w:space="0"/>
              <w:right w:val="single" w:color="auto" w:sz="6" w:space="0"/>
            </w:tcBorders>
            <w:shd w:val="clear" w:color="auto" w:fill="BFBFBF" w:themeFill="background1" w:themeFillShade="BF"/>
          </w:tcPr>
          <w:p w:rsidRPr="004A5659" w:rsidR="004C2710" w:rsidP="00D525BB" w:rsidRDefault="00966382" w14:paraId="287C9858" w14:textId="7C736B5B">
            <w:pPr>
              <w:widowControl/>
              <w:jc w:val="center"/>
              <w:textAlignment w:val="baseline"/>
              <w:rPr>
                <w:rFonts w:ascii="Times New Roman" w:hAnsi="Times New Roman"/>
                <w:b/>
                <w:bCs/>
                <w:snapToGrid/>
              </w:rPr>
            </w:pPr>
            <w:r w:rsidRPr="004A5659">
              <w:rPr>
                <w:rFonts w:ascii="Times New Roman" w:hAnsi="Times New Roman"/>
                <w:b/>
                <w:bCs/>
                <w:snapToGrid/>
              </w:rPr>
              <w:t>Annual Cost</w:t>
            </w:r>
          </w:p>
        </w:tc>
      </w:tr>
      <w:tr w:rsidRPr="006D7493" w:rsidR="004C2710" w:rsidTr="008075CA" w14:paraId="1FF5AF2C" w14:textId="0CAEB0AE">
        <w:trPr>
          <w:trHeight w:val="600"/>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C0F68F2" w14:textId="77777777">
            <w:pPr>
              <w:widowControl/>
              <w:textAlignment w:val="baseline"/>
              <w:rPr>
                <w:rFonts w:ascii="Times New Roman" w:hAnsi="Times New Roman"/>
                <w:snapToGrid/>
                <w:sz w:val="24"/>
                <w:szCs w:val="24"/>
              </w:rPr>
            </w:pPr>
            <w:r w:rsidRPr="006D7493">
              <w:rPr>
                <w:rFonts w:ascii="Times New Roman" w:hAnsi="Times New Roman"/>
                <w:snapToGrid/>
              </w:rPr>
              <w:t>Emergency Repatriation Eligibility Application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6639C4A2"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1,000 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13967F2"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2559ABD"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.5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91E06BF"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500 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3E6537" w14:paraId="600D7DF1" w14:textId="7FAF723E">
            <w:pPr>
              <w:widowControl/>
              <w:jc w:val="center"/>
              <w:textAlignment w:val="baseline"/>
              <w:rPr>
                <w:rFonts w:ascii="Times New Roman" w:hAnsi="Times New Roman"/>
                <w:snapToGrid/>
              </w:rPr>
            </w:pPr>
            <w:r w:rsidRPr="006D7493">
              <w:rPr>
                <w:rFonts w:ascii="Times New Roman" w:hAnsi="Times New Roman"/>
                <w:snapToGrid/>
              </w:rPr>
              <w:t>$9.58</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8D6199" w14:paraId="24BCBCAF" w14:textId="41858A47">
            <w:pPr>
              <w:widowControl/>
              <w:jc w:val="center"/>
              <w:textAlignment w:val="baseline"/>
              <w:rPr>
                <w:rFonts w:ascii="Times New Roman" w:hAnsi="Times New Roman"/>
                <w:snapToGrid/>
              </w:rPr>
            </w:pPr>
            <w:r w:rsidRPr="006D7493">
              <w:rPr>
                <w:rFonts w:ascii="Times New Roman" w:hAnsi="Times New Roman"/>
                <w:snapToGrid/>
              </w:rPr>
              <w:t>$4,790</w:t>
            </w:r>
          </w:p>
        </w:tc>
      </w:tr>
      <w:tr w:rsidRPr="006D7493" w:rsidR="004C2710" w:rsidTr="008075CA" w14:paraId="72690D48" w14:textId="577F5D55">
        <w:trPr>
          <w:trHeight w:val="52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F4DE009" w14:textId="77777777">
            <w:pPr>
              <w:widowControl/>
              <w:textAlignment w:val="baseline"/>
              <w:rPr>
                <w:rFonts w:ascii="Times New Roman" w:hAnsi="Times New Roman"/>
                <w:snapToGrid/>
                <w:sz w:val="24"/>
                <w:szCs w:val="24"/>
              </w:rPr>
            </w:pPr>
            <w:r w:rsidRPr="006D7493">
              <w:rPr>
                <w:rFonts w:ascii="Times New Roman" w:hAnsi="Times New Roman"/>
                <w:snapToGrid/>
              </w:rPr>
              <w:t>Emergency Repatriation Reimbursement Request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99883D2"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10 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B06053A"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103582A"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385A11C9"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8F35D0" w14:paraId="643112D7" w14:textId="07EC6E23">
            <w:pPr>
              <w:widowControl/>
              <w:jc w:val="center"/>
              <w:textAlignment w:val="baseline"/>
              <w:rPr>
                <w:rFonts w:ascii="Times New Roman" w:hAnsi="Times New Roman"/>
                <w:snapToGrid/>
              </w:rPr>
            </w:pPr>
            <w:r w:rsidRPr="006D7493">
              <w:rPr>
                <w:rFonts w:ascii="Times New Roman" w:hAnsi="Times New Roman"/>
                <w:snapToGrid/>
              </w:rPr>
              <w:t>$</w:t>
            </w:r>
            <w:r w:rsidRPr="006D7493" w:rsidR="00AD5B40">
              <w:rPr>
                <w:rFonts w:ascii="Times New Roman" w:hAnsi="Times New Roman"/>
                <w:snapToGrid/>
              </w:rPr>
              <w:t>62.44</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B921EF" w14:paraId="4C2C71C6" w14:textId="4DA7F5C6">
            <w:pPr>
              <w:widowControl/>
              <w:jc w:val="center"/>
              <w:textAlignment w:val="baseline"/>
              <w:rPr>
                <w:rFonts w:ascii="Times New Roman" w:hAnsi="Times New Roman"/>
                <w:snapToGrid/>
              </w:rPr>
            </w:pPr>
            <w:r w:rsidRPr="006D7493">
              <w:rPr>
                <w:rFonts w:ascii="Times New Roman" w:hAnsi="Times New Roman"/>
                <w:snapToGrid/>
              </w:rPr>
              <w:t>$187</w:t>
            </w:r>
          </w:p>
        </w:tc>
      </w:tr>
      <w:tr w:rsidRPr="006D7493" w:rsidR="004C2710" w:rsidTr="008075CA" w14:paraId="1CD20DE3" w14:textId="1D525B10">
        <w:trPr>
          <w:trHeight w:val="55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32F6503" w14:textId="77777777">
            <w:pPr>
              <w:widowControl/>
              <w:textAlignment w:val="baseline"/>
              <w:rPr>
                <w:rFonts w:ascii="Times New Roman" w:hAnsi="Times New Roman"/>
                <w:snapToGrid/>
                <w:sz w:val="24"/>
                <w:szCs w:val="24"/>
              </w:rPr>
            </w:pPr>
            <w:r w:rsidRPr="006D7493">
              <w:rPr>
                <w:rFonts w:ascii="Times New Roman" w:hAnsi="Times New Roman"/>
                <w:snapToGrid/>
              </w:rPr>
              <w:t>Loan Waiver and Deferral Application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0C4306A0"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100 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0261D623"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7E609E0E"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.5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B9C78C5"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50 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3E6537" w14:paraId="0080E602" w14:textId="3E58222B">
            <w:pPr>
              <w:widowControl/>
              <w:jc w:val="center"/>
              <w:textAlignment w:val="baseline"/>
              <w:rPr>
                <w:rFonts w:ascii="Times New Roman" w:hAnsi="Times New Roman"/>
                <w:snapToGrid/>
              </w:rPr>
            </w:pPr>
            <w:r w:rsidRPr="006D7493">
              <w:rPr>
                <w:rFonts w:ascii="Times New Roman" w:hAnsi="Times New Roman"/>
                <w:snapToGrid/>
              </w:rPr>
              <w:t>$9.58</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E51451" w14:paraId="7B7C3BD7" w14:textId="5293DB6E">
            <w:pPr>
              <w:widowControl/>
              <w:jc w:val="center"/>
              <w:textAlignment w:val="baseline"/>
              <w:rPr>
                <w:rFonts w:ascii="Times New Roman" w:hAnsi="Times New Roman"/>
                <w:snapToGrid/>
              </w:rPr>
            </w:pPr>
            <w:r w:rsidRPr="006D7493">
              <w:rPr>
                <w:rFonts w:ascii="Times New Roman" w:hAnsi="Times New Roman"/>
                <w:snapToGrid/>
              </w:rPr>
              <w:t>$479</w:t>
            </w:r>
          </w:p>
        </w:tc>
      </w:tr>
      <w:tr w:rsidRPr="006D7493" w:rsidR="004C2710" w:rsidTr="008075CA" w14:paraId="3AB1DFBD" w14:textId="48E279D7">
        <w:trPr>
          <w:trHeight w:val="52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16B7BA8" w14:textId="77777777">
            <w:pPr>
              <w:widowControl/>
              <w:textAlignment w:val="baseline"/>
              <w:rPr>
                <w:rFonts w:ascii="Times New Roman" w:hAnsi="Times New Roman"/>
                <w:snapToGrid/>
                <w:sz w:val="24"/>
                <w:szCs w:val="24"/>
              </w:rPr>
            </w:pPr>
            <w:r w:rsidRPr="006D7493">
              <w:rPr>
                <w:rFonts w:ascii="Times New Roman" w:hAnsi="Times New Roman"/>
                <w:snapToGrid/>
              </w:rPr>
              <w:t>Routine Repatriation Reimbursement Request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373ACBA"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25 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17B64D77"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10 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7C6854D"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5F4C838"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75 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8F35D0" w14:paraId="1E3C76A1" w14:textId="55E22618">
            <w:pPr>
              <w:widowControl/>
              <w:jc w:val="center"/>
              <w:textAlignment w:val="baseline"/>
              <w:rPr>
                <w:rFonts w:ascii="Times New Roman" w:hAnsi="Times New Roman"/>
                <w:snapToGrid/>
              </w:rPr>
            </w:pPr>
            <w:r w:rsidRPr="006D7493">
              <w:rPr>
                <w:rFonts w:ascii="Times New Roman" w:hAnsi="Times New Roman"/>
                <w:snapToGrid/>
              </w:rPr>
              <w:t>$</w:t>
            </w:r>
            <w:r w:rsidRPr="006D7493" w:rsidR="00AD5B40">
              <w:rPr>
                <w:rFonts w:ascii="Times New Roman" w:hAnsi="Times New Roman"/>
                <w:snapToGrid/>
              </w:rPr>
              <w:t>62</w:t>
            </w:r>
            <w:r w:rsidRPr="006D7493">
              <w:rPr>
                <w:rFonts w:ascii="Times New Roman" w:hAnsi="Times New Roman"/>
                <w:snapToGrid/>
              </w:rPr>
              <w:t>.</w:t>
            </w:r>
            <w:r w:rsidRPr="006D7493" w:rsidR="00AD5B40">
              <w:rPr>
                <w:rFonts w:ascii="Times New Roman" w:hAnsi="Times New Roman"/>
                <w:snapToGrid/>
              </w:rPr>
              <w:t>44</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3956D7" w14:paraId="3368F650" w14:textId="703AC7FD">
            <w:pPr>
              <w:widowControl/>
              <w:jc w:val="center"/>
              <w:textAlignment w:val="baseline"/>
              <w:rPr>
                <w:rFonts w:ascii="Times New Roman" w:hAnsi="Times New Roman"/>
                <w:snapToGrid/>
              </w:rPr>
            </w:pPr>
            <w:r w:rsidRPr="006D7493">
              <w:rPr>
                <w:rFonts w:ascii="Times New Roman" w:hAnsi="Times New Roman"/>
                <w:snapToGrid/>
              </w:rPr>
              <w:t>$4683</w:t>
            </w:r>
          </w:p>
        </w:tc>
      </w:tr>
      <w:tr w:rsidRPr="006D7493" w:rsidR="004C2710" w:rsidTr="008075CA" w14:paraId="23AB258E" w14:textId="19EFE151">
        <w:trPr>
          <w:trHeight w:val="52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4E135DE" w14:textId="77777777">
            <w:pPr>
              <w:widowControl/>
              <w:textAlignment w:val="baseline"/>
              <w:rPr>
                <w:rFonts w:ascii="Times New Roman" w:hAnsi="Times New Roman"/>
                <w:snapToGrid/>
                <w:sz w:val="24"/>
                <w:szCs w:val="24"/>
              </w:rPr>
            </w:pPr>
            <w:r w:rsidRPr="006D7493">
              <w:rPr>
                <w:rFonts w:ascii="Times New Roman" w:hAnsi="Times New Roman"/>
                <w:snapToGrid/>
              </w:rPr>
              <w:lastRenderedPageBreak/>
              <w:t>Repatriation Repayment and Privacy Agreement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FA09D7" w14:paraId="5EDC682D" w14:textId="6EFFAAFE">
            <w:pPr>
              <w:widowControl/>
              <w:jc w:val="center"/>
              <w:textAlignment w:val="baseline"/>
              <w:rPr>
                <w:rFonts w:ascii="Times New Roman" w:hAnsi="Times New Roman"/>
                <w:snapToGrid/>
                <w:sz w:val="24"/>
                <w:szCs w:val="24"/>
              </w:rPr>
            </w:pPr>
            <w:r>
              <w:rPr>
                <w:rFonts w:ascii="Times New Roman" w:hAnsi="Times New Roman"/>
                <w:snapToGrid/>
              </w:rPr>
              <w:t>8</w:t>
            </w:r>
            <w:r w:rsidRPr="006D7493" w:rsidR="004C2710">
              <w:rPr>
                <w:rFonts w:ascii="Times New Roman" w:hAnsi="Times New Roman"/>
                <w:snapToGrid/>
              </w:rPr>
              <w:t>00 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8958114"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A85CA56"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.17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6F74C4" w14:paraId="69B0188F" w14:textId="614FB2A1">
            <w:pPr>
              <w:widowControl/>
              <w:jc w:val="center"/>
              <w:textAlignment w:val="baseline"/>
              <w:rPr>
                <w:rFonts w:ascii="Times New Roman" w:hAnsi="Times New Roman"/>
                <w:snapToGrid/>
                <w:sz w:val="24"/>
                <w:szCs w:val="24"/>
              </w:rPr>
            </w:pPr>
            <w:r>
              <w:rPr>
                <w:rFonts w:ascii="Times New Roman" w:hAnsi="Times New Roman"/>
                <w:snapToGrid/>
              </w:rPr>
              <w:t>1</w:t>
            </w:r>
            <w:r w:rsidR="001C783D">
              <w:rPr>
                <w:rFonts w:ascii="Times New Roman" w:hAnsi="Times New Roman"/>
                <w:snapToGrid/>
              </w:rPr>
              <w:t>36</w:t>
            </w:r>
            <w:r w:rsidRPr="006D7493" w:rsidR="004C2710">
              <w:rPr>
                <w:rFonts w:ascii="Times New Roman" w:hAnsi="Times New Roman"/>
                <w:snapToGrid/>
              </w:rPr>
              <w:t>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3E6537" w14:paraId="1F0C5452" w14:textId="56239640">
            <w:pPr>
              <w:widowControl/>
              <w:jc w:val="center"/>
              <w:textAlignment w:val="baseline"/>
              <w:rPr>
                <w:rFonts w:ascii="Times New Roman" w:hAnsi="Times New Roman"/>
                <w:snapToGrid/>
              </w:rPr>
            </w:pPr>
            <w:r w:rsidRPr="006D7493">
              <w:rPr>
                <w:rFonts w:ascii="Times New Roman" w:hAnsi="Times New Roman"/>
                <w:snapToGrid/>
              </w:rPr>
              <w:t>$9.58</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786BE9" w14:paraId="22A3945A" w14:textId="0277C0D0">
            <w:pPr>
              <w:widowControl/>
              <w:jc w:val="center"/>
              <w:textAlignment w:val="baseline"/>
              <w:rPr>
                <w:rFonts w:ascii="Times New Roman" w:hAnsi="Times New Roman"/>
                <w:snapToGrid/>
              </w:rPr>
            </w:pPr>
            <w:r w:rsidRPr="00367956">
              <w:rPr>
                <w:rFonts w:ascii="Times New Roman" w:hAnsi="Times New Roman"/>
                <w:snapToGrid/>
              </w:rPr>
              <w:t>$</w:t>
            </w:r>
            <w:r w:rsidRPr="00367956" w:rsidR="001D3B78">
              <w:rPr>
                <w:rFonts w:ascii="Times New Roman" w:hAnsi="Times New Roman"/>
                <w:snapToGrid/>
              </w:rPr>
              <w:t>1,3</w:t>
            </w:r>
            <w:r w:rsidRPr="00367956" w:rsidR="00DE1C25">
              <w:rPr>
                <w:rFonts w:ascii="Times New Roman" w:hAnsi="Times New Roman"/>
                <w:snapToGrid/>
              </w:rPr>
              <w:t>0</w:t>
            </w:r>
            <w:r w:rsidRPr="007B1C88" w:rsidR="00C53FF4">
              <w:rPr>
                <w:rFonts w:ascii="Times New Roman" w:hAnsi="Times New Roman"/>
                <w:snapToGrid/>
              </w:rPr>
              <w:t>3</w:t>
            </w:r>
          </w:p>
        </w:tc>
      </w:tr>
      <w:tr w:rsidRPr="006D7493" w:rsidR="004C2710" w:rsidTr="008075CA" w14:paraId="35B92AEA" w14:textId="1E1A7868">
        <w:trPr>
          <w:trHeight w:val="52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77CC78DF" w14:textId="77777777">
            <w:pPr>
              <w:widowControl/>
              <w:textAlignment w:val="baseline"/>
              <w:rPr>
                <w:rFonts w:ascii="Times New Roman" w:hAnsi="Times New Roman"/>
                <w:snapToGrid/>
                <w:sz w:val="24"/>
                <w:szCs w:val="24"/>
              </w:rPr>
            </w:pPr>
            <w:r w:rsidRPr="006D7493">
              <w:rPr>
                <w:rFonts w:ascii="Times New Roman" w:hAnsi="Times New Roman"/>
                <w:snapToGrid/>
              </w:rPr>
              <w:t>Refusal of Temporary Assistance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7A45FD5E"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300 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6A15F0D0"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66C44A87"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.05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136C1D9F"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15 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3E6537" w14:paraId="0189F70F" w14:textId="2E47EBCB">
            <w:pPr>
              <w:widowControl/>
              <w:jc w:val="center"/>
              <w:textAlignment w:val="baseline"/>
              <w:rPr>
                <w:rFonts w:ascii="Times New Roman" w:hAnsi="Times New Roman"/>
                <w:snapToGrid/>
              </w:rPr>
            </w:pPr>
            <w:r w:rsidRPr="006D7493">
              <w:rPr>
                <w:rFonts w:ascii="Times New Roman" w:hAnsi="Times New Roman"/>
                <w:snapToGrid/>
              </w:rPr>
              <w:t>$9.58</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786BE9" w14:paraId="7889EB5F" w14:textId="5C7EC544">
            <w:pPr>
              <w:widowControl/>
              <w:jc w:val="center"/>
              <w:textAlignment w:val="baseline"/>
              <w:rPr>
                <w:rFonts w:ascii="Times New Roman" w:hAnsi="Times New Roman"/>
                <w:snapToGrid/>
              </w:rPr>
            </w:pPr>
            <w:r w:rsidRPr="006D7493">
              <w:rPr>
                <w:rFonts w:ascii="Times New Roman" w:hAnsi="Times New Roman"/>
                <w:snapToGrid/>
              </w:rPr>
              <w:t>$144</w:t>
            </w:r>
          </w:p>
        </w:tc>
      </w:tr>
      <w:tr w:rsidRPr="006D7493" w:rsidR="004C2710" w:rsidTr="00B93CA5" w14:paraId="7CA36530" w14:textId="67815D22">
        <w:trPr>
          <w:trHeight w:val="570"/>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1BB017CB" w14:textId="72014117">
            <w:pPr>
              <w:widowControl/>
              <w:textAlignment w:val="baseline"/>
              <w:rPr>
                <w:rFonts w:ascii="Times New Roman" w:hAnsi="Times New Roman"/>
                <w:snapToGrid/>
                <w:sz w:val="24"/>
                <w:szCs w:val="24"/>
              </w:rPr>
            </w:pPr>
            <w:r w:rsidRPr="006D7493">
              <w:rPr>
                <w:rFonts w:ascii="Times New Roman" w:hAnsi="Times New Roman"/>
                <w:snapToGrid/>
              </w:rPr>
              <w:t>Temporary Assistance Extension Request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D8D96D8"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25 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4BE0BCFA"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07BE9ADD"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3647D42C" w14:textId="5769DBD2">
            <w:pPr>
              <w:widowControl/>
              <w:jc w:val="center"/>
              <w:textAlignment w:val="baseline"/>
              <w:rPr>
                <w:rFonts w:ascii="Times New Roman" w:hAnsi="Times New Roman"/>
                <w:snapToGrid/>
                <w:sz w:val="24"/>
                <w:szCs w:val="24"/>
              </w:rPr>
            </w:pPr>
            <w:r w:rsidRPr="006D7493">
              <w:rPr>
                <w:rFonts w:ascii="Times New Roman" w:hAnsi="Times New Roman"/>
                <w:snapToGrid/>
              </w:rPr>
              <w:t>8 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8F35D0" w14:paraId="4489FA19" w14:textId="6C1B47CC">
            <w:pPr>
              <w:widowControl/>
              <w:jc w:val="center"/>
              <w:textAlignment w:val="baseline"/>
              <w:rPr>
                <w:rFonts w:ascii="Times New Roman" w:hAnsi="Times New Roman"/>
                <w:snapToGrid/>
              </w:rPr>
            </w:pPr>
            <w:r w:rsidRPr="006D7493">
              <w:rPr>
                <w:rFonts w:ascii="Times New Roman" w:hAnsi="Times New Roman"/>
                <w:snapToGrid/>
              </w:rPr>
              <w:t>$</w:t>
            </w:r>
            <w:r w:rsidRPr="006D7493" w:rsidR="005B2D97">
              <w:rPr>
                <w:rFonts w:ascii="Times New Roman" w:hAnsi="Times New Roman"/>
                <w:snapToGrid/>
              </w:rPr>
              <w:t>62</w:t>
            </w:r>
            <w:r w:rsidRPr="006D7493">
              <w:rPr>
                <w:rFonts w:ascii="Times New Roman" w:hAnsi="Times New Roman"/>
                <w:snapToGrid/>
              </w:rPr>
              <w:t>.</w:t>
            </w:r>
            <w:r w:rsidRPr="006D7493" w:rsidR="00AD5B40">
              <w:rPr>
                <w:rFonts w:ascii="Times New Roman" w:hAnsi="Times New Roman"/>
                <w:snapToGrid/>
              </w:rPr>
              <w:t>44</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DF6C2B" w14:paraId="68DEC049" w14:textId="5B1F7487">
            <w:pPr>
              <w:widowControl/>
              <w:jc w:val="center"/>
              <w:textAlignment w:val="baseline"/>
              <w:rPr>
                <w:rFonts w:ascii="Times New Roman" w:hAnsi="Times New Roman"/>
                <w:snapToGrid/>
              </w:rPr>
            </w:pPr>
            <w:r w:rsidRPr="006D7493">
              <w:rPr>
                <w:rFonts w:ascii="Times New Roman" w:hAnsi="Times New Roman"/>
                <w:snapToGrid/>
              </w:rPr>
              <w:t>$</w:t>
            </w:r>
            <w:r w:rsidRPr="006D7493" w:rsidR="00C96C67">
              <w:rPr>
                <w:rFonts w:ascii="Times New Roman" w:hAnsi="Times New Roman"/>
                <w:snapToGrid/>
              </w:rPr>
              <w:t>499</w:t>
            </w:r>
          </w:p>
        </w:tc>
      </w:tr>
      <w:tr w:rsidRPr="00B74FDD" w:rsidR="004C2710" w:rsidTr="008075CA" w14:paraId="46255790" w14:textId="5A6D7958">
        <w:trPr>
          <w:trHeight w:val="525"/>
        </w:trPr>
        <w:tc>
          <w:tcPr>
            <w:tcW w:w="185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236DCE09" w14:textId="77777777">
            <w:pPr>
              <w:widowControl/>
              <w:textAlignment w:val="baseline"/>
              <w:rPr>
                <w:rFonts w:ascii="Times New Roman" w:hAnsi="Times New Roman"/>
                <w:snapToGrid/>
                <w:sz w:val="24"/>
                <w:szCs w:val="24"/>
              </w:rPr>
            </w:pPr>
            <w:r w:rsidRPr="006D7493">
              <w:rPr>
                <w:rFonts w:ascii="Times New Roman" w:hAnsi="Times New Roman"/>
                <w:snapToGrid/>
              </w:rPr>
              <w:t>Emergency Repatriation Request for Cost Approval and Federal Support </w:t>
            </w:r>
          </w:p>
        </w:tc>
        <w:tc>
          <w:tcPr>
            <w:tcW w:w="1608"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2874B3" w14:paraId="468602D1" w14:textId="545D3A54">
            <w:pPr>
              <w:widowControl/>
              <w:jc w:val="center"/>
              <w:textAlignment w:val="baseline"/>
              <w:rPr>
                <w:rFonts w:ascii="Times New Roman" w:hAnsi="Times New Roman"/>
                <w:snapToGrid/>
                <w:sz w:val="24"/>
                <w:szCs w:val="24"/>
              </w:rPr>
            </w:pPr>
            <w:r>
              <w:rPr>
                <w:rFonts w:ascii="Times New Roman" w:hAnsi="Times New Roman"/>
                <w:snapToGrid/>
              </w:rPr>
              <w:t>5</w:t>
            </w:r>
            <w:r w:rsidRPr="006D7493" w:rsidR="004C2710">
              <w:rPr>
                <w:rFonts w:ascii="Times New Roman" w:hAnsi="Times New Roman"/>
                <w:snapToGrid/>
              </w:rPr>
              <w:t> </w:t>
            </w:r>
          </w:p>
        </w:tc>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1E26D3B6"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10 </w:t>
            </w:r>
          </w:p>
        </w:tc>
        <w:tc>
          <w:tcPr>
            <w:tcW w:w="1220"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4C2710" w14:paraId="5294A10B" w14:textId="77777777">
            <w:pPr>
              <w:widowControl/>
              <w:jc w:val="center"/>
              <w:textAlignment w:val="baseline"/>
              <w:rPr>
                <w:rFonts w:ascii="Times New Roman" w:hAnsi="Times New Roman"/>
                <w:snapToGrid/>
                <w:sz w:val="24"/>
                <w:szCs w:val="24"/>
              </w:rPr>
            </w:pPr>
            <w:r w:rsidRPr="006D7493">
              <w:rPr>
                <w:rFonts w:ascii="Times New Roman" w:hAnsi="Times New Roman"/>
                <w:snapToGrid/>
              </w:rPr>
              <w:t>.3 </w:t>
            </w:r>
          </w:p>
        </w:tc>
        <w:tc>
          <w:tcPr>
            <w:tcW w:w="971" w:type="dxa"/>
            <w:tcBorders>
              <w:top w:val="single" w:color="auto" w:sz="6" w:space="0"/>
              <w:left w:val="single" w:color="auto" w:sz="6" w:space="0"/>
              <w:bottom w:val="single" w:color="auto" w:sz="6" w:space="0"/>
              <w:right w:val="single" w:color="auto" w:sz="6" w:space="0"/>
            </w:tcBorders>
            <w:shd w:val="clear" w:color="auto" w:fill="auto"/>
            <w:hideMark/>
          </w:tcPr>
          <w:p w:rsidRPr="006D7493" w:rsidR="004C2710" w:rsidP="00D525BB" w:rsidRDefault="002874B3" w14:paraId="2AF2F81E" w14:textId="112AACAA">
            <w:pPr>
              <w:widowControl/>
              <w:jc w:val="center"/>
              <w:textAlignment w:val="baseline"/>
              <w:rPr>
                <w:rFonts w:ascii="Times New Roman" w:hAnsi="Times New Roman"/>
                <w:snapToGrid/>
                <w:sz w:val="24"/>
                <w:szCs w:val="24"/>
              </w:rPr>
            </w:pPr>
            <w:r>
              <w:rPr>
                <w:rFonts w:ascii="Times New Roman" w:hAnsi="Times New Roman"/>
                <w:snapToGrid/>
              </w:rPr>
              <w:t>15</w:t>
            </w:r>
            <w:r w:rsidRPr="006D7493" w:rsidR="004C2710">
              <w:rPr>
                <w:rFonts w:ascii="Times New Roman" w:hAnsi="Times New Roman"/>
                <w:snapToGrid/>
              </w:rPr>
              <w:t> </w:t>
            </w:r>
          </w:p>
        </w:tc>
        <w:tc>
          <w:tcPr>
            <w:tcW w:w="1096" w:type="dxa"/>
            <w:tcBorders>
              <w:top w:val="single" w:color="auto" w:sz="6" w:space="0"/>
              <w:left w:val="single" w:color="auto" w:sz="6" w:space="0"/>
              <w:bottom w:val="single" w:color="auto" w:sz="6" w:space="0"/>
              <w:right w:val="single" w:color="auto" w:sz="6" w:space="0"/>
            </w:tcBorders>
          </w:tcPr>
          <w:p w:rsidRPr="006D7493" w:rsidR="004C2710" w:rsidP="00D525BB" w:rsidRDefault="008F35D0" w14:paraId="0DF8485F" w14:textId="58D2622E">
            <w:pPr>
              <w:widowControl/>
              <w:jc w:val="center"/>
              <w:textAlignment w:val="baseline"/>
              <w:rPr>
                <w:rFonts w:ascii="Times New Roman" w:hAnsi="Times New Roman"/>
                <w:snapToGrid/>
              </w:rPr>
            </w:pPr>
            <w:r w:rsidRPr="006D7493">
              <w:rPr>
                <w:rFonts w:ascii="Times New Roman" w:hAnsi="Times New Roman"/>
                <w:snapToGrid/>
              </w:rPr>
              <w:t>$</w:t>
            </w:r>
            <w:r w:rsidRPr="006D7493" w:rsidR="005B2D97">
              <w:rPr>
                <w:rFonts w:ascii="Times New Roman" w:hAnsi="Times New Roman"/>
                <w:snapToGrid/>
              </w:rPr>
              <w:t>62</w:t>
            </w:r>
            <w:r w:rsidRPr="006D7493">
              <w:rPr>
                <w:rFonts w:ascii="Times New Roman" w:hAnsi="Times New Roman"/>
                <w:snapToGrid/>
              </w:rPr>
              <w:t>.</w:t>
            </w:r>
            <w:r w:rsidRPr="006D7493" w:rsidR="005B2D97">
              <w:rPr>
                <w:rFonts w:ascii="Times New Roman" w:hAnsi="Times New Roman"/>
                <w:snapToGrid/>
              </w:rPr>
              <w:t>44</w:t>
            </w:r>
          </w:p>
        </w:tc>
        <w:tc>
          <w:tcPr>
            <w:tcW w:w="971" w:type="dxa"/>
            <w:tcBorders>
              <w:top w:val="single" w:color="auto" w:sz="6" w:space="0"/>
              <w:left w:val="single" w:color="auto" w:sz="6" w:space="0"/>
              <w:bottom w:val="single" w:color="auto" w:sz="6" w:space="0"/>
              <w:right w:val="single" w:color="auto" w:sz="6" w:space="0"/>
            </w:tcBorders>
          </w:tcPr>
          <w:p w:rsidRPr="006D7493" w:rsidR="004C2710" w:rsidP="00D525BB" w:rsidRDefault="00F651CC" w14:paraId="34D50DCB" w14:textId="23A08A8A">
            <w:pPr>
              <w:widowControl/>
              <w:jc w:val="center"/>
              <w:textAlignment w:val="baseline"/>
              <w:rPr>
                <w:rFonts w:ascii="Times New Roman" w:hAnsi="Times New Roman"/>
                <w:snapToGrid/>
              </w:rPr>
            </w:pPr>
            <w:r w:rsidRPr="006D7493">
              <w:rPr>
                <w:rFonts w:ascii="Times New Roman" w:hAnsi="Times New Roman"/>
                <w:snapToGrid/>
              </w:rPr>
              <w:t>$</w:t>
            </w:r>
            <w:r w:rsidR="00367956">
              <w:rPr>
                <w:rFonts w:ascii="Times New Roman" w:hAnsi="Times New Roman"/>
                <w:snapToGrid/>
              </w:rPr>
              <w:t>937</w:t>
            </w:r>
          </w:p>
        </w:tc>
      </w:tr>
      <w:tr w:rsidRPr="00B74FDD" w:rsidR="008075CA" w:rsidTr="008075CA" w14:paraId="6F957656" w14:textId="77777777">
        <w:trPr>
          <w:trHeight w:val="525"/>
        </w:trPr>
        <w:tc>
          <w:tcPr>
            <w:tcW w:w="6292" w:type="dxa"/>
            <w:gridSpan w:val="4"/>
            <w:tcBorders>
              <w:top w:val="single" w:color="auto" w:sz="6" w:space="0"/>
              <w:left w:val="single" w:color="auto" w:sz="6" w:space="0"/>
              <w:bottom w:val="single" w:color="auto" w:sz="6" w:space="0"/>
              <w:right w:val="single" w:color="auto" w:sz="6" w:space="0"/>
            </w:tcBorders>
            <w:shd w:val="clear" w:color="auto" w:fill="auto"/>
          </w:tcPr>
          <w:p w:rsidRPr="005B1B9A" w:rsidR="008075CA" w:rsidP="00D525BB" w:rsidRDefault="00DB5311" w14:paraId="6E217013" w14:textId="435F8337">
            <w:pPr>
              <w:widowControl/>
              <w:jc w:val="center"/>
              <w:textAlignment w:val="baseline"/>
              <w:rPr>
                <w:rFonts w:ascii="Times New Roman" w:hAnsi="Times New Roman"/>
                <w:b/>
                <w:bCs/>
                <w:snapToGrid/>
              </w:rPr>
            </w:pPr>
            <w:r w:rsidRPr="005B1B9A">
              <w:rPr>
                <w:rFonts w:ascii="Times New Roman" w:hAnsi="Times New Roman"/>
                <w:b/>
                <w:bCs/>
                <w:snapToGrid/>
              </w:rPr>
              <w:t>Estimated Annual Burden Total:</w:t>
            </w:r>
          </w:p>
        </w:tc>
        <w:tc>
          <w:tcPr>
            <w:tcW w:w="971" w:type="dxa"/>
            <w:tcBorders>
              <w:top w:val="single" w:color="auto" w:sz="6" w:space="0"/>
              <w:left w:val="single" w:color="auto" w:sz="6" w:space="0"/>
              <w:bottom w:val="single" w:color="auto" w:sz="6" w:space="0"/>
              <w:right w:val="single" w:color="auto" w:sz="6" w:space="0"/>
            </w:tcBorders>
            <w:shd w:val="clear" w:color="auto" w:fill="auto"/>
          </w:tcPr>
          <w:p w:rsidRPr="005B1B9A" w:rsidR="008075CA" w:rsidP="00D525BB" w:rsidRDefault="00EA2FC2" w14:paraId="13D58177" w14:textId="27E819A4">
            <w:pPr>
              <w:widowControl/>
              <w:jc w:val="center"/>
              <w:textAlignment w:val="baseline"/>
              <w:rPr>
                <w:rFonts w:ascii="Times New Roman" w:hAnsi="Times New Roman"/>
                <w:snapToGrid/>
              </w:rPr>
            </w:pPr>
            <w:r>
              <w:rPr>
                <w:rFonts w:ascii="Times New Roman" w:hAnsi="Times New Roman"/>
                <w:snapToGrid/>
              </w:rPr>
              <w:t>802</w:t>
            </w:r>
          </w:p>
        </w:tc>
        <w:tc>
          <w:tcPr>
            <w:tcW w:w="1096" w:type="dxa"/>
            <w:tcBorders>
              <w:top w:val="single" w:color="auto" w:sz="6" w:space="0"/>
              <w:left w:val="single" w:color="auto" w:sz="6" w:space="0"/>
              <w:bottom w:val="single" w:color="auto" w:sz="6" w:space="0"/>
              <w:right w:val="single" w:color="auto" w:sz="6" w:space="0"/>
            </w:tcBorders>
          </w:tcPr>
          <w:p w:rsidRPr="005B1B9A" w:rsidR="008075CA" w:rsidP="00D525BB" w:rsidRDefault="008075CA" w14:paraId="00D46FC0" w14:textId="4FB38F7C">
            <w:pPr>
              <w:widowControl/>
              <w:jc w:val="center"/>
              <w:textAlignment w:val="baseline"/>
              <w:rPr>
                <w:rFonts w:ascii="Times New Roman" w:hAnsi="Times New Roman"/>
                <w:b/>
                <w:bCs/>
                <w:snapToGrid/>
              </w:rPr>
            </w:pPr>
            <w:r w:rsidRPr="005B1B9A">
              <w:rPr>
                <w:rFonts w:ascii="Times New Roman" w:hAnsi="Times New Roman"/>
                <w:b/>
                <w:bCs/>
                <w:snapToGrid/>
              </w:rPr>
              <w:t>Estimated Annual Cost Total:</w:t>
            </w:r>
          </w:p>
        </w:tc>
        <w:tc>
          <w:tcPr>
            <w:tcW w:w="971" w:type="dxa"/>
            <w:tcBorders>
              <w:top w:val="single" w:color="auto" w:sz="6" w:space="0"/>
              <w:left w:val="single" w:color="auto" w:sz="6" w:space="0"/>
              <w:bottom w:val="single" w:color="auto" w:sz="6" w:space="0"/>
              <w:right w:val="single" w:color="auto" w:sz="6" w:space="0"/>
            </w:tcBorders>
          </w:tcPr>
          <w:p w:rsidRPr="005B1B9A" w:rsidR="008075CA" w:rsidP="00D525BB" w:rsidRDefault="004617C7" w14:paraId="70CFD118" w14:textId="60C652A8">
            <w:pPr>
              <w:widowControl/>
              <w:jc w:val="center"/>
              <w:textAlignment w:val="baseline"/>
              <w:rPr>
                <w:rFonts w:ascii="Times New Roman" w:hAnsi="Times New Roman"/>
                <w:snapToGrid/>
              </w:rPr>
            </w:pPr>
            <w:r w:rsidRPr="005B1B9A">
              <w:rPr>
                <w:rFonts w:ascii="Times New Roman" w:hAnsi="Times New Roman"/>
                <w:snapToGrid/>
              </w:rPr>
              <w:t>$</w:t>
            </w:r>
            <w:r w:rsidR="00054DE6">
              <w:rPr>
                <w:rFonts w:ascii="Times New Roman" w:hAnsi="Times New Roman"/>
                <w:snapToGrid/>
              </w:rPr>
              <w:t>1</w:t>
            </w:r>
            <w:r w:rsidR="00152F0C">
              <w:rPr>
                <w:rFonts w:ascii="Times New Roman" w:hAnsi="Times New Roman"/>
                <w:snapToGrid/>
              </w:rPr>
              <w:t>3,022</w:t>
            </w:r>
          </w:p>
        </w:tc>
      </w:tr>
    </w:tbl>
    <w:p w:rsidRPr="00EC26A5" w:rsidR="00D60543" w:rsidP="00543DA8" w:rsidRDefault="00D525BB" w14:paraId="1B78795D" w14:textId="58705273">
      <w:pPr>
        <w:widowControl/>
        <w:textAlignment w:val="baseline"/>
        <w:rPr>
          <w:rFonts w:ascii="Times New Roman" w:hAnsi="Times New Roman"/>
          <w:snapToGrid/>
          <w:sz w:val="32"/>
          <w:szCs w:val="24"/>
        </w:rPr>
      </w:pPr>
      <w:r w:rsidRPr="00D525BB">
        <w:rPr>
          <w:rFonts w:cs="Courier New"/>
          <w:snapToGrid/>
          <w:sz w:val="24"/>
          <w:szCs w:val="24"/>
        </w:rPr>
        <w:t> </w:t>
      </w:r>
    </w:p>
    <w:p w:rsidR="002F5D93" w:rsidP="00AA6071" w:rsidRDefault="00AA6071" w14:paraId="05A2F7E1" w14:textId="5CADF361">
      <w:pPr>
        <w:pStyle w:val="NormalWeb"/>
        <w:rPr>
          <w:color w:val="000000"/>
        </w:rPr>
      </w:pPr>
      <w:r w:rsidRPr="00C734D5">
        <w:rPr>
          <w:color w:val="000000"/>
        </w:rPr>
        <w:t xml:space="preserve">The estimated Annual Burden total is </w:t>
      </w:r>
      <w:r w:rsidR="00D313C5">
        <w:rPr>
          <w:color w:val="000000"/>
        </w:rPr>
        <w:t>802</w:t>
      </w:r>
      <w:r w:rsidRPr="00C734D5" w:rsidR="003C5E71">
        <w:rPr>
          <w:color w:val="000000"/>
        </w:rPr>
        <w:t xml:space="preserve"> </w:t>
      </w:r>
      <w:r w:rsidRPr="00C734D5">
        <w:rPr>
          <w:color w:val="000000"/>
        </w:rPr>
        <w:t xml:space="preserve">hours. </w:t>
      </w:r>
      <w:r w:rsidR="005335EC">
        <w:rPr>
          <w:color w:val="000000"/>
        </w:rPr>
        <w:t xml:space="preserve"> </w:t>
      </w:r>
      <w:r w:rsidR="002F5D93">
        <w:rPr>
          <w:color w:val="000000"/>
        </w:rPr>
        <w:t xml:space="preserve">This is significantly less than the currently approved </w:t>
      </w:r>
      <w:r w:rsidR="003864D5">
        <w:rPr>
          <w:color w:val="000000"/>
        </w:rPr>
        <w:t xml:space="preserve">annual </w:t>
      </w:r>
      <w:r w:rsidR="002F5D93">
        <w:rPr>
          <w:color w:val="000000"/>
        </w:rPr>
        <w:t xml:space="preserve">burden total.  The new burden numbers are based on actual numbers of repatriates assisted during routine and emergency repatriations. </w:t>
      </w:r>
      <w:r w:rsidR="00432813">
        <w:rPr>
          <w:color w:val="000000"/>
        </w:rPr>
        <w:t xml:space="preserve"> </w:t>
      </w:r>
    </w:p>
    <w:p w:rsidRPr="00C734D5" w:rsidR="00AA6071" w:rsidP="00AA6071" w:rsidRDefault="00AA6071" w14:paraId="0E125C4E" w14:textId="6A6A288F">
      <w:pPr>
        <w:pStyle w:val="NormalWeb"/>
        <w:rPr>
          <w:color w:val="000000"/>
        </w:rPr>
      </w:pPr>
      <w:r w:rsidRPr="00C734D5">
        <w:rPr>
          <w:color w:val="000000"/>
        </w:rPr>
        <w:t>The average burden hours per response are estimates based on federal employees’ experience with filling out the forms.</w:t>
      </w:r>
    </w:p>
    <w:p w:rsidRPr="00C734D5" w:rsidR="00AA6071" w:rsidP="00AA6071" w:rsidRDefault="00AA6071" w14:paraId="716BCDF0" w14:textId="335DDB49">
      <w:pPr>
        <w:pStyle w:val="NormalWeb"/>
        <w:rPr>
          <w:color w:val="000000"/>
        </w:rPr>
      </w:pPr>
      <w:r w:rsidRPr="00C734D5">
        <w:rPr>
          <w:color w:val="000000"/>
        </w:rPr>
        <w:t>The estimated annual total cost is $</w:t>
      </w:r>
      <w:r w:rsidR="003864D5">
        <w:rPr>
          <w:color w:val="000000"/>
        </w:rPr>
        <w:t>13,</w:t>
      </w:r>
      <w:r w:rsidR="00A86B4F">
        <w:rPr>
          <w:color w:val="000000"/>
        </w:rPr>
        <w:t>022</w:t>
      </w:r>
      <w:r w:rsidRPr="00C734D5">
        <w:rPr>
          <w:color w:val="000000"/>
        </w:rPr>
        <w:t>.</w:t>
      </w:r>
    </w:p>
    <w:p w:rsidRPr="00C734D5" w:rsidR="00AA6071" w:rsidP="00AA6071" w:rsidRDefault="00123C78" w14:paraId="4FC85378" w14:textId="2130AF4D">
      <w:pPr>
        <w:pStyle w:val="NormalWeb"/>
        <w:rPr>
          <w:color w:val="000000"/>
        </w:rPr>
      </w:pPr>
      <w:r w:rsidRPr="00C734D5">
        <w:rPr>
          <w:color w:val="000000"/>
        </w:rPr>
        <w:t>R</w:t>
      </w:r>
      <w:r w:rsidRPr="00C734D5" w:rsidR="00AA6071">
        <w:rPr>
          <w:color w:val="000000"/>
        </w:rPr>
        <w:t xml:space="preserve">epatriates </w:t>
      </w:r>
      <w:r w:rsidRPr="00C734D5">
        <w:rPr>
          <w:color w:val="000000"/>
        </w:rPr>
        <w:t xml:space="preserve">are likely </w:t>
      </w:r>
      <w:r w:rsidRPr="00C734D5" w:rsidR="00AA6071">
        <w:rPr>
          <w:color w:val="000000"/>
        </w:rPr>
        <w:t>to complete the</w:t>
      </w:r>
      <w:r w:rsidRPr="00C734D5" w:rsidR="005A71F4">
        <w:rPr>
          <w:color w:val="000000"/>
        </w:rPr>
        <w:t xml:space="preserve"> following four forms</w:t>
      </w:r>
      <w:r w:rsidRPr="00C734D5" w:rsidR="002602CA">
        <w:rPr>
          <w:color w:val="000000"/>
        </w:rPr>
        <w:t xml:space="preserve"> listed in the table above</w:t>
      </w:r>
      <w:r w:rsidRPr="00C734D5" w:rsidR="005A71F4">
        <w:rPr>
          <w:color w:val="000000"/>
        </w:rPr>
        <w:t>:</w:t>
      </w:r>
      <w:r w:rsidRPr="00C734D5" w:rsidR="004E1D2D">
        <w:rPr>
          <w:color w:val="000000"/>
        </w:rPr>
        <w:t xml:space="preserve"> Emergency Repatriation Eligibility Application, </w:t>
      </w:r>
      <w:r w:rsidRPr="00C734D5" w:rsidR="00DC1091">
        <w:rPr>
          <w:color w:val="000000"/>
        </w:rPr>
        <w:t xml:space="preserve">Loan Waiver and Deferral Application, </w:t>
      </w:r>
      <w:r w:rsidRPr="00C734D5" w:rsidR="00CA01DC">
        <w:rPr>
          <w:color w:val="000000"/>
        </w:rPr>
        <w:t xml:space="preserve">Repatriation Repayment and Privacy Agreement, </w:t>
      </w:r>
      <w:r w:rsidRPr="00C734D5" w:rsidR="00A90EC3">
        <w:rPr>
          <w:color w:val="000000"/>
        </w:rPr>
        <w:t xml:space="preserve">and </w:t>
      </w:r>
      <w:r w:rsidRPr="00C734D5" w:rsidR="00CA01DC">
        <w:rPr>
          <w:color w:val="000000"/>
        </w:rPr>
        <w:t>Refusal of Temporary Assistance</w:t>
      </w:r>
      <w:r w:rsidRPr="00C734D5" w:rsidR="000F40CD">
        <w:rPr>
          <w:color w:val="000000"/>
        </w:rPr>
        <w:t xml:space="preserve">. </w:t>
      </w:r>
      <w:r w:rsidR="00432813">
        <w:rPr>
          <w:color w:val="000000"/>
        </w:rPr>
        <w:t xml:space="preserve"> </w:t>
      </w:r>
      <w:r w:rsidRPr="00C734D5" w:rsidR="000F40CD">
        <w:rPr>
          <w:color w:val="000000"/>
        </w:rPr>
        <w:t>The cost</w:t>
      </w:r>
      <w:r w:rsidRPr="00C734D5" w:rsidR="00A90EC3">
        <w:rPr>
          <w:color w:val="000000"/>
        </w:rPr>
        <w:t>s</w:t>
      </w:r>
      <w:r w:rsidRPr="00C734D5" w:rsidR="000F40CD">
        <w:rPr>
          <w:color w:val="000000"/>
        </w:rPr>
        <w:t xml:space="preserve"> to complete these forms</w:t>
      </w:r>
      <w:r w:rsidRPr="00C734D5" w:rsidR="00AA6071">
        <w:rPr>
          <w:color w:val="000000"/>
        </w:rPr>
        <w:t xml:space="preserve"> were calculated as follows:</w:t>
      </w:r>
    </w:p>
    <w:p w:rsidRPr="00C734D5" w:rsidR="00AA6071" w:rsidP="00AA6071" w:rsidRDefault="00AA6071" w14:paraId="5336EFFE" w14:textId="47E22B65">
      <w:pPr>
        <w:pStyle w:val="NormalWeb"/>
        <w:rPr>
          <w:color w:val="000000"/>
        </w:rPr>
      </w:pPr>
      <w:r w:rsidRPr="00C734D5">
        <w:rPr>
          <w:color w:val="000000"/>
        </w:rPr>
        <w:t>The total number of burden hours to complete the f</w:t>
      </w:r>
      <w:r w:rsidRPr="00C734D5" w:rsidR="007176CF">
        <w:rPr>
          <w:color w:val="000000"/>
        </w:rPr>
        <w:t xml:space="preserve">our forms is </w:t>
      </w:r>
      <w:r w:rsidR="007365F7">
        <w:rPr>
          <w:color w:val="000000"/>
        </w:rPr>
        <w:t>701</w:t>
      </w:r>
      <w:r w:rsidRPr="00C734D5">
        <w:rPr>
          <w:color w:val="000000"/>
        </w:rPr>
        <w:t xml:space="preserve">. Some repatriates are </w:t>
      </w:r>
      <w:proofErr w:type="gramStart"/>
      <w:r w:rsidRPr="00C734D5">
        <w:rPr>
          <w:color w:val="000000"/>
        </w:rPr>
        <w:t>employed</w:t>
      </w:r>
      <w:proofErr w:type="gramEnd"/>
      <w:r w:rsidRPr="00C734D5">
        <w:rPr>
          <w:color w:val="000000"/>
        </w:rPr>
        <w:t xml:space="preserve"> and many are unemployed. </w:t>
      </w:r>
      <w:r w:rsidR="00432813">
        <w:rPr>
          <w:color w:val="000000"/>
        </w:rPr>
        <w:t xml:space="preserve"> </w:t>
      </w:r>
      <w:r w:rsidRPr="00C734D5">
        <w:rPr>
          <w:color w:val="000000"/>
        </w:rPr>
        <w:t>Therefore, their wage is calculated as the average minimum wage among the states in 20</w:t>
      </w:r>
      <w:r w:rsidRPr="00C734D5" w:rsidR="007176CF">
        <w:rPr>
          <w:color w:val="000000"/>
        </w:rPr>
        <w:t>21</w:t>
      </w:r>
      <w:r w:rsidRPr="00C734D5">
        <w:rPr>
          <w:color w:val="000000"/>
        </w:rPr>
        <w:t xml:space="preserve"> ($</w:t>
      </w:r>
      <w:r w:rsidRPr="00C734D5" w:rsidR="007A7F81">
        <w:rPr>
          <w:color w:val="000000"/>
        </w:rPr>
        <w:t>9</w:t>
      </w:r>
      <w:r w:rsidRPr="00C734D5">
        <w:rPr>
          <w:color w:val="000000"/>
        </w:rPr>
        <w:t>.</w:t>
      </w:r>
      <w:r w:rsidRPr="00C734D5" w:rsidR="007A7F81">
        <w:rPr>
          <w:color w:val="000000"/>
        </w:rPr>
        <w:t>5</w:t>
      </w:r>
      <w:r w:rsidRPr="00C734D5">
        <w:rPr>
          <w:color w:val="000000"/>
        </w:rPr>
        <w:t xml:space="preserve">8). </w:t>
      </w:r>
      <w:r w:rsidR="00432813">
        <w:rPr>
          <w:color w:val="000000"/>
        </w:rPr>
        <w:t xml:space="preserve"> </w:t>
      </w:r>
      <w:r w:rsidRPr="00C734D5">
        <w:rPr>
          <w:color w:val="000000"/>
        </w:rPr>
        <w:t>The cost for repatriates to complete th</w:t>
      </w:r>
      <w:r w:rsidRPr="00C734D5" w:rsidR="004320C9">
        <w:rPr>
          <w:color w:val="000000"/>
        </w:rPr>
        <w:t>e four</w:t>
      </w:r>
      <w:r w:rsidRPr="00C734D5">
        <w:rPr>
          <w:color w:val="000000"/>
        </w:rPr>
        <w:t xml:space="preserve"> forms is $</w:t>
      </w:r>
      <w:r w:rsidRPr="00C734D5" w:rsidR="004320C9">
        <w:rPr>
          <w:color w:val="000000"/>
        </w:rPr>
        <w:t>9</w:t>
      </w:r>
      <w:r w:rsidRPr="00C734D5">
        <w:rPr>
          <w:color w:val="000000"/>
        </w:rPr>
        <w:t>.</w:t>
      </w:r>
      <w:r w:rsidRPr="00C734D5" w:rsidR="004320C9">
        <w:rPr>
          <w:color w:val="000000"/>
        </w:rPr>
        <w:t>5</w:t>
      </w:r>
      <w:r w:rsidRPr="00C734D5">
        <w:rPr>
          <w:color w:val="000000"/>
        </w:rPr>
        <w:t xml:space="preserve">8 times </w:t>
      </w:r>
      <w:r w:rsidR="00EA297B">
        <w:rPr>
          <w:color w:val="000000"/>
        </w:rPr>
        <w:t>701</w:t>
      </w:r>
      <w:r w:rsidRPr="00C734D5">
        <w:rPr>
          <w:color w:val="000000"/>
        </w:rPr>
        <w:t xml:space="preserve"> or $</w:t>
      </w:r>
      <w:r w:rsidR="003E7B30">
        <w:rPr>
          <w:color w:val="000000"/>
        </w:rPr>
        <w:t>6716</w:t>
      </w:r>
      <w:r w:rsidRPr="00C734D5">
        <w:rPr>
          <w:color w:val="000000"/>
        </w:rPr>
        <w:t>.</w:t>
      </w:r>
    </w:p>
    <w:p w:rsidRPr="00C734D5" w:rsidR="00A94AB6" w:rsidP="00A94AB6" w:rsidRDefault="00CD711C" w14:paraId="70A925BB" w14:textId="4187D654">
      <w:pPr>
        <w:pStyle w:val="NormalWeb"/>
        <w:rPr>
          <w:color w:val="000000"/>
        </w:rPr>
      </w:pPr>
      <w:r w:rsidRPr="00C734D5">
        <w:rPr>
          <w:color w:val="000000"/>
        </w:rPr>
        <w:t xml:space="preserve">Social Workers will complete the </w:t>
      </w:r>
      <w:r w:rsidRPr="00C734D5" w:rsidR="00EB1A9A">
        <w:rPr>
          <w:color w:val="000000"/>
        </w:rPr>
        <w:t xml:space="preserve">following forms: </w:t>
      </w:r>
      <w:r w:rsidRPr="00C734D5" w:rsidR="002D4387">
        <w:rPr>
          <w:color w:val="000000"/>
        </w:rPr>
        <w:t xml:space="preserve">Emergency Repatriation Reimbursement Request, Routine Repatriation Reimbursement Request, </w:t>
      </w:r>
      <w:r w:rsidRPr="00C734D5" w:rsidR="00E67A47">
        <w:rPr>
          <w:color w:val="000000"/>
        </w:rPr>
        <w:t xml:space="preserve">Temporary </w:t>
      </w:r>
      <w:r w:rsidRPr="00C734D5" w:rsidR="0076482D">
        <w:rPr>
          <w:color w:val="000000"/>
        </w:rPr>
        <w:t xml:space="preserve">Assistance Extension Request, and Emergency Repatriation Request for Cost Approval and Federal Support. </w:t>
      </w:r>
      <w:r w:rsidRPr="00C734D5" w:rsidR="00A94AB6">
        <w:rPr>
          <w:color w:val="000000"/>
        </w:rPr>
        <w:t>The costs for social workers to complete these four forms is calculated as follows:</w:t>
      </w:r>
    </w:p>
    <w:p w:rsidRPr="00ED6B82" w:rsidR="00AA6071" w:rsidP="00AA6071" w:rsidRDefault="00A94AB6" w14:paraId="4487092D" w14:textId="402782A5">
      <w:pPr>
        <w:pStyle w:val="NormalWeb"/>
        <w:rPr>
          <w:color w:val="000000"/>
        </w:rPr>
      </w:pPr>
      <w:r w:rsidRPr="00C734D5">
        <w:rPr>
          <w:color w:val="000000"/>
        </w:rPr>
        <w:t xml:space="preserve">The total number of burden hours to complete the four forms is </w:t>
      </w:r>
      <w:r w:rsidR="004847A7">
        <w:rPr>
          <w:color w:val="000000"/>
        </w:rPr>
        <w:t>101</w:t>
      </w:r>
      <w:r w:rsidRPr="00C734D5">
        <w:rPr>
          <w:color w:val="000000"/>
        </w:rPr>
        <w:t>.</w:t>
      </w:r>
      <w:r w:rsidRPr="00C734D5" w:rsidR="00AA6071">
        <w:rPr>
          <w:color w:val="000000"/>
        </w:rPr>
        <w:t>The job code is 21-10</w:t>
      </w:r>
      <w:r w:rsidRPr="00C734D5" w:rsidR="00921C81">
        <w:rPr>
          <w:color w:val="000000"/>
        </w:rPr>
        <w:t>29</w:t>
      </w:r>
      <w:r w:rsidRPr="00C734D5" w:rsidR="00AA6071">
        <w:rPr>
          <w:color w:val="000000"/>
        </w:rPr>
        <w:t xml:space="preserve"> and wage data from May 20</w:t>
      </w:r>
      <w:r w:rsidRPr="00C734D5" w:rsidR="00921C81">
        <w:rPr>
          <w:color w:val="000000"/>
        </w:rPr>
        <w:t>20</w:t>
      </w:r>
      <w:r w:rsidRPr="00C734D5" w:rsidR="00AA6071">
        <w:rPr>
          <w:color w:val="000000"/>
        </w:rPr>
        <w:t xml:space="preserve"> is $</w:t>
      </w:r>
      <w:r w:rsidRPr="00C734D5" w:rsidR="00921C81">
        <w:rPr>
          <w:color w:val="000000"/>
        </w:rPr>
        <w:t>31</w:t>
      </w:r>
      <w:r w:rsidRPr="00C734D5" w:rsidR="00AA6071">
        <w:rPr>
          <w:color w:val="000000"/>
        </w:rPr>
        <w:t>.</w:t>
      </w:r>
      <w:r w:rsidRPr="00C734D5" w:rsidR="00921C81">
        <w:rPr>
          <w:color w:val="000000"/>
        </w:rPr>
        <w:t>22</w:t>
      </w:r>
      <w:r w:rsidRPr="00C734D5" w:rsidR="00AA6071">
        <w:rPr>
          <w:color w:val="000000"/>
        </w:rPr>
        <w:t xml:space="preserve"> per hour. </w:t>
      </w:r>
      <w:r w:rsidR="00432813">
        <w:rPr>
          <w:color w:val="000000"/>
        </w:rPr>
        <w:t xml:space="preserve"> </w:t>
      </w:r>
      <w:r w:rsidRPr="00C734D5" w:rsidR="00461AB3">
        <w:rPr>
          <w:color w:val="000000"/>
        </w:rPr>
        <w:t>To</w:t>
      </w:r>
      <w:r w:rsidRPr="00C734D5" w:rsidR="00EF678B">
        <w:rPr>
          <w:color w:val="000000"/>
        </w:rPr>
        <w:t xml:space="preserve"> account for fringe </w:t>
      </w:r>
      <w:r w:rsidRPr="00C734D5" w:rsidR="003470F4">
        <w:rPr>
          <w:color w:val="000000"/>
        </w:rPr>
        <w:t>benefits and overhead, the hourly rate ($31.22</w:t>
      </w:r>
      <w:r w:rsidRPr="00C734D5" w:rsidR="00CC2B5F">
        <w:rPr>
          <w:color w:val="000000"/>
        </w:rPr>
        <w:t>) is multiplied by two, which is $62.44</w:t>
      </w:r>
      <w:r w:rsidRPr="00C734D5" w:rsidR="0043535C">
        <w:rPr>
          <w:color w:val="000000"/>
        </w:rPr>
        <w:t xml:space="preserve">. </w:t>
      </w:r>
      <w:r w:rsidR="00432813">
        <w:rPr>
          <w:color w:val="000000"/>
        </w:rPr>
        <w:t xml:space="preserve"> </w:t>
      </w:r>
      <w:r w:rsidRPr="00C734D5" w:rsidR="00AA6071">
        <w:rPr>
          <w:color w:val="000000"/>
        </w:rPr>
        <w:t xml:space="preserve">The estimate of </w:t>
      </w:r>
      <w:r w:rsidRPr="00C734D5" w:rsidR="008A069E">
        <w:rPr>
          <w:color w:val="000000"/>
        </w:rPr>
        <w:t xml:space="preserve">the </w:t>
      </w:r>
      <w:r w:rsidRPr="00C734D5" w:rsidR="00AA6071">
        <w:rPr>
          <w:color w:val="000000"/>
        </w:rPr>
        <w:t>annualized cost to respondents for hour</w:t>
      </w:r>
      <w:r w:rsidRPr="00C734D5" w:rsidR="004500BC">
        <w:rPr>
          <w:color w:val="000000"/>
        </w:rPr>
        <w:t>ly</w:t>
      </w:r>
      <w:r w:rsidRPr="00C734D5" w:rsidR="00AA6071">
        <w:rPr>
          <w:color w:val="000000"/>
        </w:rPr>
        <w:t xml:space="preserve"> burden is $</w:t>
      </w:r>
      <w:r w:rsidRPr="00C734D5" w:rsidR="00CF7C3B">
        <w:rPr>
          <w:color w:val="000000"/>
        </w:rPr>
        <w:t>62.44</w:t>
      </w:r>
      <w:r w:rsidRPr="00C734D5" w:rsidR="00AA6071">
        <w:rPr>
          <w:color w:val="000000"/>
        </w:rPr>
        <w:t xml:space="preserve"> times </w:t>
      </w:r>
      <w:r w:rsidR="004847A7">
        <w:rPr>
          <w:color w:val="000000"/>
        </w:rPr>
        <w:t>101</w:t>
      </w:r>
      <w:r w:rsidRPr="00C734D5" w:rsidR="00AA6071">
        <w:rPr>
          <w:color w:val="000000"/>
        </w:rPr>
        <w:t xml:space="preserve"> or $</w:t>
      </w:r>
      <w:r w:rsidR="00DD0FB7">
        <w:rPr>
          <w:color w:val="000000"/>
        </w:rPr>
        <w:t>6,306</w:t>
      </w:r>
      <w:r w:rsidRPr="00C734D5" w:rsidR="00AA6071">
        <w:rPr>
          <w:color w:val="000000"/>
        </w:rPr>
        <w:t>.</w:t>
      </w:r>
    </w:p>
    <w:p w:rsidR="004500BC" w:rsidP="00FA17A2" w:rsidRDefault="004500BC" w14:paraId="5368AC27" w14:textId="77777777">
      <w:pPr>
        <w:widowControl/>
        <w:rPr>
          <w:rFonts w:ascii="Times New Roman" w:hAnsi="Times New Roman"/>
          <w:sz w:val="24"/>
        </w:rPr>
      </w:pPr>
    </w:p>
    <w:p w:rsidR="00AA6071" w:rsidP="00FA17A2" w:rsidRDefault="00482DF8" w14:paraId="4A01103D" w14:textId="10A3E68D">
      <w:pPr>
        <w:widowControl/>
        <w:rPr>
          <w:rFonts w:ascii="Times New Roman" w:hAnsi="Times New Roman"/>
          <w:snapToGrid/>
          <w:sz w:val="24"/>
          <w:szCs w:val="24"/>
        </w:rPr>
      </w:pPr>
      <w:hyperlink w:history="1" r:id="rId11">
        <w:r w:rsidRPr="001207EE" w:rsidR="004500BC">
          <w:rPr>
            <w:rStyle w:val="Hyperlink"/>
            <w:rFonts w:ascii="Times New Roman" w:hAnsi="Times New Roman"/>
            <w:sz w:val="24"/>
          </w:rPr>
          <w:t>https://www.bls.gov/oes/current/oes_stru.htm</w:t>
        </w:r>
      </w:hyperlink>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Estimates of Other Total Annual Cost Burden to Respondents and Record Keepers </w:t>
      </w:r>
    </w:p>
    <w:p w:rsidR="00D60543" w:rsidP="00DE529D" w:rsidRDefault="00F341A4" w14:paraId="644A1DE1" w14:textId="75A86975">
      <w:pPr>
        <w:widowControl/>
        <w:ind w:left="360"/>
        <w:rPr>
          <w:rFonts w:ascii="Times New Roman" w:hAnsi="Times New Roman"/>
          <w:color w:val="000000"/>
          <w:sz w:val="24"/>
          <w:szCs w:val="24"/>
        </w:rPr>
      </w:pPr>
      <w:r>
        <w:rPr>
          <w:rFonts w:ascii="Times New Roman" w:hAnsi="Times New Roman"/>
          <w:color w:val="000000"/>
          <w:sz w:val="24"/>
          <w:szCs w:val="24"/>
        </w:rPr>
        <w:t>The total annual cost</w:t>
      </w:r>
      <w:r w:rsidR="000C0665">
        <w:rPr>
          <w:rFonts w:ascii="Times New Roman" w:hAnsi="Times New Roman"/>
          <w:color w:val="000000"/>
          <w:sz w:val="24"/>
          <w:szCs w:val="24"/>
        </w:rPr>
        <w:t xml:space="preserve"> for recordkeeping is $</w:t>
      </w:r>
      <w:r w:rsidR="00FE6471">
        <w:rPr>
          <w:rFonts w:ascii="Times New Roman" w:hAnsi="Times New Roman"/>
          <w:color w:val="000000"/>
          <w:sz w:val="24"/>
          <w:szCs w:val="24"/>
        </w:rPr>
        <w:t xml:space="preserve">8,000 </w:t>
      </w:r>
      <w:r w:rsidR="000C0665">
        <w:rPr>
          <w:rFonts w:ascii="Times New Roman" w:hAnsi="Times New Roman"/>
          <w:color w:val="000000"/>
          <w:sz w:val="24"/>
          <w:szCs w:val="24"/>
        </w:rPr>
        <w:t xml:space="preserve">for the grantee’s database. </w:t>
      </w:r>
    </w:p>
    <w:p w:rsidRPr="00543DA8" w:rsidR="00D60543" w:rsidP="00DE529D" w:rsidRDefault="00D60543" w14:paraId="00DF26E5" w14:textId="77777777">
      <w:pPr>
        <w:widowControl/>
        <w:ind w:left="360"/>
        <w:rPr>
          <w:rFonts w:ascii="Times New Roman" w:hAnsi="Times New Roman"/>
          <w:snapToGrid/>
          <w:sz w:val="18"/>
          <w:szCs w:val="18"/>
        </w:rPr>
      </w:pPr>
    </w:p>
    <w:p w:rsidRPr="00543DA8" w:rsidR="00D60543" w:rsidP="00DE529D" w:rsidRDefault="00D60543" w14:paraId="0BE3C51C" w14:textId="77777777">
      <w:pPr>
        <w:widowControl/>
        <w:ind w:left="360"/>
        <w:rPr>
          <w:rFonts w:ascii="Times New Roman" w:hAnsi="Times New Roman"/>
          <w:snapToGrid/>
          <w:sz w:val="18"/>
          <w:szCs w:val="18"/>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543DA8" w:rsidP="004A5659" w:rsidRDefault="004E0946" w14:paraId="206E498B" w14:textId="0CBCB9C7">
      <w:pPr>
        <w:pStyle w:val="NormalWeb"/>
        <w:spacing w:before="0" w:beforeAutospacing="0" w:after="0" w:afterAutospacing="0"/>
        <w:ind w:left="360"/>
        <w:rPr>
          <w:color w:val="000000"/>
        </w:rPr>
      </w:pPr>
      <w:r w:rsidRPr="00ED6B82">
        <w:rPr>
          <w:color w:val="000000"/>
        </w:rPr>
        <w:t xml:space="preserve">The annual cost to the </w:t>
      </w:r>
      <w:r w:rsidR="006D7493">
        <w:rPr>
          <w:color w:val="000000"/>
        </w:rPr>
        <w:t>f</w:t>
      </w:r>
      <w:r w:rsidRPr="00ED6B82">
        <w:rPr>
          <w:color w:val="000000"/>
        </w:rPr>
        <w:t xml:space="preserve">ederal </w:t>
      </w:r>
      <w:r w:rsidR="006D7493">
        <w:rPr>
          <w:color w:val="000000"/>
        </w:rPr>
        <w:t>g</w:t>
      </w:r>
      <w:r w:rsidRPr="00ED6B82">
        <w:rPr>
          <w:color w:val="000000"/>
        </w:rPr>
        <w:t xml:space="preserve">overnment is estimated to be </w:t>
      </w:r>
      <w:r w:rsidRPr="009906A0">
        <w:rPr>
          <w:color w:val="000000"/>
        </w:rPr>
        <w:t>$</w:t>
      </w:r>
      <w:r w:rsidR="00432813">
        <w:rPr>
          <w:color w:val="000000"/>
        </w:rPr>
        <w:t>18</w:t>
      </w:r>
      <w:r w:rsidR="004A5659">
        <w:rPr>
          <w:color w:val="000000"/>
        </w:rPr>
        <w:t>8</w:t>
      </w:r>
      <w:r w:rsidR="000E2914">
        <w:rPr>
          <w:color w:val="000000"/>
        </w:rPr>
        <w:t>,</w:t>
      </w:r>
      <w:r w:rsidR="00432813">
        <w:rPr>
          <w:color w:val="000000"/>
        </w:rPr>
        <w:t>5</w:t>
      </w:r>
      <w:r w:rsidR="00B93CA5">
        <w:rPr>
          <w:color w:val="000000"/>
        </w:rPr>
        <w:t>68</w:t>
      </w:r>
      <w:r w:rsidRPr="00ED6B82">
        <w:rPr>
          <w:color w:val="000000"/>
        </w:rPr>
        <w:t>. This number was estimated using the following calculation:</w:t>
      </w:r>
    </w:p>
    <w:p w:rsidRPr="00ED6B82" w:rsidR="004A5659" w:rsidP="004A5659" w:rsidRDefault="004A5659" w14:paraId="22B8C92B" w14:textId="77777777">
      <w:pPr>
        <w:pStyle w:val="NormalWeb"/>
        <w:spacing w:before="0" w:beforeAutospacing="0" w:after="0" w:afterAutospacing="0"/>
        <w:ind w:left="360"/>
        <w:rPr>
          <w:color w:val="000000"/>
        </w:rPr>
      </w:pPr>
    </w:p>
    <w:p w:rsidR="0047712D" w:rsidP="004A5659" w:rsidRDefault="004E0946" w14:paraId="1A8E7620" w14:textId="4CFA1AB1">
      <w:pPr>
        <w:pStyle w:val="NormalWeb"/>
        <w:spacing w:before="0" w:beforeAutospacing="0" w:after="0" w:afterAutospacing="0"/>
        <w:ind w:left="360"/>
        <w:rPr>
          <w:color w:val="000000"/>
        </w:rPr>
      </w:pPr>
      <w:r w:rsidRPr="00ED6B82">
        <w:rPr>
          <w:color w:val="000000"/>
        </w:rPr>
        <w:t>The January 20</w:t>
      </w:r>
      <w:r w:rsidRPr="00ED6B82" w:rsidR="00D0621D">
        <w:rPr>
          <w:color w:val="000000"/>
        </w:rPr>
        <w:t>22</w:t>
      </w:r>
      <w:r w:rsidRPr="00ED6B82">
        <w:rPr>
          <w:color w:val="000000"/>
        </w:rPr>
        <w:t xml:space="preserve"> hourly wage for a GS 1</w:t>
      </w:r>
      <w:r w:rsidR="004F4F31">
        <w:rPr>
          <w:color w:val="000000"/>
        </w:rPr>
        <w:t>4</w:t>
      </w:r>
      <w:r w:rsidRPr="00ED6B82">
        <w:rPr>
          <w:color w:val="000000"/>
        </w:rPr>
        <w:t xml:space="preserve"> step</w:t>
      </w:r>
      <w:r w:rsidR="00C23E01">
        <w:rPr>
          <w:color w:val="000000"/>
        </w:rPr>
        <w:t xml:space="preserve"> 1</w:t>
      </w:r>
      <w:r w:rsidRPr="00ED6B82">
        <w:rPr>
          <w:color w:val="000000"/>
        </w:rPr>
        <w:t xml:space="preserve"> employee is $</w:t>
      </w:r>
      <w:r w:rsidR="00F67B3B">
        <w:rPr>
          <w:color w:val="000000"/>
        </w:rPr>
        <w:t>60.49</w:t>
      </w:r>
      <w:r w:rsidRPr="00ED6B82">
        <w:rPr>
          <w:color w:val="000000"/>
        </w:rPr>
        <w:t xml:space="preserve">. </w:t>
      </w:r>
      <w:r w:rsidR="00E26DAD">
        <w:rPr>
          <w:color w:val="000000"/>
        </w:rPr>
        <w:t>To account for fringe benefits and overhead, the hourly rate ($60.49) is multiplied by two, which is $12</w:t>
      </w:r>
      <w:r w:rsidR="00960F20">
        <w:rPr>
          <w:color w:val="000000"/>
        </w:rPr>
        <w:t>0.98</w:t>
      </w:r>
      <w:r w:rsidR="00D57281">
        <w:rPr>
          <w:color w:val="000000"/>
        </w:rPr>
        <w:t>.</w:t>
      </w:r>
      <w:r w:rsidR="00D66725">
        <w:rPr>
          <w:color w:val="000000"/>
        </w:rPr>
        <w:t xml:space="preserve">  </w:t>
      </w:r>
      <w:r w:rsidRPr="00ED6B82">
        <w:rPr>
          <w:color w:val="000000"/>
        </w:rPr>
        <w:t xml:space="preserve">The number of hours for a federal employee to </w:t>
      </w:r>
      <w:r w:rsidR="0045151B">
        <w:rPr>
          <w:color w:val="000000"/>
        </w:rPr>
        <w:t xml:space="preserve">develop the </w:t>
      </w:r>
      <w:r w:rsidR="00481420">
        <w:rPr>
          <w:color w:val="000000"/>
        </w:rPr>
        <w:t>forms</w:t>
      </w:r>
      <w:r w:rsidR="0045151B">
        <w:rPr>
          <w:color w:val="000000"/>
        </w:rPr>
        <w:t xml:space="preserve"> and </w:t>
      </w:r>
      <w:r w:rsidRPr="00ED6B82">
        <w:rPr>
          <w:color w:val="000000"/>
        </w:rPr>
        <w:t xml:space="preserve">analyze, evaluate, summarize and/or report on the collected information is </w:t>
      </w:r>
      <w:r w:rsidRPr="00B72B99" w:rsidR="001938B6">
        <w:rPr>
          <w:color w:val="000000"/>
        </w:rPr>
        <w:t>7</w:t>
      </w:r>
      <w:r w:rsidR="00C23E01">
        <w:rPr>
          <w:color w:val="000000"/>
        </w:rPr>
        <w:t>66</w:t>
      </w:r>
      <w:r w:rsidRPr="00B72B99">
        <w:rPr>
          <w:color w:val="000000"/>
        </w:rPr>
        <w:t xml:space="preserve"> hours</w:t>
      </w:r>
      <w:r w:rsidRPr="00ED6B82">
        <w:rPr>
          <w:color w:val="000000"/>
        </w:rPr>
        <w:t xml:space="preserve">. </w:t>
      </w:r>
      <w:r w:rsidR="00D66725">
        <w:rPr>
          <w:color w:val="000000"/>
        </w:rPr>
        <w:t xml:space="preserve"> </w:t>
      </w:r>
      <w:r w:rsidR="005B1C70">
        <w:rPr>
          <w:color w:val="000000"/>
        </w:rPr>
        <w:t xml:space="preserve">Therefore, the </w:t>
      </w:r>
      <w:r w:rsidR="00B014EE">
        <w:rPr>
          <w:color w:val="000000"/>
        </w:rPr>
        <w:t xml:space="preserve">total for ACF staff is </w:t>
      </w:r>
      <w:r w:rsidR="00370759">
        <w:rPr>
          <w:color w:val="000000"/>
        </w:rPr>
        <w:t>$</w:t>
      </w:r>
      <w:r w:rsidR="00C23E01">
        <w:rPr>
          <w:color w:val="000000"/>
        </w:rPr>
        <w:t>1</w:t>
      </w:r>
      <w:r w:rsidR="0079002F">
        <w:rPr>
          <w:color w:val="000000"/>
        </w:rPr>
        <w:t>20.98 times 7</w:t>
      </w:r>
      <w:r w:rsidR="003674F4">
        <w:rPr>
          <w:color w:val="000000"/>
        </w:rPr>
        <w:t>66</w:t>
      </w:r>
      <w:r w:rsidR="0079002F">
        <w:rPr>
          <w:color w:val="000000"/>
        </w:rPr>
        <w:t xml:space="preserve"> hours or </w:t>
      </w:r>
      <w:r w:rsidR="00B72B99">
        <w:rPr>
          <w:color w:val="000000"/>
        </w:rPr>
        <w:t>$</w:t>
      </w:r>
      <w:r w:rsidR="003674F4">
        <w:rPr>
          <w:color w:val="000000"/>
        </w:rPr>
        <w:t>9</w:t>
      </w:r>
      <w:r w:rsidR="00B72B99">
        <w:rPr>
          <w:color w:val="000000"/>
        </w:rPr>
        <w:t>2,67</w:t>
      </w:r>
      <w:r w:rsidR="0065715F">
        <w:rPr>
          <w:color w:val="000000"/>
        </w:rPr>
        <w:t>1</w:t>
      </w:r>
      <w:r w:rsidR="00B72B99">
        <w:rPr>
          <w:color w:val="000000"/>
        </w:rPr>
        <w:t>.</w:t>
      </w:r>
    </w:p>
    <w:p w:rsidR="00543DA8" w:rsidP="00543DA8" w:rsidRDefault="00543DA8" w14:paraId="31DEE76C" w14:textId="77777777">
      <w:pPr>
        <w:pStyle w:val="NormalWeb"/>
        <w:spacing w:before="0" w:beforeAutospacing="0" w:after="0" w:afterAutospacing="0"/>
        <w:ind w:left="360"/>
        <w:rPr>
          <w:color w:val="000000"/>
        </w:rPr>
      </w:pPr>
    </w:p>
    <w:p w:rsidR="0045151B" w:rsidP="00543DA8" w:rsidRDefault="004E0946" w14:paraId="1AAC209F" w14:textId="4F60DC05">
      <w:pPr>
        <w:pStyle w:val="NormalWeb"/>
        <w:spacing w:before="0" w:beforeAutospacing="0" w:after="0" w:afterAutospacing="0"/>
        <w:ind w:left="360"/>
        <w:rPr>
          <w:color w:val="000000"/>
        </w:rPr>
      </w:pPr>
      <w:r w:rsidRPr="00ED6B82">
        <w:rPr>
          <w:color w:val="000000"/>
        </w:rPr>
        <w:t xml:space="preserve">Also, the social </w:t>
      </w:r>
      <w:r w:rsidRPr="00ED6B82" w:rsidR="001315D5">
        <w:rPr>
          <w:color w:val="000000"/>
        </w:rPr>
        <w:t>workers</w:t>
      </w:r>
      <w:r w:rsidRPr="00ED6B82">
        <w:rPr>
          <w:color w:val="000000"/>
        </w:rPr>
        <w:t xml:space="preserve"> bill their staff time for filling out the forms (see number 12 - $</w:t>
      </w:r>
      <w:r w:rsidR="00CA24FA">
        <w:rPr>
          <w:color w:val="000000"/>
        </w:rPr>
        <w:t>6,306</w:t>
      </w:r>
      <w:r w:rsidRPr="00ED6B82">
        <w:rPr>
          <w:color w:val="000000"/>
        </w:rPr>
        <w:t xml:space="preserve">) to the </w:t>
      </w:r>
      <w:r w:rsidR="006D7493">
        <w:rPr>
          <w:color w:val="000000"/>
        </w:rPr>
        <w:t>f</w:t>
      </w:r>
      <w:r w:rsidRPr="00ED6B82">
        <w:rPr>
          <w:color w:val="000000"/>
        </w:rPr>
        <w:t xml:space="preserve">ederal government (the U.S. Repatriation Program). </w:t>
      </w:r>
    </w:p>
    <w:p w:rsidR="00543DA8" w:rsidP="00543DA8" w:rsidRDefault="00543DA8" w14:paraId="51E59816" w14:textId="77777777">
      <w:pPr>
        <w:pStyle w:val="NormalWeb"/>
        <w:spacing w:before="0" w:beforeAutospacing="0" w:after="0" w:afterAutospacing="0"/>
        <w:ind w:left="360"/>
        <w:rPr>
          <w:color w:val="000000"/>
        </w:rPr>
      </w:pPr>
    </w:p>
    <w:p w:rsidR="0045151B" w:rsidP="00543DA8" w:rsidRDefault="0045151B" w14:paraId="4B26BE6E" w14:textId="70086FE3">
      <w:pPr>
        <w:pStyle w:val="NormalWeb"/>
        <w:spacing w:before="0" w:beforeAutospacing="0" w:after="0" w:afterAutospacing="0"/>
        <w:ind w:left="360"/>
        <w:rPr>
          <w:color w:val="000000"/>
        </w:rPr>
      </w:pPr>
      <w:r>
        <w:rPr>
          <w:color w:val="000000"/>
        </w:rPr>
        <w:t>In addition, the U.S. Repatriation</w:t>
      </w:r>
      <w:r w:rsidR="004E7817">
        <w:rPr>
          <w:color w:val="000000"/>
        </w:rPr>
        <w:t xml:space="preserve"> Program</w:t>
      </w:r>
      <w:r>
        <w:rPr>
          <w:color w:val="000000"/>
        </w:rPr>
        <w:t xml:space="preserve"> grantee </w:t>
      </w:r>
      <w:r w:rsidR="00481420">
        <w:rPr>
          <w:color w:val="000000"/>
        </w:rPr>
        <w:t>ass</w:t>
      </w:r>
      <w:r w:rsidR="00EE59FD">
        <w:rPr>
          <w:color w:val="000000"/>
        </w:rPr>
        <w:t>ists in the collection of information by</w:t>
      </w:r>
      <w:r w:rsidR="00FC76D9">
        <w:rPr>
          <w:color w:val="000000"/>
        </w:rPr>
        <w:t xml:space="preserve"> </w:t>
      </w:r>
      <w:r w:rsidR="00EE59FD">
        <w:rPr>
          <w:color w:val="000000"/>
        </w:rPr>
        <w:t>helping states and repatriates complete the forms</w:t>
      </w:r>
      <w:r w:rsidR="00FC76D9">
        <w:rPr>
          <w:color w:val="000000"/>
        </w:rPr>
        <w:t xml:space="preserve"> and analyzing information</w:t>
      </w:r>
      <w:r w:rsidR="00EE59FD">
        <w:rPr>
          <w:color w:val="000000"/>
        </w:rPr>
        <w:t xml:space="preserve">. </w:t>
      </w:r>
      <w:r w:rsidR="00D66725">
        <w:rPr>
          <w:color w:val="000000"/>
        </w:rPr>
        <w:t xml:space="preserve"> </w:t>
      </w:r>
      <w:r w:rsidR="00EE6B5F">
        <w:rPr>
          <w:color w:val="000000"/>
        </w:rPr>
        <w:t>The average hourly rate for</w:t>
      </w:r>
      <w:r w:rsidR="006371CE">
        <w:rPr>
          <w:color w:val="000000"/>
        </w:rPr>
        <w:t xml:space="preserve"> grantee staff is </w:t>
      </w:r>
      <w:r w:rsidR="006371CE">
        <w:t xml:space="preserve">$33.33. </w:t>
      </w:r>
      <w:r w:rsidR="00D66725">
        <w:t xml:space="preserve"> </w:t>
      </w:r>
      <w:r w:rsidR="006371CE">
        <w:rPr>
          <w:color w:val="000000"/>
        </w:rPr>
        <w:t>To account for fringe benefits and overhead, the hourly rate ($</w:t>
      </w:r>
      <w:r w:rsidR="007C4A9E">
        <w:rPr>
          <w:color w:val="000000"/>
        </w:rPr>
        <w:t>33</w:t>
      </w:r>
      <w:r w:rsidR="006371CE">
        <w:rPr>
          <w:color w:val="000000"/>
        </w:rPr>
        <w:t>.</w:t>
      </w:r>
      <w:r w:rsidR="007C4A9E">
        <w:rPr>
          <w:color w:val="000000"/>
        </w:rPr>
        <w:t>33</w:t>
      </w:r>
      <w:r w:rsidR="006371CE">
        <w:rPr>
          <w:color w:val="000000"/>
        </w:rPr>
        <w:t>) is multiplied by two, which is $</w:t>
      </w:r>
      <w:r w:rsidR="007C4A9E">
        <w:rPr>
          <w:color w:val="000000"/>
        </w:rPr>
        <w:t>66.66</w:t>
      </w:r>
      <w:r w:rsidR="00263B4A">
        <w:rPr>
          <w:color w:val="000000"/>
        </w:rPr>
        <w:t>.</w:t>
      </w:r>
      <w:r w:rsidR="00725AC0">
        <w:rPr>
          <w:color w:val="000000"/>
        </w:rPr>
        <w:t xml:space="preserve">  The </w:t>
      </w:r>
      <w:r w:rsidR="003C5481">
        <w:rPr>
          <w:color w:val="000000"/>
        </w:rPr>
        <w:t xml:space="preserve">annual </w:t>
      </w:r>
      <w:r w:rsidR="00725AC0">
        <w:rPr>
          <w:color w:val="000000"/>
        </w:rPr>
        <w:t xml:space="preserve">number of hours the grantee </w:t>
      </w:r>
      <w:r w:rsidR="00EF27E9">
        <w:rPr>
          <w:color w:val="000000"/>
        </w:rPr>
        <w:t>assists in the collection of information</w:t>
      </w:r>
      <w:r w:rsidR="00FC76D9">
        <w:rPr>
          <w:color w:val="000000"/>
        </w:rPr>
        <w:t xml:space="preserve"> is </w:t>
      </w:r>
      <w:r w:rsidR="0089565B">
        <w:rPr>
          <w:color w:val="000000"/>
        </w:rPr>
        <w:t>1344</w:t>
      </w:r>
      <w:r w:rsidR="00370759">
        <w:rPr>
          <w:color w:val="000000"/>
        </w:rPr>
        <w:t xml:space="preserve">. </w:t>
      </w:r>
      <w:r w:rsidR="00D66725">
        <w:rPr>
          <w:color w:val="000000"/>
        </w:rPr>
        <w:t xml:space="preserve"> </w:t>
      </w:r>
      <w:r w:rsidR="00370759">
        <w:rPr>
          <w:color w:val="000000"/>
        </w:rPr>
        <w:t xml:space="preserve">The total for grantee staff is $66.66 times </w:t>
      </w:r>
      <w:r w:rsidR="0089565B">
        <w:rPr>
          <w:color w:val="000000"/>
        </w:rPr>
        <w:t>1344</w:t>
      </w:r>
      <w:r w:rsidR="005D08C1">
        <w:rPr>
          <w:color w:val="000000"/>
        </w:rPr>
        <w:t xml:space="preserve"> which is </w:t>
      </w:r>
      <w:r w:rsidR="00D67AA9">
        <w:rPr>
          <w:color w:val="000000"/>
        </w:rPr>
        <w:t>$</w:t>
      </w:r>
      <w:r w:rsidR="000352A2">
        <w:rPr>
          <w:color w:val="000000"/>
        </w:rPr>
        <w:t>89</w:t>
      </w:r>
      <w:r w:rsidR="00D67AA9">
        <w:rPr>
          <w:color w:val="000000"/>
        </w:rPr>
        <w:t>,</w:t>
      </w:r>
      <w:r w:rsidR="000352A2">
        <w:rPr>
          <w:color w:val="000000"/>
        </w:rPr>
        <w:t>591</w:t>
      </w:r>
      <w:r w:rsidR="00637125">
        <w:rPr>
          <w:color w:val="000000"/>
        </w:rPr>
        <w:t>.</w:t>
      </w:r>
    </w:p>
    <w:p w:rsidR="00543DA8" w:rsidP="00543DA8" w:rsidRDefault="00543DA8" w14:paraId="0EB946E3" w14:textId="77777777">
      <w:pPr>
        <w:pStyle w:val="NormalWeb"/>
        <w:spacing w:before="0" w:beforeAutospacing="0" w:after="0" w:afterAutospacing="0"/>
        <w:ind w:left="360"/>
        <w:rPr>
          <w:color w:val="000000"/>
        </w:rPr>
      </w:pPr>
    </w:p>
    <w:p w:rsidRPr="00ED6B82" w:rsidR="004E0946" w:rsidP="00543DA8" w:rsidRDefault="004E0946" w14:paraId="34E87523" w14:textId="2D35161D">
      <w:pPr>
        <w:pStyle w:val="NormalWeb"/>
        <w:spacing w:before="0" w:beforeAutospacing="0" w:after="0" w:afterAutospacing="0"/>
        <w:ind w:left="360"/>
        <w:rPr>
          <w:color w:val="000000"/>
        </w:rPr>
      </w:pPr>
      <w:r w:rsidRPr="00ED6B82">
        <w:rPr>
          <w:color w:val="000000"/>
        </w:rPr>
        <w:t>Therefore, the estimate of annualized cost to the federal government is</w:t>
      </w:r>
      <w:r w:rsidR="00637125">
        <w:rPr>
          <w:color w:val="000000"/>
        </w:rPr>
        <w:t xml:space="preserve"> $</w:t>
      </w:r>
      <w:r w:rsidR="003674F4">
        <w:rPr>
          <w:color w:val="000000"/>
        </w:rPr>
        <w:t>9</w:t>
      </w:r>
      <w:r w:rsidR="00637125">
        <w:rPr>
          <w:color w:val="000000"/>
        </w:rPr>
        <w:t>2</w:t>
      </w:r>
      <w:r w:rsidR="00FC59F1">
        <w:rPr>
          <w:color w:val="000000"/>
        </w:rPr>
        <w:t>,67</w:t>
      </w:r>
      <w:r w:rsidR="003B4BDC">
        <w:rPr>
          <w:color w:val="000000"/>
        </w:rPr>
        <w:t>1</w:t>
      </w:r>
      <w:r w:rsidR="00FC59F1">
        <w:rPr>
          <w:color w:val="000000"/>
        </w:rPr>
        <w:t xml:space="preserve"> plus $</w:t>
      </w:r>
      <w:r w:rsidR="00CA24FA">
        <w:rPr>
          <w:color w:val="000000"/>
        </w:rPr>
        <w:t>6,306</w:t>
      </w:r>
      <w:r w:rsidR="00FC59F1">
        <w:rPr>
          <w:color w:val="000000"/>
        </w:rPr>
        <w:t xml:space="preserve"> plus $</w:t>
      </w:r>
      <w:r w:rsidR="000352A2">
        <w:rPr>
          <w:color w:val="000000"/>
        </w:rPr>
        <w:t>89</w:t>
      </w:r>
      <w:r w:rsidR="003674F4">
        <w:rPr>
          <w:color w:val="000000"/>
        </w:rPr>
        <w:t>,</w:t>
      </w:r>
      <w:r w:rsidR="006D2E0D">
        <w:rPr>
          <w:color w:val="000000"/>
        </w:rPr>
        <w:t>591</w:t>
      </w:r>
      <w:r w:rsidR="003E7C62">
        <w:rPr>
          <w:color w:val="000000"/>
        </w:rPr>
        <w:t xml:space="preserve"> or </w:t>
      </w:r>
      <w:r w:rsidR="001C3B14">
        <w:rPr>
          <w:color w:val="000000"/>
        </w:rPr>
        <w:t>$</w:t>
      </w:r>
      <w:r w:rsidR="00B16E64">
        <w:rPr>
          <w:color w:val="000000"/>
        </w:rPr>
        <w:t>188,56</w:t>
      </w:r>
      <w:r w:rsidR="00BE6661">
        <w:rPr>
          <w:color w:val="000000"/>
        </w:rPr>
        <w:t>8</w:t>
      </w:r>
      <w:r w:rsidR="009906A0">
        <w:rPr>
          <w:color w:val="000000"/>
        </w:rPr>
        <w:t xml:space="preserve">.  </w:t>
      </w:r>
      <w:r w:rsidR="00FC59F1">
        <w:rPr>
          <w:color w:val="000000"/>
        </w:rPr>
        <w:t xml:space="preserve"> </w:t>
      </w:r>
    </w:p>
    <w:p w:rsidRPr="004A5659" w:rsidR="002717E5" w:rsidP="00DE529D" w:rsidRDefault="002717E5" w14:paraId="324A1BFB" w14:textId="74E129D5">
      <w:pPr>
        <w:widowControl/>
        <w:ind w:left="360"/>
        <w:rPr>
          <w:rFonts w:ascii="Times New Roman" w:hAnsi="Times New Roman"/>
          <w:snapToGrid/>
          <w:sz w:val="16"/>
          <w:szCs w:val="16"/>
        </w:rPr>
      </w:pPr>
    </w:p>
    <w:p w:rsidRPr="004A5659" w:rsidR="00543DA8" w:rsidP="00DE529D" w:rsidRDefault="00543DA8" w14:paraId="7D0ED97F" w14:textId="77777777">
      <w:pPr>
        <w:widowControl/>
        <w:ind w:left="360"/>
        <w:rPr>
          <w:rFonts w:ascii="Times New Roman" w:hAnsi="Times New Roman"/>
          <w:snapToGrid/>
          <w:sz w:val="16"/>
          <w:szCs w:val="16"/>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624B88" w:rsidR="00D60543" w:rsidP="00624B88" w:rsidRDefault="00624B88" w14:paraId="459C89AD" w14:textId="121527F5">
      <w:pPr>
        <w:widowControl/>
        <w:ind w:left="360"/>
        <w:rPr>
          <w:rFonts w:ascii="Times New Roman" w:hAnsi="Times New Roman"/>
          <w:snapToGrid/>
          <w:sz w:val="24"/>
          <w:szCs w:val="24"/>
        </w:rPr>
      </w:pPr>
      <w:r w:rsidRPr="00624B88">
        <w:rPr>
          <w:rStyle w:val="normaltextrun"/>
          <w:rFonts w:ascii="Times New Roman" w:hAnsi="Times New Roman"/>
          <w:color w:val="000000"/>
          <w:sz w:val="24"/>
          <w:szCs w:val="24"/>
          <w:shd w:val="clear" w:color="auto" w:fill="FFFFFF"/>
        </w:rPr>
        <w:t>OHSEPR made changes to all eight forms</w:t>
      </w:r>
      <w:r w:rsidR="003469EE">
        <w:rPr>
          <w:rStyle w:val="normaltextrun"/>
          <w:rFonts w:ascii="Times New Roman" w:hAnsi="Times New Roman"/>
          <w:color w:val="000000"/>
          <w:sz w:val="24"/>
          <w:szCs w:val="24"/>
          <w:shd w:val="clear" w:color="auto" w:fill="FFFFFF"/>
        </w:rPr>
        <w:t>, as described in section A1.</w:t>
      </w:r>
      <w:r w:rsidRPr="00624B88">
        <w:rPr>
          <w:rStyle w:val="normaltextrun"/>
          <w:rFonts w:ascii="Times New Roman" w:hAnsi="Times New Roman"/>
          <w:color w:val="000000"/>
          <w:sz w:val="24"/>
          <w:szCs w:val="24"/>
          <w:shd w:val="clear" w:color="auto" w:fill="FFFFFF"/>
        </w:rPr>
        <w:t xml:space="preserve"> OHSEPR also </w:t>
      </w:r>
      <w:r w:rsidR="00D65F75">
        <w:rPr>
          <w:rStyle w:val="normaltextrun"/>
          <w:rFonts w:ascii="Times New Roman" w:hAnsi="Times New Roman"/>
          <w:color w:val="000000"/>
          <w:sz w:val="24"/>
          <w:szCs w:val="24"/>
          <w:shd w:val="clear" w:color="auto" w:fill="FFFFFF"/>
        </w:rPr>
        <w:t>adjust</w:t>
      </w:r>
      <w:r w:rsidRPr="00624B88">
        <w:rPr>
          <w:rStyle w:val="normaltextrun"/>
          <w:rFonts w:ascii="Times New Roman" w:hAnsi="Times New Roman"/>
          <w:color w:val="000000"/>
          <w:sz w:val="24"/>
          <w:szCs w:val="24"/>
          <w:shd w:val="clear" w:color="auto" w:fill="FFFFFF"/>
        </w:rPr>
        <w:t>ed the burden</w:t>
      </w:r>
      <w:r w:rsidR="000E2914">
        <w:rPr>
          <w:rStyle w:val="normaltextrun"/>
          <w:rFonts w:ascii="Times New Roman" w:hAnsi="Times New Roman"/>
          <w:color w:val="000000"/>
          <w:sz w:val="24"/>
          <w:szCs w:val="24"/>
          <w:shd w:val="clear" w:color="auto" w:fill="FFFFFF"/>
        </w:rPr>
        <w:t xml:space="preserve"> and cost</w:t>
      </w:r>
      <w:r w:rsidRPr="00624B88">
        <w:rPr>
          <w:rStyle w:val="normaltextrun"/>
          <w:rFonts w:ascii="Times New Roman" w:hAnsi="Times New Roman"/>
          <w:color w:val="000000"/>
          <w:sz w:val="24"/>
          <w:szCs w:val="24"/>
          <w:shd w:val="clear" w:color="auto" w:fill="FFFFFF"/>
        </w:rPr>
        <w:t xml:space="preserve"> estimates to make them more accurate.</w:t>
      </w:r>
      <w:r w:rsidR="006D7493">
        <w:rPr>
          <w:rStyle w:val="normaltextrun"/>
          <w:rFonts w:ascii="Times New Roman" w:hAnsi="Times New Roman"/>
          <w:color w:val="000000"/>
          <w:sz w:val="24"/>
          <w:szCs w:val="24"/>
          <w:shd w:val="clear" w:color="auto" w:fill="FFFFFF"/>
        </w:rPr>
        <w:t xml:space="preserve"> See section A12 for information about updates to burden estimates.</w:t>
      </w:r>
    </w:p>
    <w:p w:rsidRPr="004A5659" w:rsidR="00D60543" w:rsidP="004F7B95" w:rsidRDefault="00D60543" w14:paraId="215A8A91" w14:textId="77777777">
      <w:pPr>
        <w:widowControl/>
        <w:ind w:left="360"/>
        <w:rPr>
          <w:rFonts w:ascii="Times New Roman" w:hAnsi="Times New Roman"/>
          <w:snapToGrid/>
          <w:sz w:val="16"/>
          <w:szCs w:val="16"/>
        </w:rPr>
      </w:pPr>
    </w:p>
    <w:p w:rsidRPr="004A5659" w:rsidR="00D60543" w:rsidP="004F7B95" w:rsidRDefault="00D60543" w14:paraId="2982928D" w14:textId="77777777">
      <w:pPr>
        <w:widowControl/>
        <w:ind w:left="360"/>
        <w:rPr>
          <w:rFonts w:ascii="Times New Roman" w:hAnsi="Times New Roman"/>
          <w:snapToGrid/>
          <w:sz w:val="16"/>
          <w:szCs w:val="16"/>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DE529D" w:rsidRDefault="0011498F" w14:paraId="34078ADA" w14:textId="0104AF90">
      <w:pPr>
        <w:widowControl/>
        <w:ind w:left="360"/>
        <w:rPr>
          <w:rFonts w:ascii="Times New Roman" w:hAnsi="Times New Roman"/>
          <w:snapToGrid/>
          <w:sz w:val="24"/>
          <w:szCs w:val="24"/>
        </w:rPr>
      </w:pPr>
      <w:r>
        <w:rPr>
          <w:rFonts w:ascii="Times New Roman" w:hAnsi="Times New Roman"/>
          <w:snapToGrid/>
          <w:sz w:val="24"/>
          <w:szCs w:val="24"/>
        </w:rPr>
        <w:t xml:space="preserve">The results of the information collection will not be published. </w:t>
      </w:r>
    </w:p>
    <w:p w:rsidRPr="004A5659" w:rsidR="00D60543" w:rsidP="00DE529D" w:rsidRDefault="00D60543" w14:paraId="1B626A1E" w14:textId="77777777">
      <w:pPr>
        <w:widowControl/>
        <w:ind w:left="360"/>
        <w:rPr>
          <w:rFonts w:ascii="Times New Roman" w:hAnsi="Times New Roman"/>
          <w:snapToGrid/>
          <w:sz w:val="16"/>
          <w:szCs w:val="16"/>
        </w:rPr>
      </w:pPr>
    </w:p>
    <w:p w:rsidRPr="004A5659" w:rsidR="007935D5" w:rsidP="00DE529D" w:rsidRDefault="007935D5" w14:paraId="298DD100" w14:textId="77777777">
      <w:pPr>
        <w:widowControl/>
        <w:ind w:left="360"/>
        <w:rPr>
          <w:rFonts w:ascii="Times New Roman" w:hAnsi="Times New Roman"/>
          <w:snapToGrid/>
          <w:sz w:val="16"/>
          <w:szCs w:val="16"/>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Pr="00FE6FE3" w:rsidR="00A04EF3" w:rsidP="00DE529D" w:rsidRDefault="00FE6FE3" w14:paraId="14F40E7C" w14:textId="20065CF0">
      <w:pPr>
        <w:widowControl/>
        <w:ind w:left="360" w:hanging="90"/>
        <w:rPr>
          <w:rFonts w:ascii="Times New Roman" w:hAnsi="Times New Roman"/>
          <w:snapToGrid/>
          <w:sz w:val="24"/>
          <w:szCs w:val="24"/>
        </w:rPr>
      </w:pPr>
      <w:r w:rsidRPr="00FE6FE3">
        <w:rPr>
          <w:rFonts w:ascii="Times New Roman" w:hAnsi="Times New Roman"/>
          <w:color w:val="000000"/>
          <w:sz w:val="24"/>
          <w:szCs w:val="24"/>
        </w:rPr>
        <w:t>OHSEPR is not requesting to not display the OMB expiration date.</w:t>
      </w:r>
    </w:p>
    <w:p w:rsidRPr="004A5659" w:rsidR="00D60543" w:rsidP="00DE529D" w:rsidRDefault="00D60543" w14:paraId="3C11407F" w14:textId="04FEB9D2">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543DA8" w:rsidR="00597E7F" w:rsidP="00543DA8" w:rsidRDefault="009E0BFC" w14:paraId="67CA458C" w14:textId="159CD4AE">
      <w:pPr>
        <w:widowControl/>
        <w:ind w:left="360"/>
        <w:rPr>
          <w:rFonts w:ascii="Times New Roman" w:hAnsi="Times New Roman"/>
          <w:b/>
          <w:bCs/>
          <w:snapToGrid/>
          <w:sz w:val="24"/>
          <w:szCs w:val="24"/>
        </w:rPr>
      </w:pPr>
      <w:r w:rsidRPr="009E0BFC">
        <w:rPr>
          <w:rFonts w:ascii="Times New Roman" w:hAnsi="Times New Roman"/>
          <w:color w:val="000000"/>
          <w:sz w:val="24"/>
          <w:szCs w:val="24"/>
        </w:rPr>
        <w:t>No exceptions are necessary for this information collection.</w:t>
      </w:r>
    </w:p>
    <w:sectPr w:rsidRPr="00543DA8" w:rsidR="00597E7F"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B6BC" w14:textId="77777777" w:rsidR="00E71EA7" w:rsidRDefault="00E71EA7">
      <w:pPr>
        <w:spacing w:line="20" w:lineRule="exact"/>
        <w:rPr>
          <w:sz w:val="24"/>
        </w:rPr>
      </w:pPr>
    </w:p>
  </w:endnote>
  <w:endnote w:type="continuationSeparator" w:id="0">
    <w:p w14:paraId="3BE25206" w14:textId="77777777" w:rsidR="00E71EA7" w:rsidRDefault="00E71EA7">
      <w:r>
        <w:rPr>
          <w:sz w:val="24"/>
        </w:rPr>
        <w:t xml:space="preserve"> </w:t>
      </w:r>
    </w:p>
  </w:endnote>
  <w:endnote w:type="continuationNotice" w:id="1">
    <w:p w14:paraId="4141C514" w14:textId="77777777" w:rsidR="00E71EA7" w:rsidRDefault="00E71E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7E482" w14:textId="77777777" w:rsidR="00E71EA7" w:rsidRDefault="00E71EA7">
      <w:r>
        <w:rPr>
          <w:sz w:val="24"/>
        </w:rPr>
        <w:separator/>
      </w:r>
    </w:p>
  </w:footnote>
  <w:footnote w:type="continuationSeparator" w:id="0">
    <w:p w14:paraId="684F3337" w14:textId="77777777" w:rsidR="00E71EA7" w:rsidRDefault="00E71EA7">
      <w:r>
        <w:continuationSeparator/>
      </w:r>
    </w:p>
  </w:footnote>
  <w:footnote w:type="continuationNotice" w:id="1">
    <w:p w14:paraId="0007251A" w14:textId="77777777" w:rsidR="00E71EA7" w:rsidRDefault="00E71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2B6"/>
    <w:rsid w:val="00022586"/>
    <w:rsid w:val="000244D5"/>
    <w:rsid w:val="0002777A"/>
    <w:rsid w:val="00030789"/>
    <w:rsid w:val="000352A2"/>
    <w:rsid w:val="00036D2A"/>
    <w:rsid w:val="00042202"/>
    <w:rsid w:val="00046EE8"/>
    <w:rsid w:val="000540FD"/>
    <w:rsid w:val="00054DE6"/>
    <w:rsid w:val="00056C4B"/>
    <w:rsid w:val="0006165F"/>
    <w:rsid w:val="000628EB"/>
    <w:rsid w:val="00064378"/>
    <w:rsid w:val="00064503"/>
    <w:rsid w:val="000731B8"/>
    <w:rsid w:val="00075889"/>
    <w:rsid w:val="00076002"/>
    <w:rsid w:val="00077F04"/>
    <w:rsid w:val="0009007E"/>
    <w:rsid w:val="000A39DE"/>
    <w:rsid w:val="000A4FFD"/>
    <w:rsid w:val="000A7F3A"/>
    <w:rsid w:val="000B0712"/>
    <w:rsid w:val="000B5902"/>
    <w:rsid w:val="000C0665"/>
    <w:rsid w:val="000C5A8A"/>
    <w:rsid w:val="000D0B9A"/>
    <w:rsid w:val="000D1126"/>
    <w:rsid w:val="000D53CA"/>
    <w:rsid w:val="000D62B1"/>
    <w:rsid w:val="000D6B47"/>
    <w:rsid w:val="000E2914"/>
    <w:rsid w:val="000E39F1"/>
    <w:rsid w:val="000E4DA5"/>
    <w:rsid w:val="000E594B"/>
    <w:rsid w:val="000F069F"/>
    <w:rsid w:val="000F40CD"/>
    <w:rsid w:val="000F4AC2"/>
    <w:rsid w:val="00102200"/>
    <w:rsid w:val="00103534"/>
    <w:rsid w:val="00104973"/>
    <w:rsid w:val="00105917"/>
    <w:rsid w:val="0011498F"/>
    <w:rsid w:val="00123C78"/>
    <w:rsid w:val="0012597E"/>
    <w:rsid w:val="001315D5"/>
    <w:rsid w:val="001337B5"/>
    <w:rsid w:val="001337C4"/>
    <w:rsid w:val="00136403"/>
    <w:rsid w:val="00136643"/>
    <w:rsid w:val="00140CD2"/>
    <w:rsid w:val="0014145B"/>
    <w:rsid w:val="00141BF8"/>
    <w:rsid w:val="001440B5"/>
    <w:rsid w:val="001467F9"/>
    <w:rsid w:val="00151763"/>
    <w:rsid w:val="001518C7"/>
    <w:rsid w:val="00151BA5"/>
    <w:rsid w:val="00152F0C"/>
    <w:rsid w:val="00160621"/>
    <w:rsid w:val="00165F6C"/>
    <w:rsid w:val="001754FB"/>
    <w:rsid w:val="00182A2A"/>
    <w:rsid w:val="00183D0B"/>
    <w:rsid w:val="00186385"/>
    <w:rsid w:val="001867CC"/>
    <w:rsid w:val="00190EAC"/>
    <w:rsid w:val="001938B6"/>
    <w:rsid w:val="00193F04"/>
    <w:rsid w:val="001966CC"/>
    <w:rsid w:val="00196809"/>
    <w:rsid w:val="001A2C3E"/>
    <w:rsid w:val="001B1C3C"/>
    <w:rsid w:val="001B27F6"/>
    <w:rsid w:val="001C35CA"/>
    <w:rsid w:val="001C3B14"/>
    <w:rsid w:val="001C483C"/>
    <w:rsid w:val="001C49D3"/>
    <w:rsid w:val="001C74F0"/>
    <w:rsid w:val="001C783D"/>
    <w:rsid w:val="001C7859"/>
    <w:rsid w:val="001C7FFE"/>
    <w:rsid w:val="001D1651"/>
    <w:rsid w:val="001D1E05"/>
    <w:rsid w:val="001D3B78"/>
    <w:rsid w:val="001E1085"/>
    <w:rsid w:val="001E283E"/>
    <w:rsid w:val="001E7884"/>
    <w:rsid w:val="002021D8"/>
    <w:rsid w:val="00220601"/>
    <w:rsid w:val="00222C7F"/>
    <w:rsid w:val="00224165"/>
    <w:rsid w:val="00226C42"/>
    <w:rsid w:val="00231273"/>
    <w:rsid w:val="00234235"/>
    <w:rsid w:val="002464EB"/>
    <w:rsid w:val="00246B0C"/>
    <w:rsid w:val="002509BD"/>
    <w:rsid w:val="00254BFF"/>
    <w:rsid w:val="002602CA"/>
    <w:rsid w:val="00261935"/>
    <w:rsid w:val="00263B4A"/>
    <w:rsid w:val="002717E5"/>
    <w:rsid w:val="00277E53"/>
    <w:rsid w:val="00284581"/>
    <w:rsid w:val="002874B3"/>
    <w:rsid w:val="00290A1C"/>
    <w:rsid w:val="0029589B"/>
    <w:rsid w:val="00296738"/>
    <w:rsid w:val="002A677E"/>
    <w:rsid w:val="002B0B41"/>
    <w:rsid w:val="002B2939"/>
    <w:rsid w:val="002C05D9"/>
    <w:rsid w:val="002C24AC"/>
    <w:rsid w:val="002C3C4F"/>
    <w:rsid w:val="002D4387"/>
    <w:rsid w:val="002D52E7"/>
    <w:rsid w:val="002E10D1"/>
    <w:rsid w:val="002E3A68"/>
    <w:rsid w:val="002E753E"/>
    <w:rsid w:val="002F08E0"/>
    <w:rsid w:val="002F0D4D"/>
    <w:rsid w:val="002F1AAD"/>
    <w:rsid w:val="002F5D93"/>
    <w:rsid w:val="002F6622"/>
    <w:rsid w:val="00311B9F"/>
    <w:rsid w:val="00316E6E"/>
    <w:rsid w:val="0032085C"/>
    <w:rsid w:val="00320BEB"/>
    <w:rsid w:val="0032515A"/>
    <w:rsid w:val="00327479"/>
    <w:rsid w:val="00327B53"/>
    <w:rsid w:val="00331D9B"/>
    <w:rsid w:val="00335D5D"/>
    <w:rsid w:val="003405A4"/>
    <w:rsid w:val="003425BD"/>
    <w:rsid w:val="00343C87"/>
    <w:rsid w:val="003469EE"/>
    <w:rsid w:val="003470F4"/>
    <w:rsid w:val="00353522"/>
    <w:rsid w:val="00354319"/>
    <w:rsid w:val="0035497A"/>
    <w:rsid w:val="003606E2"/>
    <w:rsid w:val="0036222D"/>
    <w:rsid w:val="00362E06"/>
    <w:rsid w:val="00365F8A"/>
    <w:rsid w:val="003674F4"/>
    <w:rsid w:val="00367956"/>
    <w:rsid w:val="003700B4"/>
    <w:rsid w:val="00370759"/>
    <w:rsid w:val="0037088B"/>
    <w:rsid w:val="0037529A"/>
    <w:rsid w:val="00375DA1"/>
    <w:rsid w:val="003764DA"/>
    <w:rsid w:val="00377514"/>
    <w:rsid w:val="00377565"/>
    <w:rsid w:val="0038209B"/>
    <w:rsid w:val="00383196"/>
    <w:rsid w:val="003864D5"/>
    <w:rsid w:val="00394FD9"/>
    <w:rsid w:val="003956D7"/>
    <w:rsid w:val="003A47E0"/>
    <w:rsid w:val="003A7243"/>
    <w:rsid w:val="003B15E0"/>
    <w:rsid w:val="003B4BDC"/>
    <w:rsid w:val="003B68B7"/>
    <w:rsid w:val="003B7A50"/>
    <w:rsid w:val="003B7F5F"/>
    <w:rsid w:val="003C1D6E"/>
    <w:rsid w:val="003C431D"/>
    <w:rsid w:val="003C4BCB"/>
    <w:rsid w:val="003C5481"/>
    <w:rsid w:val="003C5E71"/>
    <w:rsid w:val="003C6627"/>
    <w:rsid w:val="003D1799"/>
    <w:rsid w:val="003E30EC"/>
    <w:rsid w:val="003E6537"/>
    <w:rsid w:val="003E6EA3"/>
    <w:rsid w:val="003E73E5"/>
    <w:rsid w:val="003E7B30"/>
    <w:rsid w:val="003E7C62"/>
    <w:rsid w:val="003F013C"/>
    <w:rsid w:val="003F0935"/>
    <w:rsid w:val="003F3CE8"/>
    <w:rsid w:val="003F3D4F"/>
    <w:rsid w:val="00400C2F"/>
    <w:rsid w:val="004019CC"/>
    <w:rsid w:val="00402D24"/>
    <w:rsid w:val="00404685"/>
    <w:rsid w:val="0040571F"/>
    <w:rsid w:val="00405C10"/>
    <w:rsid w:val="004069ED"/>
    <w:rsid w:val="004110F5"/>
    <w:rsid w:val="00413430"/>
    <w:rsid w:val="004204EE"/>
    <w:rsid w:val="00422903"/>
    <w:rsid w:val="00422E1D"/>
    <w:rsid w:val="004265F7"/>
    <w:rsid w:val="004320C9"/>
    <w:rsid w:val="00432813"/>
    <w:rsid w:val="0043283E"/>
    <w:rsid w:val="0043535C"/>
    <w:rsid w:val="004500BC"/>
    <w:rsid w:val="0045151B"/>
    <w:rsid w:val="00451B1E"/>
    <w:rsid w:val="00452E56"/>
    <w:rsid w:val="00453543"/>
    <w:rsid w:val="004602FE"/>
    <w:rsid w:val="004617C7"/>
    <w:rsid w:val="00461AB3"/>
    <w:rsid w:val="0046398A"/>
    <w:rsid w:val="00464F30"/>
    <w:rsid w:val="004665E5"/>
    <w:rsid w:val="00467954"/>
    <w:rsid w:val="00476C1F"/>
    <w:rsid w:val="0047712D"/>
    <w:rsid w:val="00480072"/>
    <w:rsid w:val="00481420"/>
    <w:rsid w:val="00481AED"/>
    <w:rsid w:val="00482DF8"/>
    <w:rsid w:val="004847A7"/>
    <w:rsid w:val="004848EA"/>
    <w:rsid w:val="00487A23"/>
    <w:rsid w:val="00490457"/>
    <w:rsid w:val="0049119A"/>
    <w:rsid w:val="00492185"/>
    <w:rsid w:val="004936EE"/>
    <w:rsid w:val="004943E0"/>
    <w:rsid w:val="004A5659"/>
    <w:rsid w:val="004B62C6"/>
    <w:rsid w:val="004C2710"/>
    <w:rsid w:val="004D0E69"/>
    <w:rsid w:val="004D2740"/>
    <w:rsid w:val="004D563B"/>
    <w:rsid w:val="004E0946"/>
    <w:rsid w:val="004E1D2D"/>
    <w:rsid w:val="004E7817"/>
    <w:rsid w:val="004E7C3E"/>
    <w:rsid w:val="004F45CE"/>
    <w:rsid w:val="004F4F31"/>
    <w:rsid w:val="004F7B95"/>
    <w:rsid w:val="00501D4A"/>
    <w:rsid w:val="005042C1"/>
    <w:rsid w:val="0051278C"/>
    <w:rsid w:val="00522C18"/>
    <w:rsid w:val="005335EC"/>
    <w:rsid w:val="00534715"/>
    <w:rsid w:val="00536BA9"/>
    <w:rsid w:val="00541E51"/>
    <w:rsid w:val="00543DA8"/>
    <w:rsid w:val="005505EC"/>
    <w:rsid w:val="005520C3"/>
    <w:rsid w:val="00556056"/>
    <w:rsid w:val="00556BF2"/>
    <w:rsid w:val="00567E47"/>
    <w:rsid w:val="00570B39"/>
    <w:rsid w:val="00572668"/>
    <w:rsid w:val="00572F53"/>
    <w:rsid w:val="0058249E"/>
    <w:rsid w:val="005824BD"/>
    <w:rsid w:val="00590A92"/>
    <w:rsid w:val="005921BD"/>
    <w:rsid w:val="0059321B"/>
    <w:rsid w:val="00596125"/>
    <w:rsid w:val="00597E7F"/>
    <w:rsid w:val="005A4CAD"/>
    <w:rsid w:val="005A519D"/>
    <w:rsid w:val="005A71F4"/>
    <w:rsid w:val="005A78EC"/>
    <w:rsid w:val="005B00FC"/>
    <w:rsid w:val="005B1B9A"/>
    <w:rsid w:val="005B1C70"/>
    <w:rsid w:val="005B22D4"/>
    <w:rsid w:val="005B2D97"/>
    <w:rsid w:val="005B6765"/>
    <w:rsid w:val="005C14F2"/>
    <w:rsid w:val="005C287A"/>
    <w:rsid w:val="005C5724"/>
    <w:rsid w:val="005C60F1"/>
    <w:rsid w:val="005D08C1"/>
    <w:rsid w:val="005D1B7E"/>
    <w:rsid w:val="005D274E"/>
    <w:rsid w:val="005D61DB"/>
    <w:rsid w:val="005E0B35"/>
    <w:rsid w:val="005E516C"/>
    <w:rsid w:val="005F0ED4"/>
    <w:rsid w:val="00602923"/>
    <w:rsid w:val="00603498"/>
    <w:rsid w:val="00606671"/>
    <w:rsid w:val="006106CA"/>
    <w:rsid w:val="00617DEE"/>
    <w:rsid w:val="006233AD"/>
    <w:rsid w:val="0062429D"/>
    <w:rsid w:val="00624B88"/>
    <w:rsid w:val="00627742"/>
    <w:rsid w:val="006312D0"/>
    <w:rsid w:val="00633DA8"/>
    <w:rsid w:val="00634E1D"/>
    <w:rsid w:val="00637125"/>
    <w:rsid w:val="006371CE"/>
    <w:rsid w:val="006371E0"/>
    <w:rsid w:val="00640565"/>
    <w:rsid w:val="00640681"/>
    <w:rsid w:val="00651F0F"/>
    <w:rsid w:val="00653DD4"/>
    <w:rsid w:val="0065715F"/>
    <w:rsid w:val="0066383F"/>
    <w:rsid w:val="006669C4"/>
    <w:rsid w:val="00670961"/>
    <w:rsid w:val="00675C62"/>
    <w:rsid w:val="00681E38"/>
    <w:rsid w:val="006821C2"/>
    <w:rsid w:val="0068396D"/>
    <w:rsid w:val="0068719D"/>
    <w:rsid w:val="00687550"/>
    <w:rsid w:val="00687DC8"/>
    <w:rsid w:val="00693841"/>
    <w:rsid w:val="00696007"/>
    <w:rsid w:val="00697140"/>
    <w:rsid w:val="006A38BC"/>
    <w:rsid w:val="006A4BDD"/>
    <w:rsid w:val="006A597D"/>
    <w:rsid w:val="006A7725"/>
    <w:rsid w:val="006B1006"/>
    <w:rsid w:val="006B2726"/>
    <w:rsid w:val="006C542E"/>
    <w:rsid w:val="006D1643"/>
    <w:rsid w:val="006D2CAF"/>
    <w:rsid w:val="006D2E0D"/>
    <w:rsid w:val="006D7493"/>
    <w:rsid w:val="006D7EBA"/>
    <w:rsid w:val="006E0E3B"/>
    <w:rsid w:val="006E0E89"/>
    <w:rsid w:val="006E4B94"/>
    <w:rsid w:val="006E6629"/>
    <w:rsid w:val="006F1428"/>
    <w:rsid w:val="006F589F"/>
    <w:rsid w:val="006F68BE"/>
    <w:rsid w:val="006F74C4"/>
    <w:rsid w:val="00700251"/>
    <w:rsid w:val="007038EF"/>
    <w:rsid w:val="00707AFB"/>
    <w:rsid w:val="00710B62"/>
    <w:rsid w:val="007176CF"/>
    <w:rsid w:val="00721084"/>
    <w:rsid w:val="0072151E"/>
    <w:rsid w:val="00722EA8"/>
    <w:rsid w:val="00724285"/>
    <w:rsid w:val="00725AC0"/>
    <w:rsid w:val="00730F99"/>
    <w:rsid w:val="007365F7"/>
    <w:rsid w:val="00736BAE"/>
    <w:rsid w:val="00743F6A"/>
    <w:rsid w:val="00744E56"/>
    <w:rsid w:val="00745E1C"/>
    <w:rsid w:val="00757EBD"/>
    <w:rsid w:val="00762C40"/>
    <w:rsid w:val="0076482D"/>
    <w:rsid w:val="007648AF"/>
    <w:rsid w:val="00765074"/>
    <w:rsid w:val="00776122"/>
    <w:rsid w:val="00777F5A"/>
    <w:rsid w:val="007808CB"/>
    <w:rsid w:val="007823E7"/>
    <w:rsid w:val="00784730"/>
    <w:rsid w:val="00786793"/>
    <w:rsid w:val="00786BE9"/>
    <w:rsid w:val="0079002F"/>
    <w:rsid w:val="00790D2C"/>
    <w:rsid w:val="00791EF5"/>
    <w:rsid w:val="007935D5"/>
    <w:rsid w:val="007A0FBE"/>
    <w:rsid w:val="007A7F81"/>
    <w:rsid w:val="007B11DC"/>
    <w:rsid w:val="007B1C88"/>
    <w:rsid w:val="007B1ED5"/>
    <w:rsid w:val="007B3F79"/>
    <w:rsid w:val="007B48F4"/>
    <w:rsid w:val="007B5974"/>
    <w:rsid w:val="007B742A"/>
    <w:rsid w:val="007C409C"/>
    <w:rsid w:val="007C4A9E"/>
    <w:rsid w:val="007D3ED3"/>
    <w:rsid w:val="007E0C35"/>
    <w:rsid w:val="007E187C"/>
    <w:rsid w:val="007E48CC"/>
    <w:rsid w:val="007F41AD"/>
    <w:rsid w:val="007F6E48"/>
    <w:rsid w:val="0080144C"/>
    <w:rsid w:val="00801B43"/>
    <w:rsid w:val="00801EB5"/>
    <w:rsid w:val="0080325F"/>
    <w:rsid w:val="00804C25"/>
    <w:rsid w:val="008075CA"/>
    <w:rsid w:val="00812C9F"/>
    <w:rsid w:val="0081346F"/>
    <w:rsid w:val="00817E2B"/>
    <w:rsid w:val="00820B8E"/>
    <w:rsid w:val="00824EB3"/>
    <w:rsid w:val="0083750C"/>
    <w:rsid w:val="00840650"/>
    <w:rsid w:val="00840E2B"/>
    <w:rsid w:val="00841BDF"/>
    <w:rsid w:val="0084609A"/>
    <w:rsid w:val="00846E18"/>
    <w:rsid w:val="00860B9A"/>
    <w:rsid w:val="00872810"/>
    <w:rsid w:val="00874264"/>
    <w:rsid w:val="00880925"/>
    <w:rsid w:val="00880BC5"/>
    <w:rsid w:val="008827D3"/>
    <w:rsid w:val="008900A8"/>
    <w:rsid w:val="00890D06"/>
    <w:rsid w:val="008955AC"/>
    <w:rsid w:val="0089565B"/>
    <w:rsid w:val="00896768"/>
    <w:rsid w:val="008A069E"/>
    <w:rsid w:val="008A29C3"/>
    <w:rsid w:val="008A6822"/>
    <w:rsid w:val="008A78CD"/>
    <w:rsid w:val="008B023F"/>
    <w:rsid w:val="008C063E"/>
    <w:rsid w:val="008C6A35"/>
    <w:rsid w:val="008D0624"/>
    <w:rsid w:val="008D6199"/>
    <w:rsid w:val="008E4F37"/>
    <w:rsid w:val="008F35D0"/>
    <w:rsid w:val="008F5421"/>
    <w:rsid w:val="008F7221"/>
    <w:rsid w:val="008F7FB2"/>
    <w:rsid w:val="009007F8"/>
    <w:rsid w:val="009113FF"/>
    <w:rsid w:val="00915939"/>
    <w:rsid w:val="00921C81"/>
    <w:rsid w:val="00925FB6"/>
    <w:rsid w:val="009276E8"/>
    <w:rsid w:val="00936A53"/>
    <w:rsid w:val="00937C14"/>
    <w:rsid w:val="0094020A"/>
    <w:rsid w:val="009451B1"/>
    <w:rsid w:val="00945B72"/>
    <w:rsid w:val="009549E1"/>
    <w:rsid w:val="00957799"/>
    <w:rsid w:val="00960F20"/>
    <w:rsid w:val="00962045"/>
    <w:rsid w:val="00963B80"/>
    <w:rsid w:val="009660DC"/>
    <w:rsid w:val="00966382"/>
    <w:rsid w:val="00966622"/>
    <w:rsid w:val="00972333"/>
    <w:rsid w:val="0097339D"/>
    <w:rsid w:val="00974EF2"/>
    <w:rsid w:val="00976495"/>
    <w:rsid w:val="00976601"/>
    <w:rsid w:val="00982BFA"/>
    <w:rsid w:val="009906A0"/>
    <w:rsid w:val="00991437"/>
    <w:rsid w:val="00996BE9"/>
    <w:rsid w:val="009A3F05"/>
    <w:rsid w:val="009A3F27"/>
    <w:rsid w:val="009C2DE1"/>
    <w:rsid w:val="009C3F71"/>
    <w:rsid w:val="009C4834"/>
    <w:rsid w:val="009C5213"/>
    <w:rsid w:val="009C55A6"/>
    <w:rsid w:val="009D681C"/>
    <w:rsid w:val="009D76C0"/>
    <w:rsid w:val="009D789F"/>
    <w:rsid w:val="009E05C4"/>
    <w:rsid w:val="009E0BFC"/>
    <w:rsid w:val="009E28E3"/>
    <w:rsid w:val="009E4E25"/>
    <w:rsid w:val="009E6157"/>
    <w:rsid w:val="009F5543"/>
    <w:rsid w:val="009F58E1"/>
    <w:rsid w:val="00A04EF3"/>
    <w:rsid w:val="00A05B31"/>
    <w:rsid w:val="00A05FF4"/>
    <w:rsid w:val="00A134C1"/>
    <w:rsid w:val="00A160B5"/>
    <w:rsid w:val="00A22E4C"/>
    <w:rsid w:val="00A25388"/>
    <w:rsid w:val="00A32671"/>
    <w:rsid w:val="00A5304C"/>
    <w:rsid w:val="00A6010B"/>
    <w:rsid w:val="00A61AC0"/>
    <w:rsid w:val="00A675BF"/>
    <w:rsid w:val="00A7101F"/>
    <w:rsid w:val="00A77AC0"/>
    <w:rsid w:val="00A860CE"/>
    <w:rsid w:val="00A864B1"/>
    <w:rsid w:val="00A86B4F"/>
    <w:rsid w:val="00A90EC3"/>
    <w:rsid w:val="00A918E4"/>
    <w:rsid w:val="00A94AB6"/>
    <w:rsid w:val="00AA0732"/>
    <w:rsid w:val="00AA2EE0"/>
    <w:rsid w:val="00AA5485"/>
    <w:rsid w:val="00AA6071"/>
    <w:rsid w:val="00AA6EC5"/>
    <w:rsid w:val="00AA7954"/>
    <w:rsid w:val="00AA7B9B"/>
    <w:rsid w:val="00AB07FA"/>
    <w:rsid w:val="00AB5779"/>
    <w:rsid w:val="00AD5B40"/>
    <w:rsid w:val="00AD5ED7"/>
    <w:rsid w:val="00AE054C"/>
    <w:rsid w:val="00AE4134"/>
    <w:rsid w:val="00AF2674"/>
    <w:rsid w:val="00AF399C"/>
    <w:rsid w:val="00AF3D88"/>
    <w:rsid w:val="00AF420D"/>
    <w:rsid w:val="00AF4347"/>
    <w:rsid w:val="00AF5C56"/>
    <w:rsid w:val="00AF5FE7"/>
    <w:rsid w:val="00B014EE"/>
    <w:rsid w:val="00B0319B"/>
    <w:rsid w:val="00B11B12"/>
    <w:rsid w:val="00B14349"/>
    <w:rsid w:val="00B16E64"/>
    <w:rsid w:val="00B20B44"/>
    <w:rsid w:val="00B26DD1"/>
    <w:rsid w:val="00B27347"/>
    <w:rsid w:val="00B3603E"/>
    <w:rsid w:val="00B40993"/>
    <w:rsid w:val="00B41909"/>
    <w:rsid w:val="00B429CA"/>
    <w:rsid w:val="00B453CA"/>
    <w:rsid w:val="00B642B9"/>
    <w:rsid w:val="00B65BFC"/>
    <w:rsid w:val="00B72B99"/>
    <w:rsid w:val="00B74FDD"/>
    <w:rsid w:val="00B778CC"/>
    <w:rsid w:val="00B82931"/>
    <w:rsid w:val="00B84243"/>
    <w:rsid w:val="00B915A1"/>
    <w:rsid w:val="00B921EF"/>
    <w:rsid w:val="00B93CA5"/>
    <w:rsid w:val="00B94573"/>
    <w:rsid w:val="00B977AA"/>
    <w:rsid w:val="00BA50D5"/>
    <w:rsid w:val="00BB78EF"/>
    <w:rsid w:val="00BC7682"/>
    <w:rsid w:val="00BD378C"/>
    <w:rsid w:val="00BD4B9D"/>
    <w:rsid w:val="00BD4EFF"/>
    <w:rsid w:val="00BE6661"/>
    <w:rsid w:val="00BF403E"/>
    <w:rsid w:val="00C00A65"/>
    <w:rsid w:val="00C00F9B"/>
    <w:rsid w:val="00C02282"/>
    <w:rsid w:val="00C049A2"/>
    <w:rsid w:val="00C07B78"/>
    <w:rsid w:val="00C135AA"/>
    <w:rsid w:val="00C13BA6"/>
    <w:rsid w:val="00C22A59"/>
    <w:rsid w:val="00C22D3C"/>
    <w:rsid w:val="00C23E01"/>
    <w:rsid w:val="00C27B03"/>
    <w:rsid w:val="00C33C7F"/>
    <w:rsid w:val="00C37774"/>
    <w:rsid w:val="00C4545C"/>
    <w:rsid w:val="00C53FF4"/>
    <w:rsid w:val="00C54536"/>
    <w:rsid w:val="00C57195"/>
    <w:rsid w:val="00C734D5"/>
    <w:rsid w:val="00C81418"/>
    <w:rsid w:val="00C9595F"/>
    <w:rsid w:val="00C96C67"/>
    <w:rsid w:val="00CA01DC"/>
    <w:rsid w:val="00CA02B1"/>
    <w:rsid w:val="00CA24FA"/>
    <w:rsid w:val="00CA4015"/>
    <w:rsid w:val="00CA6E6E"/>
    <w:rsid w:val="00CA7CCA"/>
    <w:rsid w:val="00CB1A12"/>
    <w:rsid w:val="00CB212B"/>
    <w:rsid w:val="00CC2B5F"/>
    <w:rsid w:val="00CC4AA5"/>
    <w:rsid w:val="00CD1C0B"/>
    <w:rsid w:val="00CD711C"/>
    <w:rsid w:val="00CE53AB"/>
    <w:rsid w:val="00CE6182"/>
    <w:rsid w:val="00CF017F"/>
    <w:rsid w:val="00CF7C3B"/>
    <w:rsid w:val="00D00B50"/>
    <w:rsid w:val="00D02EF1"/>
    <w:rsid w:val="00D05C14"/>
    <w:rsid w:val="00D0621D"/>
    <w:rsid w:val="00D14B71"/>
    <w:rsid w:val="00D17124"/>
    <w:rsid w:val="00D176EB"/>
    <w:rsid w:val="00D203FE"/>
    <w:rsid w:val="00D2187B"/>
    <w:rsid w:val="00D23AC4"/>
    <w:rsid w:val="00D26E12"/>
    <w:rsid w:val="00D313C5"/>
    <w:rsid w:val="00D344B2"/>
    <w:rsid w:val="00D41306"/>
    <w:rsid w:val="00D438DA"/>
    <w:rsid w:val="00D439AF"/>
    <w:rsid w:val="00D525BB"/>
    <w:rsid w:val="00D55E15"/>
    <w:rsid w:val="00D562FE"/>
    <w:rsid w:val="00D57281"/>
    <w:rsid w:val="00D57697"/>
    <w:rsid w:val="00D60543"/>
    <w:rsid w:val="00D612BA"/>
    <w:rsid w:val="00D643AE"/>
    <w:rsid w:val="00D65F75"/>
    <w:rsid w:val="00D66725"/>
    <w:rsid w:val="00D67AA9"/>
    <w:rsid w:val="00D67D80"/>
    <w:rsid w:val="00D7443D"/>
    <w:rsid w:val="00D7540C"/>
    <w:rsid w:val="00D75D54"/>
    <w:rsid w:val="00D76FD6"/>
    <w:rsid w:val="00D806D3"/>
    <w:rsid w:val="00D81F94"/>
    <w:rsid w:val="00D84794"/>
    <w:rsid w:val="00D96253"/>
    <w:rsid w:val="00D9648C"/>
    <w:rsid w:val="00D9720E"/>
    <w:rsid w:val="00DA0F07"/>
    <w:rsid w:val="00DB2443"/>
    <w:rsid w:val="00DB51C8"/>
    <w:rsid w:val="00DB5311"/>
    <w:rsid w:val="00DC1091"/>
    <w:rsid w:val="00DC1C23"/>
    <w:rsid w:val="00DC5466"/>
    <w:rsid w:val="00DC6FAD"/>
    <w:rsid w:val="00DD0FB7"/>
    <w:rsid w:val="00DE1C25"/>
    <w:rsid w:val="00DE4AFA"/>
    <w:rsid w:val="00DE529D"/>
    <w:rsid w:val="00DF11EA"/>
    <w:rsid w:val="00DF53AF"/>
    <w:rsid w:val="00DF6C2B"/>
    <w:rsid w:val="00E01B4E"/>
    <w:rsid w:val="00E10A03"/>
    <w:rsid w:val="00E12F30"/>
    <w:rsid w:val="00E22F2B"/>
    <w:rsid w:val="00E23CA0"/>
    <w:rsid w:val="00E244A4"/>
    <w:rsid w:val="00E26DAD"/>
    <w:rsid w:val="00E34128"/>
    <w:rsid w:val="00E35D25"/>
    <w:rsid w:val="00E35D7F"/>
    <w:rsid w:val="00E368FB"/>
    <w:rsid w:val="00E4383A"/>
    <w:rsid w:val="00E4498D"/>
    <w:rsid w:val="00E46FCA"/>
    <w:rsid w:val="00E51451"/>
    <w:rsid w:val="00E612EA"/>
    <w:rsid w:val="00E652CE"/>
    <w:rsid w:val="00E67A47"/>
    <w:rsid w:val="00E71EA7"/>
    <w:rsid w:val="00E7253C"/>
    <w:rsid w:val="00E730DA"/>
    <w:rsid w:val="00E8616D"/>
    <w:rsid w:val="00E87B43"/>
    <w:rsid w:val="00EA152D"/>
    <w:rsid w:val="00EA297B"/>
    <w:rsid w:val="00EA2FC2"/>
    <w:rsid w:val="00EA469B"/>
    <w:rsid w:val="00EA60E8"/>
    <w:rsid w:val="00EA67B6"/>
    <w:rsid w:val="00EB1A9A"/>
    <w:rsid w:val="00EB2C49"/>
    <w:rsid w:val="00EB4351"/>
    <w:rsid w:val="00EB4DDD"/>
    <w:rsid w:val="00EC228F"/>
    <w:rsid w:val="00EC26A5"/>
    <w:rsid w:val="00EC4EBF"/>
    <w:rsid w:val="00EC698B"/>
    <w:rsid w:val="00EC79C8"/>
    <w:rsid w:val="00ED1751"/>
    <w:rsid w:val="00ED6B82"/>
    <w:rsid w:val="00ED782E"/>
    <w:rsid w:val="00EE1B88"/>
    <w:rsid w:val="00EE59FD"/>
    <w:rsid w:val="00EE6B5F"/>
    <w:rsid w:val="00EF27E9"/>
    <w:rsid w:val="00EF62A2"/>
    <w:rsid w:val="00EF678B"/>
    <w:rsid w:val="00F006D6"/>
    <w:rsid w:val="00F01246"/>
    <w:rsid w:val="00F02021"/>
    <w:rsid w:val="00F03C28"/>
    <w:rsid w:val="00F107A2"/>
    <w:rsid w:val="00F10B17"/>
    <w:rsid w:val="00F210CA"/>
    <w:rsid w:val="00F341A4"/>
    <w:rsid w:val="00F35DCB"/>
    <w:rsid w:val="00F452FD"/>
    <w:rsid w:val="00F45666"/>
    <w:rsid w:val="00F651CC"/>
    <w:rsid w:val="00F67B3B"/>
    <w:rsid w:val="00F8167F"/>
    <w:rsid w:val="00F82F0B"/>
    <w:rsid w:val="00F83116"/>
    <w:rsid w:val="00F90003"/>
    <w:rsid w:val="00F93374"/>
    <w:rsid w:val="00FA09D7"/>
    <w:rsid w:val="00FA1308"/>
    <w:rsid w:val="00FA17A2"/>
    <w:rsid w:val="00FA1E6E"/>
    <w:rsid w:val="00FA2A56"/>
    <w:rsid w:val="00FA5092"/>
    <w:rsid w:val="00FB2FC7"/>
    <w:rsid w:val="00FB4221"/>
    <w:rsid w:val="00FB7547"/>
    <w:rsid w:val="00FC59F1"/>
    <w:rsid w:val="00FC76D9"/>
    <w:rsid w:val="00FD667B"/>
    <w:rsid w:val="00FD7293"/>
    <w:rsid w:val="00FD793B"/>
    <w:rsid w:val="00FE0FDC"/>
    <w:rsid w:val="00FE6471"/>
    <w:rsid w:val="00FE6FE3"/>
    <w:rsid w:val="00FE6FE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89ED33"/>
  <w15:chartTrackingRefBased/>
  <w15:docId w15:val="{DF064003-8459-4CF3-996C-A2E67960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paragraph">
    <w:name w:val="paragraph"/>
    <w:basedOn w:val="Normal"/>
    <w:rsid w:val="00D525BB"/>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D525BB"/>
  </w:style>
  <w:style w:type="character" w:customStyle="1" w:styleId="eop">
    <w:name w:val="eop"/>
    <w:basedOn w:val="DefaultParagraphFont"/>
    <w:rsid w:val="00D525BB"/>
  </w:style>
  <w:style w:type="character" w:customStyle="1" w:styleId="tabchar">
    <w:name w:val="tabchar"/>
    <w:basedOn w:val="DefaultParagraphFont"/>
    <w:rsid w:val="00D525BB"/>
  </w:style>
  <w:style w:type="character" w:styleId="FollowedHyperlink">
    <w:name w:val="FollowedHyperlink"/>
    <w:basedOn w:val="DefaultParagraphFont"/>
    <w:rsid w:val="00B20B44"/>
    <w:rPr>
      <w:color w:val="954F72" w:themeColor="followedHyperlink"/>
      <w:u w:val="single"/>
    </w:rPr>
  </w:style>
  <w:style w:type="character" w:styleId="UnresolvedMention">
    <w:name w:val="Unresolved Mention"/>
    <w:basedOn w:val="DefaultParagraphFont"/>
    <w:uiPriority w:val="99"/>
    <w:semiHidden/>
    <w:unhideWhenUsed/>
    <w:rsid w:val="0080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8422">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402216659">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062677638">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518034252">
      <w:bodyDiv w:val="1"/>
      <w:marLeft w:val="0"/>
      <w:marRight w:val="0"/>
      <w:marTop w:val="0"/>
      <w:marBottom w:val="0"/>
      <w:divBdr>
        <w:top w:val="none" w:sz="0" w:space="0" w:color="auto"/>
        <w:left w:val="none" w:sz="0" w:space="0" w:color="auto"/>
        <w:bottom w:val="none" w:sz="0" w:space="0" w:color="auto"/>
        <w:right w:val="none" w:sz="0" w:space="0" w:color="auto"/>
      </w:divBdr>
      <w:divsChild>
        <w:div w:id="1485196853">
          <w:marLeft w:val="0"/>
          <w:marRight w:val="0"/>
          <w:marTop w:val="0"/>
          <w:marBottom w:val="0"/>
          <w:divBdr>
            <w:top w:val="none" w:sz="0" w:space="0" w:color="auto"/>
            <w:left w:val="none" w:sz="0" w:space="0" w:color="auto"/>
            <w:bottom w:val="none" w:sz="0" w:space="0" w:color="auto"/>
            <w:right w:val="none" w:sz="0" w:space="0" w:color="auto"/>
          </w:divBdr>
          <w:divsChild>
            <w:div w:id="613097476">
              <w:marLeft w:val="-75"/>
              <w:marRight w:val="0"/>
              <w:marTop w:val="30"/>
              <w:marBottom w:val="30"/>
              <w:divBdr>
                <w:top w:val="none" w:sz="0" w:space="0" w:color="auto"/>
                <w:left w:val="none" w:sz="0" w:space="0" w:color="auto"/>
                <w:bottom w:val="none" w:sz="0" w:space="0" w:color="auto"/>
                <w:right w:val="none" w:sz="0" w:space="0" w:color="auto"/>
              </w:divBdr>
              <w:divsChild>
                <w:div w:id="94374274">
                  <w:marLeft w:val="0"/>
                  <w:marRight w:val="0"/>
                  <w:marTop w:val="0"/>
                  <w:marBottom w:val="0"/>
                  <w:divBdr>
                    <w:top w:val="none" w:sz="0" w:space="0" w:color="auto"/>
                    <w:left w:val="none" w:sz="0" w:space="0" w:color="auto"/>
                    <w:bottom w:val="none" w:sz="0" w:space="0" w:color="auto"/>
                    <w:right w:val="none" w:sz="0" w:space="0" w:color="auto"/>
                  </w:divBdr>
                  <w:divsChild>
                    <w:div w:id="1446387270">
                      <w:marLeft w:val="0"/>
                      <w:marRight w:val="0"/>
                      <w:marTop w:val="0"/>
                      <w:marBottom w:val="0"/>
                      <w:divBdr>
                        <w:top w:val="none" w:sz="0" w:space="0" w:color="auto"/>
                        <w:left w:val="none" w:sz="0" w:space="0" w:color="auto"/>
                        <w:bottom w:val="none" w:sz="0" w:space="0" w:color="auto"/>
                        <w:right w:val="none" w:sz="0" w:space="0" w:color="auto"/>
                      </w:divBdr>
                    </w:div>
                  </w:divsChild>
                </w:div>
                <w:div w:id="120653638">
                  <w:marLeft w:val="0"/>
                  <w:marRight w:val="0"/>
                  <w:marTop w:val="0"/>
                  <w:marBottom w:val="0"/>
                  <w:divBdr>
                    <w:top w:val="none" w:sz="0" w:space="0" w:color="auto"/>
                    <w:left w:val="none" w:sz="0" w:space="0" w:color="auto"/>
                    <w:bottom w:val="none" w:sz="0" w:space="0" w:color="auto"/>
                    <w:right w:val="none" w:sz="0" w:space="0" w:color="auto"/>
                  </w:divBdr>
                  <w:divsChild>
                    <w:div w:id="784351066">
                      <w:marLeft w:val="0"/>
                      <w:marRight w:val="0"/>
                      <w:marTop w:val="0"/>
                      <w:marBottom w:val="0"/>
                      <w:divBdr>
                        <w:top w:val="none" w:sz="0" w:space="0" w:color="auto"/>
                        <w:left w:val="none" w:sz="0" w:space="0" w:color="auto"/>
                        <w:bottom w:val="none" w:sz="0" w:space="0" w:color="auto"/>
                        <w:right w:val="none" w:sz="0" w:space="0" w:color="auto"/>
                      </w:divBdr>
                    </w:div>
                  </w:divsChild>
                </w:div>
                <w:div w:id="187573863">
                  <w:marLeft w:val="0"/>
                  <w:marRight w:val="0"/>
                  <w:marTop w:val="0"/>
                  <w:marBottom w:val="0"/>
                  <w:divBdr>
                    <w:top w:val="none" w:sz="0" w:space="0" w:color="auto"/>
                    <w:left w:val="none" w:sz="0" w:space="0" w:color="auto"/>
                    <w:bottom w:val="none" w:sz="0" w:space="0" w:color="auto"/>
                    <w:right w:val="none" w:sz="0" w:space="0" w:color="auto"/>
                  </w:divBdr>
                  <w:divsChild>
                    <w:div w:id="539561348">
                      <w:marLeft w:val="0"/>
                      <w:marRight w:val="0"/>
                      <w:marTop w:val="0"/>
                      <w:marBottom w:val="0"/>
                      <w:divBdr>
                        <w:top w:val="none" w:sz="0" w:space="0" w:color="auto"/>
                        <w:left w:val="none" w:sz="0" w:space="0" w:color="auto"/>
                        <w:bottom w:val="none" w:sz="0" w:space="0" w:color="auto"/>
                        <w:right w:val="none" w:sz="0" w:space="0" w:color="auto"/>
                      </w:divBdr>
                    </w:div>
                  </w:divsChild>
                </w:div>
                <w:div w:id="233978908">
                  <w:marLeft w:val="0"/>
                  <w:marRight w:val="0"/>
                  <w:marTop w:val="0"/>
                  <w:marBottom w:val="0"/>
                  <w:divBdr>
                    <w:top w:val="none" w:sz="0" w:space="0" w:color="auto"/>
                    <w:left w:val="none" w:sz="0" w:space="0" w:color="auto"/>
                    <w:bottom w:val="none" w:sz="0" w:space="0" w:color="auto"/>
                    <w:right w:val="none" w:sz="0" w:space="0" w:color="auto"/>
                  </w:divBdr>
                  <w:divsChild>
                    <w:div w:id="701637758">
                      <w:marLeft w:val="0"/>
                      <w:marRight w:val="0"/>
                      <w:marTop w:val="0"/>
                      <w:marBottom w:val="0"/>
                      <w:divBdr>
                        <w:top w:val="none" w:sz="0" w:space="0" w:color="auto"/>
                        <w:left w:val="none" w:sz="0" w:space="0" w:color="auto"/>
                        <w:bottom w:val="none" w:sz="0" w:space="0" w:color="auto"/>
                        <w:right w:val="none" w:sz="0" w:space="0" w:color="auto"/>
                      </w:divBdr>
                    </w:div>
                  </w:divsChild>
                </w:div>
                <w:div w:id="269819899">
                  <w:marLeft w:val="0"/>
                  <w:marRight w:val="0"/>
                  <w:marTop w:val="0"/>
                  <w:marBottom w:val="0"/>
                  <w:divBdr>
                    <w:top w:val="none" w:sz="0" w:space="0" w:color="auto"/>
                    <w:left w:val="none" w:sz="0" w:space="0" w:color="auto"/>
                    <w:bottom w:val="none" w:sz="0" w:space="0" w:color="auto"/>
                    <w:right w:val="none" w:sz="0" w:space="0" w:color="auto"/>
                  </w:divBdr>
                  <w:divsChild>
                    <w:div w:id="1531844456">
                      <w:marLeft w:val="0"/>
                      <w:marRight w:val="0"/>
                      <w:marTop w:val="0"/>
                      <w:marBottom w:val="0"/>
                      <w:divBdr>
                        <w:top w:val="none" w:sz="0" w:space="0" w:color="auto"/>
                        <w:left w:val="none" w:sz="0" w:space="0" w:color="auto"/>
                        <w:bottom w:val="none" w:sz="0" w:space="0" w:color="auto"/>
                        <w:right w:val="none" w:sz="0" w:space="0" w:color="auto"/>
                      </w:divBdr>
                    </w:div>
                  </w:divsChild>
                </w:div>
                <w:div w:id="290600827">
                  <w:marLeft w:val="0"/>
                  <w:marRight w:val="0"/>
                  <w:marTop w:val="0"/>
                  <w:marBottom w:val="0"/>
                  <w:divBdr>
                    <w:top w:val="none" w:sz="0" w:space="0" w:color="auto"/>
                    <w:left w:val="none" w:sz="0" w:space="0" w:color="auto"/>
                    <w:bottom w:val="none" w:sz="0" w:space="0" w:color="auto"/>
                    <w:right w:val="none" w:sz="0" w:space="0" w:color="auto"/>
                  </w:divBdr>
                  <w:divsChild>
                    <w:div w:id="1692028877">
                      <w:marLeft w:val="0"/>
                      <w:marRight w:val="0"/>
                      <w:marTop w:val="0"/>
                      <w:marBottom w:val="0"/>
                      <w:divBdr>
                        <w:top w:val="none" w:sz="0" w:space="0" w:color="auto"/>
                        <w:left w:val="none" w:sz="0" w:space="0" w:color="auto"/>
                        <w:bottom w:val="none" w:sz="0" w:space="0" w:color="auto"/>
                        <w:right w:val="none" w:sz="0" w:space="0" w:color="auto"/>
                      </w:divBdr>
                    </w:div>
                  </w:divsChild>
                </w:div>
                <w:div w:id="325061851">
                  <w:marLeft w:val="0"/>
                  <w:marRight w:val="0"/>
                  <w:marTop w:val="0"/>
                  <w:marBottom w:val="0"/>
                  <w:divBdr>
                    <w:top w:val="none" w:sz="0" w:space="0" w:color="auto"/>
                    <w:left w:val="none" w:sz="0" w:space="0" w:color="auto"/>
                    <w:bottom w:val="none" w:sz="0" w:space="0" w:color="auto"/>
                    <w:right w:val="none" w:sz="0" w:space="0" w:color="auto"/>
                  </w:divBdr>
                  <w:divsChild>
                    <w:div w:id="8216329">
                      <w:marLeft w:val="0"/>
                      <w:marRight w:val="0"/>
                      <w:marTop w:val="0"/>
                      <w:marBottom w:val="0"/>
                      <w:divBdr>
                        <w:top w:val="none" w:sz="0" w:space="0" w:color="auto"/>
                        <w:left w:val="none" w:sz="0" w:space="0" w:color="auto"/>
                        <w:bottom w:val="none" w:sz="0" w:space="0" w:color="auto"/>
                        <w:right w:val="none" w:sz="0" w:space="0" w:color="auto"/>
                      </w:divBdr>
                    </w:div>
                  </w:divsChild>
                </w:div>
                <w:div w:id="447436417">
                  <w:marLeft w:val="0"/>
                  <w:marRight w:val="0"/>
                  <w:marTop w:val="0"/>
                  <w:marBottom w:val="0"/>
                  <w:divBdr>
                    <w:top w:val="none" w:sz="0" w:space="0" w:color="auto"/>
                    <w:left w:val="none" w:sz="0" w:space="0" w:color="auto"/>
                    <w:bottom w:val="none" w:sz="0" w:space="0" w:color="auto"/>
                    <w:right w:val="none" w:sz="0" w:space="0" w:color="auto"/>
                  </w:divBdr>
                  <w:divsChild>
                    <w:div w:id="835194888">
                      <w:marLeft w:val="0"/>
                      <w:marRight w:val="0"/>
                      <w:marTop w:val="0"/>
                      <w:marBottom w:val="0"/>
                      <w:divBdr>
                        <w:top w:val="none" w:sz="0" w:space="0" w:color="auto"/>
                        <w:left w:val="none" w:sz="0" w:space="0" w:color="auto"/>
                        <w:bottom w:val="none" w:sz="0" w:space="0" w:color="auto"/>
                        <w:right w:val="none" w:sz="0" w:space="0" w:color="auto"/>
                      </w:divBdr>
                    </w:div>
                  </w:divsChild>
                </w:div>
                <w:div w:id="492840167">
                  <w:marLeft w:val="0"/>
                  <w:marRight w:val="0"/>
                  <w:marTop w:val="0"/>
                  <w:marBottom w:val="0"/>
                  <w:divBdr>
                    <w:top w:val="none" w:sz="0" w:space="0" w:color="auto"/>
                    <w:left w:val="none" w:sz="0" w:space="0" w:color="auto"/>
                    <w:bottom w:val="none" w:sz="0" w:space="0" w:color="auto"/>
                    <w:right w:val="none" w:sz="0" w:space="0" w:color="auto"/>
                  </w:divBdr>
                  <w:divsChild>
                    <w:div w:id="1999766609">
                      <w:marLeft w:val="0"/>
                      <w:marRight w:val="0"/>
                      <w:marTop w:val="0"/>
                      <w:marBottom w:val="0"/>
                      <w:divBdr>
                        <w:top w:val="none" w:sz="0" w:space="0" w:color="auto"/>
                        <w:left w:val="none" w:sz="0" w:space="0" w:color="auto"/>
                        <w:bottom w:val="none" w:sz="0" w:space="0" w:color="auto"/>
                        <w:right w:val="none" w:sz="0" w:space="0" w:color="auto"/>
                      </w:divBdr>
                    </w:div>
                  </w:divsChild>
                </w:div>
                <w:div w:id="504172421">
                  <w:marLeft w:val="0"/>
                  <w:marRight w:val="0"/>
                  <w:marTop w:val="0"/>
                  <w:marBottom w:val="0"/>
                  <w:divBdr>
                    <w:top w:val="none" w:sz="0" w:space="0" w:color="auto"/>
                    <w:left w:val="none" w:sz="0" w:space="0" w:color="auto"/>
                    <w:bottom w:val="none" w:sz="0" w:space="0" w:color="auto"/>
                    <w:right w:val="none" w:sz="0" w:space="0" w:color="auto"/>
                  </w:divBdr>
                  <w:divsChild>
                    <w:div w:id="2056392375">
                      <w:marLeft w:val="0"/>
                      <w:marRight w:val="0"/>
                      <w:marTop w:val="0"/>
                      <w:marBottom w:val="0"/>
                      <w:divBdr>
                        <w:top w:val="none" w:sz="0" w:space="0" w:color="auto"/>
                        <w:left w:val="none" w:sz="0" w:space="0" w:color="auto"/>
                        <w:bottom w:val="none" w:sz="0" w:space="0" w:color="auto"/>
                        <w:right w:val="none" w:sz="0" w:space="0" w:color="auto"/>
                      </w:divBdr>
                    </w:div>
                  </w:divsChild>
                </w:div>
                <w:div w:id="507912476">
                  <w:marLeft w:val="0"/>
                  <w:marRight w:val="0"/>
                  <w:marTop w:val="0"/>
                  <w:marBottom w:val="0"/>
                  <w:divBdr>
                    <w:top w:val="none" w:sz="0" w:space="0" w:color="auto"/>
                    <w:left w:val="none" w:sz="0" w:space="0" w:color="auto"/>
                    <w:bottom w:val="none" w:sz="0" w:space="0" w:color="auto"/>
                    <w:right w:val="none" w:sz="0" w:space="0" w:color="auto"/>
                  </w:divBdr>
                  <w:divsChild>
                    <w:div w:id="1038236320">
                      <w:marLeft w:val="0"/>
                      <w:marRight w:val="0"/>
                      <w:marTop w:val="0"/>
                      <w:marBottom w:val="0"/>
                      <w:divBdr>
                        <w:top w:val="none" w:sz="0" w:space="0" w:color="auto"/>
                        <w:left w:val="none" w:sz="0" w:space="0" w:color="auto"/>
                        <w:bottom w:val="none" w:sz="0" w:space="0" w:color="auto"/>
                        <w:right w:val="none" w:sz="0" w:space="0" w:color="auto"/>
                      </w:divBdr>
                    </w:div>
                  </w:divsChild>
                </w:div>
                <w:div w:id="516115032">
                  <w:marLeft w:val="0"/>
                  <w:marRight w:val="0"/>
                  <w:marTop w:val="0"/>
                  <w:marBottom w:val="0"/>
                  <w:divBdr>
                    <w:top w:val="none" w:sz="0" w:space="0" w:color="auto"/>
                    <w:left w:val="none" w:sz="0" w:space="0" w:color="auto"/>
                    <w:bottom w:val="none" w:sz="0" w:space="0" w:color="auto"/>
                    <w:right w:val="none" w:sz="0" w:space="0" w:color="auto"/>
                  </w:divBdr>
                  <w:divsChild>
                    <w:div w:id="820275722">
                      <w:marLeft w:val="0"/>
                      <w:marRight w:val="0"/>
                      <w:marTop w:val="0"/>
                      <w:marBottom w:val="0"/>
                      <w:divBdr>
                        <w:top w:val="none" w:sz="0" w:space="0" w:color="auto"/>
                        <w:left w:val="none" w:sz="0" w:space="0" w:color="auto"/>
                        <w:bottom w:val="none" w:sz="0" w:space="0" w:color="auto"/>
                        <w:right w:val="none" w:sz="0" w:space="0" w:color="auto"/>
                      </w:divBdr>
                    </w:div>
                  </w:divsChild>
                </w:div>
                <w:div w:id="709918457">
                  <w:marLeft w:val="0"/>
                  <w:marRight w:val="0"/>
                  <w:marTop w:val="0"/>
                  <w:marBottom w:val="0"/>
                  <w:divBdr>
                    <w:top w:val="none" w:sz="0" w:space="0" w:color="auto"/>
                    <w:left w:val="none" w:sz="0" w:space="0" w:color="auto"/>
                    <w:bottom w:val="none" w:sz="0" w:space="0" w:color="auto"/>
                    <w:right w:val="none" w:sz="0" w:space="0" w:color="auto"/>
                  </w:divBdr>
                  <w:divsChild>
                    <w:div w:id="1349790621">
                      <w:marLeft w:val="0"/>
                      <w:marRight w:val="0"/>
                      <w:marTop w:val="0"/>
                      <w:marBottom w:val="0"/>
                      <w:divBdr>
                        <w:top w:val="none" w:sz="0" w:space="0" w:color="auto"/>
                        <w:left w:val="none" w:sz="0" w:space="0" w:color="auto"/>
                        <w:bottom w:val="none" w:sz="0" w:space="0" w:color="auto"/>
                        <w:right w:val="none" w:sz="0" w:space="0" w:color="auto"/>
                      </w:divBdr>
                    </w:div>
                  </w:divsChild>
                </w:div>
                <w:div w:id="791825277">
                  <w:marLeft w:val="0"/>
                  <w:marRight w:val="0"/>
                  <w:marTop w:val="0"/>
                  <w:marBottom w:val="0"/>
                  <w:divBdr>
                    <w:top w:val="none" w:sz="0" w:space="0" w:color="auto"/>
                    <w:left w:val="none" w:sz="0" w:space="0" w:color="auto"/>
                    <w:bottom w:val="none" w:sz="0" w:space="0" w:color="auto"/>
                    <w:right w:val="none" w:sz="0" w:space="0" w:color="auto"/>
                  </w:divBdr>
                  <w:divsChild>
                    <w:div w:id="1067266243">
                      <w:marLeft w:val="0"/>
                      <w:marRight w:val="0"/>
                      <w:marTop w:val="0"/>
                      <w:marBottom w:val="0"/>
                      <w:divBdr>
                        <w:top w:val="none" w:sz="0" w:space="0" w:color="auto"/>
                        <w:left w:val="none" w:sz="0" w:space="0" w:color="auto"/>
                        <w:bottom w:val="none" w:sz="0" w:space="0" w:color="auto"/>
                        <w:right w:val="none" w:sz="0" w:space="0" w:color="auto"/>
                      </w:divBdr>
                    </w:div>
                  </w:divsChild>
                </w:div>
                <w:div w:id="821120539">
                  <w:marLeft w:val="0"/>
                  <w:marRight w:val="0"/>
                  <w:marTop w:val="0"/>
                  <w:marBottom w:val="0"/>
                  <w:divBdr>
                    <w:top w:val="none" w:sz="0" w:space="0" w:color="auto"/>
                    <w:left w:val="none" w:sz="0" w:space="0" w:color="auto"/>
                    <w:bottom w:val="none" w:sz="0" w:space="0" w:color="auto"/>
                    <w:right w:val="none" w:sz="0" w:space="0" w:color="auto"/>
                  </w:divBdr>
                  <w:divsChild>
                    <w:div w:id="120465195">
                      <w:marLeft w:val="0"/>
                      <w:marRight w:val="0"/>
                      <w:marTop w:val="0"/>
                      <w:marBottom w:val="0"/>
                      <w:divBdr>
                        <w:top w:val="none" w:sz="0" w:space="0" w:color="auto"/>
                        <w:left w:val="none" w:sz="0" w:space="0" w:color="auto"/>
                        <w:bottom w:val="none" w:sz="0" w:space="0" w:color="auto"/>
                        <w:right w:val="none" w:sz="0" w:space="0" w:color="auto"/>
                      </w:divBdr>
                    </w:div>
                  </w:divsChild>
                </w:div>
                <w:div w:id="823396477">
                  <w:marLeft w:val="0"/>
                  <w:marRight w:val="0"/>
                  <w:marTop w:val="0"/>
                  <w:marBottom w:val="0"/>
                  <w:divBdr>
                    <w:top w:val="none" w:sz="0" w:space="0" w:color="auto"/>
                    <w:left w:val="none" w:sz="0" w:space="0" w:color="auto"/>
                    <w:bottom w:val="none" w:sz="0" w:space="0" w:color="auto"/>
                    <w:right w:val="none" w:sz="0" w:space="0" w:color="auto"/>
                  </w:divBdr>
                  <w:divsChild>
                    <w:div w:id="906258561">
                      <w:marLeft w:val="0"/>
                      <w:marRight w:val="0"/>
                      <w:marTop w:val="0"/>
                      <w:marBottom w:val="0"/>
                      <w:divBdr>
                        <w:top w:val="none" w:sz="0" w:space="0" w:color="auto"/>
                        <w:left w:val="none" w:sz="0" w:space="0" w:color="auto"/>
                        <w:bottom w:val="none" w:sz="0" w:space="0" w:color="auto"/>
                        <w:right w:val="none" w:sz="0" w:space="0" w:color="auto"/>
                      </w:divBdr>
                    </w:div>
                  </w:divsChild>
                </w:div>
                <w:div w:id="839779338">
                  <w:marLeft w:val="0"/>
                  <w:marRight w:val="0"/>
                  <w:marTop w:val="0"/>
                  <w:marBottom w:val="0"/>
                  <w:divBdr>
                    <w:top w:val="none" w:sz="0" w:space="0" w:color="auto"/>
                    <w:left w:val="none" w:sz="0" w:space="0" w:color="auto"/>
                    <w:bottom w:val="none" w:sz="0" w:space="0" w:color="auto"/>
                    <w:right w:val="none" w:sz="0" w:space="0" w:color="auto"/>
                  </w:divBdr>
                  <w:divsChild>
                    <w:div w:id="2120908333">
                      <w:marLeft w:val="0"/>
                      <w:marRight w:val="0"/>
                      <w:marTop w:val="0"/>
                      <w:marBottom w:val="0"/>
                      <w:divBdr>
                        <w:top w:val="none" w:sz="0" w:space="0" w:color="auto"/>
                        <w:left w:val="none" w:sz="0" w:space="0" w:color="auto"/>
                        <w:bottom w:val="none" w:sz="0" w:space="0" w:color="auto"/>
                        <w:right w:val="none" w:sz="0" w:space="0" w:color="auto"/>
                      </w:divBdr>
                    </w:div>
                  </w:divsChild>
                </w:div>
                <w:div w:id="885024671">
                  <w:marLeft w:val="0"/>
                  <w:marRight w:val="0"/>
                  <w:marTop w:val="0"/>
                  <w:marBottom w:val="0"/>
                  <w:divBdr>
                    <w:top w:val="none" w:sz="0" w:space="0" w:color="auto"/>
                    <w:left w:val="none" w:sz="0" w:space="0" w:color="auto"/>
                    <w:bottom w:val="none" w:sz="0" w:space="0" w:color="auto"/>
                    <w:right w:val="none" w:sz="0" w:space="0" w:color="auto"/>
                  </w:divBdr>
                  <w:divsChild>
                    <w:div w:id="655651716">
                      <w:marLeft w:val="0"/>
                      <w:marRight w:val="0"/>
                      <w:marTop w:val="0"/>
                      <w:marBottom w:val="0"/>
                      <w:divBdr>
                        <w:top w:val="none" w:sz="0" w:space="0" w:color="auto"/>
                        <w:left w:val="none" w:sz="0" w:space="0" w:color="auto"/>
                        <w:bottom w:val="none" w:sz="0" w:space="0" w:color="auto"/>
                        <w:right w:val="none" w:sz="0" w:space="0" w:color="auto"/>
                      </w:divBdr>
                    </w:div>
                  </w:divsChild>
                </w:div>
                <w:div w:id="928394561">
                  <w:marLeft w:val="0"/>
                  <w:marRight w:val="0"/>
                  <w:marTop w:val="0"/>
                  <w:marBottom w:val="0"/>
                  <w:divBdr>
                    <w:top w:val="none" w:sz="0" w:space="0" w:color="auto"/>
                    <w:left w:val="none" w:sz="0" w:space="0" w:color="auto"/>
                    <w:bottom w:val="none" w:sz="0" w:space="0" w:color="auto"/>
                    <w:right w:val="none" w:sz="0" w:space="0" w:color="auto"/>
                  </w:divBdr>
                  <w:divsChild>
                    <w:div w:id="985087862">
                      <w:marLeft w:val="0"/>
                      <w:marRight w:val="0"/>
                      <w:marTop w:val="0"/>
                      <w:marBottom w:val="0"/>
                      <w:divBdr>
                        <w:top w:val="none" w:sz="0" w:space="0" w:color="auto"/>
                        <w:left w:val="none" w:sz="0" w:space="0" w:color="auto"/>
                        <w:bottom w:val="none" w:sz="0" w:space="0" w:color="auto"/>
                        <w:right w:val="none" w:sz="0" w:space="0" w:color="auto"/>
                      </w:divBdr>
                    </w:div>
                  </w:divsChild>
                </w:div>
                <w:div w:id="978922039">
                  <w:marLeft w:val="0"/>
                  <w:marRight w:val="0"/>
                  <w:marTop w:val="0"/>
                  <w:marBottom w:val="0"/>
                  <w:divBdr>
                    <w:top w:val="none" w:sz="0" w:space="0" w:color="auto"/>
                    <w:left w:val="none" w:sz="0" w:space="0" w:color="auto"/>
                    <w:bottom w:val="none" w:sz="0" w:space="0" w:color="auto"/>
                    <w:right w:val="none" w:sz="0" w:space="0" w:color="auto"/>
                  </w:divBdr>
                  <w:divsChild>
                    <w:div w:id="501897190">
                      <w:marLeft w:val="0"/>
                      <w:marRight w:val="0"/>
                      <w:marTop w:val="0"/>
                      <w:marBottom w:val="0"/>
                      <w:divBdr>
                        <w:top w:val="none" w:sz="0" w:space="0" w:color="auto"/>
                        <w:left w:val="none" w:sz="0" w:space="0" w:color="auto"/>
                        <w:bottom w:val="none" w:sz="0" w:space="0" w:color="auto"/>
                        <w:right w:val="none" w:sz="0" w:space="0" w:color="auto"/>
                      </w:divBdr>
                    </w:div>
                  </w:divsChild>
                </w:div>
                <w:div w:id="1010376783">
                  <w:marLeft w:val="0"/>
                  <w:marRight w:val="0"/>
                  <w:marTop w:val="0"/>
                  <w:marBottom w:val="0"/>
                  <w:divBdr>
                    <w:top w:val="none" w:sz="0" w:space="0" w:color="auto"/>
                    <w:left w:val="none" w:sz="0" w:space="0" w:color="auto"/>
                    <w:bottom w:val="none" w:sz="0" w:space="0" w:color="auto"/>
                    <w:right w:val="none" w:sz="0" w:space="0" w:color="auto"/>
                  </w:divBdr>
                  <w:divsChild>
                    <w:div w:id="121579991">
                      <w:marLeft w:val="0"/>
                      <w:marRight w:val="0"/>
                      <w:marTop w:val="0"/>
                      <w:marBottom w:val="0"/>
                      <w:divBdr>
                        <w:top w:val="none" w:sz="0" w:space="0" w:color="auto"/>
                        <w:left w:val="none" w:sz="0" w:space="0" w:color="auto"/>
                        <w:bottom w:val="none" w:sz="0" w:space="0" w:color="auto"/>
                        <w:right w:val="none" w:sz="0" w:space="0" w:color="auto"/>
                      </w:divBdr>
                    </w:div>
                  </w:divsChild>
                </w:div>
                <w:div w:id="1015813886">
                  <w:marLeft w:val="0"/>
                  <w:marRight w:val="0"/>
                  <w:marTop w:val="0"/>
                  <w:marBottom w:val="0"/>
                  <w:divBdr>
                    <w:top w:val="none" w:sz="0" w:space="0" w:color="auto"/>
                    <w:left w:val="none" w:sz="0" w:space="0" w:color="auto"/>
                    <w:bottom w:val="none" w:sz="0" w:space="0" w:color="auto"/>
                    <w:right w:val="none" w:sz="0" w:space="0" w:color="auto"/>
                  </w:divBdr>
                  <w:divsChild>
                    <w:div w:id="613168920">
                      <w:marLeft w:val="0"/>
                      <w:marRight w:val="0"/>
                      <w:marTop w:val="0"/>
                      <w:marBottom w:val="0"/>
                      <w:divBdr>
                        <w:top w:val="none" w:sz="0" w:space="0" w:color="auto"/>
                        <w:left w:val="none" w:sz="0" w:space="0" w:color="auto"/>
                        <w:bottom w:val="none" w:sz="0" w:space="0" w:color="auto"/>
                        <w:right w:val="none" w:sz="0" w:space="0" w:color="auto"/>
                      </w:divBdr>
                    </w:div>
                  </w:divsChild>
                </w:div>
                <w:div w:id="1079710376">
                  <w:marLeft w:val="0"/>
                  <w:marRight w:val="0"/>
                  <w:marTop w:val="0"/>
                  <w:marBottom w:val="0"/>
                  <w:divBdr>
                    <w:top w:val="none" w:sz="0" w:space="0" w:color="auto"/>
                    <w:left w:val="none" w:sz="0" w:space="0" w:color="auto"/>
                    <w:bottom w:val="none" w:sz="0" w:space="0" w:color="auto"/>
                    <w:right w:val="none" w:sz="0" w:space="0" w:color="auto"/>
                  </w:divBdr>
                  <w:divsChild>
                    <w:div w:id="905609160">
                      <w:marLeft w:val="0"/>
                      <w:marRight w:val="0"/>
                      <w:marTop w:val="0"/>
                      <w:marBottom w:val="0"/>
                      <w:divBdr>
                        <w:top w:val="none" w:sz="0" w:space="0" w:color="auto"/>
                        <w:left w:val="none" w:sz="0" w:space="0" w:color="auto"/>
                        <w:bottom w:val="none" w:sz="0" w:space="0" w:color="auto"/>
                        <w:right w:val="none" w:sz="0" w:space="0" w:color="auto"/>
                      </w:divBdr>
                    </w:div>
                  </w:divsChild>
                </w:div>
                <w:div w:id="1082796071">
                  <w:marLeft w:val="0"/>
                  <w:marRight w:val="0"/>
                  <w:marTop w:val="0"/>
                  <w:marBottom w:val="0"/>
                  <w:divBdr>
                    <w:top w:val="none" w:sz="0" w:space="0" w:color="auto"/>
                    <w:left w:val="none" w:sz="0" w:space="0" w:color="auto"/>
                    <w:bottom w:val="none" w:sz="0" w:space="0" w:color="auto"/>
                    <w:right w:val="none" w:sz="0" w:space="0" w:color="auto"/>
                  </w:divBdr>
                  <w:divsChild>
                    <w:div w:id="882251512">
                      <w:marLeft w:val="0"/>
                      <w:marRight w:val="0"/>
                      <w:marTop w:val="0"/>
                      <w:marBottom w:val="0"/>
                      <w:divBdr>
                        <w:top w:val="none" w:sz="0" w:space="0" w:color="auto"/>
                        <w:left w:val="none" w:sz="0" w:space="0" w:color="auto"/>
                        <w:bottom w:val="none" w:sz="0" w:space="0" w:color="auto"/>
                        <w:right w:val="none" w:sz="0" w:space="0" w:color="auto"/>
                      </w:divBdr>
                    </w:div>
                  </w:divsChild>
                </w:div>
                <w:div w:id="1086418726">
                  <w:marLeft w:val="0"/>
                  <w:marRight w:val="0"/>
                  <w:marTop w:val="0"/>
                  <w:marBottom w:val="0"/>
                  <w:divBdr>
                    <w:top w:val="none" w:sz="0" w:space="0" w:color="auto"/>
                    <w:left w:val="none" w:sz="0" w:space="0" w:color="auto"/>
                    <w:bottom w:val="none" w:sz="0" w:space="0" w:color="auto"/>
                    <w:right w:val="none" w:sz="0" w:space="0" w:color="auto"/>
                  </w:divBdr>
                  <w:divsChild>
                    <w:div w:id="719867811">
                      <w:marLeft w:val="0"/>
                      <w:marRight w:val="0"/>
                      <w:marTop w:val="0"/>
                      <w:marBottom w:val="0"/>
                      <w:divBdr>
                        <w:top w:val="none" w:sz="0" w:space="0" w:color="auto"/>
                        <w:left w:val="none" w:sz="0" w:space="0" w:color="auto"/>
                        <w:bottom w:val="none" w:sz="0" w:space="0" w:color="auto"/>
                        <w:right w:val="none" w:sz="0" w:space="0" w:color="auto"/>
                      </w:divBdr>
                    </w:div>
                  </w:divsChild>
                </w:div>
                <w:div w:id="1171993272">
                  <w:marLeft w:val="0"/>
                  <w:marRight w:val="0"/>
                  <w:marTop w:val="0"/>
                  <w:marBottom w:val="0"/>
                  <w:divBdr>
                    <w:top w:val="none" w:sz="0" w:space="0" w:color="auto"/>
                    <w:left w:val="none" w:sz="0" w:space="0" w:color="auto"/>
                    <w:bottom w:val="none" w:sz="0" w:space="0" w:color="auto"/>
                    <w:right w:val="none" w:sz="0" w:space="0" w:color="auto"/>
                  </w:divBdr>
                  <w:divsChild>
                    <w:div w:id="1640647433">
                      <w:marLeft w:val="0"/>
                      <w:marRight w:val="0"/>
                      <w:marTop w:val="0"/>
                      <w:marBottom w:val="0"/>
                      <w:divBdr>
                        <w:top w:val="none" w:sz="0" w:space="0" w:color="auto"/>
                        <w:left w:val="none" w:sz="0" w:space="0" w:color="auto"/>
                        <w:bottom w:val="none" w:sz="0" w:space="0" w:color="auto"/>
                        <w:right w:val="none" w:sz="0" w:space="0" w:color="auto"/>
                      </w:divBdr>
                    </w:div>
                  </w:divsChild>
                </w:div>
                <w:div w:id="1286545678">
                  <w:marLeft w:val="0"/>
                  <w:marRight w:val="0"/>
                  <w:marTop w:val="0"/>
                  <w:marBottom w:val="0"/>
                  <w:divBdr>
                    <w:top w:val="none" w:sz="0" w:space="0" w:color="auto"/>
                    <w:left w:val="none" w:sz="0" w:space="0" w:color="auto"/>
                    <w:bottom w:val="none" w:sz="0" w:space="0" w:color="auto"/>
                    <w:right w:val="none" w:sz="0" w:space="0" w:color="auto"/>
                  </w:divBdr>
                  <w:divsChild>
                    <w:div w:id="1484857568">
                      <w:marLeft w:val="0"/>
                      <w:marRight w:val="0"/>
                      <w:marTop w:val="0"/>
                      <w:marBottom w:val="0"/>
                      <w:divBdr>
                        <w:top w:val="none" w:sz="0" w:space="0" w:color="auto"/>
                        <w:left w:val="none" w:sz="0" w:space="0" w:color="auto"/>
                        <w:bottom w:val="none" w:sz="0" w:space="0" w:color="auto"/>
                        <w:right w:val="none" w:sz="0" w:space="0" w:color="auto"/>
                      </w:divBdr>
                    </w:div>
                  </w:divsChild>
                </w:div>
                <w:div w:id="1305741492">
                  <w:marLeft w:val="0"/>
                  <w:marRight w:val="0"/>
                  <w:marTop w:val="0"/>
                  <w:marBottom w:val="0"/>
                  <w:divBdr>
                    <w:top w:val="none" w:sz="0" w:space="0" w:color="auto"/>
                    <w:left w:val="none" w:sz="0" w:space="0" w:color="auto"/>
                    <w:bottom w:val="none" w:sz="0" w:space="0" w:color="auto"/>
                    <w:right w:val="none" w:sz="0" w:space="0" w:color="auto"/>
                  </w:divBdr>
                  <w:divsChild>
                    <w:div w:id="1560441309">
                      <w:marLeft w:val="0"/>
                      <w:marRight w:val="0"/>
                      <w:marTop w:val="0"/>
                      <w:marBottom w:val="0"/>
                      <w:divBdr>
                        <w:top w:val="none" w:sz="0" w:space="0" w:color="auto"/>
                        <w:left w:val="none" w:sz="0" w:space="0" w:color="auto"/>
                        <w:bottom w:val="none" w:sz="0" w:space="0" w:color="auto"/>
                        <w:right w:val="none" w:sz="0" w:space="0" w:color="auto"/>
                      </w:divBdr>
                    </w:div>
                  </w:divsChild>
                </w:div>
                <w:div w:id="1308587385">
                  <w:marLeft w:val="0"/>
                  <w:marRight w:val="0"/>
                  <w:marTop w:val="0"/>
                  <w:marBottom w:val="0"/>
                  <w:divBdr>
                    <w:top w:val="none" w:sz="0" w:space="0" w:color="auto"/>
                    <w:left w:val="none" w:sz="0" w:space="0" w:color="auto"/>
                    <w:bottom w:val="none" w:sz="0" w:space="0" w:color="auto"/>
                    <w:right w:val="none" w:sz="0" w:space="0" w:color="auto"/>
                  </w:divBdr>
                  <w:divsChild>
                    <w:div w:id="1039668184">
                      <w:marLeft w:val="0"/>
                      <w:marRight w:val="0"/>
                      <w:marTop w:val="0"/>
                      <w:marBottom w:val="0"/>
                      <w:divBdr>
                        <w:top w:val="none" w:sz="0" w:space="0" w:color="auto"/>
                        <w:left w:val="none" w:sz="0" w:space="0" w:color="auto"/>
                        <w:bottom w:val="none" w:sz="0" w:space="0" w:color="auto"/>
                        <w:right w:val="none" w:sz="0" w:space="0" w:color="auto"/>
                      </w:divBdr>
                    </w:div>
                  </w:divsChild>
                </w:div>
                <w:div w:id="1472602063">
                  <w:marLeft w:val="0"/>
                  <w:marRight w:val="0"/>
                  <w:marTop w:val="0"/>
                  <w:marBottom w:val="0"/>
                  <w:divBdr>
                    <w:top w:val="none" w:sz="0" w:space="0" w:color="auto"/>
                    <w:left w:val="none" w:sz="0" w:space="0" w:color="auto"/>
                    <w:bottom w:val="none" w:sz="0" w:space="0" w:color="auto"/>
                    <w:right w:val="none" w:sz="0" w:space="0" w:color="auto"/>
                  </w:divBdr>
                  <w:divsChild>
                    <w:div w:id="171650654">
                      <w:marLeft w:val="0"/>
                      <w:marRight w:val="0"/>
                      <w:marTop w:val="0"/>
                      <w:marBottom w:val="0"/>
                      <w:divBdr>
                        <w:top w:val="none" w:sz="0" w:space="0" w:color="auto"/>
                        <w:left w:val="none" w:sz="0" w:space="0" w:color="auto"/>
                        <w:bottom w:val="none" w:sz="0" w:space="0" w:color="auto"/>
                        <w:right w:val="none" w:sz="0" w:space="0" w:color="auto"/>
                      </w:divBdr>
                    </w:div>
                  </w:divsChild>
                </w:div>
                <w:div w:id="1587767167">
                  <w:marLeft w:val="0"/>
                  <w:marRight w:val="0"/>
                  <w:marTop w:val="0"/>
                  <w:marBottom w:val="0"/>
                  <w:divBdr>
                    <w:top w:val="none" w:sz="0" w:space="0" w:color="auto"/>
                    <w:left w:val="none" w:sz="0" w:space="0" w:color="auto"/>
                    <w:bottom w:val="none" w:sz="0" w:space="0" w:color="auto"/>
                    <w:right w:val="none" w:sz="0" w:space="0" w:color="auto"/>
                  </w:divBdr>
                  <w:divsChild>
                    <w:div w:id="1716344767">
                      <w:marLeft w:val="0"/>
                      <w:marRight w:val="0"/>
                      <w:marTop w:val="0"/>
                      <w:marBottom w:val="0"/>
                      <w:divBdr>
                        <w:top w:val="none" w:sz="0" w:space="0" w:color="auto"/>
                        <w:left w:val="none" w:sz="0" w:space="0" w:color="auto"/>
                        <w:bottom w:val="none" w:sz="0" w:space="0" w:color="auto"/>
                        <w:right w:val="none" w:sz="0" w:space="0" w:color="auto"/>
                      </w:divBdr>
                    </w:div>
                  </w:divsChild>
                </w:div>
                <w:div w:id="1643729303">
                  <w:marLeft w:val="0"/>
                  <w:marRight w:val="0"/>
                  <w:marTop w:val="0"/>
                  <w:marBottom w:val="0"/>
                  <w:divBdr>
                    <w:top w:val="none" w:sz="0" w:space="0" w:color="auto"/>
                    <w:left w:val="none" w:sz="0" w:space="0" w:color="auto"/>
                    <w:bottom w:val="none" w:sz="0" w:space="0" w:color="auto"/>
                    <w:right w:val="none" w:sz="0" w:space="0" w:color="auto"/>
                  </w:divBdr>
                  <w:divsChild>
                    <w:div w:id="231700678">
                      <w:marLeft w:val="0"/>
                      <w:marRight w:val="0"/>
                      <w:marTop w:val="0"/>
                      <w:marBottom w:val="0"/>
                      <w:divBdr>
                        <w:top w:val="none" w:sz="0" w:space="0" w:color="auto"/>
                        <w:left w:val="none" w:sz="0" w:space="0" w:color="auto"/>
                        <w:bottom w:val="none" w:sz="0" w:space="0" w:color="auto"/>
                        <w:right w:val="none" w:sz="0" w:space="0" w:color="auto"/>
                      </w:divBdr>
                    </w:div>
                  </w:divsChild>
                </w:div>
                <w:div w:id="1675574758">
                  <w:marLeft w:val="0"/>
                  <w:marRight w:val="0"/>
                  <w:marTop w:val="0"/>
                  <w:marBottom w:val="0"/>
                  <w:divBdr>
                    <w:top w:val="none" w:sz="0" w:space="0" w:color="auto"/>
                    <w:left w:val="none" w:sz="0" w:space="0" w:color="auto"/>
                    <w:bottom w:val="none" w:sz="0" w:space="0" w:color="auto"/>
                    <w:right w:val="none" w:sz="0" w:space="0" w:color="auto"/>
                  </w:divBdr>
                  <w:divsChild>
                    <w:div w:id="401411492">
                      <w:marLeft w:val="0"/>
                      <w:marRight w:val="0"/>
                      <w:marTop w:val="0"/>
                      <w:marBottom w:val="0"/>
                      <w:divBdr>
                        <w:top w:val="none" w:sz="0" w:space="0" w:color="auto"/>
                        <w:left w:val="none" w:sz="0" w:space="0" w:color="auto"/>
                        <w:bottom w:val="none" w:sz="0" w:space="0" w:color="auto"/>
                        <w:right w:val="none" w:sz="0" w:space="0" w:color="auto"/>
                      </w:divBdr>
                    </w:div>
                  </w:divsChild>
                </w:div>
                <w:div w:id="1697348493">
                  <w:marLeft w:val="0"/>
                  <w:marRight w:val="0"/>
                  <w:marTop w:val="0"/>
                  <w:marBottom w:val="0"/>
                  <w:divBdr>
                    <w:top w:val="none" w:sz="0" w:space="0" w:color="auto"/>
                    <w:left w:val="none" w:sz="0" w:space="0" w:color="auto"/>
                    <w:bottom w:val="none" w:sz="0" w:space="0" w:color="auto"/>
                    <w:right w:val="none" w:sz="0" w:space="0" w:color="auto"/>
                  </w:divBdr>
                  <w:divsChild>
                    <w:div w:id="453714305">
                      <w:marLeft w:val="0"/>
                      <w:marRight w:val="0"/>
                      <w:marTop w:val="0"/>
                      <w:marBottom w:val="0"/>
                      <w:divBdr>
                        <w:top w:val="none" w:sz="0" w:space="0" w:color="auto"/>
                        <w:left w:val="none" w:sz="0" w:space="0" w:color="auto"/>
                        <w:bottom w:val="none" w:sz="0" w:space="0" w:color="auto"/>
                        <w:right w:val="none" w:sz="0" w:space="0" w:color="auto"/>
                      </w:divBdr>
                    </w:div>
                  </w:divsChild>
                </w:div>
                <w:div w:id="1742754821">
                  <w:marLeft w:val="0"/>
                  <w:marRight w:val="0"/>
                  <w:marTop w:val="0"/>
                  <w:marBottom w:val="0"/>
                  <w:divBdr>
                    <w:top w:val="none" w:sz="0" w:space="0" w:color="auto"/>
                    <w:left w:val="none" w:sz="0" w:space="0" w:color="auto"/>
                    <w:bottom w:val="none" w:sz="0" w:space="0" w:color="auto"/>
                    <w:right w:val="none" w:sz="0" w:space="0" w:color="auto"/>
                  </w:divBdr>
                  <w:divsChild>
                    <w:div w:id="2106921888">
                      <w:marLeft w:val="0"/>
                      <w:marRight w:val="0"/>
                      <w:marTop w:val="0"/>
                      <w:marBottom w:val="0"/>
                      <w:divBdr>
                        <w:top w:val="none" w:sz="0" w:space="0" w:color="auto"/>
                        <w:left w:val="none" w:sz="0" w:space="0" w:color="auto"/>
                        <w:bottom w:val="none" w:sz="0" w:space="0" w:color="auto"/>
                        <w:right w:val="none" w:sz="0" w:space="0" w:color="auto"/>
                      </w:divBdr>
                    </w:div>
                  </w:divsChild>
                </w:div>
                <w:div w:id="1775981438">
                  <w:marLeft w:val="0"/>
                  <w:marRight w:val="0"/>
                  <w:marTop w:val="0"/>
                  <w:marBottom w:val="0"/>
                  <w:divBdr>
                    <w:top w:val="none" w:sz="0" w:space="0" w:color="auto"/>
                    <w:left w:val="none" w:sz="0" w:space="0" w:color="auto"/>
                    <w:bottom w:val="none" w:sz="0" w:space="0" w:color="auto"/>
                    <w:right w:val="none" w:sz="0" w:space="0" w:color="auto"/>
                  </w:divBdr>
                  <w:divsChild>
                    <w:div w:id="448551568">
                      <w:marLeft w:val="0"/>
                      <w:marRight w:val="0"/>
                      <w:marTop w:val="0"/>
                      <w:marBottom w:val="0"/>
                      <w:divBdr>
                        <w:top w:val="none" w:sz="0" w:space="0" w:color="auto"/>
                        <w:left w:val="none" w:sz="0" w:space="0" w:color="auto"/>
                        <w:bottom w:val="none" w:sz="0" w:space="0" w:color="auto"/>
                        <w:right w:val="none" w:sz="0" w:space="0" w:color="auto"/>
                      </w:divBdr>
                    </w:div>
                  </w:divsChild>
                </w:div>
                <w:div w:id="1855073687">
                  <w:marLeft w:val="0"/>
                  <w:marRight w:val="0"/>
                  <w:marTop w:val="0"/>
                  <w:marBottom w:val="0"/>
                  <w:divBdr>
                    <w:top w:val="none" w:sz="0" w:space="0" w:color="auto"/>
                    <w:left w:val="none" w:sz="0" w:space="0" w:color="auto"/>
                    <w:bottom w:val="none" w:sz="0" w:space="0" w:color="auto"/>
                    <w:right w:val="none" w:sz="0" w:space="0" w:color="auto"/>
                  </w:divBdr>
                  <w:divsChild>
                    <w:div w:id="1203518534">
                      <w:marLeft w:val="0"/>
                      <w:marRight w:val="0"/>
                      <w:marTop w:val="0"/>
                      <w:marBottom w:val="0"/>
                      <w:divBdr>
                        <w:top w:val="none" w:sz="0" w:space="0" w:color="auto"/>
                        <w:left w:val="none" w:sz="0" w:space="0" w:color="auto"/>
                        <w:bottom w:val="none" w:sz="0" w:space="0" w:color="auto"/>
                        <w:right w:val="none" w:sz="0" w:space="0" w:color="auto"/>
                      </w:divBdr>
                    </w:div>
                  </w:divsChild>
                </w:div>
                <w:div w:id="1890995680">
                  <w:marLeft w:val="0"/>
                  <w:marRight w:val="0"/>
                  <w:marTop w:val="0"/>
                  <w:marBottom w:val="0"/>
                  <w:divBdr>
                    <w:top w:val="none" w:sz="0" w:space="0" w:color="auto"/>
                    <w:left w:val="none" w:sz="0" w:space="0" w:color="auto"/>
                    <w:bottom w:val="none" w:sz="0" w:space="0" w:color="auto"/>
                    <w:right w:val="none" w:sz="0" w:space="0" w:color="auto"/>
                  </w:divBdr>
                  <w:divsChild>
                    <w:div w:id="301083314">
                      <w:marLeft w:val="0"/>
                      <w:marRight w:val="0"/>
                      <w:marTop w:val="0"/>
                      <w:marBottom w:val="0"/>
                      <w:divBdr>
                        <w:top w:val="none" w:sz="0" w:space="0" w:color="auto"/>
                        <w:left w:val="none" w:sz="0" w:space="0" w:color="auto"/>
                        <w:bottom w:val="none" w:sz="0" w:space="0" w:color="auto"/>
                        <w:right w:val="none" w:sz="0" w:space="0" w:color="auto"/>
                      </w:divBdr>
                    </w:div>
                  </w:divsChild>
                </w:div>
                <w:div w:id="1901936129">
                  <w:marLeft w:val="0"/>
                  <w:marRight w:val="0"/>
                  <w:marTop w:val="0"/>
                  <w:marBottom w:val="0"/>
                  <w:divBdr>
                    <w:top w:val="none" w:sz="0" w:space="0" w:color="auto"/>
                    <w:left w:val="none" w:sz="0" w:space="0" w:color="auto"/>
                    <w:bottom w:val="none" w:sz="0" w:space="0" w:color="auto"/>
                    <w:right w:val="none" w:sz="0" w:space="0" w:color="auto"/>
                  </w:divBdr>
                  <w:divsChild>
                    <w:div w:id="533008555">
                      <w:marLeft w:val="0"/>
                      <w:marRight w:val="0"/>
                      <w:marTop w:val="0"/>
                      <w:marBottom w:val="0"/>
                      <w:divBdr>
                        <w:top w:val="none" w:sz="0" w:space="0" w:color="auto"/>
                        <w:left w:val="none" w:sz="0" w:space="0" w:color="auto"/>
                        <w:bottom w:val="none" w:sz="0" w:space="0" w:color="auto"/>
                        <w:right w:val="none" w:sz="0" w:space="0" w:color="auto"/>
                      </w:divBdr>
                    </w:div>
                  </w:divsChild>
                </w:div>
                <w:div w:id="1949846000">
                  <w:marLeft w:val="0"/>
                  <w:marRight w:val="0"/>
                  <w:marTop w:val="0"/>
                  <w:marBottom w:val="0"/>
                  <w:divBdr>
                    <w:top w:val="none" w:sz="0" w:space="0" w:color="auto"/>
                    <w:left w:val="none" w:sz="0" w:space="0" w:color="auto"/>
                    <w:bottom w:val="none" w:sz="0" w:space="0" w:color="auto"/>
                    <w:right w:val="none" w:sz="0" w:space="0" w:color="auto"/>
                  </w:divBdr>
                  <w:divsChild>
                    <w:div w:id="300231706">
                      <w:marLeft w:val="0"/>
                      <w:marRight w:val="0"/>
                      <w:marTop w:val="0"/>
                      <w:marBottom w:val="0"/>
                      <w:divBdr>
                        <w:top w:val="none" w:sz="0" w:space="0" w:color="auto"/>
                        <w:left w:val="none" w:sz="0" w:space="0" w:color="auto"/>
                        <w:bottom w:val="none" w:sz="0" w:space="0" w:color="auto"/>
                        <w:right w:val="none" w:sz="0" w:space="0" w:color="auto"/>
                      </w:divBdr>
                    </w:div>
                  </w:divsChild>
                </w:div>
                <w:div w:id="1960380340">
                  <w:marLeft w:val="0"/>
                  <w:marRight w:val="0"/>
                  <w:marTop w:val="0"/>
                  <w:marBottom w:val="0"/>
                  <w:divBdr>
                    <w:top w:val="none" w:sz="0" w:space="0" w:color="auto"/>
                    <w:left w:val="none" w:sz="0" w:space="0" w:color="auto"/>
                    <w:bottom w:val="none" w:sz="0" w:space="0" w:color="auto"/>
                    <w:right w:val="none" w:sz="0" w:space="0" w:color="auto"/>
                  </w:divBdr>
                  <w:divsChild>
                    <w:div w:id="675232311">
                      <w:marLeft w:val="0"/>
                      <w:marRight w:val="0"/>
                      <w:marTop w:val="0"/>
                      <w:marBottom w:val="0"/>
                      <w:divBdr>
                        <w:top w:val="none" w:sz="0" w:space="0" w:color="auto"/>
                        <w:left w:val="none" w:sz="0" w:space="0" w:color="auto"/>
                        <w:bottom w:val="none" w:sz="0" w:space="0" w:color="auto"/>
                        <w:right w:val="none" w:sz="0" w:space="0" w:color="auto"/>
                      </w:divBdr>
                    </w:div>
                  </w:divsChild>
                </w:div>
                <w:div w:id="1985891244">
                  <w:marLeft w:val="0"/>
                  <w:marRight w:val="0"/>
                  <w:marTop w:val="0"/>
                  <w:marBottom w:val="0"/>
                  <w:divBdr>
                    <w:top w:val="none" w:sz="0" w:space="0" w:color="auto"/>
                    <w:left w:val="none" w:sz="0" w:space="0" w:color="auto"/>
                    <w:bottom w:val="none" w:sz="0" w:space="0" w:color="auto"/>
                    <w:right w:val="none" w:sz="0" w:space="0" w:color="auto"/>
                  </w:divBdr>
                  <w:divsChild>
                    <w:div w:id="453138001">
                      <w:marLeft w:val="0"/>
                      <w:marRight w:val="0"/>
                      <w:marTop w:val="0"/>
                      <w:marBottom w:val="0"/>
                      <w:divBdr>
                        <w:top w:val="none" w:sz="0" w:space="0" w:color="auto"/>
                        <w:left w:val="none" w:sz="0" w:space="0" w:color="auto"/>
                        <w:bottom w:val="none" w:sz="0" w:space="0" w:color="auto"/>
                        <w:right w:val="none" w:sz="0" w:space="0" w:color="auto"/>
                      </w:divBdr>
                    </w:div>
                  </w:divsChild>
                </w:div>
                <w:div w:id="1997879457">
                  <w:marLeft w:val="0"/>
                  <w:marRight w:val="0"/>
                  <w:marTop w:val="0"/>
                  <w:marBottom w:val="0"/>
                  <w:divBdr>
                    <w:top w:val="none" w:sz="0" w:space="0" w:color="auto"/>
                    <w:left w:val="none" w:sz="0" w:space="0" w:color="auto"/>
                    <w:bottom w:val="none" w:sz="0" w:space="0" w:color="auto"/>
                    <w:right w:val="none" w:sz="0" w:space="0" w:color="auto"/>
                  </w:divBdr>
                  <w:divsChild>
                    <w:div w:id="1190029472">
                      <w:marLeft w:val="0"/>
                      <w:marRight w:val="0"/>
                      <w:marTop w:val="0"/>
                      <w:marBottom w:val="0"/>
                      <w:divBdr>
                        <w:top w:val="none" w:sz="0" w:space="0" w:color="auto"/>
                        <w:left w:val="none" w:sz="0" w:space="0" w:color="auto"/>
                        <w:bottom w:val="none" w:sz="0" w:space="0" w:color="auto"/>
                        <w:right w:val="none" w:sz="0" w:space="0" w:color="auto"/>
                      </w:divBdr>
                    </w:div>
                  </w:divsChild>
                </w:div>
                <w:div w:id="2022732611">
                  <w:marLeft w:val="0"/>
                  <w:marRight w:val="0"/>
                  <w:marTop w:val="0"/>
                  <w:marBottom w:val="0"/>
                  <w:divBdr>
                    <w:top w:val="none" w:sz="0" w:space="0" w:color="auto"/>
                    <w:left w:val="none" w:sz="0" w:space="0" w:color="auto"/>
                    <w:bottom w:val="none" w:sz="0" w:space="0" w:color="auto"/>
                    <w:right w:val="none" w:sz="0" w:space="0" w:color="auto"/>
                  </w:divBdr>
                  <w:divsChild>
                    <w:div w:id="686520408">
                      <w:marLeft w:val="0"/>
                      <w:marRight w:val="0"/>
                      <w:marTop w:val="0"/>
                      <w:marBottom w:val="0"/>
                      <w:divBdr>
                        <w:top w:val="none" w:sz="0" w:space="0" w:color="auto"/>
                        <w:left w:val="none" w:sz="0" w:space="0" w:color="auto"/>
                        <w:bottom w:val="none" w:sz="0" w:space="0" w:color="auto"/>
                        <w:right w:val="none" w:sz="0" w:space="0" w:color="auto"/>
                      </w:divBdr>
                    </w:div>
                  </w:divsChild>
                </w:div>
                <w:div w:id="2128887523">
                  <w:marLeft w:val="0"/>
                  <w:marRight w:val="0"/>
                  <w:marTop w:val="0"/>
                  <w:marBottom w:val="0"/>
                  <w:divBdr>
                    <w:top w:val="none" w:sz="0" w:space="0" w:color="auto"/>
                    <w:left w:val="none" w:sz="0" w:space="0" w:color="auto"/>
                    <w:bottom w:val="none" w:sz="0" w:space="0" w:color="auto"/>
                    <w:right w:val="none" w:sz="0" w:space="0" w:color="auto"/>
                  </w:divBdr>
                  <w:divsChild>
                    <w:div w:id="176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9037">
          <w:marLeft w:val="0"/>
          <w:marRight w:val="0"/>
          <w:marTop w:val="0"/>
          <w:marBottom w:val="0"/>
          <w:divBdr>
            <w:top w:val="none" w:sz="0" w:space="0" w:color="auto"/>
            <w:left w:val="none" w:sz="0" w:space="0" w:color="auto"/>
            <w:bottom w:val="none" w:sz="0" w:space="0" w:color="auto"/>
            <w:right w:val="none" w:sz="0" w:space="0" w:color="auto"/>
          </w:divBdr>
        </w:div>
        <w:div w:id="202409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b0a0fe82-51cb-455f-9771-262797b4a39d"/>
    <ds:schemaRef ds:uri="44d271de-9fd4-4641-916d-ea9ceb50920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2382F17-075D-487E-98AB-B9A82DC2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61843-2521-42F2-9940-00059E47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1693</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Links>
    <vt:vector size="12" baseType="variant">
      <vt:variant>
        <vt:i4>7864347</vt:i4>
      </vt:variant>
      <vt:variant>
        <vt:i4>0</vt:i4>
      </vt:variant>
      <vt:variant>
        <vt:i4>0</vt:i4>
      </vt:variant>
      <vt:variant>
        <vt:i4>5</vt:i4>
      </vt:variant>
      <vt:variant>
        <vt:lpwstr>https://www.bls.gov/oes/current/oes_stru.htm</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Bridget (ACF)</dc:creator>
  <cp:keywords/>
  <cp:lastModifiedBy>Jones, Molly (ACF)</cp:lastModifiedBy>
  <cp:revision>45</cp:revision>
  <dcterms:created xsi:type="dcterms:W3CDTF">2022-03-23T17:12:00Z</dcterms:created>
  <dcterms:modified xsi:type="dcterms:W3CDTF">2022-04-07T12:24:00Z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