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95103" w:rsidRPr="001C12C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1C12C3">
        <w:rPr>
          <w:sz w:val="24"/>
          <w:szCs w:val="24"/>
          <w:lang w:val="en-CA"/>
        </w:rPr>
        <w:fldChar w:fldCharType="begin"/>
      </w:r>
      <w:r w:rsidRPr="001C12C3">
        <w:rPr>
          <w:sz w:val="24"/>
          <w:szCs w:val="24"/>
          <w:lang w:val="en-CA"/>
        </w:rPr>
        <w:instrText xml:space="preserve"> SEQ CHAPTER \h \r 1</w:instrText>
      </w:r>
      <w:r w:rsidRPr="001C12C3">
        <w:rPr>
          <w:sz w:val="24"/>
          <w:szCs w:val="24"/>
          <w:lang w:val="en-CA"/>
        </w:rPr>
        <w:fldChar w:fldCharType="separate"/>
      </w:r>
      <w:r w:rsidRPr="001C12C3">
        <w:rPr>
          <w:sz w:val="24"/>
          <w:szCs w:val="24"/>
          <w:lang w:val="en-CA"/>
        </w:rPr>
        <w:fldChar w:fldCharType="end"/>
      </w:r>
      <w:r w:rsidRPr="001C12C3">
        <w:rPr>
          <w:b/>
          <w:bCs/>
          <w:sz w:val="24"/>
          <w:szCs w:val="24"/>
        </w:rPr>
        <w:t xml:space="preserve">Supporting </w:t>
      </w:r>
      <w:r w:rsidRPr="001C12C3">
        <w:rPr>
          <w:b/>
          <w:bCs/>
          <w:sz w:val="24"/>
          <w:szCs w:val="24"/>
        </w:rPr>
        <w:t>Statement</w:t>
      </w:r>
      <w:r w:rsidRPr="001C12C3">
        <w:rPr>
          <w:b/>
          <w:bCs/>
          <w:sz w:val="24"/>
          <w:szCs w:val="24"/>
        </w:rPr>
        <w:t xml:space="preserve"> </w:t>
      </w:r>
      <w:r w:rsidRPr="001C12C3" w:rsidR="007851E9">
        <w:rPr>
          <w:b/>
          <w:bCs/>
          <w:sz w:val="24"/>
          <w:szCs w:val="24"/>
        </w:rPr>
        <w:t>A</w:t>
      </w:r>
    </w:p>
    <w:p w:rsidR="009B359F" w:rsidRPr="001C12C3"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9B359F" w:rsidRPr="001C12C3" w14:paraId="00CD7E4D" w14:textId="6D5BC6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1C12C3">
        <w:rPr>
          <w:b/>
          <w:bCs/>
          <w:sz w:val="24"/>
          <w:szCs w:val="24"/>
        </w:rPr>
        <w:t xml:space="preserve">Water Resources Management – Institutional </w:t>
      </w:r>
      <w:r w:rsidR="00F02173">
        <w:rPr>
          <w:b/>
          <w:bCs/>
          <w:sz w:val="24"/>
          <w:szCs w:val="24"/>
        </w:rPr>
        <w:t>Resilience</w:t>
      </w:r>
      <w:r w:rsidRPr="001C12C3">
        <w:rPr>
          <w:b/>
          <w:bCs/>
          <w:sz w:val="24"/>
          <w:szCs w:val="24"/>
        </w:rPr>
        <w:t xml:space="preserve">, Hazards Planning, and Data Delivery Needs </w:t>
      </w:r>
    </w:p>
    <w:p w:rsidR="00295103" w:rsidRPr="001C12C3"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95103" w:rsidRPr="001C12C3" w:rsidP="009B359F" w14:paraId="63895945" w14:textId="23F42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1C12C3">
        <w:rPr>
          <w:b/>
          <w:bCs/>
          <w:sz w:val="24"/>
          <w:szCs w:val="24"/>
        </w:rPr>
        <w:t>OMB Control Number 10</w:t>
      </w:r>
      <w:r w:rsidRPr="001C12C3" w:rsidR="0089054D">
        <w:rPr>
          <w:b/>
          <w:bCs/>
          <w:sz w:val="24"/>
          <w:szCs w:val="24"/>
        </w:rPr>
        <w:t>28</w:t>
      </w:r>
      <w:r w:rsidRPr="001C12C3">
        <w:rPr>
          <w:b/>
          <w:bCs/>
          <w:sz w:val="24"/>
          <w:szCs w:val="24"/>
        </w:rPr>
        <w:t>-</w:t>
      </w:r>
      <w:r w:rsidR="00466B8C">
        <w:rPr>
          <w:b/>
          <w:bCs/>
          <w:sz w:val="24"/>
          <w:szCs w:val="24"/>
        </w:rPr>
        <w:t>0131</w:t>
      </w:r>
    </w:p>
    <w:p w:rsidR="009B359F" w:rsidRPr="001C12C3" w:rsidP="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B359F" w:rsidRPr="001C12C3" w:rsidP="000F3AF1" w14:paraId="5BA0806A" w14:textId="4231EE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b/>
          <w:sz w:val="24"/>
          <w:szCs w:val="24"/>
        </w:rPr>
        <w:t>Terms of Clearance:</w:t>
      </w:r>
      <w:r w:rsidRPr="001C12C3">
        <w:rPr>
          <w:sz w:val="24"/>
          <w:szCs w:val="24"/>
        </w:rPr>
        <w:t xml:space="preserve"> </w:t>
      </w:r>
    </w:p>
    <w:p w:rsidR="009B359F" w:rsidP="009B7841" w14:paraId="376B3B73" w14:textId="1349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E7565" w:rsidRPr="00BE7565" w:rsidP="00BE7565" w14:paraId="781BCFE5" w14:textId="77777777">
      <w:pPr>
        <w:widowControl/>
        <w:rPr>
          <w:sz w:val="24"/>
          <w:szCs w:val="24"/>
        </w:rPr>
      </w:pPr>
      <w:r w:rsidRPr="00BE7565">
        <w:rPr>
          <w:sz w:val="24"/>
          <w:szCs w:val="24"/>
        </w:rPr>
        <w:t>This information collection request is approved as a one-year pilot study. If the agency wishes</w:t>
      </w:r>
    </w:p>
    <w:p w:rsidR="00BE7565" w:rsidRPr="00BE7565" w:rsidP="00BE7565" w14:paraId="5E037867" w14:textId="77777777">
      <w:pPr>
        <w:widowControl/>
        <w:rPr>
          <w:sz w:val="24"/>
          <w:szCs w:val="24"/>
        </w:rPr>
      </w:pPr>
      <w:r w:rsidRPr="00BE7565">
        <w:rPr>
          <w:sz w:val="24"/>
          <w:szCs w:val="24"/>
        </w:rPr>
        <w:t>to continue either of the component studies, the Data Delivery Needs study or the Institutional</w:t>
      </w:r>
    </w:p>
    <w:p w:rsidR="00BE7565" w:rsidRPr="00BE7565" w:rsidP="00BE7565" w14:paraId="462EFD21" w14:textId="77777777">
      <w:pPr>
        <w:widowControl/>
        <w:rPr>
          <w:sz w:val="24"/>
          <w:szCs w:val="24"/>
        </w:rPr>
      </w:pPr>
      <w:r w:rsidRPr="00BE7565">
        <w:rPr>
          <w:sz w:val="24"/>
          <w:szCs w:val="24"/>
        </w:rPr>
        <w:t>Resilience study, the agency must submit the following to OMB: (1) non-response rate for the</w:t>
      </w:r>
    </w:p>
    <w:p w:rsidR="00BE7565" w:rsidRPr="00BE7565" w:rsidP="00BE7565" w14:paraId="13B1C28B" w14:textId="77777777">
      <w:pPr>
        <w:widowControl/>
        <w:rPr>
          <w:sz w:val="24"/>
          <w:szCs w:val="24"/>
        </w:rPr>
      </w:pPr>
      <w:r w:rsidRPr="00BE7565">
        <w:rPr>
          <w:sz w:val="24"/>
          <w:szCs w:val="24"/>
        </w:rPr>
        <w:t>screener and for the interview and (2) item non-response rates for individual questions in both</w:t>
      </w:r>
    </w:p>
    <w:p w:rsidR="00BE7565" w:rsidRPr="00BE7565" w:rsidP="00BE7565" w14:paraId="25810306" w14:textId="77777777">
      <w:pPr>
        <w:widowControl/>
        <w:rPr>
          <w:sz w:val="24"/>
          <w:szCs w:val="24"/>
        </w:rPr>
      </w:pPr>
      <w:r w:rsidRPr="00BE7565">
        <w:rPr>
          <w:sz w:val="24"/>
          <w:szCs w:val="24"/>
        </w:rPr>
        <w:t>screener and interview. The agency may seek to extend the Data Deliver Needs study for a</w:t>
      </w:r>
    </w:p>
    <w:p w:rsidR="00BE7565" w:rsidRPr="00BE7565" w:rsidP="00BE7565" w14:paraId="615DBD51" w14:textId="77777777">
      <w:pPr>
        <w:widowControl/>
        <w:rPr>
          <w:sz w:val="24"/>
          <w:szCs w:val="24"/>
        </w:rPr>
      </w:pPr>
      <w:r w:rsidRPr="00BE7565">
        <w:rPr>
          <w:sz w:val="24"/>
          <w:szCs w:val="24"/>
        </w:rPr>
        <w:t>further two years by providing these response rates and submitting a Change request to</w:t>
      </w:r>
    </w:p>
    <w:p w:rsidR="00BE7565" w:rsidRPr="00BE7565" w:rsidP="00BE7565" w14:paraId="6434B8D8" w14:textId="77777777">
      <w:pPr>
        <w:widowControl/>
        <w:rPr>
          <w:sz w:val="24"/>
          <w:szCs w:val="24"/>
        </w:rPr>
      </w:pPr>
      <w:r w:rsidRPr="00BE7565">
        <w:rPr>
          <w:sz w:val="24"/>
          <w:szCs w:val="24"/>
        </w:rPr>
        <w:t>extend the expiration date. If the agency wishes to extend or expand the Institutional</w:t>
      </w:r>
    </w:p>
    <w:p w:rsidR="00BE7565" w:rsidRPr="00BE7565" w:rsidP="00BE7565" w14:paraId="55A4304D" w14:textId="77777777">
      <w:pPr>
        <w:widowControl/>
        <w:rPr>
          <w:sz w:val="24"/>
          <w:szCs w:val="24"/>
        </w:rPr>
      </w:pPr>
      <w:r w:rsidRPr="00BE7565">
        <w:rPr>
          <w:sz w:val="24"/>
          <w:szCs w:val="24"/>
        </w:rPr>
        <w:t>Resilience study, they must prepare a Supporting Statement B and submit either a Revision</w:t>
      </w:r>
    </w:p>
    <w:p w:rsidR="00BE7565" w:rsidRPr="00BE7565" w:rsidP="00BE7565" w14:paraId="16DDE127" w14:textId="77777777">
      <w:pPr>
        <w:widowControl/>
        <w:rPr>
          <w:sz w:val="24"/>
          <w:szCs w:val="24"/>
        </w:rPr>
      </w:pPr>
      <w:r w:rsidRPr="00BE7565">
        <w:rPr>
          <w:sz w:val="24"/>
          <w:szCs w:val="24"/>
        </w:rPr>
        <w:t xml:space="preserve">request or a </w:t>
      </w:r>
      <w:r w:rsidRPr="00BE7565">
        <w:rPr>
          <w:sz w:val="24"/>
          <w:szCs w:val="24"/>
        </w:rPr>
        <w:t>New</w:t>
      </w:r>
      <w:r w:rsidRPr="00BE7565">
        <w:rPr>
          <w:sz w:val="24"/>
          <w:szCs w:val="24"/>
        </w:rPr>
        <w:t xml:space="preserve"> information request. The agency may not release the results of this pilot</w:t>
      </w:r>
    </w:p>
    <w:p w:rsidR="0071687D" w:rsidRPr="00BE7565" w:rsidP="00BE7565" w14:paraId="70296856" w14:textId="59134D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BE7565">
        <w:rPr>
          <w:sz w:val="24"/>
          <w:szCs w:val="24"/>
        </w:rPr>
        <w:t>study publicly or use the results to inform policy making.</w:t>
      </w:r>
    </w:p>
    <w:p w:rsidR="0071687D" w:rsidRPr="001C12C3" w:rsidP="009B7841" w14:paraId="038AFC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C12C3"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b/>
          <w:bCs/>
          <w:sz w:val="24"/>
          <w:szCs w:val="24"/>
        </w:rPr>
        <w:t>Justification</w:t>
      </w:r>
    </w:p>
    <w:p w:rsidR="00295103" w:rsidRPr="001C12C3"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C12C3" w14:paraId="6D35E5CB" w14:textId="50214E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1.</w:t>
      </w:r>
      <w:r w:rsidRPr="001C12C3">
        <w:rPr>
          <w:sz w:val="24"/>
          <w:szCs w:val="24"/>
        </w:rPr>
        <w:tab/>
      </w:r>
      <w:r w:rsidRPr="001C12C3">
        <w:rPr>
          <w:b/>
          <w:bCs/>
          <w:sz w:val="24"/>
          <w:szCs w:val="24"/>
        </w:rPr>
        <w:t>Explain the circumstances that make the collection of information necessary.  Identify any legal or administrative requirements that necessitate the collection</w:t>
      </w:r>
      <w:r w:rsidRPr="001C12C3" w:rsidR="000F3AF1">
        <w:rPr>
          <w:b/>
          <w:bCs/>
          <w:sz w:val="24"/>
          <w:szCs w:val="24"/>
        </w:rPr>
        <w:t>.</w:t>
      </w:r>
    </w:p>
    <w:p w:rsidR="0089054D" w:rsidRPr="001C12C3" w:rsidP="00C87B61" w14:paraId="56C41A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9054D" w:rsidRPr="00F02173" w:rsidP="5AB1EC3C" w14:paraId="28DED84F" w14:textId="598D205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3333"/>
          <w:sz w:val="24"/>
          <w:szCs w:val="24"/>
          <w:shd w:val="clear" w:color="auto" w:fill="FFFFFF"/>
        </w:rPr>
      </w:pPr>
      <w:r w:rsidRPr="00F02173">
        <w:rPr>
          <w:color w:val="171717"/>
          <w:sz w:val="24"/>
          <w:szCs w:val="24"/>
          <w:shd w:val="clear" w:color="auto" w:fill="FFFFFF"/>
        </w:rPr>
        <w:t>Water information is fundamental to national and local economic well-being, protection of life and property, and effective management of the Nation’s water resources. The USGS works with partners to monitor, assess, conduct targeted research, and deliver information on a wide range of water resources and conditions including streamflow, groundwater, water quality, and water use and availability.</w:t>
      </w:r>
      <w:r w:rsidRPr="00F02173" w:rsidR="00DC3210">
        <w:rPr>
          <w:color w:val="171717"/>
          <w:sz w:val="24"/>
          <w:szCs w:val="24"/>
          <w:shd w:val="clear" w:color="auto" w:fill="FFFFFF"/>
        </w:rPr>
        <w:t xml:space="preserve">  This information collection will provide information to the USGS Water </w:t>
      </w:r>
      <w:r w:rsidRPr="00F02173" w:rsidR="009D3304">
        <w:rPr>
          <w:color w:val="171717"/>
          <w:sz w:val="24"/>
          <w:szCs w:val="24"/>
          <w:shd w:val="clear" w:color="auto" w:fill="FFFFFF"/>
        </w:rPr>
        <w:t xml:space="preserve">Resources </w:t>
      </w:r>
      <w:r w:rsidRPr="00F02173" w:rsidR="00DC3210">
        <w:rPr>
          <w:color w:val="171717"/>
          <w:sz w:val="24"/>
          <w:szCs w:val="24"/>
          <w:shd w:val="clear" w:color="auto" w:fill="FFFFFF"/>
        </w:rPr>
        <w:t xml:space="preserve">Mission Area that will </w:t>
      </w:r>
      <w:r w:rsidRPr="00F02173" w:rsidR="0017179F">
        <w:rPr>
          <w:color w:val="171717"/>
          <w:sz w:val="24"/>
          <w:szCs w:val="24"/>
          <w:shd w:val="clear" w:color="auto" w:fill="FFFFFF"/>
        </w:rPr>
        <w:t xml:space="preserve">allow for understanding the </w:t>
      </w:r>
      <w:r w:rsidRPr="00F02173" w:rsidR="00F02173">
        <w:rPr>
          <w:color w:val="171717"/>
          <w:sz w:val="24"/>
          <w:szCs w:val="24"/>
          <w:shd w:val="clear" w:color="auto" w:fill="FFFFFF"/>
        </w:rPr>
        <w:t>resilience</w:t>
      </w:r>
      <w:r w:rsidRPr="00F02173" w:rsidR="0017179F">
        <w:rPr>
          <w:color w:val="171717"/>
          <w:sz w:val="24"/>
          <w:szCs w:val="24"/>
          <w:shd w:val="clear" w:color="auto" w:fill="FFFFFF"/>
        </w:rPr>
        <w:t xml:space="preserve"> of water management institutions (e.g., </w:t>
      </w:r>
      <w:r w:rsidRPr="00F02173" w:rsidR="5AB1EC3C">
        <w:rPr>
          <w:color w:val="242424"/>
          <w:sz w:val="24"/>
          <w:szCs w:val="24"/>
        </w:rPr>
        <w:t xml:space="preserve">State Engineers, Community Water Systems, Irrigation Providers, State Fisheries Managers, State Department of Natural Resource Managers, Hydro-Electric Power Providers, Dam and Reservoir Operators Board Members for Conservancy Districts) </w:t>
      </w:r>
      <w:r w:rsidRPr="00F02173" w:rsidR="0017179F">
        <w:rPr>
          <w:color w:val="171717"/>
          <w:sz w:val="24"/>
          <w:szCs w:val="24"/>
          <w:shd w:val="clear" w:color="auto" w:fill="FFFFFF"/>
        </w:rPr>
        <w:t xml:space="preserve">and how </w:t>
      </w:r>
      <w:r w:rsidRPr="00F02173" w:rsidR="00955430">
        <w:rPr>
          <w:color w:val="171717"/>
          <w:sz w:val="24"/>
          <w:szCs w:val="24"/>
          <w:shd w:val="clear" w:color="auto" w:fill="FFFFFF"/>
        </w:rPr>
        <w:t xml:space="preserve">best to deliver data to water data users. </w:t>
      </w:r>
      <w:r w:rsidRPr="00F02173" w:rsidR="00D673FB">
        <w:rPr>
          <w:color w:val="171717"/>
          <w:sz w:val="24"/>
          <w:szCs w:val="24"/>
          <w:shd w:val="clear" w:color="auto" w:fill="FFFFFF"/>
        </w:rPr>
        <w:t xml:space="preserve">The Organic Act of March 3, </w:t>
      </w:r>
      <w:r w:rsidRPr="00F02173" w:rsidR="009608F2">
        <w:rPr>
          <w:color w:val="171717"/>
          <w:sz w:val="24"/>
          <w:szCs w:val="24"/>
          <w:shd w:val="clear" w:color="auto" w:fill="FFFFFF"/>
        </w:rPr>
        <w:t>1879,</w:t>
      </w:r>
      <w:r w:rsidRPr="00F02173" w:rsidR="00D673FB">
        <w:rPr>
          <w:color w:val="171717"/>
          <w:sz w:val="24"/>
          <w:szCs w:val="24"/>
          <w:shd w:val="clear" w:color="auto" w:fill="FFFFFF"/>
        </w:rPr>
        <w:t xml:space="preserve"> authorizes the USGS to conduct this research and Section 9 of the S</w:t>
      </w:r>
      <w:r w:rsidR="00FD03A0">
        <w:rPr>
          <w:color w:val="171717"/>
          <w:sz w:val="24"/>
          <w:szCs w:val="24"/>
          <w:shd w:val="clear" w:color="auto" w:fill="FFFFFF"/>
        </w:rPr>
        <w:t xml:space="preserve">ECURE </w:t>
      </w:r>
      <w:r w:rsidRPr="00F02173" w:rsidR="00D673FB">
        <w:rPr>
          <w:color w:val="171717"/>
          <w:sz w:val="24"/>
          <w:szCs w:val="24"/>
          <w:shd w:val="clear" w:color="auto" w:fill="FFFFFF"/>
        </w:rPr>
        <w:t xml:space="preserve">Water Act </w:t>
      </w:r>
      <w:r w:rsidRPr="00F02173" w:rsidR="009608F2">
        <w:rPr>
          <w:color w:val="171717"/>
          <w:sz w:val="24"/>
          <w:szCs w:val="24"/>
          <w:shd w:val="clear" w:color="auto" w:fill="FFFFFF"/>
        </w:rPr>
        <w:t xml:space="preserve">directs the Secretary of Interior to consult with the USGS </w:t>
      </w:r>
      <w:r w:rsidRPr="00F02173" w:rsidR="009608F2">
        <w:rPr>
          <w:color w:val="333333"/>
          <w:sz w:val="24"/>
          <w:szCs w:val="24"/>
          <w:shd w:val="clear" w:color="auto" w:fill="FFFFFF"/>
        </w:rPr>
        <w:t>and</w:t>
      </w:r>
      <w:r w:rsidRPr="00F02173" w:rsidR="00D673FB">
        <w:rPr>
          <w:color w:val="333333"/>
          <w:sz w:val="24"/>
          <w:szCs w:val="24"/>
          <w:shd w:val="clear" w:color="auto" w:fill="FFFFFF"/>
        </w:rPr>
        <w:t xml:space="preserve"> ensure that strategies are developed to address potential water shortages, conflicts, and other impacts to water users and the environment of each service area</w:t>
      </w:r>
      <w:r w:rsidRPr="00F02173" w:rsidR="009D3304">
        <w:rPr>
          <w:color w:val="333333"/>
          <w:sz w:val="24"/>
          <w:szCs w:val="24"/>
          <w:shd w:val="clear" w:color="auto" w:fill="FFFFFF"/>
        </w:rPr>
        <w:t xml:space="preserve"> – this information collection supports that work. </w:t>
      </w:r>
    </w:p>
    <w:p w:rsidR="00295103" w:rsidRPr="001C12C3" w14:paraId="47BD9D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C12C3" w14:paraId="504387B6" w14:textId="51964A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2.</w:t>
      </w:r>
      <w:r w:rsidRPr="001C12C3">
        <w:rPr>
          <w:sz w:val="24"/>
          <w:szCs w:val="24"/>
        </w:rPr>
        <w:tab/>
      </w:r>
      <w:r w:rsidRPr="001C12C3">
        <w:rPr>
          <w:b/>
          <w:bCs/>
          <w:sz w:val="24"/>
          <w:szCs w:val="24"/>
        </w:rPr>
        <w:t xml:space="preserve">Indicate how, by whom, and for what purpose the information is to be used.  Except for a new collection, indicate the actual use the agency has made of the information received from the current collection. </w:t>
      </w:r>
      <w:r w:rsidRPr="001C12C3" w:rsidR="00DE1FFE">
        <w:rPr>
          <w:b/>
          <w:bCs/>
          <w:sz w:val="24"/>
          <w:szCs w:val="24"/>
        </w:rPr>
        <w:t xml:space="preserve"> </w:t>
      </w:r>
      <w:r w:rsidRPr="001C12C3">
        <w:rPr>
          <w:b/>
          <w:bCs/>
          <w:sz w:val="24"/>
          <w:szCs w:val="24"/>
        </w:rPr>
        <w:t xml:space="preserve">Be specific.  If this collection is a form or a questionnaire, every </w:t>
      </w:r>
      <w:r w:rsidRPr="001C12C3" w:rsidR="00DE1FFE">
        <w:rPr>
          <w:b/>
          <w:bCs/>
          <w:sz w:val="24"/>
          <w:szCs w:val="24"/>
        </w:rPr>
        <w:t>question needs to be justified.</w:t>
      </w:r>
    </w:p>
    <w:p w:rsidR="003630DF" w:rsidRPr="001C12C3" w:rsidP="003630DF" w14:paraId="139D8DA2" w14:textId="77777777">
      <w:pPr>
        <w:rPr>
          <w:sz w:val="24"/>
          <w:szCs w:val="24"/>
        </w:rPr>
      </w:pPr>
    </w:p>
    <w:p w:rsidR="00DA6752" w:rsidP="00395D03" w14:paraId="491144F2" w14:textId="46EA3076">
      <w:pPr>
        <w:rPr>
          <w:sz w:val="24"/>
          <w:szCs w:val="24"/>
        </w:rPr>
      </w:pPr>
      <w:r>
        <w:rPr>
          <w:sz w:val="24"/>
          <w:szCs w:val="24"/>
        </w:rPr>
        <w:t>Th</w:t>
      </w:r>
      <w:r w:rsidR="001633B3">
        <w:rPr>
          <w:sz w:val="24"/>
          <w:szCs w:val="24"/>
        </w:rPr>
        <w:t xml:space="preserve">is information is being collected </w:t>
      </w:r>
      <w:r w:rsidR="00341431">
        <w:rPr>
          <w:sz w:val="24"/>
          <w:szCs w:val="24"/>
        </w:rPr>
        <w:t xml:space="preserve">in support of strategic priorities </w:t>
      </w:r>
      <w:r w:rsidR="00B01A97">
        <w:rPr>
          <w:sz w:val="24"/>
          <w:szCs w:val="24"/>
        </w:rPr>
        <w:t xml:space="preserve">for the USGS Water Mission </w:t>
      </w:r>
      <w:r w:rsidR="00B01A97">
        <w:rPr>
          <w:sz w:val="24"/>
          <w:szCs w:val="24"/>
        </w:rPr>
        <w:t>Area</w:t>
      </w:r>
      <w:r w:rsidR="00360C42">
        <w:rPr>
          <w:sz w:val="24"/>
          <w:szCs w:val="24"/>
        </w:rPr>
        <w:t xml:space="preserve"> (WMA)</w:t>
      </w:r>
      <w:r w:rsidR="00B01A97">
        <w:rPr>
          <w:sz w:val="24"/>
          <w:szCs w:val="24"/>
        </w:rPr>
        <w:t xml:space="preserve"> to understand socioeconomic factors that affect</w:t>
      </w:r>
      <w:r w:rsidR="006C7248">
        <w:rPr>
          <w:sz w:val="24"/>
          <w:szCs w:val="24"/>
        </w:rPr>
        <w:t xml:space="preserve"> water </w:t>
      </w:r>
      <w:r w:rsidR="00BD4903">
        <w:rPr>
          <w:sz w:val="24"/>
          <w:szCs w:val="24"/>
        </w:rPr>
        <w:t>availability and</w:t>
      </w:r>
      <w:r w:rsidR="006C7248">
        <w:rPr>
          <w:sz w:val="24"/>
          <w:szCs w:val="24"/>
        </w:rPr>
        <w:t xml:space="preserve"> provid</w:t>
      </w:r>
      <w:r w:rsidR="00736E74">
        <w:rPr>
          <w:sz w:val="24"/>
          <w:szCs w:val="24"/>
        </w:rPr>
        <w:t>e</w:t>
      </w:r>
      <w:r w:rsidR="006C7248">
        <w:rPr>
          <w:sz w:val="24"/>
          <w:szCs w:val="24"/>
        </w:rPr>
        <w:t xml:space="preserve"> data and decision support tools to partners and stakeholders in practical ways. </w:t>
      </w:r>
      <w:r w:rsidR="004D1720">
        <w:rPr>
          <w:sz w:val="24"/>
          <w:szCs w:val="24"/>
        </w:rPr>
        <w:t>In addition to</w:t>
      </w:r>
      <w:r w:rsidR="00BC37A3">
        <w:rPr>
          <w:sz w:val="24"/>
          <w:szCs w:val="24"/>
        </w:rPr>
        <w:t xml:space="preserve"> congressional mandates </w:t>
      </w:r>
      <w:r w:rsidR="00FD03A0">
        <w:rPr>
          <w:sz w:val="24"/>
          <w:szCs w:val="24"/>
        </w:rPr>
        <w:t>through the SECURE Water Act</w:t>
      </w:r>
      <w:r w:rsidR="00BC37A3">
        <w:rPr>
          <w:sz w:val="24"/>
          <w:szCs w:val="24"/>
        </w:rPr>
        <w:t xml:space="preserve">, </w:t>
      </w:r>
      <w:r w:rsidR="00FD1785">
        <w:rPr>
          <w:sz w:val="24"/>
          <w:szCs w:val="24"/>
        </w:rPr>
        <w:t>th</w:t>
      </w:r>
      <w:r w:rsidR="005B7D8F">
        <w:rPr>
          <w:sz w:val="24"/>
          <w:szCs w:val="24"/>
        </w:rPr>
        <w:t xml:space="preserve">is collection responds to recommendations made by the </w:t>
      </w:r>
      <w:r w:rsidR="006C15AF">
        <w:rPr>
          <w:sz w:val="24"/>
          <w:szCs w:val="24"/>
        </w:rPr>
        <w:t xml:space="preserve">National Academy of Sciences </w:t>
      </w:r>
      <w:r w:rsidR="005B7D8F">
        <w:rPr>
          <w:sz w:val="24"/>
          <w:szCs w:val="24"/>
        </w:rPr>
        <w:t xml:space="preserve">in their 2018 </w:t>
      </w:r>
      <w:r w:rsidR="006C15AF">
        <w:rPr>
          <w:sz w:val="24"/>
          <w:szCs w:val="24"/>
        </w:rPr>
        <w:t>report to the USGS</w:t>
      </w:r>
      <w:r w:rsidR="00360C42">
        <w:rPr>
          <w:sz w:val="24"/>
          <w:szCs w:val="24"/>
        </w:rPr>
        <w:t xml:space="preserve"> WMA</w:t>
      </w:r>
      <w:r w:rsidR="006C15AF">
        <w:rPr>
          <w:sz w:val="24"/>
          <w:szCs w:val="24"/>
        </w:rPr>
        <w:t xml:space="preserve"> on Future Water Priorities for the Nation (</w:t>
      </w:r>
      <w:r w:rsidR="00355348">
        <w:rPr>
          <w:sz w:val="24"/>
          <w:szCs w:val="24"/>
        </w:rPr>
        <w:t>N</w:t>
      </w:r>
      <w:r w:rsidR="007D6F12">
        <w:rPr>
          <w:sz w:val="24"/>
          <w:szCs w:val="24"/>
        </w:rPr>
        <w:t>AS</w:t>
      </w:r>
      <w:r w:rsidR="00DA79F2">
        <w:rPr>
          <w:sz w:val="24"/>
          <w:szCs w:val="24"/>
        </w:rPr>
        <w:t>EM</w:t>
      </w:r>
      <w:r w:rsidR="00355348">
        <w:rPr>
          <w:sz w:val="24"/>
          <w:szCs w:val="24"/>
        </w:rPr>
        <w:t>, 2018).</w:t>
      </w:r>
      <w:r w:rsidR="00B62ECE">
        <w:rPr>
          <w:sz w:val="24"/>
          <w:szCs w:val="24"/>
        </w:rPr>
        <w:t xml:space="preserve"> </w:t>
      </w:r>
      <w:r w:rsidR="00AD125B">
        <w:rPr>
          <w:sz w:val="24"/>
          <w:szCs w:val="24"/>
        </w:rPr>
        <w:t>Specific</w:t>
      </w:r>
      <w:r w:rsidR="001A55A1">
        <w:rPr>
          <w:sz w:val="24"/>
          <w:szCs w:val="24"/>
        </w:rPr>
        <w:t xml:space="preserve"> recommendations</w:t>
      </w:r>
      <w:r w:rsidR="00360C42">
        <w:rPr>
          <w:sz w:val="24"/>
          <w:szCs w:val="24"/>
        </w:rPr>
        <w:t xml:space="preserve"> included: </w:t>
      </w:r>
      <w:r w:rsidR="001A55A1">
        <w:rPr>
          <w:sz w:val="24"/>
          <w:szCs w:val="24"/>
        </w:rPr>
        <w:t>enhanc</w:t>
      </w:r>
      <w:r w:rsidR="00AD125B">
        <w:rPr>
          <w:sz w:val="24"/>
          <w:szCs w:val="24"/>
        </w:rPr>
        <w:t>e</w:t>
      </w:r>
      <w:r w:rsidR="001A55A1">
        <w:rPr>
          <w:sz w:val="24"/>
          <w:szCs w:val="24"/>
        </w:rPr>
        <w:t xml:space="preserve"> </w:t>
      </w:r>
      <w:r w:rsidR="00D25B55">
        <w:rPr>
          <w:sz w:val="24"/>
          <w:szCs w:val="24"/>
        </w:rPr>
        <w:t xml:space="preserve">the development and delivery of </w:t>
      </w:r>
      <w:r w:rsidR="00D16780">
        <w:rPr>
          <w:sz w:val="24"/>
          <w:szCs w:val="24"/>
        </w:rPr>
        <w:t xml:space="preserve">integrated and dynamic models encompassing the full water cycle, </w:t>
      </w:r>
      <w:r w:rsidR="006167BC">
        <w:rPr>
          <w:sz w:val="24"/>
          <w:szCs w:val="24"/>
        </w:rPr>
        <w:t xml:space="preserve">increase focus on the relationships between human activities and water, and </w:t>
      </w:r>
      <w:r w:rsidR="00CD4C58">
        <w:rPr>
          <w:sz w:val="24"/>
          <w:szCs w:val="24"/>
        </w:rPr>
        <w:t>answer the question of how institutions, governance, and institutional resilience impact water quality and quantity (NAS, 2018).</w:t>
      </w:r>
    </w:p>
    <w:p w:rsidR="00DA6752" w:rsidP="00395D03" w14:paraId="22AC8CC9" w14:textId="77777777">
      <w:pPr>
        <w:rPr>
          <w:sz w:val="24"/>
          <w:szCs w:val="24"/>
        </w:rPr>
      </w:pPr>
    </w:p>
    <w:p w:rsidR="0069446F" w:rsidP="00395D03" w14:paraId="4E000453" w14:textId="51186CB5">
      <w:pPr>
        <w:rPr>
          <w:sz w:val="24"/>
          <w:szCs w:val="24"/>
        </w:rPr>
      </w:pPr>
      <w:r>
        <w:rPr>
          <w:sz w:val="24"/>
          <w:szCs w:val="24"/>
        </w:rPr>
        <w:t>To those ends, responses to th</w:t>
      </w:r>
      <w:r w:rsidR="00553924">
        <w:rPr>
          <w:sz w:val="24"/>
          <w:szCs w:val="24"/>
        </w:rPr>
        <w:t>e Institutional Resilience component of this</w:t>
      </w:r>
      <w:r>
        <w:rPr>
          <w:sz w:val="24"/>
          <w:szCs w:val="24"/>
        </w:rPr>
        <w:t xml:space="preserve"> ICR will be used by</w:t>
      </w:r>
      <w:r w:rsidR="00B652B0">
        <w:rPr>
          <w:sz w:val="24"/>
          <w:szCs w:val="24"/>
        </w:rPr>
        <w:t xml:space="preserve"> the</w:t>
      </w:r>
      <w:r>
        <w:rPr>
          <w:sz w:val="24"/>
          <w:szCs w:val="24"/>
        </w:rPr>
        <w:t xml:space="preserve"> </w:t>
      </w:r>
      <w:r w:rsidR="00395D03">
        <w:rPr>
          <w:sz w:val="24"/>
          <w:szCs w:val="24"/>
        </w:rPr>
        <w:t xml:space="preserve">WMA </w:t>
      </w:r>
      <w:r w:rsidR="00E946FE">
        <w:rPr>
          <w:sz w:val="24"/>
          <w:szCs w:val="24"/>
        </w:rPr>
        <w:t>Social and Economic Drivers</w:t>
      </w:r>
      <w:r w:rsidR="00832D63">
        <w:rPr>
          <w:sz w:val="24"/>
          <w:szCs w:val="24"/>
        </w:rPr>
        <w:t xml:space="preserve"> </w:t>
      </w:r>
      <w:r w:rsidR="000A677A">
        <w:rPr>
          <w:sz w:val="24"/>
          <w:szCs w:val="24"/>
        </w:rPr>
        <w:t xml:space="preserve">(SED) </w:t>
      </w:r>
      <w:r w:rsidR="00832D63">
        <w:rPr>
          <w:sz w:val="24"/>
          <w:szCs w:val="24"/>
        </w:rPr>
        <w:t>Program</w:t>
      </w:r>
      <w:r w:rsidR="00E946FE">
        <w:rPr>
          <w:sz w:val="24"/>
          <w:szCs w:val="24"/>
        </w:rPr>
        <w:t xml:space="preserve"> </w:t>
      </w:r>
      <w:r w:rsidR="00395D03">
        <w:rPr>
          <w:sz w:val="24"/>
          <w:szCs w:val="24"/>
        </w:rPr>
        <w:t xml:space="preserve">to: </w:t>
      </w:r>
    </w:p>
    <w:p w:rsidR="00922FC4" w:rsidRPr="0069446F" w:rsidP="00FD03A0" w14:paraId="07986DA2" w14:textId="67665B21">
      <w:pPr>
        <w:pStyle w:val="ListParagraph"/>
        <w:numPr>
          <w:ilvl w:val="0"/>
          <w:numId w:val="56"/>
        </w:numPr>
        <w:spacing w:line="240" w:lineRule="auto"/>
        <w:rPr>
          <w:rFonts w:ascii="Times New Roman" w:eastAsia="Times New Roman" w:hAnsi="Times New Roman" w:cs="Times New Roman"/>
          <w:sz w:val="24"/>
          <w:szCs w:val="24"/>
        </w:rPr>
      </w:pPr>
      <w:r w:rsidRPr="0069446F">
        <w:rPr>
          <w:rFonts w:ascii="Times New Roman" w:eastAsia="Times New Roman" w:hAnsi="Times New Roman" w:cs="Times New Roman"/>
          <w:sz w:val="24"/>
          <w:szCs w:val="24"/>
        </w:rPr>
        <w:t xml:space="preserve">Identify </w:t>
      </w:r>
      <w:r w:rsidRPr="0069446F" w:rsidR="000F3055">
        <w:rPr>
          <w:rFonts w:ascii="Times New Roman" w:eastAsia="Times New Roman" w:hAnsi="Times New Roman" w:cs="Times New Roman"/>
          <w:sz w:val="24"/>
          <w:szCs w:val="24"/>
        </w:rPr>
        <w:t xml:space="preserve">the organizational, environmental, and socio-political conditions </w:t>
      </w:r>
      <w:r w:rsidRPr="0069446F" w:rsidR="00B4665C">
        <w:rPr>
          <w:rFonts w:ascii="Times New Roman" w:eastAsia="Times New Roman" w:hAnsi="Times New Roman" w:cs="Times New Roman"/>
          <w:sz w:val="24"/>
          <w:szCs w:val="24"/>
        </w:rPr>
        <w:t>that enhance or impair resilience in water management institutions through</w:t>
      </w:r>
      <w:r w:rsidR="00FD03A0">
        <w:rPr>
          <w:rFonts w:ascii="Times New Roman" w:eastAsia="Times New Roman" w:hAnsi="Times New Roman" w:cs="Times New Roman"/>
          <w:sz w:val="24"/>
          <w:szCs w:val="24"/>
        </w:rPr>
        <w:t xml:space="preserve"> elicitation of</w:t>
      </w:r>
      <w:r w:rsidRPr="0069446F" w:rsidR="00B4665C">
        <w:rPr>
          <w:rFonts w:ascii="Times New Roman" w:eastAsia="Times New Roman" w:hAnsi="Times New Roman" w:cs="Times New Roman"/>
          <w:sz w:val="24"/>
          <w:szCs w:val="24"/>
        </w:rPr>
        <w:t xml:space="preserve"> </w:t>
      </w:r>
      <w:r w:rsidR="00FD03A0">
        <w:rPr>
          <w:rFonts w:ascii="Times New Roman" w:eastAsia="Times New Roman" w:hAnsi="Times New Roman" w:cs="Times New Roman"/>
          <w:sz w:val="24"/>
          <w:szCs w:val="24"/>
        </w:rPr>
        <w:t xml:space="preserve">participants’ </w:t>
      </w:r>
      <w:r w:rsidRPr="0069446F" w:rsidR="00B4665C">
        <w:rPr>
          <w:rFonts w:ascii="Times New Roman" w:eastAsia="Times New Roman" w:hAnsi="Times New Roman" w:cs="Times New Roman"/>
          <w:sz w:val="24"/>
          <w:szCs w:val="24"/>
        </w:rPr>
        <w:t>tacit knowledge</w:t>
      </w:r>
      <w:r w:rsidRPr="0069446F" w:rsidR="00D462C4">
        <w:rPr>
          <w:rFonts w:ascii="Times New Roman" w:eastAsia="Times New Roman" w:hAnsi="Times New Roman" w:cs="Times New Roman"/>
          <w:sz w:val="24"/>
          <w:szCs w:val="24"/>
        </w:rPr>
        <w:t xml:space="preserve"> and professional expertise </w:t>
      </w:r>
    </w:p>
    <w:p w:rsidR="00FD03A0" w:rsidP="00FD03A0" w14:paraId="530EBFDA" w14:textId="77777777">
      <w:pPr>
        <w:pStyle w:val="ListParagraph"/>
        <w:numPr>
          <w:ilvl w:val="0"/>
          <w:numId w:val="56"/>
        </w:numPr>
        <w:spacing w:line="240" w:lineRule="auto"/>
        <w:rPr>
          <w:rFonts w:ascii="Times New Roman" w:eastAsia="Times New Roman" w:hAnsi="Times New Roman" w:cs="Times New Roman"/>
          <w:sz w:val="24"/>
          <w:szCs w:val="24"/>
        </w:rPr>
      </w:pPr>
      <w:r w:rsidRPr="0069446F">
        <w:rPr>
          <w:rFonts w:ascii="Times New Roman" w:eastAsia="Times New Roman" w:hAnsi="Times New Roman" w:cs="Times New Roman"/>
          <w:sz w:val="24"/>
          <w:szCs w:val="24"/>
        </w:rPr>
        <w:t xml:space="preserve">Evaluate the utility of </w:t>
      </w:r>
      <w:r w:rsidRPr="0069446F" w:rsidR="00CC76D1">
        <w:rPr>
          <w:rFonts w:ascii="Times New Roman" w:eastAsia="Times New Roman" w:hAnsi="Times New Roman" w:cs="Times New Roman"/>
          <w:sz w:val="24"/>
          <w:szCs w:val="24"/>
        </w:rPr>
        <w:t xml:space="preserve">established </w:t>
      </w:r>
      <w:r w:rsidRPr="0069446F">
        <w:rPr>
          <w:rFonts w:ascii="Times New Roman" w:eastAsia="Times New Roman" w:hAnsi="Times New Roman" w:cs="Times New Roman"/>
          <w:sz w:val="24"/>
          <w:szCs w:val="24"/>
        </w:rPr>
        <w:t xml:space="preserve">metrics </w:t>
      </w:r>
      <w:r w:rsidRPr="0069446F" w:rsidR="00CC76D1">
        <w:rPr>
          <w:rFonts w:ascii="Times New Roman" w:eastAsia="Times New Roman" w:hAnsi="Times New Roman" w:cs="Times New Roman"/>
          <w:sz w:val="24"/>
          <w:szCs w:val="24"/>
        </w:rPr>
        <w:t xml:space="preserve">from </w:t>
      </w:r>
      <w:r w:rsidRPr="0069446F" w:rsidR="00D25074">
        <w:rPr>
          <w:rFonts w:ascii="Times New Roman" w:eastAsia="Times New Roman" w:hAnsi="Times New Roman" w:cs="Times New Roman"/>
          <w:sz w:val="24"/>
          <w:szCs w:val="24"/>
        </w:rPr>
        <w:t xml:space="preserve">engineering </w:t>
      </w:r>
      <w:r w:rsidRPr="0069446F" w:rsidR="00CE67A7">
        <w:rPr>
          <w:rFonts w:ascii="Times New Roman" w:eastAsia="Times New Roman" w:hAnsi="Times New Roman" w:cs="Times New Roman"/>
          <w:sz w:val="24"/>
          <w:szCs w:val="24"/>
        </w:rPr>
        <w:t xml:space="preserve">and safety research for assessing </w:t>
      </w:r>
      <w:r>
        <w:rPr>
          <w:rFonts w:ascii="Times New Roman" w:eastAsia="Times New Roman" w:hAnsi="Times New Roman" w:cs="Times New Roman"/>
          <w:sz w:val="24"/>
          <w:szCs w:val="24"/>
        </w:rPr>
        <w:t xml:space="preserve">resilience in </w:t>
      </w:r>
      <w:r w:rsidRPr="0069446F" w:rsidR="00CE67A7">
        <w:rPr>
          <w:rFonts w:ascii="Times New Roman" w:eastAsia="Times New Roman" w:hAnsi="Times New Roman" w:cs="Times New Roman"/>
          <w:sz w:val="24"/>
          <w:szCs w:val="24"/>
        </w:rPr>
        <w:t>water management institutions</w:t>
      </w:r>
    </w:p>
    <w:p w:rsidR="00A11227" w:rsidRPr="0069446F" w:rsidP="00FD03A0" w14:paraId="0EB375B8" w14:textId="5F1D05C4">
      <w:pPr>
        <w:pStyle w:val="ListParagraph"/>
        <w:numPr>
          <w:ilvl w:val="0"/>
          <w:numId w:val="5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69446F" w:rsidR="00280F7F">
        <w:rPr>
          <w:rFonts w:ascii="Times New Roman" w:eastAsia="Times New Roman" w:hAnsi="Times New Roman" w:cs="Times New Roman"/>
          <w:sz w:val="24"/>
          <w:szCs w:val="24"/>
        </w:rPr>
        <w:t>xplore</w:t>
      </w:r>
      <w:r w:rsidR="00553924">
        <w:rPr>
          <w:rFonts w:ascii="Times New Roman" w:eastAsia="Times New Roman" w:hAnsi="Times New Roman" w:cs="Times New Roman"/>
          <w:sz w:val="24"/>
          <w:szCs w:val="24"/>
        </w:rPr>
        <w:t xml:space="preserve"> repeated</w:t>
      </w:r>
      <w:r w:rsidRPr="0069446F" w:rsidR="00280F7F">
        <w:rPr>
          <w:rFonts w:ascii="Times New Roman" w:eastAsia="Times New Roman" w:hAnsi="Times New Roman" w:cs="Times New Roman"/>
          <w:sz w:val="24"/>
          <w:szCs w:val="24"/>
        </w:rPr>
        <w:t xml:space="preserve"> themes</w:t>
      </w:r>
      <w:r w:rsidR="00553924">
        <w:rPr>
          <w:rFonts w:ascii="Times New Roman" w:eastAsia="Times New Roman" w:hAnsi="Times New Roman" w:cs="Times New Roman"/>
          <w:sz w:val="24"/>
          <w:szCs w:val="24"/>
        </w:rPr>
        <w:t xml:space="preserve"> emerging from interviews</w:t>
      </w:r>
      <w:r w:rsidRPr="0069446F" w:rsidR="00280F7F">
        <w:rPr>
          <w:rFonts w:ascii="Times New Roman" w:eastAsia="Times New Roman" w:hAnsi="Times New Roman" w:cs="Times New Roman"/>
          <w:sz w:val="24"/>
          <w:szCs w:val="24"/>
        </w:rPr>
        <w:t xml:space="preserve"> for </w:t>
      </w:r>
      <w:r w:rsidRPr="0069446F" w:rsidR="00D25074">
        <w:rPr>
          <w:rFonts w:ascii="Times New Roman" w:eastAsia="Times New Roman" w:hAnsi="Times New Roman" w:cs="Times New Roman"/>
          <w:sz w:val="24"/>
          <w:szCs w:val="24"/>
        </w:rPr>
        <w:t>novel</w:t>
      </w:r>
      <w:r w:rsidRPr="0069446F" w:rsidR="00280F7F">
        <w:rPr>
          <w:rFonts w:ascii="Times New Roman" w:eastAsia="Times New Roman" w:hAnsi="Times New Roman" w:cs="Times New Roman"/>
          <w:sz w:val="24"/>
          <w:szCs w:val="24"/>
        </w:rPr>
        <w:t xml:space="preserve"> metrics</w:t>
      </w:r>
      <w:r w:rsidRPr="0069446F" w:rsidR="002F0E40">
        <w:rPr>
          <w:rFonts w:ascii="Times New Roman" w:eastAsia="Times New Roman" w:hAnsi="Times New Roman" w:cs="Times New Roman"/>
          <w:sz w:val="24"/>
          <w:szCs w:val="24"/>
        </w:rPr>
        <w:t xml:space="preserve"> or indices</w:t>
      </w:r>
      <w:r w:rsidRPr="0069446F" w:rsidR="00280F7F">
        <w:rPr>
          <w:rFonts w:ascii="Times New Roman" w:eastAsia="Times New Roman" w:hAnsi="Times New Roman" w:cs="Times New Roman"/>
          <w:sz w:val="24"/>
          <w:szCs w:val="24"/>
        </w:rPr>
        <w:t xml:space="preserve"> that </w:t>
      </w:r>
      <w:r w:rsidRPr="0069446F" w:rsidR="00474858">
        <w:rPr>
          <w:rFonts w:ascii="Times New Roman" w:eastAsia="Times New Roman" w:hAnsi="Times New Roman" w:cs="Times New Roman"/>
          <w:sz w:val="24"/>
          <w:szCs w:val="24"/>
        </w:rPr>
        <w:t xml:space="preserve">may </w:t>
      </w:r>
      <w:r w:rsidRPr="0069446F" w:rsidR="00AD336C">
        <w:rPr>
          <w:rFonts w:ascii="Times New Roman" w:eastAsia="Times New Roman" w:hAnsi="Times New Roman" w:cs="Times New Roman"/>
          <w:sz w:val="24"/>
          <w:szCs w:val="24"/>
        </w:rPr>
        <w:t>help</w:t>
      </w:r>
      <w:r w:rsidRPr="0069446F" w:rsidR="002F0E40">
        <w:rPr>
          <w:rFonts w:ascii="Times New Roman" w:eastAsia="Times New Roman" w:hAnsi="Times New Roman" w:cs="Times New Roman"/>
          <w:sz w:val="24"/>
          <w:szCs w:val="24"/>
        </w:rPr>
        <w:t xml:space="preserve"> </w:t>
      </w:r>
      <w:r w:rsidR="00553924">
        <w:rPr>
          <w:rFonts w:ascii="Times New Roman" w:eastAsia="Times New Roman" w:hAnsi="Times New Roman" w:cs="Times New Roman"/>
          <w:sz w:val="24"/>
          <w:szCs w:val="24"/>
        </w:rPr>
        <w:t xml:space="preserve">illuminate </w:t>
      </w:r>
      <w:r w:rsidRPr="0069446F" w:rsidR="00245B2F">
        <w:rPr>
          <w:rFonts w:ascii="Times New Roman" w:eastAsia="Times New Roman" w:hAnsi="Times New Roman" w:cs="Times New Roman"/>
          <w:sz w:val="24"/>
          <w:szCs w:val="24"/>
        </w:rPr>
        <w:t xml:space="preserve">organizational and </w:t>
      </w:r>
      <w:r w:rsidRPr="0069446F" w:rsidR="002F0E40">
        <w:rPr>
          <w:rFonts w:ascii="Times New Roman" w:eastAsia="Times New Roman" w:hAnsi="Times New Roman" w:cs="Times New Roman"/>
          <w:sz w:val="24"/>
          <w:szCs w:val="24"/>
        </w:rPr>
        <w:t xml:space="preserve">management </w:t>
      </w:r>
      <w:r w:rsidRPr="0069446F" w:rsidR="00D25074">
        <w:rPr>
          <w:rFonts w:ascii="Times New Roman" w:eastAsia="Times New Roman" w:hAnsi="Times New Roman" w:cs="Times New Roman"/>
          <w:sz w:val="24"/>
          <w:szCs w:val="24"/>
        </w:rPr>
        <w:t>aspects of water insecurity</w:t>
      </w:r>
    </w:p>
    <w:p w:rsidR="00D25074" w:rsidRPr="0069446F" w:rsidP="00FD03A0" w14:paraId="4C7BE9D4" w14:textId="5C5D4AB1">
      <w:pPr>
        <w:pStyle w:val="ListParagraph"/>
        <w:numPr>
          <w:ilvl w:val="0"/>
          <w:numId w:val="56"/>
        </w:numPr>
        <w:spacing w:line="240" w:lineRule="auto"/>
        <w:rPr>
          <w:rFonts w:ascii="Times New Roman" w:eastAsia="Times New Roman" w:hAnsi="Times New Roman" w:cs="Times New Roman"/>
          <w:sz w:val="24"/>
          <w:szCs w:val="24"/>
        </w:rPr>
      </w:pPr>
      <w:r w:rsidRPr="0069446F">
        <w:rPr>
          <w:rFonts w:ascii="Times New Roman" w:eastAsia="Times New Roman" w:hAnsi="Times New Roman" w:cs="Times New Roman"/>
          <w:sz w:val="24"/>
          <w:szCs w:val="24"/>
        </w:rPr>
        <w:t>Understand</w:t>
      </w:r>
      <w:r w:rsidRPr="0069446F" w:rsidR="00934BE6">
        <w:rPr>
          <w:rFonts w:ascii="Times New Roman" w:eastAsia="Times New Roman" w:hAnsi="Times New Roman" w:cs="Times New Roman"/>
          <w:sz w:val="24"/>
          <w:szCs w:val="24"/>
        </w:rPr>
        <w:t xml:space="preserve"> how decision-making processes</w:t>
      </w:r>
      <w:r w:rsidRPr="0069446F" w:rsidR="000B107A">
        <w:rPr>
          <w:rFonts w:ascii="Times New Roman" w:eastAsia="Times New Roman" w:hAnsi="Times New Roman" w:cs="Times New Roman"/>
          <w:sz w:val="24"/>
          <w:szCs w:val="24"/>
        </w:rPr>
        <w:t>,</w:t>
      </w:r>
      <w:r w:rsidRPr="0069446F" w:rsidR="00934BE6">
        <w:rPr>
          <w:rFonts w:ascii="Times New Roman" w:eastAsia="Times New Roman" w:hAnsi="Times New Roman" w:cs="Times New Roman"/>
          <w:sz w:val="24"/>
          <w:szCs w:val="24"/>
        </w:rPr>
        <w:t xml:space="preserve"> across various levels of water governance</w:t>
      </w:r>
      <w:r w:rsidRPr="0069446F" w:rsidR="000B107A">
        <w:rPr>
          <w:rFonts w:ascii="Times New Roman" w:eastAsia="Times New Roman" w:hAnsi="Times New Roman" w:cs="Times New Roman"/>
          <w:sz w:val="24"/>
          <w:szCs w:val="24"/>
        </w:rPr>
        <w:t>,</w:t>
      </w:r>
      <w:r w:rsidRPr="0069446F" w:rsidR="00934BE6">
        <w:rPr>
          <w:rFonts w:ascii="Times New Roman" w:eastAsia="Times New Roman" w:hAnsi="Times New Roman" w:cs="Times New Roman"/>
          <w:sz w:val="24"/>
          <w:szCs w:val="24"/>
        </w:rPr>
        <w:t xml:space="preserve"> </w:t>
      </w:r>
      <w:r w:rsidRPr="0069446F" w:rsidR="00563445">
        <w:rPr>
          <w:rFonts w:ascii="Times New Roman" w:eastAsia="Times New Roman" w:hAnsi="Times New Roman" w:cs="Times New Roman"/>
          <w:sz w:val="24"/>
          <w:szCs w:val="24"/>
        </w:rPr>
        <w:t>change in response to environmental or socio-political events,</w:t>
      </w:r>
      <w:r w:rsidRPr="0069446F" w:rsidR="00E52C2D">
        <w:rPr>
          <w:rFonts w:ascii="Times New Roman" w:eastAsia="Times New Roman" w:hAnsi="Times New Roman" w:cs="Times New Roman"/>
          <w:sz w:val="24"/>
          <w:szCs w:val="24"/>
        </w:rPr>
        <w:t xml:space="preserve"> and the impact of those changes (or lack there-of) on institutional resilience</w:t>
      </w:r>
    </w:p>
    <w:p w:rsidR="00F9682F" w:rsidP="00FD03A0" w14:paraId="6B7491D6" w14:textId="50F49AD7">
      <w:pPr>
        <w:pStyle w:val="ListParagraph"/>
        <w:numPr>
          <w:ilvl w:val="0"/>
          <w:numId w:val="56"/>
        </w:numPr>
        <w:spacing w:line="240" w:lineRule="auto"/>
        <w:rPr>
          <w:rFonts w:ascii="Times New Roman" w:eastAsia="Times New Roman" w:hAnsi="Times New Roman" w:cs="Times New Roman"/>
          <w:sz w:val="24"/>
          <w:szCs w:val="24"/>
        </w:rPr>
      </w:pPr>
      <w:r w:rsidRPr="0069446F">
        <w:rPr>
          <w:rFonts w:ascii="Times New Roman" w:eastAsia="Times New Roman" w:hAnsi="Times New Roman" w:cs="Times New Roman"/>
          <w:sz w:val="24"/>
          <w:szCs w:val="24"/>
        </w:rPr>
        <w:t xml:space="preserve">Develop metrics of resilience in water resource management institutions that </w:t>
      </w:r>
      <w:r w:rsidRPr="0069446F" w:rsidR="00E72759">
        <w:rPr>
          <w:rFonts w:ascii="Times New Roman" w:eastAsia="Times New Roman" w:hAnsi="Times New Roman" w:cs="Times New Roman"/>
          <w:sz w:val="24"/>
          <w:szCs w:val="24"/>
        </w:rPr>
        <w:t xml:space="preserve">can be integrated into </w:t>
      </w:r>
      <w:r w:rsidR="00553924">
        <w:rPr>
          <w:rFonts w:ascii="Times New Roman" w:eastAsia="Times New Roman" w:hAnsi="Times New Roman" w:cs="Times New Roman"/>
          <w:sz w:val="24"/>
          <w:szCs w:val="24"/>
        </w:rPr>
        <w:t>WMA</w:t>
      </w:r>
      <w:r w:rsidRPr="0069446F" w:rsidR="0015038D">
        <w:rPr>
          <w:rFonts w:ascii="Times New Roman" w:eastAsia="Times New Roman" w:hAnsi="Times New Roman" w:cs="Times New Roman"/>
          <w:sz w:val="24"/>
          <w:szCs w:val="24"/>
        </w:rPr>
        <w:t xml:space="preserve"> </w:t>
      </w:r>
      <w:r w:rsidR="00553924">
        <w:rPr>
          <w:rFonts w:ascii="Times New Roman" w:eastAsia="Times New Roman" w:hAnsi="Times New Roman" w:cs="Times New Roman"/>
          <w:sz w:val="24"/>
          <w:szCs w:val="24"/>
        </w:rPr>
        <w:t>n</w:t>
      </w:r>
      <w:r w:rsidRPr="0069446F" w:rsidR="0015038D">
        <w:rPr>
          <w:rFonts w:ascii="Times New Roman" w:eastAsia="Times New Roman" w:hAnsi="Times New Roman" w:cs="Times New Roman"/>
          <w:sz w:val="24"/>
          <w:szCs w:val="24"/>
        </w:rPr>
        <w:t xml:space="preserve">ational and </w:t>
      </w:r>
      <w:r w:rsidR="00553924">
        <w:rPr>
          <w:rFonts w:ascii="Times New Roman" w:eastAsia="Times New Roman" w:hAnsi="Times New Roman" w:cs="Times New Roman"/>
          <w:sz w:val="24"/>
          <w:szCs w:val="24"/>
        </w:rPr>
        <w:t>r</w:t>
      </w:r>
      <w:r w:rsidRPr="0069446F" w:rsidR="0015038D">
        <w:rPr>
          <w:rFonts w:ascii="Times New Roman" w:eastAsia="Times New Roman" w:hAnsi="Times New Roman" w:cs="Times New Roman"/>
          <w:sz w:val="24"/>
          <w:szCs w:val="24"/>
        </w:rPr>
        <w:t>egional assessments</w:t>
      </w:r>
      <w:r w:rsidRPr="0069446F" w:rsidR="00A06178">
        <w:rPr>
          <w:rFonts w:ascii="Times New Roman" w:eastAsia="Times New Roman" w:hAnsi="Times New Roman" w:cs="Times New Roman"/>
          <w:sz w:val="24"/>
          <w:szCs w:val="24"/>
        </w:rPr>
        <w:t xml:space="preserve"> of water </w:t>
      </w:r>
      <w:r w:rsidRPr="0069446F" w:rsidR="0087721E">
        <w:rPr>
          <w:rFonts w:ascii="Times New Roman" w:eastAsia="Times New Roman" w:hAnsi="Times New Roman" w:cs="Times New Roman"/>
          <w:sz w:val="24"/>
          <w:szCs w:val="24"/>
        </w:rPr>
        <w:t>security</w:t>
      </w:r>
    </w:p>
    <w:p w:rsidR="00C860FE" w:rsidP="00C860FE" w14:paraId="3EA2F7E7" w14:textId="77777777">
      <w:pPr>
        <w:rPr>
          <w:sz w:val="24"/>
          <w:szCs w:val="24"/>
        </w:rPr>
      </w:pPr>
    </w:p>
    <w:p w:rsidR="000A677A" w:rsidP="00553924" w14:paraId="47E0297C" w14:textId="571B2657">
      <w:pPr>
        <w:rPr>
          <w:sz w:val="24"/>
          <w:szCs w:val="24"/>
        </w:rPr>
      </w:pPr>
      <w:r>
        <w:rPr>
          <w:sz w:val="24"/>
          <w:szCs w:val="24"/>
        </w:rPr>
        <w:t xml:space="preserve">Information collected to date </w:t>
      </w:r>
      <w:r w:rsidR="00553924">
        <w:rPr>
          <w:sz w:val="24"/>
          <w:szCs w:val="24"/>
        </w:rPr>
        <w:t xml:space="preserve">for the Institutional Resilience component of this ICR </w:t>
      </w:r>
      <w:r>
        <w:rPr>
          <w:sz w:val="24"/>
          <w:szCs w:val="24"/>
        </w:rPr>
        <w:t xml:space="preserve">has been used by the </w:t>
      </w:r>
      <w:r w:rsidR="00553924">
        <w:rPr>
          <w:sz w:val="24"/>
          <w:szCs w:val="24"/>
        </w:rPr>
        <w:t xml:space="preserve">WMA </w:t>
      </w:r>
      <w:r>
        <w:rPr>
          <w:sz w:val="24"/>
          <w:szCs w:val="24"/>
        </w:rPr>
        <w:t>SED Program</w:t>
      </w:r>
      <w:r w:rsidR="00874A38">
        <w:rPr>
          <w:sz w:val="24"/>
          <w:szCs w:val="24"/>
        </w:rPr>
        <w:t xml:space="preserve"> to</w:t>
      </w:r>
      <w:r w:rsidR="00C20B62">
        <w:rPr>
          <w:sz w:val="24"/>
          <w:szCs w:val="24"/>
        </w:rPr>
        <w:t>:</w:t>
      </w:r>
    </w:p>
    <w:p w:rsidR="00874A38" w:rsidRPr="00C20B62" w:rsidP="008D2CFB" w14:paraId="05CB7A58" w14:textId="4D7B5D14">
      <w:pPr>
        <w:pStyle w:val="ListParagraph"/>
        <w:numPr>
          <w:ilvl w:val="0"/>
          <w:numId w:val="58"/>
        </w:numPr>
        <w:spacing w:line="240" w:lineRule="auto"/>
        <w:rPr>
          <w:rFonts w:ascii="Times New Roman" w:eastAsia="Times New Roman" w:hAnsi="Times New Roman" w:cs="Times New Roman"/>
          <w:sz w:val="24"/>
          <w:szCs w:val="24"/>
        </w:rPr>
      </w:pPr>
      <w:r w:rsidRPr="00C20B62">
        <w:rPr>
          <w:rFonts w:ascii="Times New Roman" w:eastAsia="Times New Roman" w:hAnsi="Times New Roman" w:cs="Times New Roman"/>
          <w:sz w:val="24"/>
          <w:szCs w:val="24"/>
        </w:rPr>
        <w:t xml:space="preserve">Expand and improve </w:t>
      </w:r>
      <w:r w:rsidR="00553924">
        <w:rPr>
          <w:rFonts w:ascii="Times New Roman" w:eastAsia="Times New Roman" w:hAnsi="Times New Roman" w:cs="Times New Roman"/>
          <w:sz w:val="24"/>
          <w:szCs w:val="24"/>
        </w:rPr>
        <w:t>bureau and mission area</w:t>
      </w:r>
      <w:r w:rsidRPr="00C20B62">
        <w:rPr>
          <w:rFonts w:ascii="Times New Roman" w:eastAsia="Times New Roman" w:hAnsi="Times New Roman" w:cs="Times New Roman"/>
          <w:sz w:val="24"/>
          <w:szCs w:val="24"/>
        </w:rPr>
        <w:t xml:space="preserve"> </w:t>
      </w:r>
      <w:r w:rsidRPr="00C20B62" w:rsidR="00223786">
        <w:rPr>
          <w:rFonts w:ascii="Times New Roman" w:eastAsia="Times New Roman" w:hAnsi="Times New Roman" w:cs="Times New Roman"/>
          <w:sz w:val="24"/>
          <w:szCs w:val="24"/>
        </w:rPr>
        <w:t xml:space="preserve">understanding of the complex water governance </w:t>
      </w:r>
      <w:r w:rsidRPr="00C20B62" w:rsidR="00217993">
        <w:rPr>
          <w:rFonts w:ascii="Times New Roman" w:eastAsia="Times New Roman" w:hAnsi="Times New Roman" w:cs="Times New Roman"/>
          <w:sz w:val="24"/>
          <w:szCs w:val="24"/>
        </w:rPr>
        <w:t>landscape</w:t>
      </w:r>
      <w:r w:rsidRPr="00C20B62" w:rsidR="001A1DB5">
        <w:rPr>
          <w:rFonts w:ascii="Times New Roman" w:eastAsia="Times New Roman" w:hAnsi="Times New Roman" w:cs="Times New Roman"/>
          <w:sz w:val="24"/>
          <w:szCs w:val="24"/>
        </w:rPr>
        <w:t xml:space="preserve">s in </w:t>
      </w:r>
      <w:r w:rsidR="00553924">
        <w:rPr>
          <w:rFonts w:ascii="Times New Roman" w:eastAsia="Times New Roman" w:hAnsi="Times New Roman" w:cs="Times New Roman"/>
          <w:sz w:val="24"/>
          <w:szCs w:val="24"/>
        </w:rPr>
        <w:t xml:space="preserve">both </w:t>
      </w:r>
      <w:r w:rsidRPr="00C20B62" w:rsidR="001A1DB5">
        <w:rPr>
          <w:rFonts w:ascii="Times New Roman" w:eastAsia="Times New Roman" w:hAnsi="Times New Roman" w:cs="Times New Roman"/>
          <w:sz w:val="24"/>
          <w:szCs w:val="24"/>
        </w:rPr>
        <w:t>the Delaware River Basin and the Upper Colorado River Basin</w:t>
      </w:r>
    </w:p>
    <w:p w:rsidR="001A1DB5" w:rsidRPr="00C20B62" w:rsidP="008D2CFB" w14:paraId="34A27377" w14:textId="7370B861">
      <w:pPr>
        <w:pStyle w:val="ListParagraph"/>
        <w:numPr>
          <w:ilvl w:val="0"/>
          <w:numId w:val="58"/>
        </w:numPr>
        <w:spacing w:line="240" w:lineRule="auto"/>
        <w:rPr>
          <w:rFonts w:ascii="Times New Roman" w:eastAsia="Times New Roman" w:hAnsi="Times New Roman" w:cs="Times New Roman"/>
          <w:sz w:val="24"/>
          <w:szCs w:val="24"/>
        </w:rPr>
      </w:pPr>
      <w:r w:rsidRPr="00C20B62">
        <w:rPr>
          <w:rFonts w:ascii="Times New Roman" w:eastAsia="Times New Roman" w:hAnsi="Times New Roman" w:cs="Times New Roman"/>
          <w:sz w:val="24"/>
          <w:szCs w:val="24"/>
        </w:rPr>
        <w:t>Understand how decision-makers in water management institutions conceptualize and operationalize resilience at both the organizational and the system levels</w:t>
      </w:r>
    </w:p>
    <w:p w:rsidR="0090301C" w:rsidRPr="00C20B62" w:rsidP="008D2CFB" w14:paraId="1A9E65D2" w14:textId="13A37119">
      <w:pPr>
        <w:pStyle w:val="ListParagraph"/>
        <w:numPr>
          <w:ilvl w:val="0"/>
          <w:numId w:val="58"/>
        </w:numPr>
        <w:spacing w:line="240" w:lineRule="auto"/>
        <w:rPr>
          <w:rFonts w:ascii="Times New Roman" w:eastAsia="Times New Roman" w:hAnsi="Times New Roman" w:cs="Times New Roman"/>
          <w:sz w:val="24"/>
          <w:szCs w:val="24"/>
        </w:rPr>
      </w:pPr>
      <w:r w:rsidRPr="00C20B62">
        <w:rPr>
          <w:rFonts w:ascii="Times New Roman" w:eastAsia="Times New Roman" w:hAnsi="Times New Roman" w:cs="Times New Roman"/>
          <w:sz w:val="24"/>
          <w:szCs w:val="24"/>
        </w:rPr>
        <w:t xml:space="preserve">Validate existing </w:t>
      </w:r>
      <w:r w:rsidRPr="00C20B62" w:rsidR="003A7369">
        <w:rPr>
          <w:rFonts w:ascii="Times New Roman" w:eastAsia="Times New Roman" w:hAnsi="Times New Roman" w:cs="Times New Roman"/>
          <w:sz w:val="24"/>
          <w:szCs w:val="24"/>
        </w:rPr>
        <w:t xml:space="preserve">resilience metrics from other management </w:t>
      </w:r>
      <w:r w:rsidRPr="00C20B62" w:rsidR="00260D9F">
        <w:rPr>
          <w:rFonts w:ascii="Times New Roman" w:eastAsia="Times New Roman" w:hAnsi="Times New Roman" w:cs="Times New Roman"/>
          <w:sz w:val="24"/>
          <w:szCs w:val="24"/>
        </w:rPr>
        <w:t>realms for use in the water sector</w:t>
      </w:r>
      <w:r w:rsidRPr="00C20B62">
        <w:rPr>
          <w:rFonts w:ascii="Times New Roman" w:eastAsia="Times New Roman" w:hAnsi="Times New Roman" w:cs="Times New Roman"/>
          <w:sz w:val="24"/>
          <w:szCs w:val="24"/>
        </w:rPr>
        <w:t xml:space="preserve"> and identify </w:t>
      </w:r>
      <w:r w:rsidR="00553924">
        <w:rPr>
          <w:rFonts w:ascii="Times New Roman" w:eastAsia="Times New Roman" w:hAnsi="Times New Roman" w:cs="Times New Roman"/>
          <w:sz w:val="24"/>
          <w:szCs w:val="24"/>
        </w:rPr>
        <w:t xml:space="preserve">emergent </w:t>
      </w:r>
      <w:r w:rsidRPr="00C20B62" w:rsidR="000E0DEB">
        <w:rPr>
          <w:rFonts w:ascii="Times New Roman" w:eastAsia="Times New Roman" w:hAnsi="Times New Roman" w:cs="Times New Roman"/>
          <w:sz w:val="24"/>
          <w:szCs w:val="24"/>
        </w:rPr>
        <w:t xml:space="preserve">themes </w:t>
      </w:r>
      <w:r w:rsidRPr="00C20B62" w:rsidR="00B25272">
        <w:rPr>
          <w:rFonts w:ascii="Times New Roman" w:eastAsia="Times New Roman" w:hAnsi="Times New Roman" w:cs="Times New Roman"/>
          <w:sz w:val="24"/>
          <w:szCs w:val="24"/>
        </w:rPr>
        <w:t>for future exploration</w:t>
      </w:r>
    </w:p>
    <w:p w:rsidR="0090301C" w:rsidRPr="0090301C" w:rsidP="0090301C" w14:paraId="4BE454BD" w14:textId="77777777">
      <w:pPr>
        <w:rPr>
          <w:sz w:val="24"/>
          <w:szCs w:val="24"/>
        </w:rPr>
      </w:pPr>
    </w:p>
    <w:p w:rsidR="00395D03" w:rsidP="00AC3DA3" w14:paraId="67F52701" w14:textId="27B674B5">
      <w:pPr>
        <w:rPr>
          <w:sz w:val="24"/>
          <w:szCs w:val="24"/>
        </w:rPr>
      </w:pPr>
      <w:r>
        <w:rPr>
          <w:sz w:val="24"/>
          <w:szCs w:val="24"/>
        </w:rPr>
        <w:t>Responses to the Data Delivery component of this ICR</w:t>
      </w:r>
      <w:r w:rsidR="00B652B0">
        <w:rPr>
          <w:sz w:val="24"/>
          <w:szCs w:val="24"/>
        </w:rPr>
        <w:t xml:space="preserve"> will be used by </w:t>
      </w:r>
      <w:r>
        <w:rPr>
          <w:sz w:val="24"/>
          <w:szCs w:val="24"/>
        </w:rPr>
        <w:t>the Integrated Water Availability Assessment (IWAA) Program within WMA to:</w:t>
      </w:r>
    </w:p>
    <w:p w:rsidR="00ED1DF1" w:rsidRPr="0069446F" w:rsidP="008D2CFB" w14:paraId="09980C9D" w14:textId="1F22219E">
      <w:pPr>
        <w:pStyle w:val="ListParagraph"/>
        <w:numPr>
          <w:ilvl w:val="0"/>
          <w:numId w:val="57"/>
        </w:numPr>
        <w:spacing w:line="240" w:lineRule="auto"/>
        <w:rPr>
          <w:rFonts w:ascii="Times New Roman" w:eastAsia="Times New Roman" w:hAnsi="Times New Roman" w:cs="Times New Roman"/>
          <w:sz w:val="24"/>
          <w:szCs w:val="24"/>
        </w:rPr>
      </w:pPr>
      <w:r w:rsidRPr="0069446F">
        <w:rPr>
          <w:rFonts w:ascii="Times New Roman" w:eastAsia="Times New Roman" w:hAnsi="Times New Roman" w:cs="Times New Roman"/>
          <w:sz w:val="24"/>
          <w:szCs w:val="24"/>
        </w:rPr>
        <w:t>Improve agency understanding of data delivery needs</w:t>
      </w:r>
      <w:r w:rsidRPr="0069446F" w:rsidR="006D124C">
        <w:rPr>
          <w:rFonts w:ascii="Times New Roman" w:eastAsia="Times New Roman" w:hAnsi="Times New Roman" w:cs="Times New Roman"/>
          <w:sz w:val="24"/>
          <w:szCs w:val="24"/>
        </w:rPr>
        <w:t xml:space="preserve"> and preferences</w:t>
      </w:r>
      <w:r w:rsidRPr="0069446F">
        <w:rPr>
          <w:rFonts w:ascii="Times New Roman" w:eastAsia="Times New Roman" w:hAnsi="Times New Roman" w:cs="Times New Roman"/>
          <w:sz w:val="24"/>
          <w:szCs w:val="24"/>
        </w:rPr>
        <w:t xml:space="preserve"> for users of water data</w:t>
      </w:r>
      <w:r w:rsidRPr="0069446F" w:rsidR="00501CF3">
        <w:rPr>
          <w:rFonts w:ascii="Times New Roman" w:eastAsia="Times New Roman" w:hAnsi="Times New Roman" w:cs="Times New Roman"/>
          <w:sz w:val="24"/>
          <w:szCs w:val="24"/>
        </w:rPr>
        <w:t xml:space="preserve"> including (</w:t>
      </w:r>
      <w:r w:rsidR="00553924">
        <w:rPr>
          <w:rFonts w:ascii="Times New Roman" w:eastAsia="Times New Roman" w:hAnsi="Times New Roman" w:cs="Times New Roman"/>
          <w:sz w:val="24"/>
          <w:szCs w:val="24"/>
        </w:rPr>
        <w:t>but not limited to</w:t>
      </w:r>
      <w:r w:rsidRPr="0069446F" w:rsidR="00501CF3">
        <w:rPr>
          <w:rFonts w:ascii="Times New Roman" w:eastAsia="Times New Roman" w:hAnsi="Times New Roman" w:cs="Times New Roman"/>
          <w:sz w:val="24"/>
          <w:szCs w:val="24"/>
        </w:rPr>
        <w:t xml:space="preserve">) spatial and temporal scale, update frequency, key variables of interest, </w:t>
      </w:r>
      <w:r w:rsidRPr="0069446F" w:rsidR="00880927">
        <w:rPr>
          <w:rFonts w:ascii="Times New Roman" w:eastAsia="Times New Roman" w:hAnsi="Times New Roman" w:cs="Times New Roman"/>
          <w:sz w:val="24"/>
          <w:szCs w:val="24"/>
        </w:rPr>
        <w:t>data formats</w:t>
      </w:r>
      <w:r w:rsidR="00553924">
        <w:rPr>
          <w:rFonts w:ascii="Times New Roman" w:eastAsia="Times New Roman" w:hAnsi="Times New Roman" w:cs="Times New Roman"/>
          <w:sz w:val="24"/>
          <w:szCs w:val="24"/>
        </w:rPr>
        <w:t>,</w:t>
      </w:r>
      <w:r w:rsidRPr="0069446F" w:rsidR="00880927">
        <w:rPr>
          <w:rFonts w:ascii="Times New Roman" w:eastAsia="Times New Roman" w:hAnsi="Times New Roman" w:cs="Times New Roman"/>
          <w:sz w:val="24"/>
          <w:szCs w:val="24"/>
        </w:rPr>
        <w:t xml:space="preserve"> access pipelines, and degree of interpretive or visualized content</w:t>
      </w:r>
    </w:p>
    <w:p w:rsidR="00C9517E" w:rsidRPr="0069446F" w:rsidP="008D2CFB" w14:paraId="063836BB" w14:textId="393E7390">
      <w:pPr>
        <w:pStyle w:val="ListParagraph"/>
        <w:numPr>
          <w:ilvl w:val="0"/>
          <w:numId w:val="57"/>
        </w:numPr>
        <w:spacing w:line="240" w:lineRule="auto"/>
        <w:rPr>
          <w:rFonts w:ascii="Times New Roman" w:eastAsia="Times New Roman" w:hAnsi="Times New Roman" w:cs="Times New Roman"/>
          <w:sz w:val="24"/>
          <w:szCs w:val="24"/>
        </w:rPr>
      </w:pPr>
      <w:r w:rsidRPr="0069446F">
        <w:rPr>
          <w:rFonts w:ascii="Times New Roman" w:eastAsia="Times New Roman" w:hAnsi="Times New Roman" w:cs="Times New Roman"/>
          <w:sz w:val="24"/>
          <w:szCs w:val="24"/>
        </w:rPr>
        <w:t xml:space="preserve">Understand </w:t>
      </w:r>
      <w:r w:rsidRPr="0069446F" w:rsidR="00BD20F1">
        <w:rPr>
          <w:rFonts w:ascii="Times New Roman" w:eastAsia="Times New Roman" w:hAnsi="Times New Roman" w:cs="Times New Roman"/>
          <w:sz w:val="24"/>
          <w:szCs w:val="24"/>
        </w:rPr>
        <w:t xml:space="preserve">critical characteristics of short- and long-term forecasts to </w:t>
      </w:r>
      <w:r w:rsidRPr="0069446F" w:rsidR="00287AD5">
        <w:rPr>
          <w:rFonts w:ascii="Times New Roman" w:eastAsia="Times New Roman" w:hAnsi="Times New Roman" w:cs="Times New Roman"/>
          <w:sz w:val="24"/>
          <w:szCs w:val="24"/>
        </w:rPr>
        <w:t xml:space="preserve">partners and stakeholders </w:t>
      </w:r>
      <w:r w:rsidR="00553924">
        <w:rPr>
          <w:rFonts w:ascii="Times New Roman" w:eastAsia="Times New Roman" w:hAnsi="Times New Roman" w:cs="Times New Roman"/>
          <w:sz w:val="24"/>
          <w:szCs w:val="24"/>
        </w:rPr>
        <w:t>who use</w:t>
      </w:r>
      <w:r w:rsidRPr="0069446F" w:rsidR="00287AD5">
        <w:rPr>
          <w:rFonts w:ascii="Times New Roman" w:eastAsia="Times New Roman" w:hAnsi="Times New Roman" w:cs="Times New Roman"/>
          <w:sz w:val="24"/>
          <w:szCs w:val="24"/>
        </w:rPr>
        <w:t xml:space="preserve"> </w:t>
      </w:r>
      <w:r w:rsidR="00553924">
        <w:rPr>
          <w:rFonts w:ascii="Times New Roman" w:eastAsia="Times New Roman" w:hAnsi="Times New Roman" w:cs="Times New Roman"/>
          <w:sz w:val="24"/>
          <w:szCs w:val="24"/>
        </w:rPr>
        <w:t xml:space="preserve">USGS </w:t>
      </w:r>
      <w:r w:rsidRPr="0069446F" w:rsidR="00287AD5">
        <w:rPr>
          <w:rFonts w:ascii="Times New Roman" w:eastAsia="Times New Roman" w:hAnsi="Times New Roman" w:cs="Times New Roman"/>
          <w:sz w:val="24"/>
          <w:szCs w:val="24"/>
        </w:rPr>
        <w:t>water data for decision-making</w:t>
      </w:r>
    </w:p>
    <w:p w:rsidR="00ED1DF1" w:rsidRPr="0069446F" w:rsidP="008D2CFB" w14:paraId="1200ECAA" w14:textId="6470F3C0">
      <w:pPr>
        <w:pStyle w:val="ListParagraph"/>
        <w:numPr>
          <w:ilvl w:val="0"/>
          <w:numId w:val="57"/>
        </w:numPr>
        <w:spacing w:line="240" w:lineRule="auto"/>
        <w:rPr>
          <w:rFonts w:ascii="Times New Roman" w:eastAsia="Times New Roman" w:hAnsi="Times New Roman" w:cs="Times New Roman"/>
          <w:sz w:val="24"/>
          <w:szCs w:val="24"/>
        </w:rPr>
      </w:pPr>
      <w:r w:rsidRPr="0069446F">
        <w:rPr>
          <w:rFonts w:ascii="Times New Roman" w:eastAsia="Times New Roman" w:hAnsi="Times New Roman" w:cs="Times New Roman"/>
          <w:sz w:val="24"/>
          <w:szCs w:val="24"/>
        </w:rPr>
        <w:t xml:space="preserve">Identify </w:t>
      </w:r>
      <w:r w:rsidRPr="0069446F" w:rsidR="00B70BBC">
        <w:rPr>
          <w:rFonts w:ascii="Times New Roman" w:eastAsia="Times New Roman" w:hAnsi="Times New Roman" w:cs="Times New Roman"/>
          <w:sz w:val="24"/>
          <w:szCs w:val="24"/>
        </w:rPr>
        <w:t xml:space="preserve">data gaps that </w:t>
      </w:r>
      <w:r w:rsidRPr="0069446F">
        <w:rPr>
          <w:rFonts w:ascii="Times New Roman" w:eastAsia="Times New Roman" w:hAnsi="Times New Roman" w:cs="Times New Roman"/>
          <w:sz w:val="24"/>
          <w:szCs w:val="24"/>
        </w:rPr>
        <w:t xml:space="preserve">could </w:t>
      </w:r>
      <w:r w:rsidR="00AC3DA3">
        <w:rPr>
          <w:rFonts w:ascii="Times New Roman" w:eastAsia="Times New Roman" w:hAnsi="Times New Roman" w:cs="Times New Roman"/>
          <w:sz w:val="24"/>
          <w:szCs w:val="24"/>
        </w:rPr>
        <w:t xml:space="preserve">be </w:t>
      </w:r>
      <w:r w:rsidRPr="0069446F">
        <w:rPr>
          <w:rFonts w:ascii="Times New Roman" w:eastAsia="Times New Roman" w:hAnsi="Times New Roman" w:cs="Times New Roman"/>
          <w:sz w:val="24"/>
          <w:szCs w:val="24"/>
        </w:rPr>
        <w:t>fill</w:t>
      </w:r>
      <w:r w:rsidR="00AC3DA3">
        <w:rPr>
          <w:rFonts w:ascii="Times New Roman" w:eastAsia="Times New Roman" w:hAnsi="Times New Roman" w:cs="Times New Roman"/>
          <w:sz w:val="24"/>
          <w:szCs w:val="24"/>
        </w:rPr>
        <w:t>ed</w:t>
      </w:r>
      <w:r w:rsidRPr="0069446F">
        <w:rPr>
          <w:rFonts w:ascii="Times New Roman" w:eastAsia="Times New Roman" w:hAnsi="Times New Roman" w:cs="Times New Roman"/>
          <w:sz w:val="24"/>
          <w:szCs w:val="24"/>
        </w:rPr>
        <w:t xml:space="preserve"> with integrated water quantity, quality</w:t>
      </w:r>
      <w:r w:rsidRPr="0069446F" w:rsidR="00B70BBC">
        <w:rPr>
          <w:rFonts w:ascii="Times New Roman" w:eastAsia="Times New Roman" w:hAnsi="Times New Roman" w:cs="Times New Roman"/>
          <w:sz w:val="24"/>
          <w:szCs w:val="24"/>
        </w:rPr>
        <w:t>, use, and ecosystem models</w:t>
      </w:r>
    </w:p>
    <w:p w:rsidR="00B70BBC" w:rsidRPr="0069446F" w:rsidP="008D2CFB" w14:paraId="428B2AB7" w14:textId="1EFE25E3">
      <w:pPr>
        <w:pStyle w:val="ListParagraph"/>
        <w:numPr>
          <w:ilvl w:val="0"/>
          <w:numId w:val="57"/>
        </w:numPr>
        <w:spacing w:line="240" w:lineRule="auto"/>
        <w:rPr>
          <w:rFonts w:ascii="Times New Roman" w:eastAsia="Times New Roman" w:hAnsi="Times New Roman" w:cs="Times New Roman"/>
          <w:sz w:val="24"/>
          <w:szCs w:val="24"/>
        </w:rPr>
      </w:pPr>
      <w:r w:rsidRPr="0069446F">
        <w:rPr>
          <w:rFonts w:ascii="Times New Roman" w:eastAsia="Times New Roman" w:hAnsi="Times New Roman" w:cs="Times New Roman"/>
          <w:sz w:val="24"/>
          <w:szCs w:val="24"/>
        </w:rPr>
        <w:t>Understand the utility and usability of data delivery pr</w:t>
      </w:r>
      <w:r w:rsidRPr="0069446F" w:rsidR="00C267D6">
        <w:rPr>
          <w:rFonts w:ascii="Times New Roman" w:eastAsia="Times New Roman" w:hAnsi="Times New Roman" w:cs="Times New Roman"/>
          <w:sz w:val="24"/>
          <w:szCs w:val="24"/>
        </w:rPr>
        <w:t>ototypes</w:t>
      </w:r>
      <w:r w:rsidRPr="0069446F" w:rsidR="0069446F">
        <w:rPr>
          <w:rFonts w:ascii="Times New Roman" w:eastAsia="Times New Roman" w:hAnsi="Times New Roman" w:cs="Times New Roman"/>
          <w:sz w:val="24"/>
          <w:szCs w:val="24"/>
        </w:rPr>
        <w:t>,</w:t>
      </w:r>
      <w:r w:rsidR="008D2CFB">
        <w:rPr>
          <w:rFonts w:ascii="Times New Roman" w:eastAsia="Times New Roman" w:hAnsi="Times New Roman" w:cs="Times New Roman"/>
          <w:sz w:val="24"/>
          <w:szCs w:val="24"/>
        </w:rPr>
        <w:t xml:space="preserve"> </w:t>
      </w:r>
      <w:r w:rsidRPr="0069446F" w:rsidR="0069446F">
        <w:rPr>
          <w:rFonts w:ascii="Times New Roman" w:eastAsia="Times New Roman" w:hAnsi="Times New Roman" w:cs="Times New Roman"/>
          <w:sz w:val="24"/>
          <w:szCs w:val="24"/>
        </w:rPr>
        <w:t>and necessary technological infrastructure</w:t>
      </w:r>
    </w:p>
    <w:p w:rsidR="00ED1DF1" w:rsidP="003630DF" w14:paraId="07BFB2A9" w14:textId="77777777">
      <w:pPr>
        <w:ind w:left="360"/>
        <w:rPr>
          <w:sz w:val="24"/>
          <w:szCs w:val="24"/>
        </w:rPr>
      </w:pPr>
    </w:p>
    <w:p w:rsidR="009C692B" w:rsidP="00AC3DA3" w14:paraId="3EBEDBD2" w14:textId="250FEE81">
      <w:pPr>
        <w:rPr>
          <w:sz w:val="24"/>
          <w:szCs w:val="24"/>
        </w:rPr>
      </w:pPr>
      <w:r>
        <w:rPr>
          <w:sz w:val="24"/>
          <w:szCs w:val="24"/>
        </w:rPr>
        <w:t xml:space="preserve">Information collected to date </w:t>
      </w:r>
      <w:r w:rsidR="00AC3DA3">
        <w:rPr>
          <w:sz w:val="24"/>
          <w:szCs w:val="24"/>
        </w:rPr>
        <w:t xml:space="preserve">for the Data Delivery component of this ICR </w:t>
      </w:r>
      <w:r>
        <w:rPr>
          <w:sz w:val="24"/>
          <w:szCs w:val="24"/>
        </w:rPr>
        <w:t xml:space="preserve">has been </w:t>
      </w:r>
      <w:r w:rsidR="00C20B62">
        <w:rPr>
          <w:sz w:val="24"/>
          <w:szCs w:val="24"/>
        </w:rPr>
        <w:t>used by the IWAA program to:</w:t>
      </w:r>
    </w:p>
    <w:p w:rsidR="00A74198" w:rsidRPr="00D26566" w:rsidP="008D2CFB" w14:paraId="3C45CCFA" w14:textId="40296732">
      <w:pPr>
        <w:pStyle w:val="ListParagraph"/>
        <w:numPr>
          <w:ilvl w:val="0"/>
          <w:numId w:val="56"/>
        </w:numPr>
        <w:spacing w:line="240" w:lineRule="auto"/>
        <w:rPr>
          <w:rFonts w:ascii="Times New Roman" w:eastAsia="Times New Roman" w:hAnsi="Times New Roman" w:cs="Times New Roman"/>
          <w:sz w:val="24"/>
          <w:szCs w:val="24"/>
        </w:rPr>
      </w:pPr>
      <w:r w:rsidRPr="00D26566">
        <w:rPr>
          <w:rFonts w:ascii="Times New Roman" w:eastAsia="Times New Roman" w:hAnsi="Times New Roman" w:cs="Times New Roman"/>
          <w:sz w:val="24"/>
          <w:szCs w:val="24"/>
        </w:rPr>
        <w:t xml:space="preserve">Shape initial </w:t>
      </w:r>
      <w:r w:rsidRPr="00D26566" w:rsidR="009D42BC">
        <w:rPr>
          <w:rFonts w:ascii="Times New Roman" w:eastAsia="Times New Roman" w:hAnsi="Times New Roman" w:cs="Times New Roman"/>
          <w:sz w:val="24"/>
          <w:szCs w:val="24"/>
        </w:rPr>
        <w:t>product prototypes</w:t>
      </w:r>
      <w:r w:rsidRPr="00D26566" w:rsidR="00FF6368">
        <w:rPr>
          <w:rFonts w:ascii="Times New Roman" w:eastAsia="Times New Roman" w:hAnsi="Times New Roman" w:cs="Times New Roman"/>
          <w:sz w:val="24"/>
          <w:szCs w:val="24"/>
        </w:rPr>
        <w:t xml:space="preserve"> of the National Water Census</w:t>
      </w:r>
      <w:r w:rsidRPr="00D26566" w:rsidR="006614F1">
        <w:rPr>
          <w:rFonts w:ascii="Times New Roman" w:eastAsia="Times New Roman" w:hAnsi="Times New Roman" w:cs="Times New Roman"/>
          <w:sz w:val="24"/>
          <w:szCs w:val="24"/>
        </w:rPr>
        <w:t xml:space="preserve"> online delivery system</w:t>
      </w:r>
      <w:r w:rsidRPr="00D26566" w:rsidR="009D42BC">
        <w:rPr>
          <w:rFonts w:ascii="Times New Roman" w:eastAsia="Times New Roman" w:hAnsi="Times New Roman" w:cs="Times New Roman"/>
          <w:sz w:val="24"/>
          <w:szCs w:val="24"/>
        </w:rPr>
        <w:t xml:space="preserve"> including early versions of a web-interface, data portal</w:t>
      </w:r>
      <w:r w:rsidRPr="00D26566" w:rsidR="0056429F">
        <w:rPr>
          <w:rFonts w:ascii="Times New Roman" w:eastAsia="Times New Roman" w:hAnsi="Times New Roman" w:cs="Times New Roman"/>
          <w:sz w:val="24"/>
          <w:szCs w:val="24"/>
        </w:rPr>
        <w:t xml:space="preserve">, </w:t>
      </w:r>
      <w:r w:rsidRPr="00D26566" w:rsidR="00F455CB">
        <w:rPr>
          <w:rFonts w:ascii="Times New Roman" w:eastAsia="Times New Roman" w:hAnsi="Times New Roman" w:cs="Times New Roman"/>
          <w:sz w:val="24"/>
          <w:szCs w:val="24"/>
        </w:rPr>
        <w:t>and model and data dictionaries</w:t>
      </w:r>
    </w:p>
    <w:p w:rsidR="00F455CB" w:rsidRPr="00D26566" w:rsidP="008D2CFB" w14:paraId="43375B6B" w14:textId="40C0ADF2">
      <w:pPr>
        <w:pStyle w:val="ListParagraph"/>
        <w:numPr>
          <w:ilvl w:val="0"/>
          <w:numId w:val="56"/>
        </w:numPr>
        <w:spacing w:line="240" w:lineRule="auto"/>
        <w:rPr>
          <w:rFonts w:ascii="Times New Roman" w:eastAsia="Times New Roman" w:hAnsi="Times New Roman" w:cs="Times New Roman"/>
          <w:sz w:val="24"/>
          <w:szCs w:val="24"/>
        </w:rPr>
      </w:pPr>
      <w:r w:rsidRPr="00D26566">
        <w:rPr>
          <w:rFonts w:ascii="Times New Roman" w:eastAsia="Times New Roman" w:hAnsi="Times New Roman" w:cs="Times New Roman"/>
          <w:sz w:val="24"/>
          <w:szCs w:val="24"/>
        </w:rPr>
        <w:t xml:space="preserve">Inform development of </w:t>
      </w:r>
      <w:r w:rsidRPr="00D26566" w:rsidR="000438E3">
        <w:rPr>
          <w:rFonts w:ascii="Times New Roman" w:eastAsia="Times New Roman" w:hAnsi="Times New Roman" w:cs="Times New Roman"/>
          <w:sz w:val="24"/>
          <w:szCs w:val="24"/>
        </w:rPr>
        <w:t>metadata and metadata standards for</w:t>
      </w:r>
      <w:r w:rsidRPr="00D26566" w:rsidR="00FF6368">
        <w:rPr>
          <w:rFonts w:ascii="Times New Roman" w:eastAsia="Times New Roman" w:hAnsi="Times New Roman" w:cs="Times New Roman"/>
          <w:sz w:val="24"/>
          <w:szCs w:val="24"/>
        </w:rPr>
        <w:t xml:space="preserve"> modeled water data</w:t>
      </w:r>
    </w:p>
    <w:p w:rsidR="00FF6368" w:rsidRPr="00D26566" w:rsidP="008D2CFB" w14:paraId="713051B2" w14:textId="2D000A8E">
      <w:pPr>
        <w:pStyle w:val="ListParagraph"/>
        <w:numPr>
          <w:ilvl w:val="0"/>
          <w:numId w:val="56"/>
        </w:numPr>
        <w:spacing w:line="240" w:lineRule="auto"/>
        <w:rPr>
          <w:rFonts w:ascii="Times New Roman" w:eastAsia="Times New Roman" w:hAnsi="Times New Roman" w:cs="Times New Roman"/>
          <w:sz w:val="24"/>
          <w:szCs w:val="24"/>
        </w:rPr>
      </w:pPr>
      <w:r w:rsidRPr="00D26566">
        <w:rPr>
          <w:rFonts w:ascii="Times New Roman" w:eastAsia="Times New Roman" w:hAnsi="Times New Roman" w:cs="Times New Roman"/>
          <w:sz w:val="24"/>
          <w:szCs w:val="24"/>
        </w:rPr>
        <w:t xml:space="preserve">Communicate with modeling teams within WMA about user needs </w:t>
      </w:r>
      <w:r w:rsidRPr="00D26566" w:rsidR="007160F0">
        <w:rPr>
          <w:rFonts w:ascii="Times New Roman" w:eastAsia="Times New Roman" w:hAnsi="Times New Roman" w:cs="Times New Roman"/>
          <w:sz w:val="24"/>
          <w:szCs w:val="24"/>
        </w:rPr>
        <w:t>in relation to variable</w:t>
      </w:r>
      <w:r w:rsidR="00AC3DA3">
        <w:rPr>
          <w:rFonts w:ascii="Times New Roman" w:eastAsia="Times New Roman" w:hAnsi="Times New Roman" w:cs="Times New Roman"/>
          <w:sz w:val="24"/>
          <w:szCs w:val="24"/>
        </w:rPr>
        <w:t xml:space="preserve">s of interest, temporal and spatial </w:t>
      </w:r>
      <w:r w:rsidRPr="00D26566" w:rsidR="007160F0">
        <w:rPr>
          <w:rFonts w:ascii="Times New Roman" w:eastAsia="Times New Roman" w:hAnsi="Times New Roman" w:cs="Times New Roman"/>
          <w:sz w:val="24"/>
          <w:szCs w:val="24"/>
        </w:rPr>
        <w:t>scale</w:t>
      </w:r>
      <w:r w:rsidR="00AC3DA3">
        <w:rPr>
          <w:rFonts w:ascii="Times New Roman" w:eastAsia="Times New Roman" w:hAnsi="Times New Roman" w:cs="Times New Roman"/>
          <w:sz w:val="24"/>
          <w:szCs w:val="24"/>
        </w:rPr>
        <w:t>, update frequency, model uncertainty, and potential postprocessing steps to improve usability</w:t>
      </w:r>
    </w:p>
    <w:p w:rsidR="007160F0" w:rsidRPr="00D26566" w:rsidP="008D2CFB" w14:paraId="6E4BE78A" w14:textId="1C043F3C">
      <w:pPr>
        <w:pStyle w:val="ListParagraph"/>
        <w:numPr>
          <w:ilvl w:val="0"/>
          <w:numId w:val="56"/>
        </w:numPr>
        <w:spacing w:line="240" w:lineRule="auto"/>
        <w:rPr>
          <w:rFonts w:ascii="Times New Roman" w:eastAsia="Times New Roman" w:hAnsi="Times New Roman" w:cs="Times New Roman"/>
          <w:sz w:val="24"/>
          <w:szCs w:val="24"/>
        </w:rPr>
      </w:pPr>
      <w:r w:rsidRPr="00D26566">
        <w:rPr>
          <w:rFonts w:ascii="Times New Roman" w:eastAsia="Times New Roman" w:hAnsi="Times New Roman" w:cs="Times New Roman"/>
          <w:sz w:val="24"/>
          <w:szCs w:val="24"/>
        </w:rPr>
        <w:t xml:space="preserve">Identify unmet partner needs for data that could inform </w:t>
      </w:r>
      <w:r w:rsidRPr="00D26566" w:rsidR="00D26566">
        <w:rPr>
          <w:rFonts w:ascii="Times New Roman" w:eastAsia="Times New Roman" w:hAnsi="Times New Roman" w:cs="Times New Roman"/>
          <w:sz w:val="24"/>
          <w:szCs w:val="24"/>
        </w:rPr>
        <w:t>the direction of future work within WMA</w:t>
      </w:r>
    </w:p>
    <w:p w:rsidR="003630DF" w:rsidRPr="00D26566" w:rsidP="00D26566" w14:paraId="771E9616" w14:textId="77777777">
      <w:pPr>
        <w:rPr>
          <w:sz w:val="24"/>
          <w:szCs w:val="24"/>
        </w:rPr>
      </w:pPr>
    </w:p>
    <w:p w:rsidR="0089054D" w:rsidRPr="001C12C3" w:rsidP="008D2CFB" w14:paraId="393F3FB9" w14:textId="772AD6F2">
      <w:pPr>
        <w:tabs>
          <w:tab w:val="left" w:pos="-1080"/>
          <w:tab w:val="left" w:pos="-72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hanging="360"/>
        <w:rPr>
          <w:sz w:val="24"/>
          <w:szCs w:val="24"/>
        </w:rPr>
      </w:pPr>
      <w:r>
        <w:rPr>
          <w:sz w:val="24"/>
          <w:szCs w:val="24"/>
        </w:rPr>
        <w:tab/>
      </w:r>
      <w:r w:rsidRPr="001C12C3" w:rsidR="005D12E7">
        <w:rPr>
          <w:sz w:val="24"/>
          <w:szCs w:val="24"/>
        </w:rPr>
        <w:t>Four</w:t>
      </w:r>
      <w:r w:rsidRPr="001C12C3">
        <w:rPr>
          <w:sz w:val="24"/>
          <w:szCs w:val="24"/>
        </w:rPr>
        <w:t xml:space="preserve"> questionnaires </w:t>
      </w:r>
      <w:r w:rsidR="0095570F">
        <w:rPr>
          <w:sz w:val="24"/>
          <w:szCs w:val="24"/>
        </w:rPr>
        <w:t>have been used to</w:t>
      </w:r>
      <w:r w:rsidRPr="001C12C3">
        <w:rPr>
          <w:sz w:val="24"/>
          <w:szCs w:val="24"/>
        </w:rPr>
        <w:t xml:space="preserve"> collect information in support of the</w:t>
      </w:r>
      <w:r w:rsidR="00D26566">
        <w:rPr>
          <w:sz w:val="24"/>
          <w:szCs w:val="24"/>
        </w:rPr>
        <w:t xml:space="preserve"> </w:t>
      </w:r>
      <w:r w:rsidRPr="001C12C3">
        <w:rPr>
          <w:sz w:val="24"/>
          <w:szCs w:val="24"/>
        </w:rPr>
        <w:t>goals listed above</w:t>
      </w:r>
      <w:r w:rsidR="00880B67">
        <w:rPr>
          <w:sz w:val="24"/>
          <w:szCs w:val="24"/>
        </w:rPr>
        <w:t>. The f</w:t>
      </w:r>
      <w:r w:rsidR="00F02173">
        <w:rPr>
          <w:sz w:val="24"/>
          <w:szCs w:val="24"/>
        </w:rPr>
        <w:t xml:space="preserve">ull </w:t>
      </w:r>
      <w:r>
        <w:rPr>
          <w:sz w:val="24"/>
          <w:szCs w:val="24"/>
        </w:rPr>
        <w:t>instruments</w:t>
      </w:r>
      <w:r w:rsidR="00880B67">
        <w:rPr>
          <w:sz w:val="24"/>
          <w:szCs w:val="24"/>
        </w:rPr>
        <w:t>, including</w:t>
      </w:r>
      <w:r w:rsidR="00AC3DA3">
        <w:rPr>
          <w:sz w:val="24"/>
          <w:szCs w:val="24"/>
        </w:rPr>
        <w:t xml:space="preserve"> individual question justifications</w:t>
      </w:r>
      <w:r w:rsidR="00880B67">
        <w:rPr>
          <w:sz w:val="24"/>
          <w:szCs w:val="24"/>
        </w:rPr>
        <w:t>, are</w:t>
      </w:r>
      <w:r>
        <w:rPr>
          <w:sz w:val="24"/>
          <w:szCs w:val="24"/>
        </w:rPr>
        <w:t xml:space="preserve"> available in </w:t>
      </w:r>
      <w:r w:rsidR="00AC3DA3">
        <w:rPr>
          <w:sz w:val="24"/>
          <w:szCs w:val="24"/>
        </w:rPr>
        <w:t xml:space="preserve">a </w:t>
      </w:r>
      <w:r>
        <w:rPr>
          <w:sz w:val="24"/>
          <w:szCs w:val="24"/>
        </w:rPr>
        <w:t>separate document</w:t>
      </w:r>
      <w:r w:rsidR="00AC3DA3">
        <w:rPr>
          <w:sz w:val="24"/>
          <w:szCs w:val="24"/>
        </w:rPr>
        <w:t xml:space="preserve"> accompanying this request</w:t>
      </w:r>
      <w:r w:rsidR="0095570F">
        <w:rPr>
          <w:sz w:val="24"/>
          <w:szCs w:val="24"/>
        </w:rPr>
        <w:t xml:space="preserve"> </w:t>
      </w:r>
      <w:r w:rsidR="00AC3DA3">
        <w:rPr>
          <w:sz w:val="24"/>
          <w:szCs w:val="24"/>
        </w:rPr>
        <w:t xml:space="preserve">This </w:t>
      </w:r>
      <w:r w:rsidR="00B07252">
        <w:rPr>
          <w:sz w:val="24"/>
          <w:szCs w:val="24"/>
        </w:rPr>
        <w:t>request</w:t>
      </w:r>
      <w:r w:rsidR="00AC3DA3">
        <w:rPr>
          <w:sz w:val="24"/>
          <w:szCs w:val="24"/>
        </w:rPr>
        <w:t xml:space="preserve"> is for </w:t>
      </w:r>
      <w:r w:rsidR="00B07252">
        <w:rPr>
          <w:sz w:val="24"/>
          <w:szCs w:val="24"/>
        </w:rPr>
        <w:t xml:space="preserve">full approval </w:t>
      </w:r>
      <w:r w:rsidR="00447417">
        <w:rPr>
          <w:sz w:val="24"/>
          <w:szCs w:val="24"/>
        </w:rPr>
        <w:t>of all four instruments</w:t>
      </w:r>
      <w:r w:rsidR="00880B67">
        <w:rPr>
          <w:sz w:val="24"/>
          <w:szCs w:val="24"/>
        </w:rPr>
        <w:t xml:space="preserve"> from the </w:t>
      </w:r>
      <w:r w:rsidR="00AC3DA3">
        <w:rPr>
          <w:sz w:val="24"/>
          <w:szCs w:val="24"/>
        </w:rPr>
        <w:t xml:space="preserve">original </w:t>
      </w:r>
      <w:r w:rsidR="00880B67">
        <w:rPr>
          <w:sz w:val="24"/>
          <w:szCs w:val="24"/>
        </w:rPr>
        <w:t>pilot study ICR</w:t>
      </w:r>
      <w:r w:rsidR="00AC3DA3">
        <w:rPr>
          <w:sz w:val="24"/>
          <w:szCs w:val="24"/>
        </w:rPr>
        <w:t>,</w:t>
      </w:r>
      <w:r w:rsidR="00447417">
        <w:rPr>
          <w:sz w:val="24"/>
          <w:szCs w:val="24"/>
        </w:rPr>
        <w:t xml:space="preserve"> with no changes</w:t>
      </w:r>
      <w:r w:rsidR="00AC3DA3">
        <w:rPr>
          <w:sz w:val="24"/>
          <w:szCs w:val="24"/>
        </w:rPr>
        <w:t>.</w:t>
      </w:r>
      <w:r w:rsidRPr="001C12C3">
        <w:rPr>
          <w:sz w:val="24"/>
          <w:szCs w:val="24"/>
        </w:rPr>
        <w:t xml:space="preserve"> </w:t>
      </w:r>
    </w:p>
    <w:p w:rsidR="00CE5E8F" w:rsidRPr="001C12C3" w14:paraId="27CBD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F25FC" w:rsidRPr="001C12C3" w14:paraId="44820275" w14:textId="4AA508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C12C3" w:rsidP="00060E1B" w14:paraId="0639E8BD" w14:textId="5B00F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3.</w:t>
      </w:r>
      <w:r w:rsidRPr="001C12C3">
        <w:rPr>
          <w:sz w:val="24"/>
          <w:szCs w:val="24"/>
        </w:rPr>
        <w:tab/>
      </w:r>
      <w:r w:rsidRPr="001C12C3">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219A1" w:rsidRPr="001C12C3" w14:paraId="5033EF86" w14:textId="7378CD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C12C3" w:rsidP="00B37208" w14:paraId="76A25C98" w14:textId="099BC16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0"/>
        <w:rPr>
          <w:sz w:val="24"/>
          <w:szCs w:val="24"/>
        </w:rPr>
      </w:pPr>
      <w:r w:rsidRPr="001C12C3">
        <w:rPr>
          <w:sz w:val="24"/>
          <w:szCs w:val="24"/>
        </w:rPr>
        <w:tab/>
      </w:r>
      <w:r w:rsidRPr="001C12C3" w:rsidR="003219A1">
        <w:rPr>
          <w:sz w:val="24"/>
          <w:szCs w:val="24"/>
        </w:rPr>
        <w:t>The Institutional Resilienc</w:t>
      </w:r>
      <w:r w:rsidR="00444531">
        <w:rPr>
          <w:sz w:val="24"/>
          <w:szCs w:val="24"/>
        </w:rPr>
        <w:t>e</w:t>
      </w:r>
      <w:r w:rsidRPr="001C12C3" w:rsidR="003219A1">
        <w:rPr>
          <w:sz w:val="24"/>
          <w:szCs w:val="24"/>
        </w:rPr>
        <w:t xml:space="preserve"> pre-interview </w:t>
      </w:r>
      <w:r w:rsidRPr="001C12C3" w:rsidR="00FE56EA">
        <w:rPr>
          <w:sz w:val="24"/>
          <w:szCs w:val="24"/>
        </w:rPr>
        <w:t xml:space="preserve">survey </w:t>
      </w:r>
      <w:r w:rsidR="00444531">
        <w:rPr>
          <w:sz w:val="24"/>
          <w:szCs w:val="24"/>
        </w:rPr>
        <w:t xml:space="preserve">was administered electronically using Microsoft Forms </w:t>
      </w:r>
      <w:r w:rsidRPr="001C12C3" w:rsidR="00FE56EA">
        <w:rPr>
          <w:sz w:val="24"/>
          <w:szCs w:val="24"/>
        </w:rPr>
        <w:t xml:space="preserve">and </w:t>
      </w:r>
      <w:r w:rsidR="00444531">
        <w:rPr>
          <w:sz w:val="24"/>
          <w:szCs w:val="24"/>
        </w:rPr>
        <w:t xml:space="preserve">the </w:t>
      </w:r>
      <w:r w:rsidRPr="001C12C3" w:rsidR="00FE56EA">
        <w:rPr>
          <w:sz w:val="24"/>
          <w:szCs w:val="24"/>
        </w:rPr>
        <w:t>Data Delivery</w:t>
      </w:r>
      <w:r w:rsidR="00444531">
        <w:rPr>
          <w:sz w:val="24"/>
          <w:szCs w:val="24"/>
        </w:rPr>
        <w:t xml:space="preserve"> pre-interview</w:t>
      </w:r>
      <w:r w:rsidRPr="001C12C3" w:rsidR="00FE56EA">
        <w:rPr>
          <w:sz w:val="24"/>
          <w:szCs w:val="24"/>
        </w:rPr>
        <w:t xml:space="preserve"> survey </w:t>
      </w:r>
      <w:r w:rsidR="00444531">
        <w:rPr>
          <w:sz w:val="24"/>
          <w:szCs w:val="24"/>
        </w:rPr>
        <w:t xml:space="preserve">was administered </w:t>
      </w:r>
      <w:r w:rsidRPr="001C12C3" w:rsidR="003219A1">
        <w:rPr>
          <w:sz w:val="24"/>
          <w:szCs w:val="24"/>
        </w:rPr>
        <w:t>electronically using the survey software Qualtrics.</w:t>
      </w:r>
      <w:r w:rsidRPr="001C12C3">
        <w:rPr>
          <w:sz w:val="24"/>
          <w:szCs w:val="24"/>
        </w:rPr>
        <w:t xml:space="preserve">  Th</w:t>
      </w:r>
      <w:r w:rsidR="00444531">
        <w:rPr>
          <w:sz w:val="24"/>
          <w:szCs w:val="24"/>
        </w:rPr>
        <w:t xml:space="preserve">ese </w:t>
      </w:r>
      <w:r w:rsidR="00F02173">
        <w:rPr>
          <w:sz w:val="24"/>
          <w:szCs w:val="24"/>
        </w:rPr>
        <w:t xml:space="preserve">survey programs facilitated </w:t>
      </w:r>
      <w:r w:rsidRPr="001C12C3">
        <w:rPr>
          <w:sz w:val="24"/>
          <w:szCs w:val="24"/>
        </w:rPr>
        <w:t>ease of administration</w:t>
      </w:r>
      <w:r w:rsidRPr="001C12C3" w:rsidR="00686E0F">
        <w:rPr>
          <w:sz w:val="24"/>
          <w:szCs w:val="24"/>
        </w:rPr>
        <w:t xml:space="preserve"> on the </w:t>
      </w:r>
      <w:r w:rsidRPr="001C12C3" w:rsidR="00E075D1">
        <w:rPr>
          <w:sz w:val="24"/>
          <w:szCs w:val="24"/>
        </w:rPr>
        <w:t>part of the research team</w:t>
      </w:r>
      <w:r w:rsidRPr="001C12C3">
        <w:rPr>
          <w:sz w:val="24"/>
          <w:szCs w:val="24"/>
        </w:rPr>
        <w:t xml:space="preserve"> and </w:t>
      </w:r>
      <w:r w:rsidRPr="001C12C3" w:rsidR="001419F2">
        <w:rPr>
          <w:sz w:val="24"/>
          <w:szCs w:val="24"/>
        </w:rPr>
        <w:t>reduce</w:t>
      </w:r>
      <w:r w:rsidR="00AC3DA3">
        <w:rPr>
          <w:sz w:val="24"/>
          <w:szCs w:val="24"/>
        </w:rPr>
        <w:t>d</w:t>
      </w:r>
      <w:r w:rsidRPr="001C12C3" w:rsidR="001419F2">
        <w:rPr>
          <w:sz w:val="24"/>
          <w:szCs w:val="24"/>
        </w:rPr>
        <w:t xml:space="preserve"> the</w:t>
      </w:r>
      <w:r w:rsidRPr="001C12C3" w:rsidR="00E075D1">
        <w:rPr>
          <w:sz w:val="24"/>
          <w:szCs w:val="24"/>
        </w:rPr>
        <w:t xml:space="preserve"> burden of </w:t>
      </w:r>
      <w:r w:rsidRPr="001C12C3">
        <w:rPr>
          <w:sz w:val="24"/>
          <w:szCs w:val="24"/>
        </w:rPr>
        <w:t xml:space="preserve">response </w:t>
      </w:r>
      <w:r w:rsidRPr="001C12C3" w:rsidR="00E075D1">
        <w:rPr>
          <w:sz w:val="24"/>
          <w:szCs w:val="24"/>
        </w:rPr>
        <w:t>for respondents.  The Institutional Resilienc</w:t>
      </w:r>
      <w:r w:rsidR="00F02173">
        <w:rPr>
          <w:sz w:val="24"/>
          <w:szCs w:val="24"/>
        </w:rPr>
        <w:t>e</w:t>
      </w:r>
      <w:r w:rsidRPr="001C12C3" w:rsidR="00E075D1">
        <w:rPr>
          <w:sz w:val="24"/>
          <w:szCs w:val="24"/>
        </w:rPr>
        <w:t xml:space="preserve"> </w:t>
      </w:r>
      <w:r w:rsidRPr="001C12C3" w:rsidR="008A0FCB">
        <w:rPr>
          <w:sz w:val="24"/>
          <w:szCs w:val="24"/>
        </w:rPr>
        <w:t xml:space="preserve">and Data Delivery </w:t>
      </w:r>
      <w:r w:rsidRPr="001C12C3" w:rsidR="00E075D1">
        <w:rPr>
          <w:sz w:val="24"/>
          <w:szCs w:val="24"/>
        </w:rPr>
        <w:t>interviews</w:t>
      </w:r>
      <w:r w:rsidR="00AC3DA3">
        <w:rPr>
          <w:sz w:val="24"/>
          <w:szCs w:val="24"/>
        </w:rPr>
        <w:t xml:space="preserve"> to date</w:t>
      </w:r>
      <w:r w:rsidR="00B37208">
        <w:rPr>
          <w:sz w:val="24"/>
          <w:szCs w:val="24"/>
        </w:rPr>
        <w:t xml:space="preserve"> have been</w:t>
      </w:r>
      <w:r w:rsidRPr="001C12C3" w:rsidR="00E075D1">
        <w:rPr>
          <w:sz w:val="24"/>
          <w:szCs w:val="24"/>
        </w:rPr>
        <w:t xml:space="preserve"> conducted using an online video-conferencing platform</w:t>
      </w:r>
      <w:r w:rsidRPr="001C12C3" w:rsidR="008A0FCB">
        <w:rPr>
          <w:sz w:val="24"/>
          <w:szCs w:val="24"/>
        </w:rPr>
        <w:t>, over the phone, or in person depending on the interview participants access to t</w:t>
      </w:r>
      <w:r w:rsidRPr="001C12C3" w:rsidR="00CB33C1">
        <w:rPr>
          <w:sz w:val="24"/>
          <w:szCs w:val="24"/>
        </w:rPr>
        <w:t>echnology and comfort level with technology. We</w:t>
      </w:r>
      <w:r w:rsidR="00B37208">
        <w:rPr>
          <w:sz w:val="24"/>
          <w:szCs w:val="24"/>
        </w:rPr>
        <w:t xml:space="preserve"> have</w:t>
      </w:r>
      <w:r w:rsidRPr="001C12C3" w:rsidR="00CB33C1">
        <w:rPr>
          <w:sz w:val="24"/>
          <w:szCs w:val="24"/>
        </w:rPr>
        <w:t xml:space="preserve"> provide</w:t>
      </w:r>
      <w:r w:rsidR="00B37208">
        <w:rPr>
          <w:sz w:val="24"/>
          <w:szCs w:val="24"/>
        </w:rPr>
        <w:t>d</w:t>
      </w:r>
      <w:r w:rsidRPr="001C12C3" w:rsidR="00CB33C1">
        <w:rPr>
          <w:sz w:val="24"/>
          <w:szCs w:val="24"/>
        </w:rPr>
        <w:t xml:space="preserve"> an option to conduct interviews over the </w:t>
      </w:r>
      <w:r w:rsidRPr="001C12C3" w:rsidR="000B1B6E">
        <w:rPr>
          <w:sz w:val="24"/>
          <w:szCs w:val="24"/>
        </w:rPr>
        <w:t xml:space="preserve">phone if the interviewee is more comfortable participating over the phone or in person if the interviewee is comfortable meeting in person and this is feasible for the research team. </w:t>
      </w:r>
      <w:r w:rsidR="00AC3DA3">
        <w:rPr>
          <w:sz w:val="24"/>
          <w:szCs w:val="24"/>
        </w:rPr>
        <w:t>If full approval is granted, these collection methods will remain unchanged.</w:t>
      </w:r>
    </w:p>
    <w:p w:rsidR="003219A1" w:rsidRPr="001C12C3" w14:paraId="5A584798" w14:textId="07BF77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C12C3" w:rsidP="00060E1B" w14:paraId="4DC72D6D" w14:textId="3E5F02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4.</w:t>
      </w:r>
      <w:r w:rsidRPr="001C12C3">
        <w:rPr>
          <w:sz w:val="24"/>
          <w:szCs w:val="24"/>
        </w:rPr>
        <w:tab/>
      </w:r>
      <w:r w:rsidRPr="001C12C3">
        <w:rPr>
          <w:b/>
          <w:bCs/>
          <w:sz w:val="24"/>
          <w:szCs w:val="24"/>
        </w:rPr>
        <w:t>Describe efforts to identify duplication.  Show specifically why any similar information already available cannot be used or modified for use for the purposes described in Item 2 above.</w:t>
      </w:r>
    </w:p>
    <w:p w:rsidR="00B277A7" w14:paraId="5DE6B674" w14:textId="76F272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F68A9" w:rsidRPr="00754B69" w14:paraId="3A7598F7" w14:textId="5F908A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iCs/>
          <w:sz w:val="24"/>
          <w:szCs w:val="24"/>
          <w:u w:val="single"/>
        </w:rPr>
      </w:pPr>
      <w:r w:rsidRPr="00754B69">
        <w:rPr>
          <w:i/>
          <w:iCs/>
          <w:sz w:val="24"/>
          <w:szCs w:val="24"/>
          <w:u w:val="single"/>
        </w:rPr>
        <w:t>Institutional Resilience Data Collection</w:t>
      </w:r>
    </w:p>
    <w:p w:rsidR="001E01A6" w:rsidP="001301D8" w14:paraId="7492BA40" w14:textId="3890BB1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color w:val="000000"/>
          <w:sz w:val="24"/>
          <w:szCs w:val="24"/>
          <w:shd w:val="clear" w:color="auto" w:fill="FFFFFF"/>
        </w:rPr>
        <w:t>A</w:t>
      </w:r>
      <w:r w:rsidR="00CB7609">
        <w:rPr>
          <w:color w:val="000000"/>
          <w:sz w:val="24"/>
          <w:szCs w:val="24"/>
          <w:shd w:val="clear" w:color="auto" w:fill="FFFFFF"/>
        </w:rPr>
        <w:t xml:space="preserve"> </w:t>
      </w:r>
      <w:r w:rsidRPr="001C12C3" w:rsidR="00B277A7">
        <w:rPr>
          <w:sz w:val="24"/>
          <w:szCs w:val="24"/>
        </w:rPr>
        <w:t xml:space="preserve">thorough literature review on the topic of institutional </w:t>
      </w:r>
      <w:r w:rsidR="00F02173">
        <w:rPr>
          <w:sz w:val="24"/>
          <w:szCs w:val="24"/>
        </w:rPr>
        <w:t>resilience</w:t>
      </w:r>
      <w:r w:rsidRPr="001C12C3" w:rsidR="00B277A7">
        <w:rPr>
          <w:sz w:val="24"/>
          <w:szCs w:val="24"/>
        </w:rPr>
        <w:t xml:space="preserve"> and water resource </w:t>
      </w:r>
      <w:r w:rsidRPr="001C12C3" w:rsidR="00B277A7">
        <w:rPr>
          <w:sz w:val="24"/>
          <w:szCs w:val="24"/>
        </w:rPr>
        <w:t xml:space="preserve">management </w:t>
      </w:r>
      <w:r w:rsidR="00E44F23">
        <w:rPr>
          <w:sz w:val="24"/>
          <w:szCs w:val="24"/>
        </w:rPr>
        <w:t xml:space="preserve">was </w:t>
      </w:r>
      <w:r w:rsidRPr="001C12C3" w:rsidR="00B277A7">
        <w:rPr>
          <w:sz w:val="24"/>
          <w:szCs w:val="24"/>
        </w:rPr>
        <w:t xml:space="preserve">conducted </w:t>
      </w:r>
      <w:r w:rsidR="00E44F23">
        <w:rPr>
          <w:sz w:val="24"/>
          <w:szCs w:val="24"/>
        </w:rPr>
        <w:t>prior to</w:t>
      </w:r>
      <w:r w:rsidR="00716D04">
        <w:rPr>
          <w:sz w:val="24"/>
          <w:szCs w:val="24"/>
        </w:rPr>
        <w:t xml:space="preserve"> our initial ICR</w:t>
      </w:r>
      <w:r w:rsidR="00BD5543">
        <w:rPr>
          <w:sz w:val="24"/>
          <w:szCs w:val="24"/>
        </w:rPr>
        <w:t xml:space="preserve">. This review was intended to </w:t>
      </w:r>
      <w:r w:rsidRPr="001C12C3" w:rsidR="00B277A7">
        <w:rPr>
          <w:sz w:val="24"/>
          <w:szCs w:val="24"/>
        </w:rPr>
        <w:t xml:space="preserve">provide necessary background information as well as ensure that </w:t>
      </w:r>
      <w:r w:rsidRPr="001C12C3" w:rsidR="007E52CB">
        <w:rPr>
          <w:sz w:val="24"/>
          <w:szCs w:val="24"/>
        </w:rPr>
        <w:t>our research is novel</w:t>
      </w:r>
      <w:r w:rsidR="001D66AF">
        <w:rPr>
          <w:sz w:val="24"/>
          <w:szCs w:val="24"/>
        </w:rPr>
        <w:t xml:space="preserve"> through a </w:t>
      </w:r>
      <w:r w:rsidRPr="00082AB5" w:rsidR="0083137F">
        <w:rPr>
          <w:rFonts w:cstheme="minorHAnsi"/>
          <w:sz w:val="24"/>
          <w:szCs w:val="24"/>
        </w:rPr>
        <w:t>nonsystematic, scoping review of three general bodies of literature: water management, water resilience, and resilience engineering (RE). This also included several books on these topics. From initial search results, we performed forward and backward tracing (i.e., papers that cited them and papers they cited) to identify other foundational sources.</w:t>
      </w:r>
      <w:r w:rsidRPr="00082AB5" w:rsidR="0083137F">
        <w:rPr>
          <w:rFonts w:cstheme="minorHAnsi"/>
          <w:noProof/>
          <w:sz w:val="24"/>
          <w:szCs w:val="24"/>
        </w:rPr>
        <w:t xml:space="preserve"> This review enabled us to explore existing themes in the literature related to resilience, water management resilience, institutional resilience, and water management decision-making.</w:t>
      </w:r>
      <w:r w:rsidR="003F44C7">
        <w:rPr>
          <w:rFonts w:cstheme="minorHAnsi"/>
          <w:noProof/>
          <w:sz w:val="24"/>
          <w:szCs w:val="24"/>
        </w:rPr>
        <w:t xml:space="preserve"> A sample of sources included in the review can be found </w:t>
      </w:r>
      <w:r w:rsidR="00C13098">
        <w:rPr>
          <w:rFonts w:cstheme="minorHAnsi"/>
          <w:noProof/>
          <w:sz w:val="24"/>
          <w:szCs w:val="24"/>
        </w:rPr>
        <w:t>in Appendix A at the end of this document.</w:t>
      </w:r>
    </w:p>
    <w:p w:rsidR="00082C3D" w:rsidP="00082C3D" w14:paraId="1CDF359E" w14:textId="77777777">
      <w:pPr>
        <w:pStyle w:val="paragraph"/>
        <w:spacing w:before="0" w:beforeAutospacing="0" w:after="0" w:afterAutospacing="0"/>
        <w:textAlignment w:val="baseline"/>
        <w:rPr>
          <w:rFonts w:asciiTheme="minorHAnsi" w:hAnsiTheme="minorHAnsi" w:cstheme="minorHAnsi"/>
        </w:rPr>
      </w:pPr>
    </w:p>
    <w:p w:rsidR="00082C3D" w:rsidRPr="00082C3D" w:rsidP="00082C3D" w14:paraId="3A18B2E2" w14:textId="607E7F73">
      <w:pPr>
        <w:pStyle w:val="paragraph"/>
        <w:spacing w:before="0" w:beforeAutospacing="0" w:after="0" w:afterAutospacing="0"/>
        <w:textAlignment w:val="baseline"/>
        <w:rPr>
          <w:rStyle w:val="normaltextrun"/>
        </w:rPr>
      </w:pPr>
      <w:r>
        <w:t>We found that s</w:t>
      </w:r>
      <w:r w:rsidRPr="00082C3D">
        <w:rPr>
          <w:rStyle w:val="normaltextrun"/>
        </w:rPr>
        <w:t xml:space="preserve">everal contemporary literature reviews have recently examined both the definition and application of the term resilience in social, ecological, and infrastructure contexts related to water management, conservation, and use (see for example, Wang &amp; Blackmore 2009; Pande &amp; Sivapalan 2017; Rodina 2018; Shin et al. 2018; </w:t>
      </w:r>
      <w:r w:rsidRPr="00082C3D">
        <w:rPr>
          <w:rStyle w:val="normaltextrun"/>
        </w:rPr>
        <w:t>Dewulf</w:t>
      </w:r>
      <w:r w:rsidRPr="00082C3D">
        <w:rPr>
          <w:rStyle w:val="normaltextrun"/>
        </w:rPr>
        <w:t xml:space="preserve"> et al. 2019; Lawson et al. 2020; </w:t>
      </w:r>
      <w:r w:rsidRPr="00082C3D">
        <w:rPr>
          <w:rStyle w:val="normaltextrun"/>
        </w:rPr>
        <w:t>Mottahedi</w:t>
      </w:r>
      <w:r w:rsidRPr="00082C3D">
        <w:rPr>
          <w:rStyle w:val="normaltextrun"/>
        </w:rPr>
        <w:t xml:space="preserve"> et al. 2021). These reviews explore components of the total system and identify metrics of resilience related to measurable hydrologic parameters, age or operation capacity of water delivery systems, community demographic data, ecological indicators, or hydropower generation and revenue. </w:t>
      </w:r>
      <w:r w:rsidR="008B49FA">
        <w:rPr>
          <w:rStyle w:val="normaltextrun"/>
        </w:rPr>
        <w:t>They</w:t>
      </w:r>
      <w:r w:rsidRPr="00082C3D">
        <w:rPr>
          <w:rStyle w:val="normaltextrun"/>
        </w:rPr>
        <w:t xml:space="preserve"> reveal a gap in our understanding of system resilience, however, by a lack of operational or organizational metrics. Specifically, there is little attention given to the way decisions made by water managers and water management institutions contribute or impair the ability of those specific organizations to maintain critical functions when conditions occur outside of those expected as “normal” or “baseline.” Given the nature of STS in which human cognition and decision-making plays a key role in system performance, this omission feels critical.</w:t>
      </w:r>
    </w:p>
    <w:p w:rsidR="00082C3D" w:rsidRPr="00082C3D" w:rsidP="00082C3D" w14:paraId="609362B0" w14:textId="77777777">
      <w:pPr>
        <w:pStyle w:val="paragraph"/>
        <w:spacing w:before="0" w:beforeAutospacing="0" w:after="0" w:afterAutospacing="0"/>
        <w:textAlignment w:val="baseline"/>
        <w:rPr>
          <w:rStyle w:val="normaltextrun"/>
        </w:rPr>
      </w:pPr>
    </w:p>
    <w:p w:rsidR="00082C3D" w:rsidRPr="00082C3D" w:rsidP="00082C3D" w14:paraId="113DEAEF" w14:textId="0BED7034">
      <w:pPr>
        <w:pStyle w:val="paragraph"/>
        <w:spacing w:before="0" w:beforeAutospacing="0" w:after="0" w:afterAutospacing="0"/>
        <w:textAlignment w:val="baseline"/>
        <w:rPr>
          <w:noProof/>
        </w:rPr>
      </w:pPr>
      <w:r w:rsidRPr="00082C3D">
        <w:rPr>
          <w:rStyle w:val="normaltextrun"/>
        </w:rPr>
        <w:t xml:space="preserve">In contrast, there are rich bodies of existing research attributed to the fields of cognitive architecture, resilience engineering (RE), and decision science that explore how the concept of resilience can be operationalized in complex systems across transportation industries, infrastructure, and private industry (see, for example: </w:t>
      </w:r>
      <w:r w:rsidRPr="00082C3D">
        <w:rPr>
          <w:rStyle w:val="normaltextrun"/>
        </w:rPr>
        <w:t>Hollnagel</w:t>
      </w:r>
      <w:r w:rsidRPr="00082C3D">
        <w:rPr>
          <w:rStyle w:val="normaltextrun"/>
        </w:rPr>
        <w:t xml:space="preserve"> 2011; Lee et al. 2013; Lay et al. 2015; </w:t>
      </w:r>
      <w:r w:rsidRPr="00082C3D">
        <w:rPr>
          <w:rStyle w:val="normaltextrun"/>
        </w:rPr>
        <w:t>Ganin</w:t>
      </w:r>
      <w:r w:rsidRPr="00082C3D">
        <w:rPr>
          <w:rStyle w:val="normaltextrun"/>
        </w:rPr>
        <w:t xml:space="preserve"> et al. 2016), and how decision-making at the individual or organizational level can help or hinder the ability of an institution to [anticipate</w:t>
      </w:r>
      <w:r w:rsidRPr="00082C3D">
        <w:rPr>
          <w:rStyle w:val="normaltextrun"/>
          <w:b/>
          <w:bCs/>
        </w:rPr>
        <w:t xml:space="preserve"> </w:t>
      </w:r>
      <w:r w:rsidRPr="00082C3D">
        <w:rPr>
          <w:rStyle w:val="normaltextrun"/>
        </w:rPr>
        <w:t>or] “cope with a hazardous event or trend or disturbance, responding or reorganizing in ways that maintain essential function, identity and structure, while also maintaining the capacity for adaptation, learning, and transformation” (IPCC 2014</w:t>
      </w:r>
      <w:r w:rsidR="006D696A">
        <w:rPr>
          <w:rStyle w:val="normaltextrun"/>
        </w:rPr>
        <w:t>, p.5</w:t>
      </w:r>
      <w:r w:rsidR="00E94D04">
        <w:rPr>
          <w:rStyle w:val="normaltextrun"/>
        </w:rPr>
        <w:t>;</w:t>
      </w:r>
      <w:r w:rsidRPr="00082C3D">
        <w:rPr>
          <w:rStyle w:val="normaltextrun"/>
        </w:rPr>
        <w:t xml:space="preserve"> the word “anticipate” was added by the study authors to better align the IPCC definition of resilience with the RE approach to proactive intervention and ongoing system engagement). </w:t>
      </w:r>
      <w:r w:rsidRPr="00082C3D">
        <w:rPr>
          <w:noProof/>
        </w:rPr>
        <w:t>Specifically, a framework known as the “Four Cornerstones of Resilience” has emerged in the field of RE as a way of thinking about the capacities required for system resilience (Hollnagel 2011). Those capacities are:</w:t>
      </w:r>
    </w:p>
    <w:p w:rsidR="00082C3D" w:rsidRPr="00082C3D" w:rsidP="00082C3D" w14:paraId="0F6A8302" w14:textId="77777777">
      <w:pPr>
        <w:rPr>
          <w:noProof/>
          <w:sz w:val="24"/>
          <w:szCs w:val="24"/>
        </w:rPr>
      </w:pPr>
    </w:p>
    <w:p w:rsidR="00082C3D" w:rsidRPr="00082C3D" w:rsidP="00082C3D" w14:paraId="04308F57" w14:textId="77777777">
      <w:pPr>
        <w:pStyle w:val="ListParagraph"/>
        <w:numPr>
          <w:ilvl w:val="0"/>
          <w:numId w:val="53"/>
        </w:numPr>
        <w:spacing w:line="240" w:lineRule="auto"/>
        <w:contextualSpacing/>
        <w:rPr>
          <w:rFonts w:ascii="Times New Roman" w:hAnsi="Times New Roman" w:cs="Times New Roman"/>
          <w:sz w:val="24"/>
          <w:szCs w:val="24"/>
        </w:rPr>
      </w:pPr>
      <w:r w:rsidRPr="00082C3D">
        <w:rPr>
          <w:rFonts w:ascii="Times New Roman" w:hAnsi="Times New Roman" w:cs="Times New Roman"/>
          <w:b/>
          <w:bCs/>
          <w:sz w:val="24"/>
          <w:szCs w:val="24"/>
        </w:rPr>
        <w:t>Responding</w:t>
      </w:r>
      <w:r w:rsidRPr="00082C3D">
        <w:rPr>
          <w:rFonts w:ascii="Times New Roman" w:hAnsi="Times New Roman" w:cs="Times New Roman"/>
          <w:sz w:val="24"/>
          <w:szCs w:val="24"/>
        </w:rPr>
        <w:t xml:space="preserve"> – the knowledge and capacity to influence the system toward a desired outcome in response to disturbances or opportunities</w:t>
      </w:r>
    </w:p>
    <w:p w:rsidR="00082C3D" w:rsidRPr="00082C3D" w:rsidP="00082C3D" w14:paraId="55F7A524" w14:textId="77777777">
      <w:pPr>
        <w:pStyle w:val="ListParagraph"/>
        <w:numPr>
          <w:ilvl w:val="0"/>
          <w:numId w:val="53"/>
        </w:numPr>
        <w:spacing w:line="240" w:lineRule="auto"/>
        <w:contextualSpacing/>
        <w:rPr>
          <w:rFonts w:ascii="Times New Roman" w:hAnsi="Times New Roman" w:cs="Times New Roman"/>
          <w:sz w:val="24"/>
          <w:szCs w:val="24"/>
        </w:rPr>
      </w:pPr>
      <w:r w:rsidRPr="00082C3D">
        <w:rPr>
          <w:rFonts w:ascii="Times New Roman" w:hAnsi="Times New Roman" w:cs="Times New Roman"/>
          <w:b/>
          <w:bCs/>
          <w:sz w:val="24"/>
          <w:szCs w:val="24"/>
        </w:rPr>
        <w:t>Monitoring</w:t>
      </w:r>
      <w:r w:rsidRPr="00082C3D">
        <w:rPr>
          <w:rFonts w:ascii="Times New Roman" w:hAnsi="Times New Roman" w:cs="Times New Roman"/>
          <w:sz w:val="24"/>
          <w:szCs w:val="24"/>
        </w:rPr>
        <w:t xml:space="preserve"> – the knowledge and capacity to look for, and identify, elements of the system that change or may change in the near-term to require a response</w:t>
      </w:r>
    </w:p>
    <w:p w:rsidR="00082C3D" w:rsidRPr="00082C3D" w:rsidP="00082C3D" w14:paraId="18873A2F" w14:textId="77777777">
      <w:pPr>
        <w:pStyle w:val="ListParagraph"/>
        <w:numPr>
          <w:ilvl w:val="0"/>
          <w:numId w:val="53"/>
        </w:numPr>
        <w:spacing w:line="240" w:lineRule="auto"/>
        <w:contextualSpacing/>
        <w:rPr>
          <w:rFonts w:ascii="Times New Roman" w:hAnsi="Times New Roman" w:cs="Times New Roman"/>
          <w:sz w:val="24"/>
          <w:szCs w:val="24"/>
        </w:rPr>
      </w:pPr>
      <w:r w:rsidRPr="00082C3D">
        <w:rPr>
          <w:rFonts w:ascii="Times New Roman" w:hAnsi="Times New Roman" w:cs="Times New Roman"/>
          <w:b/>
          <w:bCs/>
          <w:sz w:val="24"/>
          <w:szCs w:val="24"/>
        </w:rPr>
        <w:t>Anticipating</w:t>
      </w:r>
      <w:r w:rsidRPr="00082C3D">
        <w:rPr>
          <w:rFonts w:ascii="Times New Roman" w:hAnsi="Times New Roman" w:cs="Times New Roman"/>
          <w:sz w:val="24"/>
          <w:szCs w:val="24"/>
        </w:rPr>
        <w:t xml:space="preserve"> – the knowledge and capacity to envision and plan for future developments, disruptions, threats, and opportunities</w:t>
      </w:r>
    </w:p>
    <w:p w:rsidR="00082C3D" w:rsidRPr="00082C3D" w:rsidP="00082C3D" w14:paraId="16CFEA54" w14:textId="77777777">
      <w:pPr>
        <w:pStyle w:val="ListParagraph"/>
        <w:numPr>
          <w:ilvl w:val="0"/>
          <w:numId w:val="53"/>
        </w:numPr>
        <w:spacing w:line="240" w:lineRule="auto"/>
        <w:contextualSpacing/>
        <w:rPr>
          <w:rFonts w:ascii="Times New Roman" w:hAnsi="Times New Roman" w:cs="Times New Roman"/>
          <w:sz w:val="24"/>
          <w:szCs w:val="24"/>
        </w:rPr>
      </w:pPr>
      <w:r w:rsidRPr="00082C3D">
        <w:rPr>
          <w:rFonts w:ascii="Times New Roman" w:hAnsi="Times New Roman" w:cs="Times New Roman"/>
          <w:b/>
          <w:bCs/>
          <w:sz w:val="24"/>
          <w:szCs w:val="24"/>
        </w:rPr>
        <w:t>Learning</w:t>
      </w:r>
      <w:r w:rsidRPr="00082C3D">
        <w:rPr>
          <w:rFonts w:ascii="Times New Roman" w:hAnsi="Times New Roman" w:cs="Times New Roman"/>
          <w:sz w:val="24"/>
          <w:szCs w:val="24"/>
        </w:rPr>
        <w:t xml:space="preserve"> – the capacity and willingness to understand both successes and failures in the past, and correctly identify the salient lesson to inform future system performance</w:t>
      </w:r>
    </w:p>
    <w:p w:rsidR="00082C3D" w:rsidRPr="00082C3D" w:rsidP="00082C3D" w14:paraId="415D5668" w14:textId="77777777">
      <w:pPr>
        <w:rPr>
          <w:sz w:val="24"/>
          <w:szCs w:val="24"/>
        </w:rPr>
      </w:pPr>
    </w:p>
    <w:p w:rsidR="00CB7609" w:rsidP="00082C3D" w14:paraId="62C08E7F" w14:textId="77777777">
      <w:pPr>
        <w:rPr>
          <w:sz w:val="24"/>
          <w:szCs w:val="24"/>
        </w:rPr>
      </w:pPr>
      <w:r w:rsidRPr="00082C3D">
        <w:rPr>
          <w:sz w:val="24"/>
          <w:szCs w:val="24"/>
        </w:rPr>
        <w:t xml:space="preserve">These four cornerstones are common to resilient systems across different industries including transportation, aviation, and healthcare. In contrast with system performance metrics, these characteristics are operational in nature and can be closely correlated with how institutional decisions are made. The “Four Cornerstones of Resilience” framework seems to provide a clear method for evaluating how the behavior of decision-makers and institutions impacts the way the system responds to challenges or disturbances but has been relatively unexplored in the field of water resource management. </w:t>
      </w:r>
      <w:r w:rsidR="00DC491F">
        <w:rPr>
          <w:sz w:val="24"/>
          <w:szCs w:val="24"/>
        </w:rPr>
        <w:t>G</w:t>
      </w:r>
      <w:r w:rsidRPr="00082C3D">
        <w:rPr>
          <w:sz w:val="24"/>
          <w:szCs w:val="24"/>
        </w:rPr>
        <w:t xml:space="preserve">iven the nature of their tightly coupled ecological and human components, water institutions may share other important organizational indices of resilience that would complement this framework but have yet to be documented. </w:t>
      </w:r>
    </w:p>
    <w:p w:rsidR="00CB7609" w:rsidP="00082C3D" w14:paraId="563537DA" w14:textId="77777777">
      <w:pPr>
        <w:rPr>
          <w:sz w:val="24"/>
          <w:szCs w:val="24"/>
        </w:rPr>
      </w:pPr>
    </w:p>
    <w:p w:rsidR="001301D8" w:rsidP="0023539E" w14:paraId="389C3A4D" w14:textId="73A700A7">
      <w:pPr>
        <w:rPr>
          <w:sz w:val="24"/>
          <w:szCs w:val="24"/>
        </w:rPr>
      </w:pPr>
      <w:r>
        <w:rPr>
          <w:sz w:val="24"/>
          <w:szCs w:val="24"/>
        </w:rPr>
        <w:t>Given th</w:t>
      </w:r>
      <w:r w:rsidR="00CB7609">
        <w:rPr>
          <w:sz w:val="24"/>
          <w:szCs w:val="24"/>
        </w:rPr>
        <w:t xml:space="preserve">e findings of our literature review, we are confident that </w:t>
      </w:r>
      <w:r w:rsidR="00592600">
        <w:rPr>
          <w:sz w:val="24"/>
          <w:szCs w:val="24"/>
        </w:rPr>
        <w:t xml:space="preserve">this work represents a new area of research </w:t>
      </w:r>
      <w:r w:rsidR="003F173B">
        <w:rPr>
          <w:sz w:val="24"/>
          <w:szCs w:val="24"/>
        </w:rPr>
        <w:t>that is nonduplicative in the real</w:t>
      </w:r>
      <w:r w:rsidR="00567B5B">
        <w:rPr>
          <w:sz w:val="24"/>
          <w:szCs w:val="24"/>
        </w:rPr>
        <w:t>m of water management</w:t>
      </w:r>
      <w:r w:rsidR="0023539E">
        <w:rPr>
          <w:sz w:val="24"/>
          <w:szCs w:val="24"/>
        </w:rPr>
        <w:t xml:space="preserve">. </w:t>
      </w:r>
      <w:r w:rsidRPr="001C12C3">
        <w:rPr>
          <w:sz w:val="24"/>
          <w:szCs w:val="24"/>
        </w:rPr>
        <w:t>Additionally, outreach across the USGS-Water Resources Mission Area</w:t>
      </w:r>
      <w:r w:rsidR="00F0004F">
        <w:rPr>
          <w:sz w:val="24"/>
          <w:szCs w:val="24"/>
        </w:rPr>
        <w:t>, Water Science Centers, and USGS Regional offices</w:t>
      </w:r>
      <w:r w:rsidRPr="001C12C3">
        <w:rPr>
          <w:sz w:val="24"/>
          <w:szCs w:val="24"/>
        </w:rPr>
        <w:t xml:space="preserve"> has been conducted to ensure duplicative efforts have not been planned elsewhere. </w:t>
      </w:r>
    </w:p>
    <w:p w:rsidR="0045212E" w:rsidP="0023539E" w14:paraId="591ADD38" w14:textId="77777777">
      <w:pPr>
        <w:rPr>
          <w:sz w:val="24"/>
          <w:szCs w:val="24"/>
        </w:rPr>
      </w:pPr>
    </w:p>
    <w:p w:rsidR="0045212E" w:rsidP="0023539E" w14:paraId="472EA886" w14:textId="135E871D">
      <w:pPr>
        <w:rPr>
          <w:sz w:val="24"/>
          <w:szCs w:val="24"/>
        </w:rPr>
      </w:pPr>
    </w:p>
    <w:p w:rsidR="0023539E" w:rsidRPr="00460942" w:rsidP="0023539E" w14:paraId="0A23C8FE" w14:textId="3FF51211">
      <w:pPr>
        <w:rPr>
          <w:i/>
          <w:iCs/>
          <w:sz w:val="24"/>
          <w:szCs w:val="24"/>
          <w:u w:val="single"/>
        </w:rPr>
      </w:pPr>
      <w:r w:rsidRPr="00460942">
        <w:rPr>
          <w:i/>
          <w:iCs/>
          <w:sz w:val="24"/>
          <w:szCs w:val="24"/>
          <w:u w:val="single"/>
        </w:rPr>
        <w:t>Data Delivery Data Collection</w:t>
      </w:r>
    </w:p>
    <w:p w:rsidR="001301D8" w:rsidRPr="00460942" w:rsidP="00082C3D" w14:paraId="49EFD3D6" w14:textId="34E7DB71">
      <w:pPr>
        <w:rPr>
          <w:sz w:val="24"/>
          <w:szCs w:val="24"/>
        </w:rPr>
      </w:pPr>
      <w:r>
        <w:rPr>
          <w:sz w:val="24"/>
          <w:szCs w:val="24"/>
        </w:rPr>
        <w:t xml:space="preserve">This information collection is to inform the development of a </w:t>
      </w:r>
      <w:r w:rsidR="009E76C7">
        <w:rPr>
          <w:sz w:val="24"/>
          <w:szCs w:val="24"/>
        </w:rPr>
        <w:t>web-based platform to house</w:t>
      </w:r>
      <w:r w:rsidR="00302B73">
        <w:rPr>
          <w:sz w:val="24"/>
          <w:szCs w:val="24"/>
        </w:rPr>
        <w:t xml:space="preserve"> </w:t>
      </w:r>
      <w:r w:rsidR="009E76C7">
        <w:rPr>
          <w:sz w:val="24"/>
          <w:szCs w:val="24"/>
        </w:rPr>
        <w:t xml:space="preserve">modeled water </w:t>
      </w:r>
      <w:r w:rsidR="00302B73">
        <w:rPr>
          <w:sz w:val="24"/>
          <w:szCs w:val="24"/>
        </w:rPr>
        <w:t xml:space="preserve">availability </w:t>
      </w:r>
      <w:r w:rsidR="009E76C7">
        <w:rPr>
          <w:sz w:val="24"/>
          <w:szCs w:val="24"/>
        </w:rPr>
        <w:t>data for the National Water Census. Because this is a new product for USGS and the WMA, the information collected is unique and nonduplicative with any other USGS user-centered research. Our sampling methodology was informed by a previous, broad WMA effort to understand who the users of USGS data are and what kinds of decisions they need to make with the data we provide (Restrepo-Osorio et al., 2022).</w:t>
      </w:r>
      <w:r w:rsidR="00635C14">
        <w:rPr>
          <w:sz w:val="24"/>
          <w:szCs w:val="24"/>
        </w:rPr>
        <w:t xml:space="preserve"> This groundwork allowed us to optimize our questions and sampling strategies </w:t>
      </w:r>
      <w:r w:rsidR="00635C14">
        <w:rPr>
          <w:sz w:val="24"/>
          <w:szCs w:val="24"/>
        </w:rPr>
        <w:t>in order to</w:t>
      </w:r>
      <w:r w:rsidR="00635C14">
        <w:rPr>
          <w:sz w:val="24"/>
          <w:szCs w:val="24"/>
        </w:rPr>
        <w:t xml:space="preserve"> maximize our information gains w</w:t>
      </w:r>
      <w:r w:rsidR="00CD10B0">
        <w:rPr>
          <w:sz w:val="24"/>
          <w:szCs w:val="24"/>
        </w:rPr>
        <w:t xml:space="preserve">hile avoiding </w:t>
      </w:r>
      <w:r w:rsidR="00D20210">
        <w:rPr>
          <w:sz w:val="24"/>
          <w:szCs w:val="24"/>
        </w:rPr>
        <w:t>redundancy</w:t>
      </w:r>
      <w:r w:rsidR="0031791D">
        <w:rPr>
          <w:sz w:val="24"/>
          <w:szCs w:val="24"/>
        </w:rPr>
        <w:t xml:space="preserve"> with recent work.</w:t>
      </w:r>
    </w:p>
    <w:p w:rsidR="00460942" w:rsidP="00082C3D" w14:paraId="4B4B08F6" w14:textId="77777777">
      <w:pPr>
        <w:rPr>
          <w:i/>
          <w:iCs/>
          <w:sz w:val="24"/>
          <w:szCs w:val="24"/>
        </w:rPr>
      </w:pPr>
    </w:p>
    <w:p w:rsidR="002D02E6" w:rsidRPr="001C12C3" w14:paraId="5FB5CD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C12C3" w:rsidP="00060E1B" w14:paraId="7BC87149" w14:textId="5C99C7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5.</w:t>
      </w:r>
      <w:r w:rsidRPr="001C12C3">
        <w:rPr>
          <w:sz w:val="24"/>
          <w:szCs w:val="24"/>
        </w:rPr>
        <w:tab/>
      </w:r>
      <w:r w:rsidRPr="001C12C3">
        <w:rPr>
          <w:b/>
          <w:bCs/>
          <w:sz w:val="24"/>
          <w:szCs w:val="24"/>
        </w:rPr>
        <w:t>If the collection of information impacts small bus</w:t>
      </w:r>
      <w:r w:rsidRPr="001C12C3" w:rsidR="006E339F">
        <w:rPr>
          <w:b/>
          <w:bCs/>
          <w:sz w:val="24"/>
          <w:szCs w:val="24"/>
        </w:rPr>
        <w:t>inesses or other small entities</w:t>
      </w:r>
      <w:r w:rsidRPr="001C12C3">
        <w:rPr>
          <w:b/>
          <w:bCs/>
          <w:sz w:val="24"/>
          <w:szCs w:val="24"/>
        </w:rPr>
        <w:t>, describe any methods used to minimize burden.</w:t>
      </w:r>
    </w:p>
    <w:p w:rsidR="002D02E6" w:rsidRPr="001C12C3" w14:paraId="127D9F9F" w14:textId="786141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D02E6" w14:paraId="460E077B" w14:textId="522019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 xml:space="preserve">The collection of information does not impact small businesses. </w:t>
      </w:r>
    </w:p>
    <w:p w:rsidR="00C23C4D" w:rsidRPr="001C12C3" w14:paraId="54B204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C12C3" w:rsidP="00060E1B" w14:paraId="7A34805E" w14:textId="6A0ACA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6.</w:t>
      </w:r>
      <w:r w:rsidRPr="001C12C3">
        <w:rPr>
          <w:sz w:val="24"/>
          <w:szCs w:val="24"/>
        </w:rPr>
        <w:tab/>
      </w:r>
      <w:r w:rsidRPr="001C12C3">
        <w:rPr>
          <w:b/>
          <w:bCs/>
          <w:sz w:val="24"/>
          <w:szCs w:val="24"/>
        </w:rPr>
        <w:t>Describe the consequence to Federal program or policy activities if the collection is not conducted or is conducted less frequently, as well as any technical or legal obstacles to reducing burden.</w:t>
      </w:r>
    </w:p>
    <w:p w:rsidR="002D02E6" w:rsidRPr="001C12C3" w14:paraId="3B099602" w14:textId="79CC9E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D02E6" w:rsidRPr="001C12C3" w:rsidP="00E755BA" w14:paraId="39DDCB57" w14:textId="2A9208F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0"/>
        <w:rPr>
          <w:sz w:val="24"/>
          <w:szCs w:val="24"/>
        </w:rPr>
      </w:pPr>
      <w:r w:rsidRPr="001C12C3">
        <w:rPr>
          <w:sz w:val="24"/>
          <w:szCs w:val="24"/>
        </w:rPr>
        <w:tab/>
        <w:t>This information collection is required to fulfill the objectives and technical requirements of two Water Resources Mission Area Programs – the Social &amp; Economic Drivers Program and the Integrated Water Availability Assessments Program</w:t>
      </w:r>
      <w:r w:rsidRPr="001C12C3" w:rsidR="002A70F8">
        <w:rPr>
          <w:sz w:val="24"/>
          <w:szCs w:val="24"/>
        </w:rPr>
        <w:t xml:space="preserve"> – part of the </w:t>
      </w:r>
      <w:r w:rsidRPr="001C12C3" w:rsidR="002317B4">
        <w:rPr>
          <w:sz w:val="24"/>
          <w:szCs w:val="24"/>
        </w:rPr>
        <w:t>Congressionally sub-allocated budget program the Water Availability and U</w:t>
      </w:r>
      <w:r w:rsidRPr="001C12C3" w:rsidR="00322450">
        <w:rPr>
          <w:sz w:val="24"/>
          <w:szCs w:val="24"/>
        </w:rPr>
        <w:t>se Science Program.</w:t>
      </w:r>
      <w:r w:rsidRPr="001C12C3" w:rsidR="000F1945">
        <w:rPr>
          <w:sz w:val="24"/>
          <w:szCs w:val="24"/>
        </w:rPr>
        <w:t xml:space="preserve"> If the collection is not conducted, or is conducted less frequently</w:t>
      </w:r>
      <w:r w:rsidRPr="001C12C3" w:rsidR="00322450">
        <w:rPr>
          <w:sz w:val="24"/>
          <w:szCs w:val="24"/>
        </w:rPr>
        <w:t>,</w:t>
      </w:r>
      <w:r w:rsidRPr="001C12C3" w:rsidR="000F1945">
        <w:rPr>
          <w:sz w:val="24"/>
          <w:szCs w:val="24"/>
        </w:rPr>
        <w:t xml:space="preserve"> we will be unable to fulfill the objectives of the project</w:t>
      </w:r>
      <w:r w:rsidRPr="001C12C3" w:rsidR="006E4B0D">
        <w:rPr>
          <w:sz w:val="24"/>
          <w:szCs w:val="24"/>
        </w:rPr>
        <w:t xml:space="preserve">s within these programs and will not meet the program specific technical requirements. </w:t>
      </w:r>
      <w:r w:rsidRPr="001C12C3" w:rsidR="000F1945">
        <w:rPr>
          <w:sz w:val="24"/>
          <w:szCs w:val="24"/>
        </w:rPr>
        <w:t xml:space="preserve"> </w:t>
      </w:r>
    </w:p>
    <w:p w:rsidR="00295103" w:rsidRPr="001C12C3" w14:paraId="4B2D8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C12C3" w:rsidP="00060E1B" w14:paraId="2BF40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sz w:val="24"/>
          <w:szCs w:val="24"/>
        </w:rPr>
        <w:t>7.</w:t>
      </w:r>
      <w:r w:rsidRPr="001C12C3">
        <w:rPr>
          <w:sz w:val="24"/>
          <w:szCs w:val="24"/>
        </w:rPr>
        <w:tab/>
      </w:r>
      <w:r w:rsidRPr="001C12C3">
        <w:rPr>
          <w:b/>
          <w:bCs/>
          <w:sz w:val="24"/>
          <w:szCs w:val="24"/>
        </w:rPr>
        <w:t>Explain any special circumstances that would cause an information collection to be conducted in a manner:</w:t>
      </w:r>
    </w:p>
    <w:p w:rsidR="00295103" w:rsidRPr="001C12C3" w14:paraId="4CE82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r w:rsidRPr="001C12C3">
        <w:rPr>
          <w:b/>
          <w:bCs/>
          <w:sz w:val="24"/>
          <w:szCs w:val="24"/>
        </w:rPr>
        <w:t>requiring</w:t>
      </w:r>
      <w:r w:rsidRPr="001C12C3">
        <w:rPr>
          <w:b/>
          <w:bCs/>
          <w:sz w:val="24"/>
          <w:szCs w:val="24"/>
        </w:rPr>
        <w:t xml:space="preserve"> respondents to report information to the agency more often than quarterly;</w:t>
      </w:r>
    </w:p>
    <w:p w:rsidR="00295103" w:rsidRPr="001C12C3" w14:paraId="024349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r w:rsidRPr="001C12C3">
        <w:rPr>
          <w:b/>
          <w:bCs/>
          <w:sz w:val="24"/>
          <w:szCs w:val="24"/>
        </w:rPr>
        <w:t>requiring</w:t>
      </w:r>
      <w:r w:rsidRPr="001C12C3">
        <w:rPr>
          <w:b/>
          <w:bCs/>
          <w:sz w:val="24"/>
          <w:szCs w:val="24"/>
        </w:rPr>
        <w:t xml:space="preserve"> respondents to prepare a written response to a collection of information in fewer than 30 days after receipt of it;</w:t>
      </w:r>
    </w:p>
    <w:p w:rsidR="00295103" w:rsidRPr="001C12C3" w14:paraId="6A63F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r w:rsidRPr="001C12C3">
        <w:rPr>
          <w:b/>
          <w:bCs/>
          <w:sz w:val="24"/>
          <w:szCs w:val="24"/>
        </w:rPr>
        <w:t>requiring</w:t>
      </w:r>
      <w:r w:rsidRPr="001C12C3">
        <w:rPr>
          <w:b/>
          <w:bCs/>
          <w:sz w:val="24"/>
          <w:szCs w:val="24"/>
        </w:rPr>
        <w:t xml:space="preserve"> respondents to submit more than an original and two copies of any document;</w:t>
      </w:r>
    </w:p>
    <w:p w:rsidR="00295103" w:rsidRPr="001C12C3" w14:paraId="178CA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r w:rsidRPr="001C12C3">
        <w:rPr>
          <w:b/>
          <w:bCs/>
          <w:sz w:val="24"/>
          <w:szCs w:val="24"/>
        </w:rPr>
        <w:t>requiring</w:t>
      </w:r>
      <w:r w:rsidRPr="001C12C3">
        <w:rPr>
          <w:b/>
          <w:bCs/>
          <w:sz w:val="24"/>
          <w:szCs w:val="24"/>
        </w:rPr>
        <w:t xml:space="preserve"> respondents to retain records, other than health, medical, government contract, grant-in-aid, or tax records, for more than three years;</w:t>
      </w:r>
    </w:p>
    <w:p w:rsidR="00295103" w:rsidRPr="001C12C3" w14:paraId="0A838A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r w:rsidRPr="001C12C3">
        <w:rPr>
          <w:b/>
          <w:bCs/>
          <w:sz w:val="24"/>
          <w:szCs w:val="24"/>
        </w:rPr>
        <w:t>in</w:t>
      </w:r>
      <w:r w:rsidRPr="001C12C3">
        <w:rPr>
          <w:b/>
          <w:bCs/>
          <w:sz w:val="24"/>
          <w:szCs w:val="24"/>
        </w:rPr>
        <w:t xml:space="preserve"> conne</w:t>
      </w:r>
      <w:r w:rsidRPr="001C12C3" w:rsidR="00352210">
        <w:rPr>
          <w:b/>
          <w:bCs/>
          <w:sz w:val="24"/>
          <w:szCs w:val="24"/>
        </w:rPr>
        <w:t>ction with a statistical survey</w:t>
      </w:r>
      <w:r w:rsidRPr="001C12C3">
        <w:rPr>
          <w:b/>
          <w:bCs/>
          <w:sz w:val="24"/>
          <w:szCs w:val="24"/>
        </w:rPr>
        <w:t xml:space="preserve"> that is not designed to produce valid and reliable results that can be generalized to the universe of study;</w:t>
      </w:r>
    </w:p>
    <w:p w:rsidR="00295103" w:rsidRPr="001C12C3" w14:paraId="737540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r w:rsidRPr="001C12C3">
        <w:rPr>
          <w:b/>
          <w:bCs/>
          <w:sz w:val="24"/>
          <w:szCs w:val="24"/>
        </w:rPr>
        <w:t>requiring</w:t>
      </w:r>
      <w:r w:rsidRPr="001C12C3">
        <w:rPr>
          <w:b/>
          <w:bCs/>
          <w:sz w:val="24"/>
          <w:szCs w:val="24"/>
        </w:rPr>
        <w:t xml:space="preserve"> the use of a statistical data classification that has not been reviewed and approved by OMB;</w:t>
      </w:r>
    </w:p>
    <w:p w:rsidR="00295103" w:rsidRPr="001C12C3" w14:paraId="7442B8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r w:rsidRPr="001C12C3">
        <w:rPr>
          <w:b/>
          <w:bCs/>
          <w:sz w:val="24"/>
          <w:szCs w:val="24"/>
        </w:rPr>
        <w:t>that</w:t>
      </w:r>
      <w:r w:rsidRPr="001C12C3">
        <w:rPr>
          <w:b/>
          <w:bCs/>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1C12C3" w14:paraId="3EBB7E8F" w14:textId="15B98C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r w:rsidRPr="001C12C3">
        <w:rPr>
          <w:b/>
          <w:bCs/>
          <w:sz w:val="24"/>
          <w:szCs w:val="24"/>
        </w:rPr>
        <w:t>requiring</w:t>
      </w:r>
      <w:r w:rsidRPr="001C12C3">
        <w:rPr>
          <w:b/>
          <w:bCs/>
          <w:sz w:val="24"/>
          <w:szCs w:val="24"/>
        </w:rPr>
        <w:t xml:space="preserve"> respondents to submit proprietary trade secrets, or other confidential information</w:t>
      </w:r>
      <w:r w:rsidRPr="001C12C3" w:rsidR="00352210">
        <w:rPr>
          <w:b/>
          <w:bCs/>
          <w:sz w:val="24"/>
          <w:szCs w:val="24"/>
        </w:rPr>
        <w:t>,</w:t>
      </w:r>
      <w:r w:rsidRPr="001C12C3">
        <w:rPr>
          <w:b/>
          <w:bCs/>
          <w:sz w:val="24"/>
          <w:szCs w:val="24"/>
        </w:rPr>
        <w:t xml:space="preserve"> unless the agency can demonstrate that it has instituted procedures to protect the information's confidentiality to the extent permitted by law.</w:t>
      </w:r>
    </w:p>
    <w:p w:rsidR="000728A6" w:rsidRPr="001C12C3" w14:paraId="0A4757FD" w14:textId="6E0730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728A6" w:rsidRPr="001C12C3" w:rsidP="00E755BA" w14:paraId="24D76D7A" w14:textId="1C69F1CA">
      <w:pPr>
        <w:tabs>
          <w:tab w:val="left" w:pos="-1080"/>
          <w:tab w:val="left" w:pos="-720"/>
          <w:tab w:val="left" w:pos="0"/>
          <w:tab w:val="left" w:pos="18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T</w:t>
      </w:r>
      <w:r w:rsidRPr="001C12C3">
        <w:rPr>
          <w:color w:val="000000"/>
          <w:sz w:val="24"/>
          <w:szCs w:val="24"/>
          <w:shd w:val="clear" w:color="auto" w:fill="FFFFFF"/>
        </w:rPr>
        <w:t>here are no circumstances that require us to collect the information in a manner inconsistent with OMB guidelines.</w:t>
      </w:r>
    </w:p>
    <w:p w:rsidR="00295103" w:rsidRPr="001C12C3" w14:paraId="39F30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C12C3" w:rsidP="00060E1B" w14:paraId="3A5F6755" w14:textId="7713F6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8.</w:t>
      </w:r>
      <w:r w:rsidRPr="001C12C3">
        <w:rPr>
          <w:sz w:val="24"/>
          <w:szCs w:val="24"/>
        </w:rPr>
        <w:tab/>
      </w:r>
      <w:r w:rsidRPr="001C12C3">
        <w:rPr>
          <w:b/>
          <w:bCs/>
          <w:sz w:val="24"/>
          <w:szCs w:val="24"/>
        </w:rPr>
        <w:t xml:space="preserve">If applicable, provide a copy and identify the date and page number of </w:t>
      </w:r>
      <w:r w:rsidRPr="001C12C3">
        <w:rPr>
          <w:b/>
          <w:bCs/>
          <w:sz w:val="24"/>
          <w:szCs w:val="24"/>
        </w:rPr>
        <w:t>publication</w:t>
      </w:r>
      <w:r w:rsidRPr="001C12C3">
        <w:rPr>
          <w:b/>
          <w:bCs/>
          <w:sz w:val="24"/>
          <w:szCs w:val="24"/>
        </w:rPr>
        <w:t xml:space="preserve"> in the Federal Register of the agency's notice, required by 5 CFR 1320.8(d), soliciting comments on the information collection prior to submission to OMB.  Summarize public comments recei</w:t>
      </w:r>
      <w:r w:rsidRPr="001C12C3" w:rsidR="00DE1FFE">
        <w:rPr>
          <w:b/>
          <w:bCs/>
          <w:sz w:val="24"/>
          <w:szCs w:val="24"/>
        </w:rPr>
        <w:t xml:space="preserve">ved in response to that notice </w:t>
      </w:r>
      <w:r w:rsidRPr="001C12C3">
        <w:rPr>
          <w:b/>
          <w:bCs/>
          <w:sz w:val="24"/>
          <w:szCs w:val="24"/>
        </w:rPr>
        <w:t>and in response to the PRA statement associated with the collec</w:t>
      </w:r>
      <w:r w:rsidRPr="001C12C3" w:rsidR="00DE1FFE">
        <w:rPr>
          <w:b/>
          <w:bCs/>
          <w:sz w:val="24"/>
          <w:szCs w:val="24"/>
        </w:rPr>
        <w:t xml:space="preserve">tion over the past three years, </w:t>
      </w:r>
      <w:r w:rsidRPr="001C12C3">
        <w:rPr>
          <w:b/>
          <w:bCs/>
          <w:sz w:val="24"/>
          <w:szCs w:val="24"/>
        </w:rPr>
        <w:t>and describe actions taken by the agency in response to these comments.  Specifically address comments received on cost and hour burden.</w:t>
      </w:r>
    </w:p>
    <w:p w:rsidR="004A2CD9" w:rsidRPr="001C12C3" w14:paraId="21DB0479" w14:textId="2DD9A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95103" w:rsidRPr="001C12C3" w:rsidP="00060E1B" w14:paraId="5E87EC0C" w14:textId="0AF63C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C12C3" w:rsidR="00352210">
        <w:rPr>
          <w:b/>
          <w:bCs/>
          <w:sz w:val="24"/>
          <w:szCs w:val="24"/>
        </w:rPr>
        <w:t>.</w:t>
      </w:r>
    </w:p>
    <w:p w:rsidR="004A2CD9" w:rsidRPr="001C12C3" w14:paraId="525AAB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00295103" w:rsidRPr="001C12C3" w:rsidP="00060E1B" w14:paraId="42E505DA" w14:textId="25D3D7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b/>
          <w:bCs/>
          <w:sz w:val="24"/>
          <w:szCs w:val="24"/>
        </w:rPr>
        <w:t xml:space="preserve">Consultation with representatives of those from whom information is to be obtained or those who must compile records should occur at least once every </w:t>
      </w:r>
      <w:r w:rsidRPr="001C12C3" w:rsidR="00352210">
        <w:rPr>
          <w:b/>
          <w:bCs/>
          <w:sz w:val="24"/>
          <w:szCs w:val="24"/>
        </w:rPr>
        <w:t>three</w:t>
      </w:r>
      <w:r w:rsidRPr="001C12C3">
        <w:rPr>
          <w:b/>
          <w:bCs/>
          <w:sz w:val="24"/>
          <w:szCs w:val="24"/>
        </w:rPr>
        <w:t xml:space="preserve"> years — even if the collection of information activity is the same as in prior periods.  There may be circumstances that may preclude consultation in a specific situation.  These circumstances should be explained.</w:t>
      </w:r>
    </w:p>
    <w:p w:rsidR="00832C9C" w:rsidRPr="001C12C3" w:rsidP="00832C9C" w14:paraId="0D5186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Style w:val="normaltextrun"/>
          <w:color w:val="000000"/>
          <w:sz w:val="24"/>
          <w:szCs w:val="24"/>
          <w:shd w:val="clear" w:color="auto" w:fill="FFFFFF"/>
        </w:rPr>
      </w:pPr>
    </w:p>
    <w:p w:rsidR="007E04C8" w:rsidP="00E755BA" w14:paraId="121174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color w:val="000000"/>
          <w:sz w:val="24"/>
          <w:szCs w:val="24"/>
          <w:shd w:val="clear" w:color="auto" w:fill="FFFFFF"/>
        </w:rPr>
      </w:pPr>
      <w:r w:rsidRPr="001C12C3">
        <w:rPr>
          <w:rStyle w:val="normaltextrun"/>
          <w:color w:val="000000"/>
          <w:sz w:val="24"/>
          <w:szCs w:val="24"/>
          <w:shd w:val="clear" w:color="auto" w:fill="FFFFFF"/>
        </w:rPr>
        <w:t xml:space="preserve">We published a 60-Day </w:t>
      </w:r>
      <w:r w:rsidRPr="001C12C3">
        <w:rPr>
          <w:rStyle w:val="normaltextrun"/>
          <w:i/>
          <w:iCs/>
          <w:color w:val="000000"/>
          <w:sz w:val="24"/>
          <w:szCs w:val="24"/>
          <w:shd w:val="clear" w:color="auto" w:fill="FFFFFF"/>
        </w:rPr>
        <w:t>Federal Register</w:t>
      </w:r>
      <w:r w:rsidRPr="001C12C3">
        <w:rPr>
          <w:rStyle w:val="normaltextrun"/>
          <w:color w:val="000000"/>
          <w:sz w:val="24"/>
          <w:szCs w:val="24"/>
          <w:shd w:val="clear" w:color="auto" w:fill="FFFFFF"/>
        </w:rPr>
        <w:t xml:space="preserve"> notice 8</w:t>
      </w:r>
      <w:r w:rsidR="008C3880">
        <w:rPr>
          <w:rStyle w:val="normaltextrun"/>
          <w:color w:val="000000"/>
          <w:sz w:val="24"/>
          <w:szCs w:val="24"/>
          <w:shd w:val="clear" w:color="auto" w:fill="FFFFFF"/>
        </w:rPr>
        <w:t>8</w:t>
      </w:r>
      <w:r w:rsidRPr="001C12C3">
        <w:rPr>
          <w:rStyle w:val="normaltextrun"/>
          <w:color w:val="000000"/>
          <w:sz w:val="24"/>
          <w:szCs w:val="24"/>
          <w:shd w:val="clear" w:color="auto" w:fill="FFFFFF"/>
        </w:rPr>
        <w:t xml:space="preserve"> FR </w:t>
      </w:r>
      <w:r w:rsidR="008C3880">
        <w:rPr>
          <w:rStyle w:val="normaltextrun"/>
          <w:color w:val="000000"/>
          <w:sz w:val="24"/>
          <w:szCs w:val="24"/>
          <w:shd w:val="clear" w:color="auto" w:fill="FFFFFF"/>
        </w:rPr>
        <w:t>32237</w:t>
      </w:r>
      <w:r w:rsidRPr="001C12C3">
        <w:rPr>
          <w:rStyle w:val="normaltextrun"/>
          <w:color w:val="000000"/>
          <w:sz w:val="24"/>
          <w:szCs w:val="24"/>
          <w:shd w:val="clear" w:color="auto" w:fill="FFFFFF"/>
        </w:rPr>
        <w:t xml:space="preserve"> on </w:t>
      </w:r>
      <w:r w:rsidR="008C3880">
        <w:rPr>
          <w:rStyle w:val="normaltextrun"/>
          <w:color w:val="000000"/>
          <w:sz w:val="24"/>
          <w:szCs w:val="24"/>
          <w:shd w:val="clear" w:color="auto" w:fill="FFFFFF"/>
        </w:rPr>
        <w:t>May</w:t>
      </w:r>
      <w:r w:rsidRPr="001C12C3">
        <w:rPr>
          <w:rStyle w:val="normaltextrun"/>
          <w:color w:val="000000"/>
          <w:sz w:val="24"/>
          <w:szCs w:val="24"/>
          <w:shd w:val="clear" w:color="auto" w:fill="FFFFFF"/>
        </w:rPr>
        <w:t xml:space="preserve"> </w:t>
      </w:r>
      <w:r w:rsidR="008C3880">
        <w:rPr>
          <w:rStyle w:val="normaltextrun"/>
          <w:color w:val="000000"/>
          <w:sz w:val="24"/>
          <w:szCs w:val="24"/>
          <w:shd w:val="clear" w:color="auto" w:fill="FFFFFF"/>
        </w:rPr>
        <w:t>19</w:t>
      </w:r>
      <w:r w:rsidRPr="001C12C3">
        <w:rPr>
          <w:rStyle w:val="normaltextrun"/>
          <w:color w:val="000000"/>
          <w:sz w:val="24"/>
          <w:szCs w:val="24"/>
          <w:shd w:val="clear" w:color="auto" w:fill="FFFFFF"/>
        </w:rPr>
        <w:t>,</w:t>
      </w:r>
      <w:r>
        <w:rPr>
          <w:rStyle w:val="normaltextrun"/>
          <w:color w:val="000000"/>
          <w:sz w:val="24"/>
          <w:szCs w:val="24"/>
          <w:shd w:val="clear" w:color="auto" w:fill="FFFFFF"/>
        </w:rPr>
        <w:t xml:space="preserve"> </w:t>
      </w:r>
      <w:r w:rsidRPr="001C12C3">
        <w:rPr>
          <w:rStyle w:val="normaltextrun"/>
          <w:color w:val="000000"/>
          <w:sz w:val="24"/>
          <w:szCs w:val="24"/>
          <w:shd w:val="clear" w:color="auto" w:fill="FFFFFF"/>
        </w:rPr>
        <w:t>202</w:t>
      </w:r>
      <w:r w:rsidR="008C3880">
        <w:rPr>
          <w:rStyle w:val="normaltextrun"/>
          <w:color w:val="000000"/>
          <w:sz w:val="24"/>
          <w:szCs w:val="24"/>
          <w:shd w:val="clear" w:color="auto" w:fill="FFFFFF"/>
        </w:rPr>
        <w:t>3</w:t>
      </w:r>
      <w:r w:rsidRPr="001C12C3">
        <w:rPr>
          <w:rStyle w:val="normaltextrun"/>
          <w:color w:val="000000"/>
          <w:sz w:val="24"/>
          <w:szCs w:val="24"/>
          <w:shd w:val="clear" w:color="auto" w:fill="FFFFFF"/>
        </w:rPr>
        <w:t>.  We did not</w:t>
      </w:r>
      <w:r w:rsidR="00E755BA">
        <w:rPr>
          <w:rStyle w:val="normaltextrun"/>
          <w:color w:val="000000"/>
          <w:sz w:val="24"/>
          <w:szCs w:val="24"/>
          <w:shd w:val="clear" w:color="auto" w:fill="FFFFFF"/>
        </w:rPr>
        <w:t xml:space="preserve"> </w:t>
      </w:r>
      <w:r w:rsidRPr="001C12C3">
        <w:rPr>
          <w:rStyle w:val="normaltextrun"/>
          <w:color w:val="000000"/>
          <w:sz w:val="24"/>
          <w:szCs w:val="24"/>
          <w:shd w:val="clear" w:color="auto" w:fill="FFFFFF"/>
        </w:rPr>
        <w:t>receive any comments in response to that notice.</w:t>
      </w:r>
      <w:r w:rsidR="002871D2">
        <w:rPr>
          <w:rStyle w:val="normaltextrun"/>
          <w:color w:val="000000"/>
          <w:sz w:val="24"/>
          <w:szCs w:val="24"/>
          <w:shd w:val="clear" w:color="auto" w:fill="FFFFFF"/>
        </w:rPr>
        <w:t xml:space="preserve"> </w:t>
      </w:r>
    </w:p>
    <w:p w:rsidR="007E04C8" w:rsidRPr="00C24046" w:rsidP="00E755BA" w14:paraId="7A78D3D1" w14:textId="0CA011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color w:val="000000"/>
          <w:sz w:val="24"/>
          <w:szCs w:val="24"/>
          <w:shd w:val="clear" w:color="auto" w:fill="FFFFFF"/>
        </w:rPr>
      </w:pPr>
      <w:r>
        <w:rPr>
          <w:rStyle w:val="normaltextrun"/>
          <w:color w:val="000000"/>
          <w:sz w:val="24"/>
          <w:szCs w:val="24"/>
          <w:u w:val="single"/>
          <w:shd w:val="clear" w:color="auto" w:fill="FFFFFF"/>
        </w:rPr>
        <w:t>Outreach</w:t>
      </w:r>
    </w:p>
    <w:p w:rsidR="007E04C8" w:rsidP="00E755BA" w14:paraId="59D683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color w:val="000000"/>
          <w:sz w:val="24"/>
          <w:szCs w:val="24"/>
          <w:shd w:val="clear" w:color="auto" w:fill="FFFFFF"/>
        </w:rPr>
      </w:pPr>
    </w:p>
    <w:p w:rsidR="00F30BD9" w:rsidP="00E755BA" w14:paraId="05A0C78F" w14:textId="0EC721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color w:val="000000"/>
          <w:sz w:val="24"/>
          <w:szCs w:val="24"/>
          <w:shd w:val="clear" w:color="auto" w:fill="FFFFFF"/>
        </w:rPr>
      </w:pPr>
      <w:r>
        <w:rPr>
          <w:rStyle w:val="normaltextrun"/>
          <w:color w:val="000000"/>
          <w:sz w:val="24"/>
          <w:szCs w:val="24"/>
          <w:shd w:val="clear" w:color="auto" w:fill="FFFFFF"/>
        </w:rPr>
        <w:t>In addition</w:t>
      </w:r>
      <w:r w:rsidR="00DB6C75">
        <w:rPr>
          <w:rStyle w:val="normaltextrun"/>
          <w:color w:val="000000"/>
          <w:sz w:val="24"/>
          <w:szCs w:val="24"/>
          <w:shd w:val="clear" w:color="auto" w:fill="FFFFFF"/>
        </w:rPr>
        <w:t xml:space="preserve"> to soliciting comments through the FRN</w:t>
      </w:r>
      <w:r>
        <w:rPr>
          <w:rStyle w:val="normaltextrun"/>
          <w:color w:val="000000"/>
          <w:sz w:val="24"/>
          <w:szCs w:val="24"/>
          <w:shd w:val="clear" w:color="auto" w:fill="FFFFFF"/>
        </w:rPr>
        <w:t xml:space="preserve">, we </w:t>
      </w:r>
      <w:r w:rsidR="00953524">
        <w:rPr>
          <w:rStyle w:val="normaltextrun"/>
          <w:color w:val="000000"/>
          <w:sz w:val="24"/>
          <w:szCs w:val="24"/>
          <w:shd w:val="clear" w:color="auto" w:fill="FFFFFF"/>
        </w:rPr>
        <w:t>reached out directly to</w:t>
      </w:r>
      <w:r w:rsidR="00E3485C">
        <w:rPr>
          <w:rStyle w:val="normaltextrun"/>
          <w:color w:val="000000"/>
          <w:sz w:val="24"/>
          <w:szCs w:val="24"/>
          <w:shd w:val="clear" w:color="auto" w:fill="FFFFFF"/>
        </w:rPr>
        <w:t xml:space="preserve"> nine individuals who participated in our pilot collection</w:t>
      </w:r>
      <w:r>
        <w:rPr>
          <w:rStyle w:val="normaltextrun"/>
          <w:color w:val="000000"/>
          <w:sz w:val="24"/>
          <w:szCs w:val="24"/>
          <w:shd w:val="clear" w:color="auto" w:fill="FFFFFF"/>
        </w:rPr>
        <w:t xml:space="preserve"> </w:t>
      </w:r>
      <w:r w:rsidR="00953524">
        <w:rPr>
          <w:rStyle w:val="normaltextrun"/>
          <w:color w:val="000000"/>
          <w:sz w:val="24"/>
          <w:szCs w:val="24"/>
          <w:shd w:val="clear" w:color="auto" w:fill="FFFFFF"/>
        </w:rPr>
        <w:t xml:space="preserve">and asked for their voluntary responses </w:t>
      </w:r>
      <w:r>
        <w:rPr>
          <w:rStyle w:val="normaltextrun"/>
          <w:color w:val="000000"/>
          <w:sz w:val="24"/>
          <w:szCs w:val="24"/>
          <w:shd w:val="clear" w:color="auto" w:fill="FFFFFF"/>
        </w:rPr>
        <w:t>to the following four questions:</w:t>
      </w:r>
    </w:p>
    <w:p w:rsidR="00395CF9" w:rsidP="00E755BA" w14:paraId="454A72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color w:val="000000"/>
          <w:sz w:val="24"/>
          <w:szCs w:val="24"/>
          <w:shd w:val="clear" w:color="auto" w:fill="FFFFFF"/>
        </w:rPr>
      </w:pPr>
    </w:p>
    <w:p w:rsidR="00F30BD9" w:rsidP="00E755BA" w14:paraId="5DC769A3" w14:textId="10B9DC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color w:val="000000"/>
          <w:sz w:val="24"/>
          <w:szCs w:val="24"/>
          <w:shd w:val="clear" w:color="auto" w:fill="FFFFFF"/>
        </w:rPr>
      </w:pPr>
      <w:r>
        <w:rPr>
          <w:rStyle w:val="normaltextrun"/>
          <w:color w:val="000000"/>
          <w:sz w:val="24"/>
          <w:szCs w:val="24"/>
          <w:shd w:val="clear" w:color="auto" w:fill="FFFFFF"/>
        </w:rPr>
        <w:t xml:space="preserve">1. </w:t>
      </w:r>
      <w:r w:rsidR="00395CF9">
        <w:rPr>
          <w:rStyle w:val="normaltextrun"/>
          <w:color w:val="000000"/>
          <w:sz w:val="24"/>
          <w:szCs w:val="24"/>
          <w:shd w:val="clear" w:color="auto" w:fill="FFFFFF"/>
        </w:rPr>
        <w:t xml:space="preserve">Was the collection of information necessary for the proper performance of the functions of </w:t>
      </w:r>
      <w:r w:rsidR="00395CF9">
        <w:rPr>
          <w:rStyle w:val="normaltextrun"/>
          <w:color w:val="000000"/>
          <w:sz w:val="24"/>
          <w:szCs w:val="24"/>
          <w:shd w:val="clear" w:color="auto" w:fill="FFFFFF"/>
        </w:rPr>
        <w:t>he</w:t>
      </w:r>
      <w:r w:rsidR="00395CF9">
        <w:rPr>
          <w:rStyle w:val="normaltextrun"/>
          <w:color w:val="000000"/>
          <w:sz w:val="24"/>
          <w:szCs w:val="24"/>
          <w:shd w:val="clear" w:color="auto" w:fill="FFFFFF"/>
        </w:rPr>
        <w:t xml:space="preserve"> agency, including whether or not the information will have practical utility;</w:t>
      </w:r>
    </w:p>
    <w:p w:rsidR="00395CF9" w:rsidP="00E755BA" w14:paraId="455D33FC" w14:textId="4CD3D3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color w:val="000000"/>
          <w:sz w:val="24"/>
          <w:szCs w:val="24"/>
          <w:shd w:val="clear" w:color="auto" w:fill="FFFFFF"/>
        </w:rPr>
      </w:pPr>
      <w:r>
        <w:rPr>
          <w:rStyle w:val="normaltextrun"/>
          <w:color w:val="000000"/>
          <w:sz w:val="24"/>
          <w:szCs w:val="24"/>
          <w:shd w:val="clear" w:color="auto" w:fill="FFFFFF"/>
        </w:rPr>
        <w:t xml:space="preserve">2. Was the estimate of burden hours accurate for this collection of information, including the validity of the methodology and assumptions </w:t>
      </w:r>
      <w:r>
        <w:rPr>
          <w:rStyle w:val="normaltextrun"/>
          <w:color w:val="000000"/>
          <w:sz w:val="24"/>
          <w:szCs w:val="24"/>
          <w:shd w:val="clear" w:color="auto" w:fill="FFFFFF"/>
        </w:rPr>
        <w:t>used;</w:t>
      </w:r>
    </w:p>
    <w:p w:rsidR="00395CF9" w:rsidP="00E755BA" w14:paraId="75652F0F" w14:textId="62ACC7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color w:val="000000"/>
          <w:sz w:val="24"/>
          <w:szCs w:val="24"/>
          <w:shd w:val="clear" w:color="auto" w:fill="FFFFFF"/>
        </w:rPr>
      </w:pPr>
      <w:r>
        <w:rPr>
          <w:rStyle w:val="normaltextrun"/>
          <w:color w:val="000000"/>
          <w:sz w:val="24"/>
          <w:szCs w:val="24"/>
          <w:shd w:val="clear" w:color="auto" w:fill="FFFFFF"/>
        </w:rPr>
        <w:t>3. Are there ways to enhance the quality, utility, and clarity of the information to be collected; and</w:t>
      </w:r>
    </w:p>
    <w:p w:rsidR="00395CF9" w:rsidP="00E755BA" w14:paraId="195C5101" w14:textId="3E7CBD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color w:val="000000"/>
          <w:sz w:val="24"/>
          <w:szCs w:val="24"/>
          <w:shd w:val="clear" w:color="auto" w:fill="FFFFFF"/>
        </w:rPr>
      </w:pPr>
      <w:r>
        <w:rPr>
          <w:rStyle w:val="normaltextrun"/>
          <w:color w:val="000000"/>
          <w:sz w:val="24"/>
          <w:szCs w:val="24"/>
          <w:shd w:val="clear" w:color="auto" w:fill="FFFFFF"/>
        </w:rPr>
        <w:t xml:space="preserve">4. How might the agency minimize the burden of the collection of information on those who are to respond, including </w:t>
      </w:r>
      <w:r>
        <w:rPr>
          <w:rStyle w:val="normaltextrun"/>
          <w:color w:val="000000"/>
          <w:sz w:val="24"/>
          <w:szCs w:val="24"/>
          <w:shd w:val="clear" w:color="auto" w:fill="FFFFFF"/>
        </w:rPr>
        <w:t>through the use of</w:t>
      </w:r>
      <w:r>
        <w:rPr>
          <w:rStyle w:val="normaltextrun"/>
          <w:color w:val="000000"/>
          <w:sz w:val="24"/>
          <w:szCs w:val="24"/>
          <w:shd w:val="clear" w:color="auto" w:fill="FFFFFF"/>
        </w:rPr>
        <w:t xml:space="preserve"> appropriate automated, electronic, mechanical, or other technological collection techniques or other forms of information technology, e.g., permitting electronic submission of response.</w:t>
      </w:r>
    </w:p>
    <w:p w:rsidR="00395CF9" w:rsidP="00E755BA" w14:paraId="551538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color w:val="000000"/>
          <w:sz w:val="24"/>
          <w:szCs w:val="24"/>
          <w:shd w:val="clear" w:color="auto" w:fill="FFFFFF"/>
        </w:rPr>
      </w:pPr>
    </w:p>
    <w:p w:rsidR="00832C9C" w:rsidP="00E755BA" w14:paraId="4622326A" w14:textId="5422C6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color w:val="000000"/>
          <w:sz w:val="24"/>
          <w:szCs w:val="24"/>
          <w:shd w:val="clear" w:color="auto" w:fill="FFFFFF"/>
        </w:rPr>
      </w:pPr>
      <w:r>
        <w:rPr>
          <w:rStyle w:val="normaltextrun"/>
          <w:color w:val="000000"/>
          <w:sz w:val="24"/>
          <w:szCs w:val="24"/>
          <w:shd w:val="clear" w:color="auto" w:fill="FFFFFF"/>
        </w:rPr>
        <w:t>Their responses are summarized below:</w:t>
      </w:r>
    </w:p>
    <w:p w:rsidR="003747FE" w:rsidP="00E755BA" w14:paraId="7AEC51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color w:val="000000"/>
          <w:sz w:val="24"/>
          <w:szCs w:val="24"/>
          <w:shd w:val="clear" w:color="auto" w:fill="FFFFFF"/>
        </w:rPr>
      </w:pPr>
    </w:p>
    <w:tbl>
      <w:tblPr>
        <w:tblStyle w:val="TableGrid"/>
        <w:tblW w:w="10165" w:type="dxa"/>
        <w:tblLook w:val="04A0"/>
      </w:tblPr>
      <w:tblGrid>
        <w:gridCol w:w="2002"/>
        <w:gridCol w:w="2220"/>
        <w:gridCol w:w="1926"/>
        <w:gridCol w:w="1881"/>
        <w:gridCol w:w="2136"/>
      </w:tblGrid>
      <w:tr w14:paraId="58D12028" w14:textId="77777777" w:rsidTr="00395CF9">
        <w:tblPrEx>
          <w:tblW w:w="10165" w:type="dxa"/>
          <w:tblLook w:val="04A0"/>
        </w:tblPrEx>
        <w:trPr>
          <w:trHeight w:val="350"/>
        </w:trPr>
        <w:tc>
          <w:tcPr>
            <w:tcW w:w="10165" w:type="dxa"/>
            <w:gridSpan w:val="5"/>
            <w:vAlign w:val="bottom"/>
          </w:tcPr>
          <w:p w:rsidR="00F30BD9" w:rsidRPr="00395CF9" w:rsidP="00395CF9" w14:paraId="0F736407" w14:textId="3452DF76">
            <w:pPr>
              <w:widowControl/>
              <w:autoSpaceDE/>
              <w:autoSpaceDN/>
              <w:adjustRightInd/>
              <w:rPr>
                <w:rStyle w:val="normaltextrun"/>
                <w:rFonts w:asciiTheme="minorHAnsi" w:hAnsiTheme="minorHAnsi" w:cstheme="minorHAnsi"/>
                <w:color w:val="000000"/>
                <w:shd w:val="clear" w:color="auto" w:fill="FFFFFF"/>
              </w:rPr>
            </w:pPr>
            <w:r w:rsidRPr="00395CF9">
              <w:rPr>
                <w:rFonts w:asciiTheme="minorHAnsi" w:hAnsiTheme="minorHAnsi" w:cstheme="minorHAnsi"/>
              </w:rPr>
              <w:t>Response</w:t>
            </w:r>
            <w:r w:rsidRPr="00395CF9">
              <w:rPr>
                <w:rStyle w:val="normaltextrun"/>
                <w:rFonts w:asciiTheme="minorHAnsi" w:hAnsiTheme="minorHAnsi" w:cstheme="minorHAnsi"/>
                <w:color w:val="000000"/>
                <w:shd w:val="clear" w:color="auto" w:fill="FFFFFF"/>
              </w:rPr>
              <w:t xml:space="preserve"> 1: Resource Planning Specialist, State Agency</w:t>
            </w:r>
          </w:p>
        </w:tc>
      </w:tr>
      <w:tr w14:paraId="7E3CA5C1" w14:textId="77777777" w:rsidTr="001A0532">
        <w:tblPrEx>
          <w:tblW w:w="10165" w:type="dxa"/>
          <w:tblLook w:val="04A0"/>
        </w:tblPrEx>
        <w:tc>
          <w:tcPr>
            <w:tcW w:w="2002" w:type="dxa"/>
            <w:vAlign w:val="center"/>
          </w:tcPr>
          <w:p w:rsidR="00F30BD9" w:rsidRPr="00395CF9" w:rsidP="00395CF9" w14:paraId="69CB8089" w14:textId="326F36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normaltextrun"/>
                <w:rFonts w:asciiTheme="minorHAnsi" w:hAnsiTheme="minorHAnsi" w:cstheme="minorHAnsi"/>
                <w:color w:val="000000"/>
                <w:shd w:val="clear" w:color="auto" w:fill="FFFFFF"/>
              </w:rPr>
            </w:pPr>
            <w:r w:rsidRPr="00395CF9">
              <w:rPr>
                <w:rStyle w:val="normaltextrun"/>
                <w:rFonts w:asciiTheme="minorHAnsi" w:hAnsiTheme="minorHAnsi" w:cstheme="minorHAnsi"/>
                <w:color w:val="000000"/>
                <w:shd w:val="clear" w:color="auto" w:fill="FFFFFF"/>
              </w:rPr>
              <w:t>Q1</w:t>
            </w:r>
          </w:p>
        </w:tc>
        <w:tc>
          <w:tcPr>
            <w:tcW w:w="2220" w:type="dxa"/>
            <w:vAlign w:val="center"/>
          </w:tcPr>
          <w:p w:rsidR="00F30BD9" w:rsidRPr="00395CF9" w:rsidP="00395CF9" w14:paraId="3F0EF816" w14:textId="046F39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normaltextrun"/>
                <w:rFonts w:asciiTheme="minorHAnsi" w:hAnsiTheme="minorHAnsi" w:cstheme="minorHAnsi"/>
                <w:color w:val="000000"/>
                <w:shd w:val="clear" w:color="auto" w:fill="FFFFFF"/>
              </w:rPr>
            </w:pPr>
            <w:r w:rsidRPr="00395CF9">
              <w:rPr>
                <w:rStyle w:val="normaltextrun"/>
                <w:rFonts w:asciiTheme="minorHAnsi" w:hAnsiTheme="minorHAnsi" w:cstheme="minorHAnsi"/>
                <w:color w:val="000000"/>
                <w:shd w:val="clear" w:color="auto" w:fill="FFFFFF"/>
              </w:rPr>
              <w:t>Q2</w:t>
            </w:r>
          </w:p>
        </w:tc>
        <w:tc>
          <w:tcPr>
            <w:tcW w:w="1926" w:type="dxa"/>
            <w:vAlign w:val="center"/>
          </w:tcPr>
          <w:p w:rsidR="00F30BD9" w:rsidRPr="00395CF9" w:rsidP="00395CF9" w14:paraId="3C50488C" w14:textId="2A4C34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normaltextrun"/>
                <w:rFonts w:asciiTheme="minorHAnsi" w:hAnsiTheme="minorHAnsi" w:cstheme="minorHAnsi"/>
                <w:color w:val="000000"/>
                <w:shd w:val="clear" w:color="auto" w:fill="FFFFFF"/>
              </w:rPr>
            </w:pPr>
            <w:r w:rsidRPr="00395CF9">
              <w:rPr>
                <w:rStyle w:val="normaltextrun"/>
                <w:rFonts w:asciiTheme="minorHAnsi" w:hAnsiTheme="minorHAnsi" w:cstheme="minorHAnsi"/>
                <w:color w:val="000000"/>
                <w:shd w:val="clear" w:color="auto" w:fill="FFFFFF"/>
              </w:rPr>
              <w:t>Q3</w:t>
            </w:r>
          </w:p>
        </w:tc>
        <w:tc>
          <w:tcPr>
            <w:tcW w:w="1881" w:type="dxa"/>
            <w:vAlign w:val="center"/>
          </w:tcPr>
          <w:p w:rsidR="00F30BD9" w:rsidRPr="00395CF9" w:rsidP="00395CF9" w14:paraId="6EFBF38E" w14:textId="20A730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normaltextrun"/>
                <w:rFonts w:asciiTheme="minorHAnsi" w:hAnsiTheme="minorHAnsi" w:cstheme="minorHAnsi"/>
                <w:color w:val="000000"/>
                <w:shd w:val="clear" w:color="auto" w:fill="FFFFFF"/>
              </w:rPr>
            </w:pPr>
            <w:r w:rsidRPr="00395CF9">
              <w:rPr>
                <w:rStyle w:val="normaltextrun"/>
                <w:rFonts w:asciiTheme="minorHAnsi" w:hAnsiTheme="minorHAnsi" w:cstheme="minorHAnsi"/>
                <w:color w:val="000000"/>
                <w:shd w:val="clear" w:color="auto" w:fill="FFFFFF"/>
              </w:rPr>
              <w:t>Q4</w:t>
            </w:r>
          </w:p>
        </w:tc>
        <w:tc>
          <w:tcPr>
            <w:tcW w:w="2136" w:type="dxa"/>
            <w:vAlign w:val="bottom"/>
          </w:tcPr>
          <w:p w:rsidR="00F30BD9" w:rsidRPr="00395CF9" w:rsidP="00F30BD9" w14:paraId="52BB807A" w14:textId="73F83A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r w:rsidRPr="00395CF9">
              <w:rPr>
                <w:rStyle w:val="normaltextrun"/>
                <w:rFonts w:asciiTheme="minorHAnsi" w:hAnsiTheme="minorHAnsi" w:cstheme="minorHAnsi"/>
                <w:color w:val="000000"/>
                <w:shd w:val="clear" w:color="auto" w:fill="FFFFFF"/>
              </w:rPr>
              <w:t>Action needed/taken</w:t>
            </w:r>
          </w:p>
        </w:tc>
      </w:tr>
      <w:tr w14:paraId="533F349A" w14:textId="77777777" w:rsidTr="001A0532">
        <w:tblPrEx>
          <w:tblW w:w="10165" w:type="dxa"/>
          <w:tblLook w:val="04A0"/>
        </w:tblPrEx>
        <w:tc>
          <w:tcPr>
            <w:tcW w:w="2002" w:type="dxa"/>
            <w:vAlign w:val="bottom"/>
          </w:tcPr>
          <w:p w:rsidR="00395CF9" w:rsidRPr="00395CF9" w:rsidP="00395CF9" w14:paraId="3991DF8D" w14:textId="77777777">
            <w:pPr>
              <w:widowControl/>
              <w:autoSpaceDE/>
              <w:autoSpaceDN/>
              <w:adjustRightInd/>
              <w:rPr>
                <w:rFonts w:asciiTheme="minorHAnsi" w:hAnsiTheme="minorHAnsi" w:cstheme="minorHAnsi"/>
              </w:rPr>
            </w:pPr>
            <w:r w:rsidRPr="00395CF9">
              <w:rPr>
                <w:rFonts w:asciiTheme="minorHAnsi" w:hAnsiTheme="minorHAnsi" w:cstheme="minorHAnsi"/>
              </w:rPr>
              <w:t>The collection of information about water management seems appropriate and could have practical utility for implementing water management rules in the Pinelands Area.</w:t>
            </w:r>
          </w:p>
          <w:p w:rsidR="00F30BD9" w:rsidRPr="00395CF9" w:rsidP="00395CF9" w14:paraId="77AFCA5B" w14:textId="34D4E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2220" w:type="dxa"/>
            <w:vAlign w:val="bottom"/>
          </w:tcPr>
          <w:p w:rsidR="00395CF9" w:rsidRPr="00395CF9" w:rsidP="00395CF9" w14:paraId="076C3DAD" w14:textId="77777777">
            <w:pPr>
              <w:widowControl/>
              <w:autoSpaceDE/>
              <w:autoSpaceDN/>
              <w:adjustRightInd/>
              <w:rPr>
                <w:rFonts w:asciiTheme="minorHAnsi" w:hAnsiTheme="minorHAnsi" w:cstheme="minorHAnsi"/>
              </w:rPr>
            </w:pPr>
            <w:r w:rsidRPr="00395CF9">
              <w:rPr>
                <w:rFonts w:asciiTheme="minorHAnsi" w:hAnsiTheme="minorHAnsi" w:cstheme="minorHAnsi"/>
              </w:rPr>
              <w:t>The estimated time seems accurate.</w:t>
            </w:r>
          </w:p>
          <w:p w:rsidR="00F30BD9" w:rsidRPr="00395CF9" w:rsidP="00395CF9" w14:paraId="2DF2FEF8" w14:textId="54BB69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1926" w:type="dxa"/>
            <w:vAlign w:val="bottom"/>
          </w:tcPr>
          <w:p w:rsidR="00395CF9" w:rsidRPr="00395CF9" w:rsidP="00395CF9" w14:paraId="71F9A745" w14:textId="77777777">
            <w:pPr>
              <w:widowControl/>
              <w:autoSpaceDE/>
              <w:autoSpaceDN/>
              <w:adjustRightInd/>
              <w:rPr>
                <w:rFonts w:asciiTheme="minorHAnsi" w:hAnsiTheme="minorHAnsi" w:cstheme="minorHAnsi"/>
              </w:rPr>
            </w:pPr>
            <w:r w:rsidRPr="00395CF9">
              <w:rPr>
                <w:rFonts w:asciiTheme="minorHAnsi" w:hAnsiTheme="minorHAnsi" w:cstheme="minorHAnsi"/>
              </w:rPr>
              <w:t>I don’t have enough information on how the information has been processed to respond to this question.</w:t>
            </w:r>
          </w:p>
          <w:p w:rsidR="00F30BD9" w:rsidRPr="00395CF9" w:rsidP="00395CF9" w14:paraId="5E2C37F3" w14:textId="58D3E9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1881" w:type="dxa"/>
            <w:vAlign w:val="bottom"/>
          </w:tcPr>
          <w:p w:rsidR="00395CF9" w:rsidRPr="00395CF9" w:rsidP="00395CF9" w14:paraId="1A107C14" w14:textId="77777777">
            <w:pPr>
              <w:widowControl/>
              <w:autoSpaceDE/>
              <w:autoSpaceDN/>
              <w:adjustRightInd/>
              <w:rPr>
                <w:rFonts w:asciiTheme="minorHAnsi" w:hAnsiTheme="minorHAnsi" w:cstheme="minorHAnsi"/>
              </w:rPr>
            </w:pPr>
            <w:r w:rsidRPr="00395CF9">
              <w:rPr>
                <w:rFonts w:asciiTheme="minorHAnsi" w:hAnsiTheme="minorHAnsi" w:cstheme="minorHAnsi"/>
              </w:rPr>
              <w:t>I do not have ideas about how the agency can further minimize the burden of collecting this information.</w:t>
            </w:r>
          </w:p>
          <w:p w:rsidR="00F30BD9" w:rsidRPr="00395CF9" w:rsidP="00395CF9" w14:paraId="616B46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2136" w:type="dxa"/>
            <w:vAlign w:val="bottom"/>
          </w:tcPr>
          <w:p w:rsidR="00F30BD9" w:rsidRPr="00395CF9" w:rsidP="00F30BD9" w14:paraId="6B7DC6C4" w14:textId="0A5D30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No response necessary</w:t>
            </w:r>
          </w:p>
        </w:tc>
      </w:tr>
      <w:tr w14:paraId="2F19A447" w14:textId="77777777" w:rsidTr="00395CF9">
        <w:tblPrEx>
          <w:tblW w:w="10165" w:type="dxa"/>
          <w:tblLook w:val="04A0"/>
        </w:tblPrEx>
        <w:tc>
          <w:tcPr>
            <w:tcW w:w="10165" w:type="dxa"/>
            <w:gridSpan w:val="5"/>
            <w:vAlign w:val="bottom"/>
          </w:tcPr>
          <w:p w:rsidR="00395CF9" w:rsidRPr="00395CF9" w:rsidP="00F30BD9" w14:paraId="54467C41" w14:textId="4D6172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r w:rsidRPr="00395CF9">
              <w:rPr>
                <w:rStyle w:val="normaltextrun"/>
                <w:rFonts w:asciiTheme="minorHAnsi" w:hAnsiTheme="minorHAnsi" w:cstheme="minorHAnsi"/>
                <w:color w:val="000000"/>
                <w:shd w:val="clear" w:color="auto" w:fill="FFFFFF"/>
              </w:rPr>
              <w:t>Response 2: Scientist, Non-profit Organization</w:t>
            </w:r>
          </w:p>
        </w:tc>
      </w:tr>
      <w:tr w14:paraId="3F4A8046" w14:textId="77777777" w:rsidTr="001A0532">
        <w:tblPrEx>
          <w:tblW w:w="10165" w:type="dxa"/>
          <w:tblLook w:val="04A0"/>
        </w:tblPrEx>
        <w:tc>
          <w:tcPr>
            <w:tcW w:w="2002" w:type="dxa"/>
            <w:vAlign w:val="bottom"/>
          </w:tcPr>
          <w:p w:rsidR="00395CF9" w:rsidRPr="00395CF9" w:rsidP="00395CF9" w14:paraId="5B130137" w14:textId="77777777">
            <w:pPr>
              <w:widowControl/>
              <w:autoSpaceDE/>
              <w:autoSpaceDN/>
              <w:adjustRightInd/>
              <w:rPr>
                <w:rFonts w:asciiTheme="minorHAnsi" w:hAnsiTheme="minorHAnsi" w:cstheme="minorHAnsi"/>
              </w:rPr>
            </w:pPr>
            <w:r w:rsidRPr="00395CF9">
              <w:rPr>
                <w:rFonts w:asciiTheme="minorHAnsi" w:hAnsiTheme="minorHAnsi" w:cstheme="minorHAnsi"/>
              </w:rPr>
              <w:t xml:space="preserve">Partnership for the Delaware Estuary (PDE), as a National Estuary </w:t>
            </w:r>
            <w:r w:rsidRPr="00395CF9">
              <w:rPr>
                <w:rFonts w:asciiTheme="minorHAnsi" w:hAnsiTheme="minorHAnsi" w:cstheme="minorHAnsi"/>
              </w:rPr>
              <w:t>Program,  supports</w:t>
            </w:r>
            <w:r w:rsidRPr="00395CF9">
              <w:rPr>
                <w:rFonts w:asciiTheme="minorHAnsi" w:hAnsiTheme="minorHAnsi" w:cstheme="minorHAnsi"/>
              </w:rPr>
              <w:t xml:space="preserve"> the creation of the Delaware Estuary’s Comprehensive Conservation Management Plan (CCMP). Collecting specific information about water quality and quantity is an </w:t>
            </w:r>
            <w:r w:rsidRPr="00395CF9">
              <w:rPr>
                <w:rFonts w:asciiTheme="minorHAnsi" w:hAnsiTheme="minorHAnsi" w:cstheme="minorHAnsi"/>
              </w:rPr>
              <w:t>essential task for understanding how well the CCMP is being implemented and what other tasks need to be done to continue to work towards goals (e.g., the overarching goal of a healthy Delaware Estuary). PDE also works closely with the Delaware River Basin Commission (DRBC) to carry out many tasks related to water quality and quantity. Although PDE itself does not necessarily rely on USGS data for our proper performance (i.e., carrying out our routine tasks), DRBC may, and by association, such data collection has great utility for PDE’s performance as a National Estuary Program. Therefore, obtaining information about PDE’s use of USGS data was pertinent answer hope that these conversations continue so that our ability to track the health of the Delaware Estuary continues.</w:t>
            </w:r>
          </w:p>
          <w:p w:rsidR="00F30BD9" w:rsidRPr="00395CF9" w:rsidP="00395CF9" w14:paraId="05C00965" w14:textId="005670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2220" w:type="dxa"/>
            <w:vAlign w:val="bottom"/>
          </w:tcPr>
          <w:p w:rsidR="00395CF9" w:rsidRPr="00395CF9" w:rsidP="00395CF9" w14:paraId="352F1BF8" w14:textId="77777777">
            <w:pPr>
              <w:widowControl/>
              <w:autoSpaceDE/>
              <w:autoSpaceDN/>
              <w:adjustRightInd/>
              <w:rPr>
                <w:rFonts w:asciiTheme="minorHAnsi" w:hAnsiTheme="minorHAnsi" w:cstheme="minorHAnsi"/>
              </w:rPr>
            </w:pPr>
            <w:r w:rsidRPr="00395CF9">
              <w:rPr>
                <w:rFonts w:asciiTheme="minorHAnsi" w:hAnsiTheme="minorHAnsi" w:cstheme="minorHAnsi"/>
              </w:rPr>
              <w:t>The time estimate was accurate, and the methods/assumptions were appropriate.</w:t>
            </w:r>
          </w:p>
          <w:p w:rsidR="00F30BD9" w:rsidRPr="00395CF9" w:rsidP="00F30BD9" w14:paraId="333513C0" w14:textId="087EB7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1926" w:type="dxa"/>
            <w:vAlign w:val="bottom"/>
          </w:tcPr>
          <w:p w:rsidR="00395CF9" w:rsidRPr="00395CF9" w:rsidP="00395CF9" w14:paraId="5827B9AD" w14:textId="77777777">
            <w:pPr>
              <w:widowControl/>
              <w:autoSpaceDE/>
              <w:autoSpaceDN/>
              <w:adjustRightInd/>
              <w:rPr>
                <w:rFonts w:asciiTheme="minorHAnsi" w:hAnsiTheme="minorHAnsi" w:cstheme="minorHAnsi"/>
              </w:rPr>
            </w:pPr>
            <w:r w:rsidRPr="00395CF9">
              <w:rPr>
                <w:rFonts w:asciiTheme="minorHAnsi" w:hAnsiTheme="minorHAnsi" w:cstheme="minorHAnsi"/>
              </w:rPr>
              <w:t xml:space="preserve">It has been some time since I engaged in this conservation, but I might suggest a website that has a quick synopsis of the main goal(s) of this information collection effort, just so folks can independently review background information. That </w:t>
            </w:r>
            <w:r w:rsidRPr="00395CF9">
              <w:rPr>
                <w:rFonts w:asciiTheme="minorHAnsi" w:hAnsiTheme="minorHAnsi" w:cstheme="minorHAnsi"/>
              </w:rPr>
              <w:t>might also be a good place to house other relevant information (e.g., plans, descriptions of other existing efforts, reports) that would allow interviewees to formulate answers to surveys before the survey is sent.</w:t>
            </w:r>
          </w:p>
          <w:p w:rsidR="00F30BD9" w:rsidRPr="00395CF9" w:rsidP="00F30BD9" w14:paraId="16437F19" w14:textId="10DCFA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1881" w:type="dxa"/>
            <w:vAlign w:val="bottom"/>
          </w:tcPr>
          <w:p w:rsidR="00395CF9" w:rsidRPr="00395CF9" w:rsidP="00395CF9" w14:paraId="7A8EC863" w14:textId="77777777">
            <w:pPr>
              <w:widowControl/>
              <w:autoSpaceDE/>
              <w:autoSpaceDN/>
              <w:adjustRightInd/>
              <w:rPr>
                <w:rFonts w:asciiTheme="minorHAnsi" w:hAnsiTheme="minorHAnsi" w:cstheme="minorHAnsi"/>
              </w:rPr>
            </w:pPr>
            <w:r w:rsidRPr="00395CF9">
              <w:rPr>
                <w:rFonts w:asciiTheme="minorHAnsi" w:hAnsiTheme="minorHAnsi" w:cstheme="minorHAnsi"/>
              </w:rPr>
              <w:t xml:space="preserve">I might imagine keeping conversations relatively short, but regular may help reduce burdens. For instance, rather than one long survey, it might be easier to split it into two parts separated with a short (one page) </w:t>
            </w:r>
            <w:r w:rsidRPr="00395CF9">
              <w:rPr>
                <w:rFonts w:asciiTheme="minorHAnsi" w:hAnsiTheme="minorHAnsi" w:cstheme="minorHAnsi"/>
              </w:rPr>
              <w:t>report out of the first survey to keep participants engaged.</w:t>
            </w:r>
          </w:p>
          <w:p w:rsidR="00F30BD9" w:rsidRPr="00395CF9" w:rsidP="00F30BD9" w14:paraId="366FAD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2136" w:type="dxa"/>
            <w:vAlign w:val="bottom"/>
          </w:tcPr>
          <w:p w:rsidR="00F30BD9" w:rsidRPr="00395CF9" w:rsidP="00F30BD9" w14:paraId="755E575D" w14:textId="231307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 xml:space="preserve">With regards to the </w:t>
            </w:r>
            <w:r w:rsidR="00740919">
              <w:rPr>
                <w:rStyle w:val="normaltextrun"/>
                <w:rFonts w:asciiTheme="minorHAnsi" w:hAnsiTheme="minorHAnsi" w:cstheme="minorHAnsi"/>
                <w:color w:val="000000"/>
                <w:shd w:val="clear" w:color="auto" w:fill="FFFFFF"/>
              </w:rPr>
              <w:t xml:space="preserve">requested synopsis of information collected, the goal of the researchers is to provide a report of our findings from the pilot study to all our participants, once full OMB approval is granted for the Information Collection. With regards to the </w:t>
            </w:r>
            <w:r w:rsidR="00740919">
              <w:rPr>
                <w:rStyle w:val="normaltextrun"/>
                <w:rFonts w:asciiTheme="minorHAnsi" w:hAnsiTheme="minorHAnsi" w:cstheme="minorHAnsi"/>
                <w:color w:val="000000"/>
                <w:shd w:val="clear" w:color="auto" w:fill="FFFFFF"/>
              </w:rPr>
              <w:t>comments to question 4, we appreciate the suggestions and are open to considering different ways to minimize burden to participants in the future. If additional information is collected, we will ask participants, at the time of our invitation, whether they prefer to respond to one long instrument, or several shorter ones. The content of the instruments will not change.</w:t>
            </w:r>
          </w:p>
        </w:tc>
      </w:tr>
      <w:tr w14:paraId="7BE1D4DD" w14:textId="77777777" w:rsidTr="00395CF9">
        <w:tblPrEx>
          <w:tblW w:w="10165" w:type="dxa"/>
          <w:tblLook w:val="04A0"/>
        </w:tblPrEx>
        <w:tc>
          <w:tcPr>
            <w:tcW w:w="10165" w:type="dxa"/>
            <w:gridSpan w:val="5"/>
            <w:vAlign w:val="bottom"/>
          </w:tcPr>
          <w:p w:rsidR="00395CF9" w:rsidRPr="00395CF9" w:rsidP="00F30BD9" w14:paraId="77470D9A" w14:textId="4D6C80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r w:rsidRPr="00395CF9">
              <w:rPr>
                <w:rStyle w:val="normaltextrun"/>
                <w:rFonts w:asciiTheme="minorHAnsi" w:hAnsiTheme="minorHAnsi" w:cstheme="minorHAnsi"/>
                <w:color w:val="000000"/>
                <w:shd w:val="clear" w:color="auto" w:fill="FFFFFF"/>
              </w:rPr>
              <w:t>Response 3: General Manager, District</w:t>
            </w:r>
          </w:p>
        </w:tc>
      </w:tr>
      <w:tr w14:paraId="7507641B" w14:textId="77777777" w:rsidTr="001A0532">
        <w:tblPrEx>
          <w:tblW w:w="10165" w:type="dxa"/>
          <w:tblLook w:val="04A0"/>
        </w:tblPrEx>
        <w:tc>
          <w:tcPr>
            <w:tcW w:w="2002" w:type="dxa"/>
            <w:vAlign w:val="bottom"/>
          </w:tcPr>
          <w:p w:rsidR="00395CF9" w:rsidRPr="00395CF9" w:rsidP="00395CF9" w14:paraId="4007B853" w14:textId="77777777">
            <w:pPr>
              <w:widowControl/>
              <w:autoSpaceDE/>
              <w:autoSpaceDN/>
              <w:adjustRightInd/>
              <w:rPr>
                <w:rFonts w:asciiTheme="minorHAnsi" w:hAnsiTheme="minorHAnsi" w:cstheme="minorHAnsi"/>
                <w:color w:val="000000"/>
              </w:rPr>
            </w:pPr>
            <w:r w:rsidRPr="00395CF9">
              <w:rPr>
                <w:rFonts w:asciiTheme="minorHAnsi" w:hAnsiTheme="minorHAnsi" w:cstheme="minorHAnsi"/>
                <w:color w:val="000000"/>
              </w:rPr>
              <w:t>With regard to</w:t>
            </w:r>
            <w:r w:rsidRPr="00395CF9">
              <w:rPr>
                <w:rFonts w:asciiTheme="minorHAnsi" w:hAnsiTheme="minorHAnsi" w:cstheme="minorHAnsi"/>
                <w:color w:val="000000"/>
              </w:rPr>
              <w:t xml:space="preserve"> other agencies, I have no response to the question. </w:t>
            </w:r>
            <w:r w:rsidRPr="00395CF9">
              <w:rPr>
                <w:rFonts w:asciiTheme="minorHAnsi" w:hAnsiTheme="minorHAnsi" w:cstheme="minorHAnsi"/>
                <w:color w:val="000000"/>
              </w:rPr>
              <w:t>With regard to</w:t>
            </w:r>
            <w:r w:rsidRPr="00395CF9">
              <w:rPr>
                <w:rFonts w:asciiTheme="minorHAnsi" w:hAnsiTheme="minorHAnsi" w:cstheme="minorHAnsi"/>
                <w:color w:val="000000"/>
              </w:rPr>
              <w:t xml:space="preserve"> RWCD, I do not believe the information is necessary for our proper performance. However, I do believe the collected information does have practical utility insomuch as it presents an opportunity to read and understand how other agencies operate in this arena.</w:t>
            </w:r>
          </w:p>
          <w:p w:rsidR="00F30BD9" w:rsidRPr="00395CF9" w:rsidP="00395CF9" w14:paraId="5E997AE6" w14:textId="7553F1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2220" w:type="dxa"/>
            <w:vAlign w:val="bottom"/>
          </w:tcPr>
          <w:p w:rsidR="00395CF9" w:rsidRPr="00395CF9" w:rsidP="00395CF9" w14:paraId="5FFB22C8" w14:textId="77777777">
            <w:pPr>
              <w:widowControl/>
              <w:autoSpaceDE/>
              <w:autoSpaceDN/>
              <w:adjustRightInd/>
              <w:rPr>
                <w:rFonts w:asciiTheme="minorHAnsi" w:hAnsiTheme="minorHAnsi" w:cstheme="minorHAnsi"/>
                <w:color w:val="000000"/>
              </w:rPr>
            </w:pPr>
            <w:r w:rsidRPr="00395CF9">
              <w:rPr>
                <w:rFonts w:asciiTheme="minorHAnsi" w:hAnsiTheme="minorHAnsi" w:cstheme="minorHAnsi"/>
                <w:color w:val="000000"/>
              </w:rPr>
              <w:t>I do not recall the time taken during the interview; I do recall it was a good conversation and well worth the time. I believe the time to complete the survey was around 15-20.</w:t>
            </w:r>
          </w:p>
          <w:p w:rsidR="00F30BD9" w:rsidRPr="00395CF9" w:rsidP="00F30BD9" w14:paraId="410CB201" w14:textId="2F1C8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1926" w:type="dxa"/>
            <w:vAlign w:val="bottom"/>
          </w:tcPr>
          <w:p w:rsidR="00395CF9" w:rsidRPr="00395CF9" w:rsidP="00395CF9" w14:paraId="623C0F75" w14:textId="77777777">
            <w:pPr>
              <w:widowControl/>
              <w:autoSpaceDE/>
              <w:autoSpaceDN/>
              <w:adjustRightInd/>
              <w:rPr>
                <w:rFonts w:asciiTheme="minorHAnsi" w:hAnsiTheme="minorHAnsi" w:cstheme="minorHAnsi"/>
                <w:color w:val="000000"/>
              </w:rPr>
            </w:pPr>
            <w:r w:rsidRPr="00395CF9">
              <w:rPr>
                <w:rFonts w:asciiTheme="minorHAnsi" w:hAnsiTheme="minorHAnsi" w:cstheme="minorHAnsi"/>
                <w:color w:val="000000"/>
              </w:rPr>
              <w:t>Other than site visits, I am not certain of a better way in which to obtain the information requested.</w:t>
            </w:r>
          </w:p>
          <w:p w:rsidR="00F30BD9" w:rsidRPr="00395CF9" w:rsidP="00F30BD9" w14:paraId="1F15B226" w14:textId="3AC83E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1881" w:type="dxa"/>
            <w:vAlign w:val="bottom"/>
          </w:tcPr>
          <w:p w:rsidR="00395CF9" w:rsidRPr="00395CF9" w:rsidP="00395CF9" w14:paraId="370AD6B3" w14:textId="77777777">
            <w:pPr>
              <w:widowControl/>
              <w:autoSpaceDE/>
              <w:autoSpaceDN/>
              <w:adjustRightInd/>
              <w:rPr>
                <w:rFonts w:asciiTheme="minorHAnsi" w:hAnsiTheme="minorHAnsi" w:cstheme="minorHAnsi"/>
                <w:color w:val="242424"/>
              </w:rPr>
            </w:pPr>
            <w:r w:rsidRPr="00395CF9">
              <w:rPr>
                <w:rFonts w:asciiTheme="minorHAnsi" w:hAnsiTheme="minorHAnsi" w:cstheme="minorHAnsi"/>
                <w:color w:val="242424"/>
              </w:rPr>
              <w:t>I hesitate to characterize providing the information as a burden. It was not a mandatory information/date submittal so those who participated chose to do so. Likewise, I believe the process used to collect the data was done using appropriate and available techniques.</w:t>
            </w:r>
          </w:p>
          <w:p w:rsidR="00F30BD9" w:rsidRPr="00395CF9" w:rsidP="00F30BD9" w14:paraId="1E6010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2136" w:type="dxa"/>
            <w:vAlign w:val="bottom"/>
          </w:tcPr>
          <w:p w:rsidR="00F30BD9" w:rsidRPr="00395CF9" w:rsidP="00F30BD9" w14:paraId="66736C1C" w14:textId="513FE4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No response necessary</w:t>
            </w:r>
          </w:p>
        </w:tc>
      </w:tr>
      <w:tr w14:paraId="43C10365" w14:textId="77777777" w:rsidTr="00395CF9">
        <w:tblPrEx>
          <w:tblW w:w="10165" w:type="dxa"/>
          <w:tblLook w:val="04A0"/>
        </w:tblPrEx>
        <w:tc>
          <w:tcPr>
            <w:tcW w:w="10165" w:type="dxa"/>
            <w:gridSpan w:val="5"/>
            <w:vAlign w:val="bottom"/>
          </w:tcPr>
          <w:p w:rsidR="00395CF9" w:rsidRPr="00395CF9" w:rsidP="00F30BD9" w14:paraId="0934A595" w14:textId="7D847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r w:rsidRPr="00395CF9">
              <w:rPr>
                <w:rStyle w:val="normaltextrun"/>
                <w:rFonts w:asciiTheme="minorHAnsi" w:hAnsiTheme="minorHAnsi" w:cstheme="minorHAnsi"/>
                <w:color w:val="000000"/>
                <w:shd w:val="clear" w:color="auto" w:fill="FFFFFF"/>
              </w:rPr>
              <w:t>Response 4: Assistant General Manager, District</w:t>
            </w:r>
          </w:p>
        </w:tc>
      </w:tr>
      <w:tr w14:paraId="23A0D1D5" w14:textId="77777777" w:rsidTr="001A0532">
        <w:tblPrEx>
          <w:tblW w:w="10165" w:type="dxa"/>
          <w:tblLook w:val="04A0"/>
        </w:tblPrEx>
        <w:tc>
          <w:tcPr>
            <w:tcW w:w="2002" w:type="dxa"/>
            <w:vAlign w:val="bottom"/>
          </w:tcPr>
          <w:p w:rsidR="00395CF9" w:rsidRPr="00395CF9" w:rsidP="00395CF9" w14:paraId="014C9746" w14:textId="77777777">
            <w:pPr>
              <w:widowControl/>
              <w:autoSpaceDE/>
              <w:autoSpaceDN/>
              <w:adjustRightInd/>
              <w:rPr>
                <w:rFonts w:asciiTheme="minorHAnsi" w:hAnsiTheme="minorHAnsi" w:cstheme="minorHAnsi"/>
              </w:rPr>
            </w:pPr>
            <w:r w:rsidRPr="00395CF9">
              <w:rPr>
                <w:rFonts w:asciiTheme="minorHAnsi" w:hAnsiTheme="minorHAnsi" w:cstheme="minorHAnsi"/>
              </w:rPr>
              <w:t>The information will have practical utility for the agencies mission and the management of the nation’s Natural Resources</w:t>
            </w:r>
          </w:p>
          <w:p w:rsidR="00F30BD9" w:rsidRPr="00395CF9" w:rsidP="00F30BD9" w14:paraId="37985C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2220" w:type="dxa"/>
            <w:vAlign w:val="bottom"/>
          </w:tcPr>
          <w:p w:rsidR="00395CF9" w:rsidRPr="00395CF9" w:rsidP="00395CF9" w14:paraId="0A193114" w14:textId="77777777">
            <w:pPr>
              <w:widowControl/>
              <w:autoSpaceDE/>
              <w:autoSpaceDN/>
              <w:adjustRightInd/>
              <w:rPr>
                <w:rFonts w:asciiTheme="minorHAnsi" w:hAnsiTheme="minorHAnsi" w:cstheme="minorHAnsi"/>
              </w:rPr>
            </w:pPr>
            <w:r w:rsidRPr="00395CF9">
              <w:rPr>
                <w:rFonts w:asciiTheme="minorHAnsi" w:hAnsiTheme="minorHAnsi" w:cstheme="minorHAnsi"/>
              </w:rPr>
              <w:t>The time commitment estimate was accurate</w:t>
            </w:r>
          </w:p>
          <w:p w:rsidR="00F30BD9" w:rsidRPr="00395CF9" w:rsidP="00F30BD9" w14:paraId="6B186B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1926" w:type="dxa"/>
            <w:vAlign w:val="bottom"/>
          </w:tcPr>
          <w:p w:rsidR="00395CF9" w:rsidRPr="00395CF9" w:rsidP="00395CF9" w14:paraId="0E0F8F77" w14:textId="77777777">
            <w:pPr>
              <w:widowControl/>
              <w:autoSpaceDE/>
              <w:autoSpaceDN/>
              <w:adjustRightInd/>
              <w:rPr>
                <w:rFonts w:asciiTheme="minorHAnsi" w:hAnsiTheme="minorHAnsi" w:cstheme="minorHAnsi"/>
              </w:rPr>
            </w:pPr>
            <w:r w:rsidRPr="00395CF9">
              <w:rPr>
                <w:rFonts w:asciiTheme="minorHAnsi" w:hAnsiTheme="minorHAnsi" w:cstheme="minorHAnsi"/>
              </w:rPr>
              <w:t>no recommendation – appreciated the virtual interview and direct dialogue with researchers</w:t>
            </w:r>
          </w:p>
          <w:p w:rsidR="00F30BD9" w:rsidRPr="00395CF9" w:rsidP="00F30BD9" w14:paraId="22D957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1881" w:type="dxa"/>
            <w:vAlign w:val="bottom"/>
          </w:tcPr>
          <w:p w:rsidR="00395CF9" w:rsidRPr="00395CF9" w:rsidP="00395CF9" w14:paraId="20B8D4F3" w14:textId="77777777">
            <w:pPr>
              <w:widowControl/>
              <w:autoSpaceDE/>
              <w:autoSpaceDN/>
              <w:adjustRightInd/>
              <w:rPr>
                <w:rFonts w:asciiTheme="minorHAnsi" w:hAnsiTheme="minorHAnsi" w:cstheme="minorHAnsi"/>
              </w:rPr>
            </w:pPr>
            <w:r w:rsidRPr="00395CF9">
              <w:rPr>
                <w:rFonts w:asciiTheme="minorHAnsi" w:hAnsiTheme="minorHAnsi" w:cstheme="minorHAnsi"/>
              </w:rPr>
              <w:t> no comment</w:t>
            </w:r>
          </w:p>
          <w:p w:rsidR="00F30BD9" w:rsidRPr="00395CF9" w:rsidP="00F30BD9" w14:paraId="070133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2136" w:type="dxa"/>
            <w:vAlign w:val="bottom"/>
          </w:tcPr>
          <w:p w:rsidR="00F30BD9" w:rsidRPr="00395CF9" w:rsidP="00F30BD9" w14:paraId="541E25E6" w14:textId="1B3177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No response necessary</w:t>
            </w:r>
          </w:p>
        </w:tc>
      </w:tr>
      <w:tr w14:paraId="6F03EEF5" w14:textId="77777777" w:rsidTr="00395CF9">
        <w:tblPrEx>
          <w:tblW w:w="10165" w:type="dxa"/>
          <w:tblLook w:val="04A0"/>
        </w:tblPrEx>
        <w:tc>
          <w:tcPr>
            <w:tcW w:w="10165" w:type="dxa"/>
            <w:gridSpan w:val="5"/>
            <w:vAlign w:val="bottom"/>
          </w:tcPr>
          <w:p w:rsidR="00395CF9" w:rsidRPr="00395CF9" w:rsidP="00F30BD9" w14:paraId="33982659" w14:textId="061C18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r w:rsidRPr="00395CF9">
              <w:rPr>
                <w:rStyle w:val="normaltextrun"/>
                <w:rFonts w:asciiTheme="minorHAnsi" w:hAnsiTheme="minorHAnsi" w:cstheme="minorHAnsi"/>
                <w:color w:val="000000"/>
                <w:shd w:val="clear" w:color="auto" w:fill="FFFFFF"/>
              </w:rPr>
              <w:t>Response 5: Professor/Researcher, University</w:t>
            </w:r>
          </w:p>
        </w:tc>
      </w:tr>
      <w:tr w14:paraId="284FE657" w14:textId="77777777" w:rsidTr="001A0532">
        <w:tblPrEx>
          <w:tblW w:w="10165" w:type="dxa"/>
          <w:tblLook w:val="04A0"/>
        </w:tblPrEx>
        <w:tc>
          <w:tcPr>
            <w:tcW w:w="2002" w:type="dxa"/>
            <w:vAlign w:val="bottom"/>
          </w:tcPr>
          <w:p w:rsidR="00395CF9" w:rsidRPr="00395CF9" w:rsidP="00395CF9" w14:paraId="2BF9C9EB" w14:textId="77777777">
            <w:pPr>
              <w:widowControl/>
              <w:autoSpaceDE/>
              <w:autoSpaceDN/>
              <w:adjustRightInd/>
              <w:rPr>
                <w:rFonts w:asciiTheme="minorHAnsi" w:hAnsiTheme="minorHAnsi" w:cstheme="minorHAnsi"/>
                <w:color w:val="000000"/>
              </w:rPr>
            </w:pPr>
            <w:r w:rsidRPr="00395CF9">
              <w:rPr>
                <w:rFonts w:asciiTheme="minorHAnsi" w:hAnsiTheme="minorHAnsi" w:cstheme="minorHAnsi"/>
                <w:color w:val="000000"/>
              </w:rPr>
              <w:t>Yes</w:t>
            </w:r>
            <w:r w:rsidRPr="00395CF9">
              <w:rPr>
                <w:rFonts w:asciiTheme="minorHAnsi" w:hAnsiTheme="minorHAnsi" w:cstheme="minorHAnsi"/>
                <w:color w:val="000000"/>
              </w:rPr>
              <w:t xml:space="preserve"> this data is invaluable for the scientific mission of the agency. In particular, the insight into what aspects of agency data products would be particularly relevant for public </w:t>
            </w:r>
            <w:r w:rsidRPr="00395CF9">
              <w:rPr>
                <w:rFonts w:asciiTheme="minorHAnsi" w:hAnsiTheme="minorHAnsi" w:cstheme="minorHAnsi"/>
                <w:color w:val="000000"/>
              </w:rPr>
              <w:t>health scientists and environmental scientists making use of the data to better understand environmental risks can inform the design of agency outputs</w:t>
            </w:r>
          </w:p>
          <w:p w:rsidR="00395CF9" w:rsidRPr="00395CF9" w:rsidP="00F30BD9" w14:paraId="04F329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2220" w:type="dxa"/>
            <w:vAlign w:val="bottom"/>
          </w:tcPr>
          <w:p w:rsidR="00395CF9" w:rsidRPr="00395CF9" w:rsidP="00395CF9" w14:paraId="03111777" w14:textId="77777777">
            <w:pPr>
              <w:widowControl/>
              <w:autoSpaceDE/>
              <w:autoSpaceDN/>
              <w:adjustRightInd/>
              <w:rPr>
                <w:rFonts w:asciiTheme="minorHAnsi" w:hAnsiTheme="minorHAnsi" w:cstheme="minorHAnsi"/>
                <w:color w:val="000000"/>
              </w:rPr>
            </w:pPr>
            <w:r w:rsidRPr="00395CF9">
              <w:rPr>
                <w:rFonts w:asciiTheme="minorHAnsi" w:hAnsiTheme="minorHAnsi" w:cstheme="minorHAnsi"/>
                <w:color w:val="000000"/>
              </w:rPr>
              <w:t>This was a minimally burdensome effort. The agency estimate was conservative</w:t>
            </w:r>
          </w:p>
          <w:p w:rsidR="00395CF9" w:rsidRPr="00395CF9" w:rsidP="00F30BD9" w14:paraId="7F9BA1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1926" w:type="dxa"/>
            <w:vAlign w:val="bottom"/>
          </w:tcPr>
          <w:p w:rsidR="00395CF9" w:rsidRPr="00395CF9" w:rsidP="00395CF9" w14:paraId="62BE0863" w14:textId="77777777">
            <w:pPr>
              <w:widowControl/>
              <w:autoSpaceDE/>
              <w:autoSpaceDN/>
              <w:adjustRightInd/>
              <w:rPr>
                <w:rFonts w:asciiTheme="minorHAnsi" w:hAnsiTheme="minorHAnsi" w:cstheme="minorHAnsi"/>
                <w:color w:val="424242"/>
              </w:rPr>
            </w:pPr>
            <w:r w:rsidRPr="00395CF9">
              <w:rPr>
                <w:rFonts w:asciiTheme="minorHAnsi" w:hAnsiTheme="minorHAnsi" w:cstheme="minorHAnsi"/>
                <w:color w:val="424242"/>
              </w:rPr>
              <w:t>It was quite well done</w:t>
            </w:r>
          </w:p>
          <w:p w:rsidR="00395CF9" w:rsidRPr="00395CF9" w:rsidP="00F30BD9" w14:paraId="1096D9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1881" w:type="dxa"/>
            <w:vAlign w:val="bottom"/>
          </w:tcPr>
          <w:p w:rsidR="00395CF9" w:rsidRPr="00395CF9" w:rsidP="00395CF9" w14:paraId="6E1470C7" w14:textId="77777777">
            <w:pPr>
              <w:widowControl/>
              <w:autoSpaceDE/>
              <w:autoSpaceDN/>
              <w:adjustRightInd/>
              <w:rPr>
                <w:rFonts w:asciiTheme="minorHAnsi" w:hAnsiTheme="minorHAnsi" w:cstheme="minorHAnsi"/>
                <w:color w:val="000000"/>
              </w:rPr>
            </w:pPr>
            <w:r w:rsidRPr="00395CF9">
              <w:rPr>
                <w:rFonts w:asciiTheme="minorHAnsi" w:hAnsiTheme="minorHAnsi" w:cstheme="minorHAnsi"/>
                <w:color w:val="000000"/>
              </w:rPr>
              <w:t>The burden is already minimal. The modality is appropriate.</w:t>
            </w:r>
          </w:p>
          <w:p w:rsidR="00395CF9" w:rsidRPr="00395CF9" w:rsidP="00F30BD9" w14:paraId="061626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2136" w:type="dxa"/>
            <w:vAlign w:val="bottom"/>
          </w:tcPr>
          <w:p w:rsidR="00395CF9" w:rsidRPr="00395CF9" w:rsidP="00F30BD9" w14:paraId="1AD995AE" w14:textId="53BDAE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No response necessary</w:t>
            </w:r>
          </w:p>
        </w:tc>
      </w:tr>
      <w:tr w14:paraId="7EDA25A6" w14:textId="77777777" w:rsidTr="00395CF9">
        <w:tblPrEx>
          <w:tblW w:w="10165" w:type="dxa"/>
          <w:tblLook w:val="04A0"/>
        </w:tblPrEx>
        <w:tc>
          <w:tcPr>
            <w:tcW w:w="10165" w:type="dxa"/>
            <w:gridSpan w:val="5"/>
            <w:vAlign w:val="bottom"/>
          </w:tcPr>
          <w:p w:rsidR="00395CF9" w:rsidRPr="00395CF9" w:rsidP="00F30BD9" w14:paraId="6FE9FEA0" w14:textId="5C7C4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r w:rsidRPr="00395CF9">
              <w:rPr>
                <w:rStyle w:val="normaltextrun"/>
                <w:rFonts w:asciiTheme="minorHAnsi" w:hAnsiTheme="minorHAnsi" w:cstheme="minorHAnsi"/>
                <w:color w:val="000000"/>
                <w:shd w:val="clear" w:color="auto" w:fill="FFFFFF"/>
              </w:rPr>
              <w:t>Response 6: Principal Engineer, Private Sector</w:t>
            </w:r>
          </w:p>
        </w:tc>
      </w:tr>
      <w:tr w14:paraId="661160CB" w14:textId="77777777" w:rsidTr="001A0532">
        <w:tblPrEx>
          <w:tblW w:w="10165" w:type="dxa"/>
          <w:tblLook w:val="04A0"/>
        </w:tblPrEx>
        <w:tc>
          <w:tcPr>
            <w:tcW w:w="2002" w:type="dxa"/>
            <w:vAlign w:val="bottom"/>
          </w:tcPr>
          <w:p w:rsidR="00395CF9" w:rsidRPr="00395CF9" w:rsidP="00395CF9" w14:paraId="234ECCCF" w14:textId="77777777">
            <w:pPr>
              <w:widowControl/>
              <w:autoSpaceDE/>
              <w:autoSpaceDN/>
              <w:adjustRightInd/>
              <w:rPr>
                <w:rFonts w:asciiTheme="minorHAnsi" w:hAnsiTheme="minorHAnsi" w:cstheme="minorHAnsi"/>
                <w:color w:val="424242"/>
              </w:rPr>
            </w:pPr>
            <w:r w:rsidRPr="00395CF9">
              <w:rPr>
                <w:rFonts w:asciiTheme="minorHAnsi" w:hAnsiTheme="minorHAnsi" w:cstheme="minorHAnsi"/>
                <w:color w:val="424242"/>
              </w:rPr>
              <w:t>The National Water Census is 100% necessary for my job and many jobs in the water industry. Understanding where and how water is used across the US is fundamental information and must be regularly and accurately reported.</w:t>
            </w:r>
          </w:p>
          <w:p w:rsidR="00395CF9" w:rsidRPr="00395CF9" w:rsidP="00F30BD9" w14:paraId="7BDF35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2220" w:type="dxa"/>
            <w:vAlign w:val="bottom"/>
          </w:tcPr>
          <w:p w:rsidR="00395CF9" w:rsidRPr="00395CF9" w:rsidP="00395CF9" w14:paraId="2B9433C3" w14:textId="77777777">
            <w:pPr>
              <w:widowControl/>
              <w:autoSpaceDE/>
              <w:autoSpaceDN/>
              <w:adjustRightInd/>
              <w:rPr>
                <w:rFonts w:asciiTheme="minorHAnsi" w:hAnsiTheme="minorHAnsi" w:cstheme="minorHAnsi"/>
                <w:color w:val="424242"/>
              </w:rPr>
            </w:pPr>
            <w:r w:rsidRPr="00395CF9">
              <w:rPr>
                <w:rFonts w:asciiTheme="minorHAnsi" w:hAnsiTheme="minorHAnsi" w:cstheme="minorHAnsi"/>
                <w:color w:val="424242"/>
              </w:rPr>
              <w:t>Accuracy is important, but so is regularity. The most important aspect of the USGS water use reporting are the trends - the changes in use over timer. Is water use going up? Going down? Staying the same? How is it changing? Und</w:t>
            </w:r>
          </w:p>
          <w:p w:rsidR="00395CF9" w:rsidRPr="00395CF9" w:rsidP="00F30BD9" w14:paraId="3D1415F0" w14:textId="1AD06A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1926" w:type="dxa"/>
            <w:vAlign w:val="bottom"/>
          </w:tcPr>
          <w:p w:rsidR="00395CF9" w:rsidRPr="00395CF9" w:rsidP="00395CF9" w14:paraId="55E3C8F2" w14:textId="77777777">
            <w:pPr>
              <w:widowControl/>
              <w:autoSpaceDE/>
              <w:autoSpaceDN/>
              <w:adjustRightInd/>
              <w:rPr>
                <w:rFonts w:asciiTheme="minorHAnsi" w:hAnsiTheme="minorHAnsi" w:cstheme="minorHAnsi"/>
                <w:color w:val="424242"/>
              </w:rPr>
            </w:pPr>
            <w:r w:rsidRPr="00395CF9">
              <w:rPr>
                <w:rFonts w:asciiTheme="minorHAnsi" w:hAnsiTheme="minorHAnsi" w:cstheme="minorHAnsi"/>
                <w:color w:val="424242"/>
              </w:rPr>
              <w:t xml:space="preserve">Continual improvement. Explain why the data are better this time than last time. Perfection is impossible, but improvement is necessary. </w:t>
            </w:r>
            <w:r w:rsidRPr="00395CF9">
              <w:rPr>
                <w:rFonts w:asciiTheme="minorHAnsi" w:hAnsiTheme="minorHAnsi" w:cstheme="minorHAnsi"/>
                <w:color w:val="424242"/>
              </w:rPr>
              <w:t>As long as</w:t>
            </w:r>
            <w:r w:rsidRPr="00395CF9">
              <w:rPr>
                <w:rFonts w:asciiTheme="minorHAnsi" w:hAnsiTheme="minorHAnsi" w:cstheme="minorHAnsi"/>
                <w:color w:val="424242"/>
              </w:rPr>
              <w:t xml:space="preserve"> we keep doing better and better with our national water use assessment, we are on the right track. Letting the program languish without producing a report is the worst option.</w:t>
            </w:r>
          </w:p>
          <w:p w:rsidR="00395CF9" w:rsidRPr="00395CF9" w:rsidP="00F30BD9" w14:paraId="469A7912" w14:textId="48979E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1881" w:type="dxa"/>
            <w:vAlign w:val="bottom"/>
          </w:tcPr>
          <w:p w:rsidR="00395CF9" w:rsidRPr="00395CF9" w:rsidP="00395CF9" w14:paraId="4969F462" w14:textId="754C595B">
            <w:pPr>
              <w:widowControl/>
              <w:autoSpaceDE/>
              <w:autoSpaceDN/>
              <w:adjustRightInd/>
              <w:rPr>
                <w:rFonts w:asciiTheme="minorHAnsi" w:hAnsiTheme="minorHAnsi" w:cstheme="minorHAnsi"/>
                <w:color w:val="424242"/>
              </w:rPr>
            </w:pPr>
            <w:r w:rsidRPr="00395CF9">
              <w:rPr>
                <w:rFonts w:asciiTheme="minorHAnsi" w:hAnsiTheme="minorHAnsi" w:cstheme="minorHAnsi"/>
                <w:color w:val="424242"/>
              </w:rPr>
              <w:t xml:space="preserve">USGS must distill the most critical information required and then set up a straight </w:t>
            </w:r>
            <w:r w:rsidRPr="00395CF9">
              <w:rPr>
                <w:rFonts w:asciiTheme="minorHAnsi" w:hAnsiTheme="minorHAnsi" w:cstheme="minorHAnsi"/>
                <w:color w:val="424242"/>
              </w:rPr>
              <w:t>foward</w:t>
            </w:r>
            <w:r w:rsidRPr="00395CF9">
              <w:rPr>
                <w:rFonts w:asciiTheme="minorHAnsi" w:hAnsiTheme="minorHAnsi" w:cstheme="minorHAnsi"/>
                <w:color w:val="424242"/>
              </w:rPr>
              <w:t xml:space="preserve"> way to report this info. Consistency is essential. USGS should have staff to assist in the reporting process. In some </w:t>
            </w:r>
            <w:r w:rsidRPr="00395CF9">
              <w:rPr>
                <w:rFonts w:asciiTheme="minorHAnsi" w:hAnsiTheme="minorHAnsi" w:cstheme="minorHAnsi"/>
                <w:color w:val="424242"/>
              </w:rPr>
              <w:t>cases</w:t>
            </w:r>
            <w:r w:rsidRPr="00395CF9">
              <w:rPr>
                <w:rFonts w:asciiTheme="minorHAnsi" w:hAnsiTheme="minorHAnsi" w:cstheme="minorHAnsi"/>
                <w:color w:val="424242"/>
              </w:rPr>
              <w:t xml:space="preserve"> USGS staff will need to hold hands to make sure it happens. If a consistent regular reporting regime is created, the system can improve over time</w:t>
            </w:r>
          </w:p>
          <w:p w:rsidR="00395CF9" w:rsidRPr="00395CF9" w:rsidP="00F30BD9" w14:paraId="2F237C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p>
        </w:tc>
        <w:tc>
          <w:tcPr>
            <w:tcW w:w="2136" w:type="dxa"/>
            <w:vAlign w:val="bottom"/>
          </w:tcPr>
          <w:p w:rsidR="00395CF9" w:rsidRPr="00395CF9" w:rsidP="00F30BD9" w14:paraId="7F5B2117" w14:textId="206535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Theme="minorHAnsi" w:hAnsiTheme="minorHAnsi" w:cstheme="minorHAnsi"/>
                <w:color w:val="000000"/>
                <w:shd w:val="clear" w:color="auto" w:fill="FFFFFF"/>
              </w:rPr>
            </w:pPr>
            <w:r w:rsidRPr="00395CF9">
              <w:rPr>
                <w:rStyle w:val="normaltextrun"/>
                <w:rFonts w:asciiTheme="minorHAnsi" w:hAnsiTheme="minorHAnsi" w:cstheme="minorHAnsi"/>
                <w:color w:val="000000"/>
                <w:shd w:val="clear" w:color="auto" w:fill="FFFFFF"/>
              </w:rPr>
              <w:t>Participant did not address actual Information Collection – No action taken</w:t>
            </w:r>
          </w:p>
        </w:tc>
      </w:tr>
    </w:tbl>
    <w:p w:rsidR="00F30BD9" w:rsidRPr="001C12C3" w:rsidP="00832C9C" w14:paraId="5BFC1D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A22F8" w:rsidRPr="001C12C3" w:rsidP="00E755BA" w14:paraId="55FB6A47" w14:textId="4B865B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 xml:space="preserve">We consulted with a wide variety of subject matter experts across the US Geological Survey to ensure the completeness, understandability, and conciseness of all 4 information collection instruments.  The titles of those individuals and summary of feedback received is provided in the table below. </w:t>
      </w:r>
    </w:p>
    <w:p w:rsidR="001C3247" w:rsidRPr="001C12C3" w14:paraId="13714C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3247" w:rsidRPr="00C23C4D" w14:paraId="7C9E3ABB" w14:textId="188EDD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C23C4D">
        <w:rPr>
          <w:b/>
          <w:bCs/>
          <w:sz w:val="24"/>
          <w:szCs w:val="24"/>
        </w:rPr>
        <w:t>Commenters on the survey or announcement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4675"/>
        <w:gridCol w:w="4675"/>
      </w:tblGrid>
      <w:tr w14:paraId="6C0AC7E4" w14:textId="77777777" w:rsidTr="009E07D4">
        <w:tblPrEx>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Ex>
        <w:tc>
          <w:tcPr>
            <w:tcW w:w="4675" w:type="dxa"/>
          </w:tcPr>
          <w:p w:rsidR="00946263" w:rsidRPr="001C12C3" w:rsidP="009E07D4" w14:paraId="70D0E73B" w14:textId="47E7D7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U.S. Geological Survey</w:t>
            </w:r>
          </w:p>
          <w:p w:rsidR="00652116" w:rsidRPr="001C12C3" w:rsidP="009E07D4" w14:paraId="24322D66" w14:textId="5FC405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Water Mission Area</w:t>
            </w:r>
          </w:p>
          <w:p w:rsidR="00652116" w:rsidRPr="001C12C3" w:rsidP="009E07D4" w14:paraId="729AEB1F" w14:textId="247E0C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 xml:space="preserve">Program Manager and </w:t>
            </w:r>
            <w:r w:rsidRPr="001C12C3" w:rsidR="00823624">
              <w:rPr>
                <w:rFonts w:cs="Times New Roman"/>
                <w:sz w:val="24"/>
                <w:szCs w:val="24"/>
              </w:rPr>
              <w:t xml:space="preserve">Research </w:t>
            </w:r>
            <w:r w:rsidRPr="001C12C3">
              <w:rPr>
                <w:rFonts w:cs="Times New Roman"/>
                <w:sz w:val="24"/>
                <w:szCs w:val="24"/>
              </w:rPr>
              <w:t>H</w:t>
            </w:r>
            <w:r w:rsidRPr="001C12C3" w:rsidR="00DA53DF">
              <w:rPr>
                <w:rFonts w:cs="Times New Roman"/>
                <w:sz w:val="24"/>
                <w:szCs w:val="24"/>
              </w:rPr>
              <w:t>ydrologist</w:t>
            </w:r>
          </w:p>
          <w:p w:rsidR="00823624" w:rsidRPr="001C12C3" w:rsidP="009E07D4" w14:paraId="67C877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Denver, Colorado</w:t>
            </w:r>
          </w:p>
          <w:p w:rsidR="00823624" w:rsidRPr="001C12C3" w:rsidP="009E07D4" w14:paraId="020C8E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00DA53DF" w:rsidRPr="001C12C3" w:rsidP="009E07D4" w14:paraId="60C03E32" w14:textId="006EA9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 xml:space="preserve">Reviewed data delivery survey and interview </w:t>
            </w:r>
            <w:r w:rsidRPr="001C12C3">
              <w:rPr>
                <w:rFonts w:cs="Times New Roman"/>
                <w:sz w:val="24"/>
                <w:szCs w:val="24"/>
              </w:rPr>
              <w:t xml:space="preserve">questions.  </w:t>
            </w:r>
            <w:r w:rsidRPr="001C12C3" w:rsidR="00E613ED">
              <w:rPr>
                <w:rFonts w:cs="Times New Roman"/>
                <w:sz w:val="24"/>
                <w:szCs w:val="24"/>
              </w:rPr>
              <w:t>Provided feedback on the specifics of questions asked in the data delivery survey and interview question guide.  Suggested changes to wording of some question</w:t>
            </w:r>
            <w:r w:rsidRPr="001C12C3">
              <w:rPr>
                <w:rFonts w:cs="Times New Roman"/>
                <w:sz w:val="24"/>
                <w:szCs w:val="24"/>
              </w:rPr>
              <w:t xml:space="preserve">s, which were accepted. </w:t>
            </w:r>
            <w:r w:rsidRPr="001C12C3">
              <w:rPr>
                <w:rFonts w:cs="Times New Roman"/>
                <w:sz w:val="24"/>
                <w:szCs w:val="24"/>
              </w:rPr>
              <w:t xml:space="preserve"> </w:t>
            </w:r>
          </w:p>
        </w:tc>
        <w:tc>
          <w:tcPr>
            <w:tcW w:w="4675" w:type="dxa"/>
          </w:tcPr>
          <w:p w:rsidR="00652116" w:rsidRPr="001C12C3" w:rsidP="00BB5FFA" w14:paraId="72C27B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U.S. Geological Survey</w:t>
            </w:r>
          </w:p>
          <w:p w:rsidR="00946263" w:rsidRPr="001C12C3" w:rsidP="00BB5FFA" w14:paraId="18C6D64E" w14:textId="7B36BB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Water Mission Area</w:t>
            </w:r>
            <w:r w:rsidRPr="001C12C3" w:rsidR="00DA53DF">
              <w:rPr>
                <w:rFonts w:cs="Times New Roman"/>
                <w:sz w:val="24"/>
                <w:szCs w:val="24"/>
              </w:rPr>
              <w:t xml:space="preserve"> </w:t>
            </w:r>
          </w:p>
          <w:p w:rsidR="00BC1AB7" w:rsidRPr="001C12C3" w:rsidP="00BB5FFA" w14:paraId="468AEE7D" w14:textId="20433A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Research Social Scientist</w:t>
            </w:r>
          </w:p>
          <w:p w:rsidR="00BC1AB7" w:rsidRPr="001C12C3" w:rsidP="00BB5FFA" w14:paraId="0009FA3B" w14:textId="1C830C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Denver, Colorado</w:t>
            </w:r>
          </w:p>
          <w:p w:rsidR="00705CC1" w:rsidRPr="001C12C3" w:rsidP="00BB5FFA" w14:paraId="6A93D4D5" w14:textId="4458EF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00705CC1" w:rsidRPr="001C12C3" w:rsidP="00BB5FFA" w14:paraId="22E63910" w14:textId="6F2ABB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 xml:space="preserve">Reviewed data delivery interview questions.  </w:t>
            </w:r>
            <w:r w:rsidRPr="001C12C3">
              <w:rPr>
                <w:rFonts w:cs="Times New Roman"/>
                <w:sz w:val="24"/>
                <w:szCs w:val="24"/>
              </w:rPr>
              <w:t>Provided comments related to the flow of the interviews.  Specifically, recommended changes to wording to make the interview more conversational</w:t>
            </w:r>
            <w:r w:rsidRPr="001C12C3">
              <w:rPr>
                <w:rFonts w:cs="Times New Roman"/>
                <w:sz w:val="24"/>
                <w:szCs w:val="24"/>
              </w:rPr>
              <w:t xml:space="preserve">, which were accepted. </w:t>
            </w:r>
          </w:p>
          <w:p w:rsidR="00823624" w:rsidRPr="001C12C3" w:rsidP="00DA53DF" w14:paraId="2F019DAD" w14:textId="2EA80D10">
            <w:pPr>
              <w:spacing w:line="276" w:lineRule="auto"/>
              <w:rPr>
                <w:rFonts w:cs="Times New Roman"/>
                <w:sz w:val="24"/>
                <w:szCs w:val="24"/>
              </w:rPr>
            </w:pPr>
          </w:p>
        </w:tc>
      </w:tr>
      <w:tr w14:paraId="7BB9F4C3" w14:textId="77777777" w:rsidTr="009E07D4">
        <w:tblPrEx>
          <w:tblW w:w="0" w:type="auto"/>
          <w:tblLook w:val="04A0"/>
        </w:tblPrEx>
        <w:tc>
          <w:tcPr>
            <w:tcW w:w="4675" w:type="dxa"/>
          </w:tcPr>
          <w:p w:rsidR="00B65ED7" w:rsidRPr="001C12C3" w:rsidP="009E07D4" w14:paraId="4D636AE3" w14:textId="1695D3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U.S. Geological Sur</w:t>
            </w:r>
            <w:r w:rsidRPr="001C12C3">
              <w:rPr>
                <w:rFonts w:cs="Times New Roman"/>
                <w:sz w:val="24"/>
                <w:szCs w:val="24"/>
              </w:rPr>
              <w:t>vey</w:t>
            </w:r>
          </w:p>
          <w:p w:rsidR="00B65ED7" w:rsidRPr="001C12C3" w:rsidP="009E07D4" w14:paraId="0CD845A2" w14:textId="346C94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Rocky Mountain Region</w:t>
            </w:r>
          </w:p>
          <w:p w:rsidR="00B65ED7" w:rsidRPr="001C12C3" w:rsidP="009E07D4" w14:paraId="4482CE87" w14:textId="39A7E4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Senior Scientist</w:t>
            </w:r>
          </w:p>
          <w:p w:rsidR="00B65ED7" w:rsidRPr="001C12C3" w:rsidP="009E07D4" w14:paraId="78FAE507" w14:textId="4306BB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Denver, Colorado</w:t>
            </w:r>
          </w:p>
          <w:p w:rsidR="00C606E6" w:rsidRPr="001C12C3" w:rsidP="009E07D4" w14:paraId="7444B5D9" w14:textId="0B014B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00C606E6" w:rsidRPr="001C12C3" w:rsidP="009E07D4" w14:paraId="4BAC1039" w14:textId="0C6334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 xml:space="preserve">Provided additional questions for pre-interview survey (institutional </w:t>
            </w:r>
            <w:r w:rsidR="00F02173">
              <w:rPr>
                <w:rFonts w:cs="Times New Roman"/>
                <w:sz w:val="24"/>
                <w:szCs w:val="24"/>
              </w:rPr>
              <w:t>resilience</w:t>
            </w:r>
            <w:r w:rsidRPr="001C12C3">
              <w:rPr>
                <w:rFonts w:cs="Times New Roman"/>
                <w:sz w:val="24"/>
                <w:szCs w:val="24"/>
              </w:rPr>
              <w:t xml:space="preserve">) and </w:t>
            </w:r>
            <w:r w:rsidRPr="001C12C3" w:rsidR="0088485C">
              <w:rPr>
                <w:rFonts w:cs="Times New Roman"/>
                <w:sz w:val="24"/>
                <w:szCs w:val="24"/>
              </w:rPr>
              <w:t xml:space="preserve">changed wording of some questions to make them more accurate. </w:t>
            </w:r>
            <w:r w:rsidRPr="001C12C3" w:rsidR="00B5328E">
              <w:rPr>
                <w:rFonts w:cs="Times New Roman"/>
                <w:sz w:val="24"/>
                <w:szCs w:val="24"/>
              </w:rPr>
              <w:t xml:space="preserve">These wording suggestions were accepted. </w:t>
            </w:r>
          </w:p>
          <w:p w:rsidR="008A485B" w:rsidRPr="001C12C3" w:rsidP="009E07D4" w14:paraId="2C4D1E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00705CC1" w:rsidRPr="001C12C3" w:rsidP="009E07D4" w14:paraId="45093B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00705CC1" w:rsidRPr="001C12C3" w:rsidP="009E07D4" w14:paraId="74A3720E" w14:textId="2590F4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4675" w:type="dxa"/>
          </w:tcPr>
          <w:p w:rsidR="00B062E5" w:rsidRPr="001C12C3" w:rsidP="00BB5FFA" w14:paraId="796A6D55" w14:textId="34344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U.S. Geological Survey</w:t>
            </w:r>
          </w:p>
          <w:p w:rsidR="001C3247" w:rsidRPr="001C12C3" w:rsidP="00BB5FFA" w14:paraId="65D62C78" w14:textId="4FED57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North</w:t>
            </w:r>
            <w:r w:rsidRPr="001C12C3" w:rsidR="0015766B">
              <w:rPr>
                <w:rFonts w:cs="Times New Roman"/>
                <w:sz w:val="24"/>
                <w:szCs w:val="24"/>
              </w:rPr>
              <w:t>east</w:t>
            </w:r>
            <w:r w:rsidRPr="001C12C3">
              <w:rPr>
                <w:rFonts w:cs="Times New Roman"/>
                <w:sz w:val="24"/>
                <w:szCs w:val="24"/>
              </w:rPr>
              <w:t xml:space="preserve"> </w:t>
            </w:r>
            <w:r w:rsidRPr="001C12C3" w:rsidR="00BD3AFB">
              <w:rPr>
                <w:rFonts w:cs="Times New Roman"/>
                <w:sz w:val="24"/>
                <w:szCs w:val="24"/>
              </w:rPr>
              <w:t>Climate Adaptation Science Center</w:t>
            </w:r>
          </w:p>
          <w:p w:rsidR="00BD3AFB" w:rsidRPr="001C12C3" w:rsidP="00BB5FFA" w14:paraId="785371A9" w14:textId="70915D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 xml:space="preserve">Acting </w:t>
            </w:r>
            <w:r w:rsidRPr="001C12C3" w:rsidR="00D13335">
              <w:rPr>
                <w:rFonts w:cs="Times New Roman"/>
                <w:sz w:val="24"/>
                <w:szCs w:val="24"/>
              </w:rPr>
              <w:t xml:space="preserve">Deputy </w:t>
            </w:r>
            <w:r w:rsidRPr="001C12C3">
              <w:rPr>
                <w:rFonts w:cs="Times New Roman"/>
                <w:sz w:val="24"/>
                <w:szCs w:val="24"/>
              </w:rPr>
              <w:t>Director</w:t>
            </w:r>
          </w:p>
          <w:p w:rsidR="00C224F5" w:rsidRPr="001C12C3" w:rsidP="00BB5FFA" w14:paraId="4E527EFB" w14:textId="0E3291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Amherst, Massachusetts</w:t>
            </w:r>
          </w:p>
          <w:p w:rsidR="00705CC1" w:rsidRPr="001C12C3" w:rsidP="00BB5FFA" w14:paraId="450FCB2C" w14:textId="09F23A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00705CC1" w:rsidRPr="001C12C3" w:rsidP="00BB5FFA" w14:paraId="2CAF3029" w14:textId="246755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 xml:space="preserve">Reviewed institutional </w:t>
            </w:r>
            <w:r w:rsidR="00F02173">
              <w:rPr>
                <w:rFonts w:cs="Times New Roman"/>
                <w:sz w:val="24"/>
                <w:szCs w:val="24"/>
              </w:rPr>
              <w:t>resilience</w:t>
            </w:r>
            <w:r w:rsidRPr="001C12C3">
              <w:rPr>
                <w:rFonts w:cs="Times New Roman"/>
                <w:sz w:val="24"/>
                <w:szCs w:val="24"/>
              </w:rPr>
              <w:t xml:space="preserve"> pre-interview survey and interview questions.  </w:t>
            </w:r>
            <w:r w:rsidRPr="001C12C3" w:rsidR="00671A1E">
              <w:rPr>
                <w:rFonts w:cs="Times New Roman"/>
                <w:sz w:val="24"/>
                <w:szCs w:val="24"/>
              </w:rPr>
              <w:t xml:space="preserve">Reviewed for content as well as policy </w:t>
            </w:r>
            <w:r w:rsidRPr="001C12C3" w:rsidR="00B5328E">
              <w:rPr>
                <w:rFonts w:cs="Times New Roman"/>
                <w:sz w:val="24"/>
                <w:szCs w:val="24"/>
              </w:rPr>
              <w:t xml:space="preserve">…and scientific validity. Expressed that they did not have any policy or science concerns.  Suggested a slight wording change to the survey that was accepted.  </w:t>
            </w:r>
          </w:p>
          <w:p w:rsidR="002C0FDC" w:rsidRPr="001C12C3" w:rsidP="00BB5FFA" w14:paraId="3D5B8995" w14:textId="6D5BDD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r>
      <w:tr w14:paraId="36D0A0F0" w14:textId="77777777" w:rsidTr="009E07D4">
        <w:tblPrEx>
          <w:tblW w:w="0" w:type="auto"/>
          <w:tblLook w:val="04A0"/>
        </w:tblPrEx>
        <w:tc>
          <w:tcPr>
            <w:tcW w:w="4675" w:type="dxa"/>
          </w:tcPr>
          <w:p w:rsidR="00A5580F" w:rsidRPr="001C12C3" w:rsidP="009E07D4" w14:paraId="4C7D1DBE" w14:textId="6A46A2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 xml:space="preserve">U.S. Geological Survey </w:t>
            </w:r>
          </w:p>
          <w:p w:rsidR="00A5580F" w:rsidRPr="001C12C3" w:rsidP="009E07D4" w14:paraId="6FDDAE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Rocky Mountain Region</w:t>
            </w:r>
          </w:p>
          <w:p w:rsidR="00A5580F" w:rsidRPr="001C12C3" w:rsidP="009E07D4" w14:paraId="194400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Research Social Scientist</w:t>
            </w:r>
          </w:p>
          <w:p w:rsidR="00A5580F" w:rsidRPr="001C12C3" w:rsidP="009E07D4" w14:paraId="31AFEB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00A5580F" w:rsidRPr="001C12C3" w:rsidP="009E07D4" w14:paraId="26D28CC9" w14:textId="0FD66C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 xml:space="preserve">Reviewed institutional </w:t>
            </w:r>
            <w:r w:rsidR="00F02173">
              <w:rPr>
                <w:rFonts w:cs="Times New Roman"/>
                <w:sz w:val="24"/>
                <w:szCs w:val="24"/>
              </w:rPr>
              <w:t>resilience</w:t>
            </w:r>
            <w:r w:rsidRPr="001C12C3">
              <w:rPr>
                <w:rFonts w:cs="Times New Roman"/>
                <w:sz w:val="24"/>
                <w:szCs w:val="24"/>
              </w:rPr>
              <w:t xml:space="preserve"> interview questions. Provided suggestions to clarify the wording on some questions.  These clarifications were accepted. </w:t>
            </w:r>
          </w:p>
        </w:tc>
        <w:tc>
          <w:tcPr>
            <w:tcW w:w="4675" w:type="dxa"/>
          </w:tcPr>
          <w:p w:rsidR="00A5580F" w:rsidRPr="00BA0EC4" w:rsidP="00BA0EC4" w14:paraId="16F46C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D</w:t>
            </w:r>
            <w:r w:rsidRPr="00BA0EC4">
              <w:rPr>
                <w:rFonts w:cs="Times New Roman"/>
                <w:sz w:val="24"/>
                <w:szCs w:val="24"/>
              </w:rPr>
              <w:t>epartment of Interio</w:t>
            </w:r>
            <w:r w:rsidRPr="00BA0EC4" w:rsidR="00AD673A">
              <w:rPr>
                <w:rFonts w:cs="Times New Roman"/>
                <w:sz w:val="24"/>
                <w:szCs w:val="24"/>
              </w:rPr>
              <w:t>r</w:t>
            </w:r>
          </w:p>
          <w:p w:rsidR="00CD0436" w:rsidRPr="00BA0EC4" w:rsidP="00BA0EC4" w14:paraId="780287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BA0EC4">
              <w:rPr>
                <w:rFonts w:cs="Times New Roman"/>
                <w:sz w:val="24"/>
                <w:szCs w:val="24"/>
              </w:rPr>
              <w:t>Office of Policy Analysis</w:t>
            </w:r>
          </w:p>
          <w:p w:rsidR="00CD0436" w:rsidRPr="00BA0EC4" w:rsidP="00BA0EC4" w14:paraId="5E4E36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BA0EC4">
              <w:rPr>
                <w:rFonts w:cs="Times New Roman"/>
                <w:sz w:val="24"/>
                <w:szCs w:val="24"/>
              </w:rPr>
              <w:t>Economist</w:t>
            </w:r>
          </w:p>
          <w:p w:rsidR="00CD0436" w:rsidRPr="00BA0EC4" w:rsidP="00BA0EC4" w14:paraId="436A82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00CD0436" w:rsidP="00BA0EC4" w14:paraId="4917339B" w14:textId="71A673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BA0EC4">
              <w:rPr>
                <w:rFonts w:cs="Times New Roman"/>
                <w:sz w:val="24"/>
                <w:szCs w:val="24"/>
              </w:rPr>
              <w:t>Reviewed</w:t>
            </w:r>
            <w:r w:rsidRPr="00BA0EC4" w:rsidR="00CC6CCB">
              <w:rPr>
                <w:rFonts w:cs="Times New Roman"/>
                <w:sz w:val="24"/>
                <w:szCs w:val="24"/>
              </w:rPr>
              <w:t xml:space="preserve"> statistical methodology </w:t>
            </w:r>
            <w:r w:rsidRPr="00BA0EC4" w:rsidR="00BB5FFA">
              <w:rPr>
                <w:rFonts w:cs="Times New Roman"/>
                <w:sz w:val="24"/>
                <w:szCs w:val="24"/>
              </w:rPr>
              <w:t>for ICR SS-B.</w:t>
            </w:r>
            <w:r w:rsidR="00BA0EC4">
              <w:rPr>
                <w:rFonts w:cs="Times New Roman"/>
                <w:sz w:val="24"/>
                <w:szCs w:val="24"/>
              </w:rPr>
              <w:t xml:space="preserve"> Suggestions were provided to improve clarity regarding methods and </w:t>
            </w:r>
            <w:r w:rsidR="00F5375F">
              <w:rPr>
                <w:rFonts w:cs="Times New Roman"/>
                <w:sz w:val="24"/>
                <w:szCs w:val="24"/>
              </w:rPr>
              <w:t>to ensure appropriate amount of detail was provided. These suggestions were all accepted.</w:t>
            </w:r>
          </w:p>
          <w:p w:rsidR="00F5375F" w:rsidRPr="001C12C3" w:rsidP="00BA0EC4" w14:paraId="766FB71C" w14:textId="6B0F68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r>
    </w:tbl>
    <w:p w:rsidR="00946263" w:rsidRPr="001C12C3" w14:paraId="38D757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C12C3" w:rsidP="00060E1B" w14:paraId="3835FF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9.</w:t>
      </w:r>
      <w:r w:rsidRPr="001C12C3">
        <w:rPr>
          <w:sz w:val="24"/>
          <w:szCs w:val="24"/>
        </w:rPr>
        <w:tab/>
      </w:r>
      <w:r w:rsidRPr="001C12C3">
        <w:rPr>
          <w:b/>
          <w:bCs/>
          <w:sz w:val="24"/>
          <w:szCs w:val="24"/>
        </w:rPr>
        <w:t>Explain any decision to provide any payment or gift to respondents, other than remuneration of contractors or grantees.</w:t>
      </w:r>
    </w:p>
    <w:p w:rsidR="00295103" w:rsidRPr="001C12C3" w14:paraId="0A8677CF" w14:textId="3D15CD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97F16" w:rsidRPr="001C12C3" w14:paraId="0887BEC1" w14:textId="4F0577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We</w:t>
      </w:r>
      <w:r w:rsidR="00BC0320">
        <w:rPr>
          <w:sz w:val="24"/>
          <w:szCs w:val="24"/>
        </w:rPr>
        <w:t xml:space="preserve"> </w:t>
      </w:r>
      <w:r w:rsidRPr="001C12C3" w:rsidR="00972EB0">
        <w:rPr>
          <w:sz w:val="24"/>
          <w:szCs w:val="24"/>
        </w:rPr>
        <w:t xml:space="preserve">will </w:t>
      </w:r>
      <w:r w:rsidRPr="001C12C3">
        <w:rPr>
          <w:sz w:val="24"/>
          <w:szCs w:val="24"/>
        </w:rPr>
        <w:t>not provide</w:t>
      </w:r>
      <w:r w:rsidRPr="001C12C3" w:rsidR="00972EB0">
        <w:rPr>
          <w:sz w:val="24"/>
          <w:szCs w:val="24"/>
        </w:rPr>
        <w:t xml:space="preserve"> payment</w:t>
      </w:r>
      <w:r w:rsidRPr="001C12C3">
        <w:rPr>
          <w:sz w:val="24"/>
          <w:szCs w:val="24"/>
        </w:rPr>
        <w:t>s</w:t>
      </w:r>
      <w:r w:rsidRPr="001C12C3" w:rsidR="00972EB0">
        <w:rPr>
          <w:sz w:val="24"/>
          <w:szCs w:val="24"/>
        </w:rPr>
        <w:t xml:space="preserve"> or </w:t>
      </w:r>
      <w:r w:rsidRPr="001C12C3" w:rsidR="00BC0320">
        <w:rPr>
          <w:sz w:val="24"/>
          <w:szCs w:val="24"/>
        </w:rPr>
        <w:t>gifts to</w:t>
      </w:r>
      <w:r w:rsidRPr="001C12C3" w:rsidR="00972EB0">
        <w:rPr>
          <w:sz w:val="24"/>
          <w:szCs w:val="24"/>
        </w:rPr>
        <w:t xml:space="preserve"> respondents.</w:t>
      </w:r>
    </w:p>
    <w:p w:rsidR="00997F16" w:rsidRPr="001C12C3" w14:paraId="35150E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1C12C3" w:rsidP="00060E1B" w14:paraId="63AEEAC2" w14:textId="297030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10.</w:t>
      </w:r>
      <w:r w:rsidRPr="001C12C3">
        <w:rPr>
          <w:sz w:val="24"/>
          <w:szCs w:val="24"/>
        </w:rPr>
        <w:tab/>
      </w:r>
      <w:r w:rsidRPr="001C12C3">
        <w:rPr>
          <w:b/>
          <w:bCs/>
          <w:sz w:val="24"/>
          <w:szCs w:val="24"/>
        </w:rPr>
        <w:t>Describe any assurance of confidentiality provided to respondents and the basis for the assurance in statute, regulation, or agency policy.</w:t>
      </w:r>
    </w:p>
    <w:p w:rsidR="00BB49BA" w:rsidRPr="001C12C3" w14:paraId="50094135" w14:textId="0E1763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B49BA" w:rsidP="00EC140C" w14:paraId="3254BA27" w14:textId="2CCC4B30">
      <w:pPr>
        <w:rPr>
          <w:sz w:val="24"/>
          <w:szCs w:val="24"/>
        </w:rPr>
      </w:pPr>
      <w:r w:rsidRPr="001C12C3">
        <w:rPr>
          <w:sz w:val="24"/>
          <w:szCs w:val="24"/>
        </w:rPr>
        <w:t>The USGS does not provide an assurance of confidentiality. However, respondents will remain anonymous beyond the research team.  Assurance will be pro</w:t>
      </w:r>
      <w:r w:rsidRPr="001C12C3" w:rsidR="00281799">
        <w:rPr>
          <w:sz w:val="24"/>
          <w:szCs w:val="24"/>
        </w:rPr>
        <w:t xml:space="preserve">vided in the form of an informed consent document presented to respondents before information is collected </w:t>
      </w:r>
      <w:r w:rsidRPr="001C12C3" w:rsidR="002F4FA2">
        <w:rPr>
          <w:sz w:val="24"/>
          <w:szCs w:val="24"/>
        </w:rPr>
        <w:t xml:space="preserve">as well as display of the Privacy Act Statement </w:t>
      </w:r>
      <w:r w:rsidR="00956B62">
        <w:rPr>
          <w:sz w:val="24"/>
          <w:szCs w:val="24"/>
        </w:rPr>
        <w:t xml:space="preserve">and System of Records notice </w:t>
      </w:r>
      <w:r w:rsidRPr="00956B62" w:rsidR="00956B62">
        <w:rPr>
          <w:color w:val="000000"/>
          <w:sz w:val="24"/>
          <w:szCs w:val="24"/>
        </w:rPr>
        <w:t>identified as [DOI Social Networks (Interior/USGS-8) published at 76 FR 44033, 7/22/2011]</w:t>
      </w:r>
      <w:r w:rsidR="00956B62">
        <w:rPr>
          <w:color w:val="000000"/>
          <w:sz w:val="24"/>
          <w:szCs w:val="24"/>
        </w:rPr>
        <w:t xml:space="preserve"> </w:t>
      </w:r>
      <w:r w:rsidRPr="001C12C3" w:rsidR="002F4FA2">
        <w:rPr>
          <w:sz w:val="24"/>
          <w:szCs w:val="24"/>
        </w:rPr>
        <w:t>on all written materials</w:t>
      </w:r>
      <w:r w:rsidR="00CB72F2">
        <w:rPr>
          <w:sz w:val="24"/>
          <w:szCs w:val="24"/>
        </w:rPr>
        <w:t xml:space="preserve"> </w:t>
      </w:r>
      <w:r w:rsidRPr="001C12C3" w:rsidR="002F4FA2">
        <w:rPr>
          <w:sz w:val="24"/>
          <w:szCs w:val="24"/>
        </w:rPr>
        <w:t xml:space="preserve">(questionnaire and informed consent document) and </w:t>
      </w:r>
      <w:r w:rsidRPr="001C12C3" w:rsidR="00570D65">
        <w:rPr>
          <w:sz w:val="24"/>
          <w:szCs w:val="24"/>
        </w:rPr>
        <w:t xml:space="preserve">stated verbally as part of interviews. </w:t>
      </w:r>
    </w:p>
    <w:p w:rsidR="004A6DFA" w:rsidRPr="001C12C3" w14:paraId="4870F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C12C3" w:rsidP="00060E1B" w14:paraId="30705FB8" w14:textId="2D476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11.</w:t>
      </w:r>
      <w:r w:rsidRPr="001C12C3">
        <w:rPr>
          <w:sz w:val="24"/>
          <w:szCs w:val="24"/>
        </w:rPr>
        <w:tab/>
      </w:r>
      <w:r w:rsidRPr="001C12C3">
        <w:rPr>
          <w:b/>
          <w:bCs/>
          <w:sz w:val="24"/>
          <w:szCs w:val="24"/>
        </w:rPr>
        <w:t xml:space="preserve">Provide additional justification for any questions of a sensitive nature, such as sexual behavior and attitudes, religious beliefs, and other matters that are commonly considered </w:t>
      </w:r>
      <w:r w:rsidRPr="001C12C3">
        <w:rPr>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70D65" w:rsidRPr="001C12C3" w14:paraId="2897204C" w14:textId="48BECD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70D65" w:rsidRPr="001C12C3" w14:paraId="5AE3D1BC" w14:textId="1FCC42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 xml:space="preserve">Respondents will not be asked questions of a sensitive nature. </w:t>
      </w:r>
    </w:p>
    <w:p w:rsidR="00060E1B" w:rsidRPr="001C12C3" w14:paraId="25F283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C12C3" w:rsidP="00060E1B" w14:paraId="558FB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sz w:val="24"/>
          <w:szCs w:val="24"/>
        </w:rPr>
        <w:t>12.</w:t>
      </w:r>
      <w:r w:rsidRPr="001C12C3">
        <w:rPr>
          <w:b/>
          <w:bCs/>
          <w:sz w:val="24"/>
          <w:szCs w:val="24"/>
        </w:rPr>
        <w:tab/>
        <w:t>Provide estimates of the hour burden of the collection of information.  The statement should:</w:t>
      </w:r>
    </w:p>
    <w:p w:rsidR="00295103" w:rsidRPr="001C12C3" w14:paraId="06537E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1C12C3" w14:paraId="4C2111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t xml:space="preserve">If this request for approval covers more than one form, provide separate hour burden estimates for each </w:t>
      </w:r>
      <w:r w:rsidRPr="001C12C3">
        <w:rPr>
          <w:b/>
          <w:bCs/>
          <w:sz w:val="24"/>
          <w:szCs w:val="24"/>
        </w:rPr>
        <w:t>form</w:t>
      </w:r>
      <w:r w:rsidRPr="001C12C3">
        <w:rPr>
          <w:b/>
          <w:bCs/>
          <w:sz w:val="24"/>
          <w:szCs w:val="24"/>
        </w:rPr>
        <w:t xml:space="preserve"> and aggregate the hour burdens.</w:t>
      </w:r>
    </w:p>
    <w:p w:rsidR="00295103" w:rsidRPr="001C12C3" w14:paraId="2BB32B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1C12C3" w:rsidR="00DE7630">
        <w:rPr>
          <w:b/>
          <w:bCs/>
          <w:sz w:val="24"/>
          <w:szCs w:val="24"/>
        </w:rPr>
        <w:t>.</w:t>
      </w:r>
    </w:p>
    <w:p w:rsidR="00AF1493" w:rsidRPr="001C12C3" w14:paraId="33472824" w14:textId="77777777">
      <w:pPr>
        <w:widowControl/>
        <w:autoSpaceDE/>
        <w:autoSpaceDN/>
        <w:adjustRightInd/>
        <w:rPr>
          <w:sz w:val="24"/>
          <w:szCs w:val="24"/>
        </w:rPr>
      </w:pPr>
    </w:p>
    <w:p w:rsidR="00553D2C" w14:paraId="25EA859A" w14:textId="3E0DEFFB">
      <w:pPr>
        <w:widowControl/>
        <w:autoSpaceDE/>
        <w:autoSpaceDN/>
        <w:adjustRightInd/>
        <w:rPr>
          <w:sz w:val="24"/>
          <w:szCs w:val="24"/>
        </w:rPr>
      </w:pPr>
      <w:r w:rsidRPr="001C12C3">
        <w:rPr>
          <w:sz w:val="24"/>
          <w:szCs w:val="24"/>
        </w:rPr>
        <w:t xml:space="preserve">We are using the Bureau of Labor Statistics </w:t>
      </w:r>
      <w:r w:rsidRPr="001C12C3">
        <w:rPr>
          <w:i/>
          <w:sz w:val="24"/>
          <w:szCs w:val="24"/>
        </w:rPr>
        <w:t>Employer Costs for Employee Compensation</w:t>
      </w:r>
      <w:r w:rsidRPr="001C12C3">
        <w:rPr>
          <w:sz w:val="24"/>
          <w:szCs w:val="24"/>
        </w:rPr>
        <w:t>, USDL-</w:t>
      </w:r>
      <w:r w:rsidRPr="001C12C3" w:rsidR="00C037E1">
        <w:rPr>
          <w:sz w:val="24"/>
          <w:szCs w:val="24"/>
        </w:rPr>
        <w:t>2</w:t>
      </w:r>
      <w:r w:rsidR="00FE55C2">
        <w:rPr>
          <w:sz w:val="24"/>
          <w:szCs w:val="24"/>
        </w:rPr>
        <w:t>2</w:t>
      </w:r>
      <w:r w:rsidRPr="001C12C3" w:rsidR="00C037E1">
        <w:rPr>
          <w:sz w:val="24"/>
          <w:szCs w:val="24"/>
        </w:rPr>
        <w:t>-</w:t>
      </w:r>
      <w:r w:rsidR="00FE55C2">
        <w:rPr>
          <w:sz w:val="24"/>
          <w:szCs w:val="24"/>
        </w:rPr>
        <w:t>049</w:t>
      </w:r>
      <w:r w:rsidRPr="001C12C3">
        <w:rPr>
          <w:sz w:val="24"/>
          <w:szCs w:val="24"/>
        </w:rPr>
        <w:t xml:space="preserve">, published on </w:t>
      </w:r>
      <w:r w:rsidR="00FE55C2">
        <w:rPr>
          <w:sz w:val="24"/>
          <w:szCs w:val="24"/>
        </w:rPr>
        <w:t>03</w:t>
      </w:r>
      <w:r w:rsidRPr="001C12C3" w:rsidR="00C037E1">
        <w:rPr>
          <w:sz w:val="24"/>
          <w:szCs w:val="24"/>
        </w:rPr>
        <w:t>/1</w:t>
      </w:r>
      <w:r w:rsidR="00C67C0E">
        <w:rPr>
          <w:sz w:val="24"/>
          <w:szCs w:val="24"/>
        </w:rPr>
        <w:t>7/2023</w:t>
      </w:r>
      <w:r w:rsidRPr="001C12C3">
        <w:rPr>
          <w:sz w:val="24"/>
          <w:szCs w:val="24"/>
        </w:rPr>
        <w:t xml:space="preserve">, to determine our dollar value for burden hours. The value used is </w:t>
      </w:r>
      <w:r w:rsidR="00FE55C2">
        <w:rPr>
          <w:sz w:val="24"/>
          <w:szCs w:val="24"/>
        </w:rPr>
        <w:t>$</w:t>
      </w:r>
      <w:r w:rsidR="00C67C0E">
        <w:rPr>
          <w:sz w:val="24"/>
          <w:szCs w:val="24"/>
        </w:rPr>
        <w:t>40.23</w:t>
      </w:r>
      <w:r w:rsidRPr="001C12C3" w:rsidR="004C6839">
        <w:rPr>
          <w:sz w:val="24"/>
          <w:szCs w:val="24"/>
        </w:rPr>
        <w:t xml:space="preserve"> per hour</w:t>
      </w:r>
      <w:r w:rsidRPr="001C12C3">
        <w:rPr>
          <w:sz w:val="24"/>
          <w:szCs w:val="24"/>
        </w:rPr>
        <w:t xml:space="preserve"> for public respondents</w:t>
      </w:r>
      <w:r w:rsidRPr="001C12C3" w:rsidR="00037A1D">
        <w:rPr>
          <w:sz w:val="24"/>
          <w:szCs w:val="24"/>
        </w:rPr>
        <w:t xml:space="preserve"> (private industry)</w:t>
      </w:r>
      <w:r w:rsidRPr="001C12C3" w:rsidR="0031040B">
        <w:rPr>
          <w:sz w:val="24"/>
          <w:szCs w:val="24"/>
        </w:rPr>
        <w:t xml:space="preserve"> and $5</w:t>
      </w:r>
      <w:r w:rsidR="002A65B6">
        <w:rPr>
          <w:sz w:val="24"/>
          <w:szCs w:val="24"/>
        </w:rPr>
        <w:t>7.60</w:t>
      </w:r>
      <w:r w:rsidRPr="001C12C3" w:rsidR="004A13AE">
        <w:rPr>
          <w:sz w:val="24"/>
          <w:szCs w:val="24"/>
        </w:rPr>
        <w:t xml:space="preserve"> for State, local and Tribal government respondents</w:t>
      </w:r>
      <w:r w:rsidRPr="001C12C3">
        <w:rPr>
          <w:sz w:val="24"/>
          <w:szCs w:val="24"/>
        </w:rPr>
        <w:t xml:space="preserve">. </w:t>
      </w:r>
    </w:p>
    <w:p w:rsidR="001C3247" w:rsidP="001C3247" w14:paraId="335733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3247" w:rsidRPr="001C12C3" w:rsidP="001C3247" w14:paraId="31142C0E" w14:textId="61BDED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Table 2</w:t>
      </w:r>
      <w:r w:rsidRPr="001C12C3" w:rsidR="00110938">
        <w:rPr>
          <w:sz w:val="24"/>
          <w:szCs w:val="24"/>
        </w:rPr>
        <w:t xml:space="preserve"> Respondent burden </w:t>
      </w:r>
    </w:p>
    <w:tbl>
      <w:tblPr>
        <w:tblStyle w:val="TableGrid"/>
        <w:tblW w:w="10575" w:type="dxa"/>
        <w:tblInd w:w="-1220" w:type="dxa"/>
        <w:tblLayout w:type="fixed"/>
        <w:tblLook w:val="04A0"/>
      </w:tblPr>
      <w:tblGrid>
        <w:gridCol w:w="2655"/>
        <w:gridCol w:w="1350"/>
        <w:gridCol w:w="1440"/>
        <w:gridCol w:w="2070"/>
        <w:gridCol w:w="3060"/>
      </w:tblGrid>
      <w:tr w14:paraId="0546238B" w14:textId="77777777" w:rsidTr="0054626E">
        <w:tblPrEx>
          <w:tblW w:w="10575" w:type="dxa"/>
          <w:tblInd w:w="-1220" w:type="dxa"/>
          <w:tblLayout w:type="fixed"/>
          <w:tblLook w:val="04A0"/>
        </w:tblPrEx>
        <w:tc>
          <w:tcPr>
            <w:tcW w:w="2655" w:type="dxa"/>
          </w:tcPr>
          <w:p w:rsidR="001C3247" w:rsidRPr="001C12C3" w:rsidP="009E07D4" w14:paraId="6DEAD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Participant / Activity</w:t>
            </w:r>
          </w:p>
        </w:tc>
        <w:tc>
          <w:tcPr>
            <w:tcW w:w="1350" w:type="dxa"/>
          </w:tcPr>
          <w:p w:rsidR="001C3247" w:rsidRPr="001C12C3" w:rsidP="009E07D4" w14:paraId="6547D5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Number of Responses</w:t>
            </w:r>
          </w:p>
        </w:tc>
        <w:tc>
          <w:tcPr>
            <w:tcW w:w="1440" w:type="dxa"/>
          </w:tcPr>
          <w:p w:rsidR="001C3247" w:rsidRPr="001C12C3" w:rsidP="009E07D4" w14:paraId="0FC42A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Minute</w:t>
            </w:r>
            <w:r w:rsidRPr="001C12C3">
              <w:rPr>
                <w:rFonts w:cs="Times New Roman"/>
                <w:b/>
                <w:sz w:val="24"/>
                <w:szCs w:val="24"/>
              </w:rPr>
              <w:t xml:space="preserve"> per response</w:t>
            </w:r>
          </w:p>
        </w:tc>
        <w:tc>
          <w:tcPr>
            <w:tcW w:w="2070" w:type="dxa"/>
          </w:tcPr>
          <w:p w:rsidR="001C3247" w:rsidRPr="001C12C3" w:rsidP="009E07D4" w14:paraId="73AEFD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Burden Hours</w:t>
            </w:r>
          </w:p>
        </w:tc>
        <w:tc>
          <w:tcPr>
            <w:tcW w:w="3060" w:type="dxa"/>
          </w:tcPr>
          <w:p w:rsidR="001C3247" w:rsidRPr="001C12C3" w:rsidP="009E07D4" w14:paraId="1B3CC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 xml:space="preserve">Dollar Value for Burden </w:t>
            </w:r>
            <w:r w:rsidRPr="001C12C3">
              <w:rPr>
                <w:rFonts w:cs="Times New Roman"/>
                <w:b/>
                <w:sz w:val="24"/>
                <w:szCs w:val="24"/>
              </w:rPr>
              <w:t>Hr</w:t>
            </w:r>
          </w:p>
        </w:tc>
      </w:tr>
      <w:tr w14:paraId="0A71551F" w14:textId="77777777" w:rsidTr="0054626E">
        <w:tblPrEx>
          <w:tblW w:w="10575" w:type="dxa"/>
          <w:tblInd w:w="-1220" w:type="dxa"/>
          <w:tblLayout w:type="fixed"/>
          <w:tblLook w:val="04A0"/>
        </w:tblPrEx>
        <w:tc>
          <w:tcPr>
            <w:tcW w:w="2655" w:type="dxa"/>
          </w:tcPr>
          <w:p w:rsidR="001C3247" w:rsidRPr="001C12C3" w:rsidP="001C3247" w14:paraId="6ECE335B" w14:textId="181F38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 xml:space="preserve">Public </w:t>
            </w:r>
            <w:r w:rsidRPr="001C12C3" w:rsidR="00AF1493">
              <w:rPr>
                <w:rFonts w:cs="Times New Roman"/>
                <w:sz w:val="24"/>
                <w:szCs w:val="24"/>
              </w:rPr>
              <w:t xml:space="preserve">individual </w:t>
            </w:r>
            <w:r w:rsidRPr="001C12C3">
              <w:rPr>
                <w:rFonts w:cs="Times New Roman"/>
                <w:sz w:val="24"/>
                <w:szCs w:val="24"/>
              </w:rPr>
              <w:t xml:space="preserve">reads announcement or instructions </w:t>
            </w:r>
            <w:r w:rsidRPr="001C12C3" w:rsidR="006C1867">
              <w:rPr>
                <w:rFonts w:cs="Times New Roman"/>
                <w:sz w:val="24"/>
                <w:szCs w:val="24"/>
              </w:rPr>
              <w:t>for</w:t>
            </w:r>
            <w:r w:rsidR="00705C94">
              <w:rPr>
                <w:rFonts w:cs="Times New Roman"/>
                <w:sz w:val="24"/>
                <w:szCs w:val="24"/>
              </w:rPr>
              <w:t xml:space="preserve"> </w:t>
            </w:r>
            <w:r w:rsidRPr="00D767EC" w:rsidR="00705C94">
              <w:rPr>
                <w:rFonts w:cs="Times New Roman"/>
                <w:b/>
                <w:bCs/>
                <w:sz w:val="24"/>
                <w:szCs w:val="24"/>
              </w:rPr>
              <w:t xml:space="preserve">Institutional </w:t>
            </w:r>
            <w:r w:rsidR="00F02173">
              <w:rPr>
                <w:rFonts w:cs="Times New Roman"/>
                <w:b/>
                <w:bCs/>
                <w:sz w:val="24"/>
                <w:szCs w:val="24"/>
              </w:rPr>
              <w:t>Resilience</w:t>
            </w:r>
            <w:r w:rsidRPr="00D767EC" w:rsidR="00705C94">
              <w:rPr>
                <w:rFonts w:cs="Times New Roman"/>
                <w:b/>
                <w:bCs/>
                <w:sz w:val="24"/>
                <w:szCs w:val="24"/>
              </w:rPr>
              <w:t xml:space="preserve"> </w:t>
            </w:r>
            <w:r w:rsidRPr="00D767EC" w:rsidR="00FE55C2">
              <w:rPr>
                <w:rFonts w:cs="Times New Roman"/>
                <w:b/>
                <w:bCs/>
                <w:sz w:val="24"/>
                <w:szCs w:val="24"/>
              </w:rPr>
              <w:t xml:space="preserve">survey </w:t>
            </w:r>
            <w:r w:rsidR="00FE55C2">
              <w:rPr>
                <w:rFonts w:cs="Times New Roman"/>
                <w:sz w:val="24"/>
                <w:szCs w:val="24"/>
              </w:rPr>
              <w:t>and completes survey</w:t>
            </w:r>
          </w:p>
        </w:tc>
        <w:tc>
          <w:tcPr>
            <w:tcW w:w="1350" w:type="dxa"/>
          </w:tcPr>
          <w:p w:rsidR="001C3247" w:rsidRPr="001C12C3" w:rsidP="009E07D4" w14:paraId="77951C2C" w14:textId="75BE53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1C12C3">
              <w:rPr>
                <w:rFonts w:cs="Times New Roman"/>
                <w:sz w:val="24"/>
                <w:szCs w:val="24"/>
              </w:rPr>
              <w:t>15</w:t>
            </w:r>
          </w:p>
        </w:tc>
        <w:tc>
          <w:tcPr>
            <w:tcW w:w="1440" w:type="dxa"/>
          </w:tcPr>
          <w:p w:rsidR="001C3247" w:rsidRPr="001C12C3" w:rsidP="009E07D4" w14:paraId="2E66B667" w14:textId="056AA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10</w:t>
            </w:r>
          </w:p>
        </w:tc>
        <w:tc>
          <w:tcPr>
            <w:tcW w:w="2070" w:type="dxa"/>
          </w:tcPr>
          <w:p w:rsidR="001C3247" w:rsidRPr="001C12C3" w:rsidP="009E07D4" w14:paraId="35704EFB" w14:textId="264712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3</w:t>
            </w:r>
          </w:p>
        </w:tc>
        <w:tc>
          <w:tcPr>
            <w:tcW w:w="3060" w:type="dxa"/>
          </w:tcPr>
          <w:p w:rsidR="001C3247" w:rsidP="009E07D4" w14:paraId="39AB3E2B" w14:textId="6FFE50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w:t>
            </w:r>
            <w:r w:rsidR="00C36719">
              <w:rPr>
                <w:rFonts w:cs="Times New Roman"/>
                <w:sz w:val="24"/>
                <w:szCs w:val="24"/>
              </w:rPr>
              <w:t>1</w:t>
            </w:r>
            <w:r w:rsidR="008C3880">
              <w:rPr>
                <w:rFonts w:cs="Times New Roman"/>
                <w:sz w:val="24"/>
                <w:szCs w:val="24"/>
              </w:rPr>
              <w:t>20.69</w:t>
            </w:r>
          </w:p>
          <w:p w:rsidR="00701335" w:rsidRPr="001C12C3" w:rsidP="009E07D4" w14:paraId="3092CA8D" w14:textId="19CF1D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r>
      <w:tr w14:paraId="2E819298" w14:textId="77777777" w:rsidTr="0054626E">
        <w:tblPrEx>
          <w:tblW w:w="10575" w:type="dxa"/>
          <w:tblInd w:w="-1220" w:type="dxa"/>
          <w:tblLayout w:type="fixed"/>
          <w:tblLook w:val="04A0"/>
        </w:tblPrEx>
        <w:tc>
          <w:tcPr>
            <w:tcW w:w="2655" w:type="dxa"/>
          </w:tcPr>
          <w:p w:rsidR="006C4B5C" w:rsidRPr="001C12C3" w:rsidP="001C3247" w14:paraId="7387C781" w14:textId="29FA94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Public individual reads announcement or instructions for </w:t>
            </w:r>
            <w:r w:rsidRPr="00D767EC">
              <w:rPr>
                <w:b/>
                <w:bCs/>
                <w:sz w:val="24"/>
                <w:szCs w:val="24"/>
              </w:rPr>
              <w:t xml:space="preserve">Institutional </w:t>
            </w:r>
            <w:r w:rsidR="00F02173">
              <w:rPr>
                <w:b/>
                <w:bCs/>
                <w:sz w:val="24"/>
                <w:szCs w:val="24"/>
              </w:rPr>
              <w:t>Resilience</w:t>
            </w:r>
            <w:r w:rsidRPr="00D767EC">
              <w:rPr>
                <w:b/>
                <w:bCs/>
                <w:sz w:val="24"/>
                <w:szCs w:val="24"/>
              </w:rPr>
              <w:t xml:space="preserve"> interview</w:t>
            </w:r>
            <w:r>
              <w:rPr>
                <w:sz w:val="24"/>
                <w:szCs w:val="24"/>
              </w:rPr>
              <w:t xml:space="preserve"> and participates in interview</w:t>
            </w:r>
            <w:r w:rsidR="00673C18">
              <w:rPr>
                <w:sz w:val="24"/>
                <w:szCs w:val="24"/>
              </w:rPr>
              <w:t xml:space="preserve"> (subset of individuals </w:t>
            </w:r>
            <w:r w:rsidR="00673C18">
              <w:rPr>
                <w:sz w:val="24"/>
                <w:szCs w:val="24"/>
              </w:rPr>
              <w:t xml:space="preserve">that took </w:t>
            </w:r>
            <w:r w:rsidR="008A01D2">
              <w:rPr>
                <w:sz w:val="24"/>
                <w:szCs w:val="24"/>
              </w:rPr>
              <w:t>survey, thus not additive)</w:t>
            </w:r>
          </w:p>
        </w:tc>
        <w:tc>
          <w:tcPr>
            <w:tcW w:w="1350" w:type="dxa"/>
          </w:tcPr>
          <w:p w:rsidR="006C4B5C" w:rsidRPr="001C12C3" w:rsidP="009E07D4" w14:paraId="3AFD9F3E" w14:textId="1D3712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w:t>
            </w:r>
          </w:p>
        </w:tc>
        <w:tc>
          <w:tcPr>
            <w:tcW w:w="1440" w:type="dxa"/>
          </w:tcPr>
          <w:p w:rsidR="006C4B5C" w:rsidP="009E07D4" w14:paraId="2ED2DF46" w14:textId="0CB9BD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60</w:t>
            </w:r>
          </w:p>
        </w:tc>
        <w:tc>
          <w:tcPr>
            <w:tcW w:w="2070" w:type="dxa"/>
          </w:tcPr>
          <w:p w:rsidR="006C4B5C" w:rsidP="009E07D4" w14:paraId="6ACC3A6C" w14:textId="30FBEB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w:t>
            </w:r>
          </w:p>
        </w:tc>
        <w:tc>
          <w:tcPr>
            <w:tcW w:w="3060" w:type="dxa"/>
          </w:tcPr>
          <w:p w:rsidR="006C4B5C" w:rsidRPr="001C12C3" w:rsidP="009E07D4" w14:paraId="37EA31B4" w14:textId="2A2B04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C36719">
              <w:rPr>
                <w:sz w:val="24"/>
                <w:szCs w:val="24"/>
              </w:rPr>
              <w:t>402.30</w:t>
            </w:r>
          </w:p>
        </w:tc>
      </w:tr>
      <w:tr w14:paraId="1767BCFE" w14:textId="77777777" w:rsidTr="0054626E">
        <w:tblPrEx>
          <w:tblW w:w="10575" w:type="dxa"/>
          <w:tblInd w:w="-1220" w:type="dxa"/>
          <w:tblLayout w:type="fixed"/>
          <w:tblLook w:val="04A0"/>
        </w:tblPrEx>
        <w:tc>
          <w:tcPr>
            <w:tcW w:w="2655" w:type="dxa"/>
          </w:tcPr>
          <w:p w:rsidR="00705C94" w:rsidRPr="001C12C3" w:rsidP="001C3247" w14:paraId="12AD905D" w14:textId="6FCBB7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rFonts w:cs="Times New Roman"/>
                <w:sz w:val="24"/>
                <w:szCs w:val="24"/>
              </w:rPr>
              <w:t>Public individual reads announcement or instructions for</w:t>
            </w:r>
            <w:r>
              <w:rPr>
                <w:rFonts w:cs="Times New Roman"/>
                <w:sz w:val="24"/>
                <w:szCs w:val="24"/>
              </w:rPr>
              <w:t xml:space="preserve"> </w:t>
            </w:r>
            <w:r w:rsidRPr="00D767EC">
              <w:rPr>
                <w:rFonts w:cs="Times New Roman"/>
                <w:b/>
                <w:bCs/>
                <w:sz w:val="24"/>
                <w:szCs w:val="24"/>
              </w:rPr>
              <w:t>Data Delivery survey</w:t>
            </w:r>
            <w:r w:rsidRPr="001C12C3">
              <w:rPr>
                <w:rFonts w:cs="Times New Roman"/>
                <w:sz w:val="24"/>
                <w:szCs w:val="24"/>
              </w:rPr>
              <w:t xml:space="preserve"> </w:t>
            </w:r>
            <w:r>
              <w:rPr>
                <w:rFonts w:cs="Times New Roman"/>
                <w:sz w:val="24"/>
                <w:szCs w:val="24"/>
              </w:rPr>
              <w:t>and completes survey</w:t>
            </w:r>
          </w:p>
        </w:tc>
        <w:tc>
          <w:tcPr>
            <w:tcW w:w="1350" w:type="dxa"/>
          </w:tcPr>
          <w:p w:rsidR="00705C94" w:rsidRPr="001C12C3" w:rsidP="009E07D4" w14:paraId="2787F536" w14:textId="7BD163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100</w:t>
            </w:r>
          </w:p>
        </w:tc>
        <w:tc>
          <w:tcPr>
            <w:tcW w:w="1440" w:type="dxa"/>
          </w:tcPr>
          <w:p w:rsidR="00705C94" w:rsidP="009E07D4" w14:paraId="25D6DFA7" w14:textId="0B0F29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r w:rsidR="0007362A">
              <w:rPr>
                <w:sz w:val="24"/>
                <w:szCs w:val="24"/>
              </w:rPr>
              <w:t>5</w:t>
            </w:r>
          </w:p>
        </w:tc>
        <w:tc>
          <w:tcPr>
            <w:tcW w:w="2070" w:type="dxa"/>
          </w:tcPr>
          <w:p w:rsidR="00705C94" w:rsidP="009E07D4" w14:paraId="3F4EC4A3" w14:textId="0A3954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25</w:t>
            </w:r>
          </w:p>
        </w:tc>
        <w:tc>
          <w:tcPr>
            <w:tcW w:w="3060" w:type="dxa"/>
          </w:tcPr>
          <w:p w:rsidR="00705C94" w:rsidRPr="001C12C3" w:rsidP="009E07D4" w14:paraId="4BDA792E" w14:textId="41ED1F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8D14E5">
              <w:rPr>
                <w:sz w:val="24"/>
                <w:szCs w:val="24"/>
              </w:rPr>
              <w:t>1</w:t>
            </w:r>
            <w:r w:rsidR="007E40E6">
              <w:rPr>
                <w:sz w:val="24"/>
                <w:szCs w:val="24"/>
              </w:rPr>
              <w:t>,</w:t>
            </w:r>
            <w:r w:rsidR="008D14E5">
              <w:rPr>
                <w:sz w:val="24"/>
                <w:szCs w:val="24"/>
              </w:rPr>
              <w:t>005</w:t>
            </w:r>
            <w:r w:rsidR="000247EA">
              <w:rPr>
                <w:sz w:val="24"/>
                <w:szCs w:val="24"/>
              </w:rPr>
              <w:t>.75</w:t>
            </w:r>
          </w:p>
        </w:tc>
      </w:tr>
      <w:tr w14:paraId="07F6FE77" w14:textId="77777777" w:rsidTr="0054626E">
        <w:tblPrEx>
          <w:tblW w:w="10575" w:type="dxa"/>
          <w:tblInd w:w="-1220" w:type="dxa"/>
          <w:tblLayout w:type="fixed"/>
          <w:tblLook w:val="04A0"/>
        </w:tblPrEx>
        <w:tc>
          <w:tcPr>
            <w:tcW w:w="2655" w:type="dxa"/>
          </w:tcPr>
          <w:p w:rsidR="00D767EC" w:rsidRPr="001C12C3" w:rsidP="001C3247" w14:paraId="06FE3310" w14:textId="6A91AF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Public individual reads announcement or instructions for </w:t>
            </w:r>
            <w:r w:rsidRPr="00D767EC">
              <w:rPr>
                <w:b/>
                <w:bCs/>
                <w:sz w:val="24"/>
                <w:szCs w:val="24"/>
              </w:rPr>
              <w:t>Data Delivery interview</w:t>
            </w:r>
            <w:r>
              <w:rPr>
                <w:sz w:val="24"/>
                <w:szCs w:val="24"/>
              </w:rPr>
              <w:t xml:space="preserve"> and participates in interview</w:t>
            </w:r>
            <w:r w:rsidR="005A32DD">
              <w:rPr>
                <w:sz w:val="24"/>
                <w:szCs w:val="24"/>
              </w:rPr>
              <w:t xml:space="preserve"> (subset of individuals that took survey, thus not additive)</w:t>
            </w:r>
          </w:p>
        </w:tc>
        <w:tc>
          <w:tcPr>
            <w:tcW w:w="1350" w:type="dxa"/>
          </w:tcPr>
          <w:p w:rsidR="00D767EC" w:rsidRPr="001C12C3" w:rsidP="009E07D4" w14:paraId="60F9B39E" w14:textId="1A9180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30</w:t>
            </w:r>
          </w:p>
        </w:tc>
        <w:tc>
          <w:tcPr>
            <w:tcW w:w="1440" w:type="dxa"/>
          </w:tcPr>
          <w:p w:rsidR="00D767EC" w:rsidP="009E07D4" w14:paraId="666CA730" w14:textId="23B171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w:t>
            </w:r>
            <w:r>
              <w:rPr>
                <w:sz w:val="24"/>
                <w:szCs w:val="24"/>
              </w:rPr>
              <w:t>0</w:t>
            </w:r>
          </w:p>
        </w:tc>
        <w:tc>
          <w:tcPr>
            <w:tcW w:w="2070" w:type="dxa"/>
          </w:tcPr>
          <w:p w:rsidR="00D767EC" w:rsidP="009E07D4" w14:paraId="7156C0C4" w14:textId="414623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30</w:t>
            </w:r>
          </w:p>
        </w:tc>
        <w:tc>
          <w:tcPr>
            <w:tcW w:w="3060" w:type="dxa"/>
          </w:tcPr>
          <w:p w:rsidR="00872187" w:rsidP="0057456D" w14:paraId="15485D80" w14:textId="6C0A5A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r w:rsidR="00673C18">
              <w:rPr>
                <w:sz w:val="24"/>
                <w:szCs w:val="24"/>
              </w:rPr>
              <w:t>,</w:t>
            </w:r>
            <w:r w:rsidR="008D14E5">
              <w:rPr>
                <w:sz w:val="24"/>
                <w:szCs w:val="24"/>
              </w:rPr>
              <w:t>206.9</w:t>
            </w:r>
            <w:r>
              <w:rPr>
                <w:sz w:val="24"/>
                <w:szCs w:val="24"/>
              </w:rPr>
              <w:t>0</w:t>
            </w:r>
          </w:p>
          <w:p w:rsidR="003B7196" w:rsidRPr="001C12C3" w:rsidP="0057456D" w14:paraId="282E015C" w14:textId="7D9D44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14:paraId="3A7713BF" w14:textId="77777777" w:rsidTr="0054626E">
        <w:tblPrEx>
          <w:tblW w:w="10575" w:type="dxa"/>
          <w:tblInd w:w="-1220" w:type="dxa"/>
          <w:tblLayout w:type="fixed"/>
          <w:tblLook w:val="04A0"/>
        </w:tblPrEx>
        <w:tc>
          <w:tcPr>
            <w:tcW w:w="2655" w:type="dxa"/>
            <w:tcBorders>
              <w:bottom w:val="double" w:sz="4" w:space="0" w:color="auto"/>
            </w:tcBorders>
          </w:tcPr>
          <w:p w:rsidR="00553D2C" w:rsidRPr="001C12C3" w:rsidP="009E07D4" w14:paraId="529BC6B4" w14:textId="1A5FD3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C23C4D">
              <w:rPr>
                <w:b/>
                <w:bCs/>
                <w:sz w:val="24"/>
                <w:szCs w:val="24"/>
              </w:rPr>
              <w:t xml:space="preserve">Subtotal </w:t>
            </w:r>
          </w:p>
        </w:tc>
        <w:tc>
          <w:tcPr>
            <w:tcW w:w="1350" w:type="dxa"/>
            <w:tcBorders>
              <w:bottom w:val="double" w:sz="4" w:space="0" w:color="auto"/>
            </w:tcBorders>
          </w:tcPr>
          <w:p w:rsidR="00553D2C" w:rsidRPr="000055ED" w:rsidP="009E07D4" w14:paraId="3D22DB01" w14:textId="20CDBC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0055ED">
              <w:rPr>
                <w:rFonts w:cs="Times New Roman"/>
                <w:b/>
                <w:bCs/>
                <w:sz w:val="24"/>
                <w:szCs w:val="24"/>
              </w:rPr>
              <w:t>115</w:t>
            </w:r>
          </w:p>
        </w:tc>
        <w:tc>
          <w:tcPr>
            <w:tcW w:w="1440" w:type="dxa"/>
            <w:tcBorders>
              <w:bottom w:val="double" w:sz="4" w:space="0" w:color="auto"/>
            </w:tcBorders>
          </w:tcPr>
          <w:p w:rsidR="00553D2C" w:rsidRPr="000055ED" w:rsidP="00705C94" w14:paraId="7D38999D" w14:textId="1BAB45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bCs/>
                <w:sz w:val="24"/>
                <w:szCs w:val="24"/>
              </w:rPr>
            </w:pPr>
            <w:r w:rsidRPr="000055ED">
              <w:rPr>
                <w:rFonts w:cs="Times New Roman"/>
                <w:b/>
                <w:bCs/>
                <w:sz w:val="24"/>
                <w:szCs w:val="24"/>
              </w:rPr>
              <w:t>205</w:t>
            </w:r>
          </w:p>
        </w:tc>
        <w:tc>
          <w:tcPr>
            <w:tcW w:w="2070" w:type="dxa"/>
            <w:tcBorders>
              <w:bottom w:val="double" w:sz="4" w:space="0" w:color="auto"/>
            </w:tcBorders>
          </w:tcPr>
          <w:p w:rsidR="00553D2C" w:rsidRPr="000055ED" w:rsidP="000055ED" w14:paraId="7F6A1D95" w14:textId="25C312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0055ED">
              <w:rPr>
                <w:rFonts w:cs="Times New Roman"/>
                <w:b/>
                <w:bCs/>
                <w:sz w:val="24"/>
                <w:szCs w:val="24"/>
              </w:rPr>
              <w:t>6</w:t>
            </w:r>
            <w:r w:rsidR="008C3880">
              <w:rPr>
                <w:rFonts w:cs="Times New Roman"/>
                <w:b/>
                <w:bCs/>
                <w:sz w:val="24"/>
                <w:szCs w:val="24"/>
              </w:rPr>
              <w:t>8</w:t>
            </w:r>
          </w:p>
        </w:tc>
        <w:tc>
          <w:tcPr>
            <w:tcW w:w="3060" w:type="dxa"/>
            <w:tcBorders>
              <w:bottom w:val="double" w:sz="4" w:space="0" w:color="auto"/>
            </w:tcBorders>
          </w:tcPr>
          <w:p w:rsidR="00553D2C" w:rsidRPr="000055ED" w:rsidP="009E07D4" w14:paraId="24FDDF95" w14:textId="4F523E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0055ED">
              <w:rPr>
                <w:rFonts w:cs="Times New Roman"/>
                <w:b/>
                <w:bCs/>
                <w:sz w:val="24"/>
                <w:szCs w:val="24"/>
              </w:rPr>
              <w:t>$</w:t>
            </w:r>
            <w:r w:rsidR="007E40E6">
              <w:rPr>
                <w:rFonts w:cs="Times New Roman"/>
                <w:b/>
                <w:bCs/>
                <w:sz w:val="24"/>
                <w:szCs w:val="24"/>
              </w:rPr>
              <w:t>27</w:t>
            </w:r>
            <w:r w:rsidR="008C3880">
              <w:rPr>
                <w:rFonts w:cs="Times New Roman"/>
                <w:b/>
                <w:bCs/>
                <w:sz w:val="24"/>
                <w:szCs w:val="24"/>
              </w:rPr>
              <w:t>35.64</w:t>
            </w:r>
          </w:p>
        </w:tc>
      </w:tr>
      <w:tr w14:paraId="62947C58" w14:textId="77777777" w:rsidTr="0054626E">
        <w:tblPrEx>
          <w:tblW w:w="10575" w:type="dxa"/>
          <w:tblInd w:w="-1220" w:type="dxa"/>
          <w:tblLayout w:type="fixed"/>
          <w:tblLook w:val="04A0"/>
        </w:tblPrEx>
        <w:tc>
          <w:tcPr>
            <w:tcW w:w="2655" w:type="dxa"/>
            <w:tcBorders>
              <w:top w:val="double" w:sz="4" w:space="0" w:color="auto"/>
            </w:tcBorders>
          </w:tcPr>
          <w:p w:rsidR="00553D2C" w:rsidRPr="00C23C4D" w:rsidP="00587CE9" w14:paraId="5C2FFDCA" w14:textId="058FF8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sz w:val="24"/>
                <w:szCs w:val="24"/>
              </w:rPr>
            </w:pPr>
            <w:r w:rsidRPr="001C12C3">
              <w:rPr>
                <w:rFonts w:cs="Times New Roman"/>
                <w:sz w:val="24"/>
                <w:szCs w:val="24"/>
              </w:rPr>
              <w:t>State, Local, Tribal govt reads announcement or instructions</w:t>
            </w:r>
            <w:r>
              <w:rPr>
                <w:rFonts w:cs="Times New Roman"/>
                <w:sz w:val="24"/>
                <w:szCs w:val="24"/>
              </w:rPr>
              <w:t xml:space="preserve"> and completes </w:t>
            </w:r>
            <w:r w:rsidRPr="00AE4818" w:rsidR="005459C2">
              <w:rPr>
                <w:rFonts w:cs="Times New Roman"/>
                <w:b/>
                <w:bCs/>
                <w:sz w:val="24"/>
                <w:szCs w:val="24"/>
              </w:rPr>
              <w:t xml:space="preserve">Institutional Resilience </w:t>
            </w:r>
            <w:r w:rsidRPr="00AE4818">
              <w:rPr>
                <w:rFonts w:cs="Times New Roman"/>
                <w:b/>
                <w:bCs/>
                <w:sz w:val="24"/>
                <w:szCs w:val="24"/>
              </w:rPr>
              <w:t>survey</w:t>
            </w:r>
            <w:r>
              <w:rPr>
                <w:rFonts w:cs="Times New Roman"/>
                <w:sz w:val="24"/>
                <w:szCs w:val="24"/>
              </w:rPr>
              <w:t xml:space="preserve"> </w:t>
            </w:r>
          </w:p>
        </w:tc>
        <w:tc>
          <w:tcPr>
            <w:tcW w:w="1350" w:type="dxa"/>
            <w:tcBorders>
              <w:top w:val="double" w:sz="4" w:space="0" w:color="auto"/>
            </w:tcBorders>
          </w:tcPr>
          <w:p w:rsidR="00553D2C" w:rsidRPr="00C23C4D" w:rsidP="00587CE9" w14:paraId="3828278B" w14:textId="69F091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Pr>
                <w:rFonts w:cs="Times New Roman"/>
                <w:sz w:val="24"/>
                <w:szCs w:val="24"/>
              </w:rPr>
              <w:t>7</w:t>
            </w:r>
            <w:r w:rsidRPr="001C12C3">
              <w:rPr>
                <w:rFonts w:cs="Times New Roman"/>
                <w:sz w:val="24"/>
                <w:szCs w:val="24"/>
              </w:rPr>
              <w:t>5</w:t>
            </w:r>
          </w:p>
        </w:tc>
        <w:tc>
          <w:tcPr>
            <w:tcW w:w="1440" w:type="dxa"/>
            <w:tcBorders>
              <w:top w:val="double" w:sz="4" w:space="0" w:color="auto"/>
            </w:tcBorders>
          </w:tcPr>
          <w:p w:rsidR="00553D2C" w:rsidRPr="00872187" w:rsidP="00587CE9" w14:paraId="7781CE51" w14:textId="5F2A0C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872187">
              <w:rPr>
                <w:rFonts w:cs="Times New Roman"/>
                <w:sz w:val="24"/>
                <w:szCs w:val="24"/>
              </w:rPr>
              <w:t>10</w:t>
            </w:r>
          </w:p>
        </w:tc>
        <w:tc>
          <w:tcPr>
            <w:tcW w:w="2070" w:type="dxa"/>
            <w:tcBorders>
              <w:top w:val="double" w:sz="4" w:space="0" w:color="auto"/>
            </w:tcBorders>
          </w:tcPr>
          <w:p w:rsidR="00553D2C" w:rsidRPr="00565FA1" w:rsidP="00587CE9" w14:paraId="49D4FCED" w14:textId="47BA60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565FA1">
              <w:rPr>
                <w:rFonts w:cs="Times New Roman"/>
                <w:sz w:val="24"/>
                <w:szCs w:val="24"/>
              </w:rPr>
              <w:t>1</w:t>
            </w:r>
            <w:r w:rsidR="008C3880">
              <w:rPr>
                <w:rFonts w:cs="Times New Roman"/>
                <w:sz w:val="24"/>
                <w:szCs w:val="24"/>
              </w:rPr>
              <w:t>3</w:t>
            </w:r>
          </w:p>
        </w:tc>
        <w:tc>
          <w:tcPr>
            <w:tcW w:w="3060" w:type="dxa"/>
            <w:tcBorders>
              <w:top w:val="double" w:sz="4" w:space="0" w:color="auto"/>
            </w:tcBorders>
          </w:tcPr>
          <w:p w:rsidR="00553D2C" w:rsidRPr="00491D1F" w:rsidP="00491D1F" w14:paraId="0AF7E18C" w14:textId="49EBAA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491D1F">
              <w:rPr>
                <w:rFonts w:cs="Times New Roman"/>
                <w:sz w:val="24"/>
                <w:szCs w:val="24"/>
              </w:rPr>
              <w:t>$</w:t>
            </w:r>
            <w:r w:rsidR="007E40E6">
              <w:rPr>
                <w:rFonts w:cs="Times New Roman"/>
                <w:sz w:val="24"/>
                <w:szCs w:val="24"/>
              </w:rPr>
              <w:t>7</w:t>
            </w:r>
            <w:r w:rsidR="008C3880">
              <w:rPr>
                <w:rFonts w:cs="Times New Roman"/>
                <w:sz w:val="24"/>
                <w:szCs w:val="24"/>
              </w:rPr>
              <w:t>48.8</w:t>
            </w:r>
            <w:r w:rsidR="007907FB">
              <w:rPr>
                <w:rFonts w:cs="Times New Roman"/>
                <w:sz w:val="24"/>
                <w:szCs w:val="24"/>
              </w:rPr>
              <w:t>0</w:t>
            </w:r>
          </w:p>
        </w:tc>
      </w:tr>
      <w:tr w14:paraId="5B9A843A" w14:textId="77777777" w:rsidTr="0054626E">
        <w:tblPrEx>
          <w:tblW w:w="10575" w:type="dxa"/>
          <w:tblInd w:w="-1220" w:type="dxa"/>
          <w:tblLayout w:type="fixed"/>
          <w:tblLook w:val="04A0"/>
        </w:tblPrEx>
        <w:tc>
          <w:tcPr>
            <w:tcW w:w="2655" w:type="dxa"/>
            <w:tcBorders>
              <w:top w:val="double" w:sz="4" w:space="0" w:color="auto"/>
            </w:tcBorders>
          </w:tcPr>
          <w:p w:rsidR="005459C2" w:rsidRPr="001C12C3" w:rsidP="00587CE9" w14:paraId="0CE31FA9" w14:textId="4B69A5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rFonts w:cs="Times New Roman"/>
                <w:sz w:val="24"/>
                <w:szCs w:val="24"/>
              </w:rPr>
              <w:t>State, Local, Tribal govt reads announcement or instructions</w:t>
            </w:r>
            <w:r>
              <w:rPr>
                <w:rFonts w:cs="Times New Roman"/>
                <w:sz w:val="24"/>
                <w:szCs w:val="24"/>
              </w:rPr>
              <w:t xml:space="preserve"> and completes </w:t>
            </w:r>
            <w:r w:rsidRPr="00AE4818">
              <w:rPr>
                <w:rFonts w:cs="Times New Roman"/>
                <w:b/>
                <w:bCs/>
                <w:sz w:val="24"/>
                <w:szCs w:val="24"/>
              </w:rPr>
              <w:t>Institutional Resilience Interview</w:t>
            </w:r>
            <w:r w:rsidR="00EA179A">
              <w:rPr>
                <w:rFonts w:cs="Times New Roman"/>
                <w:b/>
                <w:bCs/>
                <w:sz w:val="24"/>
                <w:szCs w:val="24"/>
              </w:rPr>
              <w:t xml:space="preserve"> </w:t>
            </w:r>
            <w:r w:rsidR="00EA179A">
              <w:rPr>
                <w:sz w:val="24"/>
                <w:szCs w:val="24"/>
              </w:rPr>
              <w:t>(subset of individuals that took survey, thus not additive)</w:t>
            </w:r>
          </w:p>
        </w:tc>
        <w:tc>
          <w:tcPr>
            <w:tcW w:w="1350" w:type="dxa"/>
            <w:tcBorders>
              <w:top w:val="double" w:sz="4" w:space="0" w:color="auto"/>
            </w:tcBorders>
          </w:tcPr>
          <w:p w:rsidR="005459C2" w:rsidRPr="001C12C3" w:rsidP="00587CE9" w14:paraId="004244DB" w14:textId="0DDC40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25</w:t>
            </w:r>
          </w:p>
        </w:tc>
        <w:tc>
          <w:tcPr>
            <w:tcW w:w="1440" w:type="dxa"/>
            <w:tcBorders>
              <w:top w:val="double" w:sz="4" w:space="0" w:color="auto"/>
            </w:tcBorders>
          </w:tcPr>
          <w:p w:rsidR="005459C2" w:rsidP="00587CE9" w14:paraId="09582A5A" w14:textId="7D135D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60</w:t>
            </w:r>
          </w:p>
        </w:tc>
        <w:tc>
          <w:tcPr>
            <w:tcW w:w="2070" w:type="dxa"/>
            <w:tcBorders>
              <w:top w:val="double" w:sz="4" w:space="0" w:color="auto"/>
            </w:tcBorders>
          </w:tcPr>
          <w:p w:rsidR="005459C2" w:rsidP="00587CE9" w14:paraId="165D794B" w14:textId="2C168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25</w:t>
            </w:r>
          </w:p>
        </w:tc>
        <w:tc>
          <w:tcPr>
            <w:tcW w:w="3060" w:type="dxa"/>
            <w:tcBorders>
              <w:top w:val="double" w:sz="4" w:space="0" w:color="auto"/>
            </w:tcBorders>
          </w:tcPr>
          <w:p w:rsidR="005459C2" w:rsidRPr="001C12C3" w:rsidP="00587CE9" w14:paraId="1B02F5C0" w14:textId="1A1E79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F3523A">
              <w:rPr>
                <w:sz w:val="24"/>
                <w:szCs w:val="24"/>
              </w:rPr>
              <w:t>1</w:t>
            </w:r>
            <w:r>
              <w:rPr>
                <w:sz w:val="24"/>
                <w:szCs w:val="24"/>
              </w:rPr>
              <w:t>,</w:t>
            </w:r>
            <w:r w:rsidR="005812D1">
              <w:rPr>
                <w:sz w:val="24"/>
                <w:szCs w:val="24"/>
              </w:rPr>
              <w:t>440</w:t>
            </w:r>
            <w:r w:rsidR="007907FB">
              <w:rPr>
                <w:sz w:val="24"/>
                <w:szCs w:val="24"/>
              </w:rPr>
              <w:t>.00</w:t>
            </w:r>
          </w:p>
        </w:tc>
      </w:tr>
      <w:tr w14:paraId="5F160E70" w14:textId="77777777" w:rsidTr="0054626E">
        <w:tblPrEx>
          <w:tblW w:w="10575" w:type="dxa"/>
          <w:tblInd w:w="-1220" w:type="dxa"/>
          <w:tblLayout w:type="fixed"/>
          <w:tblLook w:val="04A0"/>
        </w:tblPrEx>
        <w:tc>
          <w:tcPr>
            <w:tcW w:w="2655" w:type="dxa"/>
            <w:tcBorders>
              <w:top w:val="double" w:sz="4" w:space="0" w:color="auto"/>
            </w:tcBorders>
          </w:tcPr>
          <w:p w:rsidR="00705C94" w:rsidRPr="001C12C3" w:rsidP="00587CE9" w14:paraId="1BB494A7" w14:textId="223B91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rFonts w:cs="Times New Roman"/>
                <w:sz w:val="24"/>
                <w:szCs w:val="24"/>
              </w:rPr>
              <w:t>State, Local, Tribal govt reads announcement or instructions</w:t>
            </w:r>
            <w:r>
              <w:rPr>
                <w:rFonts w:cs="Times New Roman"/>
                <w:sz w:val="24"/>
                <w:szCs w:val="24"/>
              </w:rPr>
              <w:t xml:space="preserve"> and completes </w:t>
            </w:r>
            <w:r w:rsidRPr="00AE4818" w:rsidR="00AE4818">
              <w:rPr>
                <w:rFonts w:cs="Times New Roman"/>
                <w:b/>
                <w:bCs/>
                <w:sz w:val="24"/>
                <w:szCs w:val="24"/>
              </w:rPr>
              <w:t xml:space="preserve">Data Delivery </w:t>
            </w:r>
            <w:r w:rsidRPr="00AE4818">
              <w:rPr>
                <w:rFonts w:cs="Times New Roman"/>
                <w:b/>
                <w:bCs/>
                <w:sz w:val="24"/>
                <w:szCs w:val="24"/>
              </w:rPr>
              <w:t>survey</w:t>
            </w:r>
            <w:r>
              <w:rPr>
                <w:rFonts w:cs="Times New Roman"/>
                <w:sz w:val="24"/>
                <w:szCs w:val="24"/>
              </w:rPr>
              <w:t xml:space="preserve"> </w:t>
            </w:r>
          </w:p>
        </w:tc>
        <w:tc>
          <w:tcPr>
            <w:tcW w:w="1350" w:type="dxa"/>
            <w:tcBorders>
              <w:top w:val="double" w:sz="4" w:space="0" w:color="auto"/>
            </w:tcBorders>
          </w:tcPr>
          <w:p w:rsidR="00705C94" w:rsidRPr="001C12C3" w:rsidP="00587CE9" w14:paraId="79B78D80" w14:textId="094FD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75</w:t>
            </w:r>
          </w:p>
        </w:tc>
        <w:tc>
          <w:tcPr>
            <w:tcW w:w="1440" w:type="dxa"/>
            <w:tcBorders>
              <w:top w:val="double" w:sz="4" w:space="0" w:color="auto"/>
            </w:tcBorders>
          </w:tcPr>
          <w:p w:rsidR="00705C94" w:rsidP="00587CE9" w14:paraId="11BC689B" w14:textId="299BD1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15</w:t>
            </w:r>
          </w:p>
        </w:tc>
        <w:tc>
          <w:tcPr>
            <w:tcW w:w="2070" w:type="dxa"/>
            <w:tcBorders>
              <w:top w:val="double" w:sz="4" w:space="0" w:color="auto"/>
            </w:tcBorders>
          </w:tcPr>
          <w:p w:rsidR="00705C94" w:rsidP="00587CE9" w14:paraId="0405B497" w14:textId="70EC8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r w:rsidR="008C3880">
              <w:rPr>
                <w:sz w:val="24"/>
                <w:szCs w:val="24"/>
              </w:rPr>
              <w:t>9</w:t>
            </w:r>
          </w:p>
        </w:tc>
        <w:tc>
          <w:tcPr>
            <w:tcW w:w="3060" w:type="dxa"/>
            <w:tcBorders>
              <w:top w:val="double" w:sz="4" w:space="0" w:color="auto"/>
            </w:tcBorders>
          </w:tcPr>
          <w:p w:rsidR="00705C94" w:rsidRPr="001C12C3" w:rsidP="00587CE9" w14:paraId="69EDB3C2" w14:textId="26558C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C26A8F">
              <w:rPr>
                <w:sz w:val="24"/>
                <w:szCs w:val="24"/>
              </w:rPr>
              <w:t>1</w:t>
            </w:r>
            <w:r>
              <w:rPr>
                <w:sz w:val="24"/>
                <w:szCs w:val="24"/>
              </w:rPr>
              <w:t>,</w:t>
            </w:r>
            <w:r w:rsidR="00C26A8F">
              <w:rPr>
                <w:sz w:val="24"/>
                <w:szCs w:val="24"/>
              </w:rPr>
              <w:t>0</w:t>
            </w:r>
            <w:r w:rsidR="008C3880">
              <w:rPr>
                <w:sz w:val="24"/>
                <w:szCs w:val="24"/>
              </w:rPr>
              <w:t>94.4</w:t>
            </w:r>
            <w:r w:rsidR="00DC399B">
              <w:rPr>
                <w:sz w:val="24"/>
                <w:szCs w:val="24"/>
              </w:rPr>
              <w:t>0</w:t>
            </w:r>
          </w:p>
        </w:tc>
      </w:tr>
      <w:tr w14:paraId="53FEAEAB" w14:textId="77777777" w:rsidTr="0054626E">
        <w:tblPrEx>
          <w:tblW w:w="10575" w:type="dxa"/>
          <w:tblInd w:w="-1220" w:type="dxa"/>
          <w:tblLayout w:type="fixed"/>
          <w:tblLook w:val="04A0"/>
        </w:tblPrEx>
        <w:tc>
          <w:tcPr>
            <w:tcW w:w="2655" w:type="dxa"/>
            <w:tcBorders>
              <w:top w:val="double" w:sz="4" w:space="0" w:color="auto"/>
            </w:tcBorders>
          </w:tcPr>
          <w:p w:rsidR="00AE4818" w:rsidRPr="001C12C3" w:rsidP="00587CE9" w14:paraId="2D908FF1" w14:textId="29C6A7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rFonts w:cs="Times New Roman"/>
                <w:sz w:val="24"/>
                <w:szCs w:val="24"/>
              </w:rPr>
              <w:t>State, Local, Tribal govt reads announcement or instructions</w:t>
            </w:r>
            <w:r>
              <w:rPr>
                <w:rFonts w:cs="Times New Roman"/>
                <w:sz w:val="24"/>
                <w:szCs w:val="24"/>
              </w:rPr>
              <w:t xml:space="preserve"> and completes </w:t>
            </w:r>
            <w:r w:rsidRPr="00AE4818">
              <w:rPr>
                <w:rFonts w:cs="Times New Roman"/>
                <w:b/>
                <w:bCs/>
                <w:sz w:val="24"/>
                <w:szCs w:val="24"/>
              </w:rPr>
              <w:t>Data Delivery Interview</w:t>
            </w:r>
            <w:r w:rsidR="00EA179A">
              <w:rPr>
                <w:rFonts w:cs="Times New Roman"/>
                <w:b/>
                <w:bCs/>
                <w:sz w:val="24"/>
                <w:szCs w:val="24"/>
              </w:rPr>
              <w:t xml:space="preserve"> </w:t>
            </w:r>
            <w:r w:rsidR="00EA179A">
              <w:rPr>
                <w:sz w:val="24"/>
                <w:szCs w:val="24"/>
              </w:rPr>
              <w:t>(subset of individuals that took survey, thus not additive)</w:t>
            </w:r>
          </w:p>
        </w:tc>
        <w:tc>
          <w:tcPr>
            <w:tcW w:w="1350" w:type="dxa"/>
            <w:tcBorders>
              <w:top w:val="double" w:sz="4" w:space="0" w:color="auto"/>
            </w:tcBorders>
          </w:tcPr>
          <w:p w:rsidR="00AE4818" w:rsidRPr="001C12C3" w:rsidP="00587CE9" w14:paraId="1DEEDCD5" w14:textId="57A49B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30</w:t>
            </w:r>
          </w:p>
        </w:tc>
        <w:tc>
          <w:tcPr>
            <w:tcW w:w="1440" w:type="dxa"/>
            <w:tcBorders>
              <w:top w:val="double" w:sz="4" w:space="0" w:color="auto"/>
            </w:tcBorders>
          </w:tcPr>
          <w:p w:rsidR="00AE4818" w:rsidP="00587CE9" w14:paraId="6F9A9E69" w14:textId="52295C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60</w:t>
            </w:r>
          </w:p>
        </w:tc>
        <w:tc>
          <w:tcPr>
            <w:tcW w:w="2070" w:type="dxa"/>
            <w:tcBorders>
              <w:top w:val="double" w:sz="4" w:space="0" w:color="auto"/>
            </w:tcBorders>
          </w:tcPr>
          <w:p w:rsidR="00AE4818" w:rsidP="00587CE9" w14:paraId="19BC037B" w14:textId="240AE6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30</w:t>
            </w:r>
          </w:p>
        </w:tc>
        <w:tc>
          <w:tcPr>
            <w:tcW w:w="3060" w:type="dxa"/>
            <w:tcBorders>
              <w:top w:val="double" w:sz="4" w:space="0" w:color="auto"/>
            </w:tcBorders>
          </w:tcPr>
          <w:p w:rsidR="00AE4818" w:rsidRPr="001C12C3" w:rsidP="00587CE9" w14:paraId="5CDE375C" w14:textId="64F011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75695C">
              <w:rPr>
                <w:sz w:val="24"/>
                <w:szCs w:val="24"/>
              </w:rPr>
              <w:t>1</w:t>
            </w:r>
            <w:r>
              <w:rPr>
                <w:sz w:val="24"/>
                <w:szCs w:val="24"/>
              </w:rPr>
              <w:t>,</w:t>
            </w:r>
            <w:r w:rsidR="00EC207E">
              <w:rPr>
                <w:sz w:val="24"/>
                <w:szCs w:val="24"/>
              </w:rPr>
              <w:t>728</w:t>
            </w:r>
            <w:r w:rsidR="007907FB">
              <w:rPr>
                <w:sz w:val="24"/>
                <w:szCs w:val="24"/>
              </w:rPr>
              <w:t>.00</w:t>
            </w:r>
          </w:p>
        </w:tc>
      </w:tr>
      <w:tr w14:paraId="1D0C5969" w14:textId="77777777" w:rsidTr="00553D2C">
        <w:tblPrEx>
          <w:tblW w:w="10575" w:type="dxa"/>
          <w:tblInd w:w="-1220" w:type="dxa"/>
          <w:tblLayout w:type="fixed"/>
          <w:tblLook w:val="04A0"/>
        </w:tblPrEx>
        <w:tc>
          <w:tcPr>
            <w:tcW w:w="2655" w:type="dxa"/>
            <w:tcBorders>
              <w:top w:val="double" w:sz="4" w:space="0" w:color="auto"/>
              <w:bottom w:val="double" w:sz="4" w:space="0" w:color="auto"/>
            </w:tcBorders>
          </w:tcPr>
          <w:p w:rsidR="00553D2C" w:rsidRPr="001C12C3" w:rsidP="00587CE9" w14:paraId="7189DC3B" w14:textId="53430A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FC4285">
              <w:rPr>
                <w:b/>
                <w:bCs/>
                <w:i/>
                <w:iCs/>
                <w:sz w:val="24"/>
                <w:szCs w:val="24"/>
              </w:rPr>
              <w:t xml:space="preserve">Total </w:t>
            </w:r>
            <w:r w:rsidRPr="00FC4285">
              <w:rPr>
                <w:b/>
                <w:bCs/>
                <w:sz w:val="24"/>
                <w:szCs w:val="24"/>
              </w:rPr>
              <w:t xml:space="preserve">Subtotal </w:t>
            </w:r>
          </w:p>
        </w:tc>
        <w:tc>
          <w:tcPr>
            <w:tcW w:w="1350" w:type="dxa"/>
            <w:tcBorders>
              <w:top w:val="double" w:sz="4" w:space="0" w:color="auto"/>
              <w:bottom w:val="double" w:sz="4" w:space="0" w:color="auto"/>
            </w:tcBorders>
          </w:tcPr>
          <w:p w:rsidR="00553D2C" w:rsidRPr="009E07D4" w:rsidP="00587CE9" w14:paraId="50D2BE3E" w14:textId="072A32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9E07D4">
              <w:rPr>
                <w:rFonts w:cs="Times New Roman"/>
                <w:b/>
                <w:bCs/>
                <w:sz w:val="24"/>
                <w:szCs w:val="24"/>
              </w:rPr>
              <w:t>150</w:t>
            </w:r>
          </w:p>
        </w:tc>
        <w:tc>
          <w:tcPr>
            <w:tcW w:w="1440" w:type="dxa"/>
            <w:tcBorders>
              <w:top w:val="double" w:sz="4" w:space="0" w:color="auto"/>
              <w:bottom w:val="double" w:sz="4" w:space="0" w:color="auto"/>
            </w:tcBorders>
          </w:tcPr>
          <w:p w:rsidR="00553D2C" w:rsidRPr="001C12C3" w:rsidP="00587CE9" w14:paraId="3FD91F46" w14:textId="7D129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b/>
                <w:bCs/>
                <w:sz w:val="24"/>
                <w:szCs w:val="24"/>
              </w:rPr>
              <w:t>145</w:t>
            </w:r>
          </w:p>
        </w:tc>
        <w:tc>
          <w:tcPr>
            <w:tcW w:w="2070" w:type="dxa"/>
            <w:tcBorders>
              <w:top w:val="double" w:sz="4" w:space="0" w:color="auto"/>
              <w:bottom w:val="double" w:sz="4" w:space="0" w:color="auto"/>
            </w:tcBorders>
          </w:tcPr>
          <w:p w:rsidR="00553D2C" w:rsidRPr="0054626E" w:rsidP="00587CE9" w14:paraId="0791969A" w14:textId="79F71D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Pr>
                <w:rFonts w:cs="Times New Roman"/>
                <w:b/>
                <w:bCs/>
                <w:sz w:val="24"/>
                <w:szCs w:val="24"/>
              </w:rPr>
              <w:t>8</w:t>
            </w:r>
            <w:r w:rsidR="008C3880">
              <w:rPr>
                <w:rFonts w:cs="Times New Roman"/>
                <w:b/>
                <w:bCs/>
                <w:sz w:val="24"/>
                <w:szCs w:val="24"/>
              </w:rPr>
              <w:t>7</w:t>
            </w:r>
          </w:p>
        </w:tc>
        <w:tc>
          <w:tcPr>
            <w:tcW w:w="3060" w:type="dxa"/>
            <w:tcBorders>
              <w:top w:val="double" w:sz="4" w:space="0" w:color="auto"/>
              <w:bottom w:val="double" w:sz="4" w:space="0" w:color="auto"/>
            </w:tcBorders>
          </w:tcPr>
          <w:p w:rsidR="00553D2C" w:rsidRPr="004A3BD4" w:rsidP="00587CE9" w14:paraId="774B4112" w14:textId="5A6A76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4A3BD4">
              <w:rPr>
                <w:rFonts w:cs="Times New Roman"/>
                <w:b/>
                <w:bCs/>
                <w:sz w:val="24"/>
                <w:szCs w:val="24"/>
              </w:rPr>
              <w:t>$</w:t>
            </w:r>
            <w:r w:rsidR="008C3880">
              <w:rPr>
                <w:rFonts w:cs="Times New Roman"/>
                <w:b/>
                <w:bCs/>
                <w:sz w:val="24"/>
                <w:szCs w:val="24"/>
              </w:rPr>
              <w:t>5,011.2</w:t>
            </w:r>
            <w:r w:rsidR="007907FB">
              <w:rPr>
                <w:rFonts w:cs="Times New Roman"/>
                <w:b/>
                <w:bCs/>
                <w:sz w:val="24"/>
                <w:szCs w:val="24"/>
              </w:rPr>
              <w:t>0</w:t>
            </w:r>
          </w:p>
        </w:tc>
      </w:tr>
      <w:tr w14:paraId="694B897D" w14:textId="77777777" w:rsidTr="0054626E">
        <w:tblPrEx>
          <w:tblW w:w="10575" w:type="dxa"/>
          <w:tblInd w:w="-1220" w:type="dxa"/>
          <w:tblLayout w:type="fixed"/>
          <w:tblLook w:val="04A0"/>
        </w:tblPrEx>
        <w:tc>
          <w:tcPr>
            <w:tcW w:w="2655" w:type="dxa"/>
            <w:tcBorders>
              <w:top w:val="double" w:sz="4" w:space="0" w:color="auto"/>
              <w:bottom w:val="double" w:sz="4" w:space="0" w:color="auto"/>
            </w:tcBorders>
          </w:tcPr>
          <w:p w:rsidR="00553D2C" w:rsidRPr="00FC4285" w:rsidP="00587CE9" w14:paraId="53B16C1B" w14:textId="167674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FC4285">
              <w:rPr>
                <w:b/>
                <w:bCs/>
                <w:i/>
                <w:iCs/>
                <w:sz w:val="24"/>
                <w:szCs w:val="24"/>
              </w:rPr>
              <w:t xml:space="preserve">Total </w:t>
            </w:r>
          </w:p>
        </w:tc>
        <w:tc>
          <w:tcPr>
            <w:tcW w:w="1350" w:type="dxa"/>
            <w:tcBorders>
              <w:top w:val="double" w:sz="4" w:space="0" w:color="auto"/>
              <w:bottom w:val="double" w:sz="4" w:space="0" w:color="auto"/>
            </w:tcBorders>
          </w:tcPr>
          <w:p w:rsidR="00553D2C" w:rsidRPr="00FC4285" w:rsidP="0054626E" w14:paraId="588D2937" w14:textId="65E2E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bCs/>
                <w:sz w:val="24"/>
                <w:szCs w:val="24"/>
              </w:rPr>
            </w:pPr>
            <w:r>
              <w:rPr>
                <w:b/>
                <w:bCs/>
                <w:sz w:val="24"/>
                <w:szCs w:val="24"/>
              </w:rPr>
              <w:t>265</w:t>
            </w:r>
          </w:p>
        </w:tc>
        <w:tc>
          <w:tcPr>
            <w:tcW w:w="1440" w:type="dxa"/>
            <w:tcBorders>
              <w:top w:val="double" w:sz="4" w:space="0" w:color="auto"/>
              <w:bottom w:val="double" w:sz="4" w:space="0" w:color="auto"/>
            </w:tcBorders>
          </w:tcPr>
          <w:p w:rsidR="00553D2C" w:rsidRPr="00FC4285" w:rsidP="00587CE9" w14:paraId="3A7301EA" w14:textId="5A3FF2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Pr>
                <w:rFonts w:cs="Times New Roman"/>
                <w:b/>
                <w:bCs/>
                <w:sz w:val="24"/>
                <w:szCs w:val="24"/>
              </w:rPr>
              <w:t>350</w:t>
            </w:r>
          </w:p>
        </w:tc>
        <w:tc>
          <w:tcPr>
            <w:tcW w:w="2070" w:type="dxa"/>
            <w:tcBorders>
              <w:top w:val="double" w:sz="4" w:space="0" w:color="auto"/>
              <w:bottom w:val="double" w:sz="4" w:space="0" w:color="auto"/>
            </w:tcBorders>
          </w:tcPr>
          <w:p w:rsidR="00553D2C" w:rsidRPr="00FC4285" w:rsidP="00587CE9" w14:paraId="691D4D2A" w14:textId="015EE8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Pr>
                <w:b/>
                <w:bCs/>
                <w:sz w:val="24"/>
                <w:szCs w:val="24"/>
              </w:rPr>
              <w:t>15</w:t>
            </w:r>
            <w:r w:rsidR="008C3880">
              <w:rPr>
                <w:b/>
                <w:bCs/>
                <w:sz w:val="24"/>
                <w:szCs w:val="24"/>
              </w:rPr>
              <w:t>5</w:t>
            </w:r>
          </w:p>
        </w:tc>
        <w:tc>
          <w:tcPr>
            <w:tcW w:w="3060" w:type="dxa"/>
            <w:tcBorders>
              <w:top w:val="double" w:sz="4" w:space="0" w:color="auto"/>
              <w:bottom w:val="double" w:sz="4" w:space="0" w:color="auto"/>
            </w:tcBorders>
          </w:tcPr>
          <w:p w:rsidR="00553D2C" w:rsidRPr="00FC4285" w:rsidP="00587CE9" w14:paraId="24263853" w14:textId="722840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Pr>
                <w:rFonts w:cs="Times New Roman"/>
                <w:b/>
                <w:bCs/>
                <w:sz w:val="24"/>
                <w:szCs w:val="24"/>
              </w:rPr>
              <w:t>$7,</w:t>
            </w:r>
            <w:r w:rsidR="008C3880">
              <w:rPr>
                <w:rFonts w:cs="Times New Roman"/>
                <w:b/>
                <w:bCs/>
                <w:sz w:val="24"/>
                <w:szCs w:val="24"/>
              </w:rPr>
              <w:t>746.84</w:t>
            </w:r>
          </w:p>
        </w:tc>
      </w:tr>
    </w:tbl>
    <w:p w:rsidR="00C62BDF" w:rsidRPr="001C12C3" w14:paraId="2E4F92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C12C3" w14:paraId="4A828756" w14:textId="71B7A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1C12C3">
        <w:rPr>
          <w:sz w:val="24"/>
          <w:szCs w:val="24"/>
        </w:rPr>
        <w:t>13.</w:t>
      </w:r>
      <w:r w:rsidRPr="001C12C3">
        <w:rPr>
          <w:sz w:val="24"/>
          <w:szCs w:val="24"/>
        </w:rPr>
        <w:tab/>
      </w:r>
      <w:r w:rsidRPr="001C12C3">
        <w:rPr>
          <w:b/>
          <w:bCs/>
          <w:sz w:val="24"/>
          <w:szCs w:val="24"/>
        </w:rPr>
        <w:t xml:space="preserve">Provide an estimate of the total annual </w:t>
      </w:r>
      <w:r w:rsidRPr="001C12C3" w:rsidR="00DE1FFE">
        <w:rPr>
          <w:b/>
          <w:bCs/>
          <w:sz w:val="24"/>
          <w:szCs w:val="24"/>
        </w:rPr>
        <w:t>non-hour</w:t>
      </w:r>
      <w:r w:rsidRPr="001C12C3">
        <w:rPr>
          <w:b/>
          <w:bCs/>
          <w:sz w:val="24"/>
          <w:szCs w:val="24"/>
        </w:rPr>
        <w:t xml:space="preserve"> cost burden to respondents or </w:t>
      </w:r>
      <w:r w:rsidRPr="001C12C3">
        <w:rPr>
          <w:b/>
          <w:bCs/>
          <w:sz w:val="24"/>
          <w:szCs w:val="24"/>
        </w:rPr>
        <w:t xml:space="preserve">recordkeepers resulting from the collection of information.  (Do not include the cost of any hour burden </w:t>
      </w:r>
      <w:r w:rsidRPr="001C12C3" w:rsidR="004A6DFA">
        <w:rPr>
          <w:b/>
          <w:bCs/>
          <w:sz w:val="24"/>
          <w:szCs w:val="24"/>
        </w:rPr>
        <w:t xml:space="preserve">already reflected </w:t>
      </w:r>
      <w:r w:rsidRPr="001C12C3" w:rsidR="00F73931">
        <w:rPr>
          <w:b/>
          <w:bCs/>
          <w:sz w:val="24"/>
          <w:szCs w:val="24"/>
        </w:rPr>
        <w:t>in item 12</w:t>
      </w:r>
      <w:r w:rsidRPr="001C12C3" w:rsidR="004A6DFA">
        <w:rPr>
          <w:b/>
          <w:bCs/>
          <w:sz w:val="24"/>
          <w:szCs w:val="24"/>
        </w:rPr>
        <w:t>.)</w:t>
      </w:r>
    </w:p>
    <w:p w:rsidR="00295103" w:rsidRPr="001C12C3" w14:paraId="0C8ED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1C12C3">
        <w:rPr>
          <w:b/>
          <w:bCs/>
          <w:sz w:val="24"/>
          <w:szCs w:val="24"/>
        </w:rPr>
        <w:t>*</w:t>
      </w:r>
      <w:r w:rsidRPr="001C12C3">
        <w:rPr>
          <w:b/>
          <w:bCs/>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1C12C3">
        <w:rPr>
          <w:b/>
          <w:bCs/>
          <w:sz w:val="24"/>
          <w:szCs w:val="24"/>
        </w:rPr>
        <w:t>take into account</w:t>
      </w:r>
      <w:r w:rsidRPr="001C12C3">
        <w:rPr>
          <w:b/>
          <w:bCs/>
          <w:sz w:val="24"/>
          <w:szCs w:val="24"/>
        </w:rPr>
        <w:t xml:space="preserve"> costs associated with generating, maintaining, and disclosing or providing the information </w:t>
      </w:r>
      <w:r w:rsidRPr="001C12C3" w:rsidR="000257C8">
        <w:rPr>
          <w:b/>
          <w:bCs/>
          <w:sz w:val="24"/>
          <w:szCs w:val="24"/>
        </w:rPr>
        <w:t>(</w:t>
      </w:r>
      <w:r w:rsidRPr="001C12C3">
        <w:rPr>
          <w:b/>
          <w:bCs/>
          <w:sz w:val="24"/>
          <w:szCs w:val="24"/>
        </w:rPr>
        <w:t>including filing fees paid</w:t>
      </w:r>
      <w:r w:rsidRPr="001C12C3" w:rsidR="000257C8">
        <w:rPr>
          <w:b/>
          <w:bCs/>
          <w:sz w:val="24"/>
          <w:szCs w:val="24"/>
        </w:rPr>
        <w:t xml:space="preserve"> for form processing)</w:t>
      </w:r>
      <w:r w:rsidRPr="001C12C3">
        <w:rPr>
          <w:b/>
          <w:bCs/>
          <w:sz w:val="24"/>
          <w:szCs w:val="24"/>
        </w:rPr>
        <w:t xml:space="preserve">.  Include descriptions of methods used to estimate major cost factors including system and technology acquisition, expected useful life of capital equipment, the discount rate(s), and the </w:t>
      </w:r>
      <w:r w:rsidRPr="001C12C3">
        <w:rPr>
          <w:b/>
          <w:bCs/>
          <w:sz w:val="24"/>
          <w:szCs w:val="24"/>
        </w:rPr>
        <w:t>time period</w:t>
      </w:r>
      <w:r w:rsidRPr="001C12C3">
        <w:rPr>
          <w:b/>
          <w:bCs/>
          <w:sz w:val="24"/>
          <w:szCs w:val="24"/>
        </w:rPr>
        <w:t xml:space="preserve"> over which costs will be incurred.  Capital and start-up costs include, among other items, preparations for collecting information such as purchasing computers and software; monitoring, sampling, </w:t>
      </w:r>
      <w:r w:rsidRPr="001C12C3">
        <w:rPr>
          <w:b/>
          <w:bCs/>
          <w:sz w:val="24"/>
          <w:szCs w:val="24"/>
        </w:rPr>
        <w:t>drilling</w:t>
      </w:r>
      <w:r w:rsidRPr="001C12C3">
        <w:rPr>
          <w:b/>
          <w:bCs/>
          <w:sz w:val="24"/>
          <w:szCs w:val="24"/>
        </w:rPr>
        <w:t xml:space="preserve"> and testing equipment; and record storage facilities.</w:t>
      </w:r>
    </w:p>
    <w:p w:rsidR="00295103" w:rsidRPr="001C12C3" w14:paraId="5FDA7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1C12C3">
        <w:rPr>
          <w:b/>
          <w:bCs/>
          <w:sz w:val="24"/>
          <w:szCs w:val="24"/>
        </w:rPr>
        <w:t>*</w:t>
      </w:r>
      <w:r w:rsidRPr="001C12C3">
        <w:rPr>
          <w:b/>
          <w:bCs/>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1C12C3">
        <w:rPr>
          <w:b/>
          <w:bCs/>
          <w:sz w:val="24"/>
          <w:szCs w:val="24"/>
        </w:rPr>
        <w:t>process</w:t>
      </w:r>
      <w:r w:rsidRPr="001C12C3">
        <w:rPr>
          <w:b/>
          <w:bCs/>
          <w:sz w:val="24"/>
          <w:szCs w:val="24"/>
        </w:rPr>
        <w:t xml:space="preserve"> and use existing economic or regulatory impact analysis associated with the rulemaking containing the information collection, as appropriate.</w:t>
      </w:r>
    </w:p>
    <w:p w:rsidR="00295103" w:rsidRPr="001C12C3" w14:paraId="5B8946DF" w14:textId="1649FB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32C9C" w:rsidRPr="001C12C3" w14:paraId="2F3BC6FE" w14:textId="234DD3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00832C9C" w:rsidRPr="001C12C3" w14:paraId="7BB0AA7B" w14:textId="3D615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C12C3">
        <w:rPr>
          <w:rStyle w:val="normaltextrun"/>
          <w:color w:val="000000"/>
          <w:sz w:val="24"/>
          <w:szCs w:val="24"/>
          <w:shd w:val="clear" w:color="auto" w:fill="FFFFFF"/>
        </w:rPr>
        <w:t>We have not identified any non-hour cost burden associated with this collection.</w:t>
      </w:r>
      <w:r w:rsidRPr="001C12C3">
        <w:rPr>
          <w:rStyle w:val="eop"/>
          <w:color w:val="000000"/>
          <w:sz w:val="24"/>
          <w:szCs w:val="24"/>
          <w:shd w:val="clear" w:color="auto" w:fill="FFFFFF"/>
        </w:rPr>
        <w:t> </w:t>
      </w:r>
    </w:p>
    <w:p w:rsidR="00295103" w:rsidRPr="001C12C3" w14:paraId="3C70C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Pr="001C12C3" w:rsidP="00C62BDF" w14:paraId="4D786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sz w:val="24"/>
          <w:szCs w:val="24"/>
        </w:rPr>
        <w:t>14.</w:t>
      </w:r>
      <w:r w:rsidRPr="001C12C3">
        <w:rPr>
          <w:sz w:val="24"/>
          <w:szCs w:val="24"/>
        </w:rPr>
        <w:tab/>
      </w:r>
      <w:r w:rsidRPr="001C12C3">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1C12C3">
        <w:rPr>
          <w:b/>
          <w:bCs/>
          <w:sz w:val="24"/>
          <w:szCs w:val="24"/>
        </w:rPr>
        <w:t xml:space="preserve">his collection of information. </w:t>
      </w:r>
    </w:p>
    <w:p w:rsidR="00AF1493" w:rsidRPr="001C12C3" w:rsidP="00C62BDF" w14:paraId="2B7042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C133F7" w:rsidRPr="001C12C3" w:rsidP="00C133F7" w14:paraId="0E96CEC9" w14:textId="43EB1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1C12C3">
        <w:rPr>
          <w:sz w:val="24"/>
          <w:szCs w:val="24"/>
        </w:rPr>
        <w:t xml:space="preserve">We used the Office of Personnel Management Salary Table </w:t>
      </w:r>
      <w:r w:rsidRPr="001C12C3" w:rsidR="00401568">
        <w:rPr>
          <w:sz w:val="24"/>
          <w:szCs w:val="24"/>
        </w:rPr>
        <w:t>202</w:t>
      </w:r>
      <w:r w:rsidR="0046423A">
        <w:rPr>
          <w:sz w:val="24"/>
          <w:szCs w:val="24"/>
        </w:rPr>
        <w:t>3</w:t>
      </w:r>
      <w:r w:rsidRPr="001C12C3" w:rsidR="00401568">
        <w:rPr>
          <w:sz w:val="24"/>
          <w:szCs w:val="24"/>
        </w:rPr>
        <w:t>-GS</w:t>
      </w:r>
      <w:r w:rsidRPr="001C12C3" w:rsidR="00A36105">
        <w:rPr>
          <w:sz w:val="24"/>
          <w:szCs w:val="24"/>
        </w:rPr>
        <w:t xml:space="preserve"> </w:t>
      </w:r>
      <w:r w:rsidRPr="001C12C3">
        <w:rPr>
          <w:sz w:val="24"/>
          <w:szCs w:val="24"/>
        </w:rPr>
        <w:t xml:space="preserve">to determine the hourly wage rate for </w:t>
      </w:r>
      <w:r w:rsidRPr="001C12C3" w:rsidR="00C62BDF">
        <w:rPr>
          <w:sz w:val="24"/>
          <w:szCs w:val="24"/>
        </w:rPr>
        <w:t xml:space="preserve">all personnel that will be involved in administrating surveys, conducting interviews, and analyzing and interpretating the resulting data. </w:t>
      </w:r>
      <w:r w:rsidRPr="001C12C3">
        <w:rPr>
          <w:sz w:val="24"/>
          <w:szCs w:val="24"/>
        </w:rPr>
        <w:t>To calculate benefits, we multiplied the hourly rate by 1.6 to account for benefits</w:t>
      </w:r>
      <w:r w:rsidRPr="001C12C3" w:rsidR="00107DAF">
        <w:rPr>
          <w:sz w:val="24"/>
          <w:szCs w:val="24"/>
        </w:rPr>
        <w:t>.</w:t>
      </w:r>
    </w:p>
    <w:p w:rsidR="00C133F7" w:rsidRPr="001C12C3" w14:paraId="4A879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D3304" w:rsidP="00C133F7" w14:paraId="1C869B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0060758B" w:rsidRPr="001C12C3" w:rsidP="00C133F7" w14:paraId="4F77D768" w14:textId="26F83E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1C12C3">
        <w:rPr>
          <w:sz w:val="24"/>
          <w:szCs w:val="24"/>
        </w:rPr>
        <w:t xml:space="preserve">Table 3 </w:t>
      </w:r>
      <w:r w:rsidRPr="001C12C3" w:rsidR="00110938">
        <w:rPr>
          <w:sz w:val="24"/>
          <w:szCs w:val="24"/>
        </w:rPr>
        <w:t xml:space="preserve">Federal Government Expenses </w:t>
      </w:r>
    </w:p>
    <w:tbl>
      <w:tblPr>
        <w:tblStyle w:val="TableGrid"/>
        <w:tblW w:w="8916" w:type="dxa"/>
        <w:tblInd w:w="360" w:type="dxa"/>
        <w:tblLook w:val="04A0"/>
      </w:tblPr>
      <w:tblGrid>
        <w:gridCol w:w="2473"/>
        <w:gridCol w:w="936"/>
        <w:gridCol w:w="1469"/>
        <w:gridCol w:w="990"/>
        <w:gridCol w:w="1531"/>
        <w:gridCol w:w="1517"/>
      </w:tblGrid>
      <w:tr w14:paraId="2105EF93" w14:textId="77777777" w:rsidTr="009E07D4">
        <w:tblPrEx>
          <w:tblW w:w="8916" w:type="dxa"/>
          <w:tblInd w:w="360" w:type="dxa"/>
          <w:tblLook w:val="04A0"/>
        </w:tblPrEx>
        <w:tc>
          <w:tcPr>
            <w:tcW w:w="2473" w:type="dxa"/>
          </w:tcPr>
          <w:p w:rsidR="00C133F7" w:rsidRPr="001C12C3" w:rsidP="009E07D4" w14:paraId="438F8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Position</w:t>
            </w:r>
          </w:p>
        </w:tc>
        <w:tc>
          <w:tcPr>
            <w:tcW w:w="936" w:type="dxa"/>
          </w:tcPr>
          <w:p w:rsidR="00C133F7" w:rsidRPr="001C12C3" w:rsidP="009E07D4" w14:paraId="745B6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Grade/</w:t>
            </w:r>
          </w:p>
          <w:p w:rsidR="00C133F7" w:rsidRPr="001C12C3" w:rsidP="009E07D4" w14:paraId="72537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Step</w:t>
            </w:r>
          </w:p>
        </w:tc>
        <w:tc>
          <w:tcPr>
            <w:tcW w:w="1469" w:type="dxa"/>
          </w:tcPr>
          <w:p w:rsidR="00C133F7" w:rsidRPr="001C12C3" w:rsidP="009E07D4" w14:paraId="074C9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Hourly Rate</w:t>
            </w:r>
          </w:p>
        </w:tc>
        <w:tc>
          <w:tcPr>
            <w:tcW w:w="990" w:type="dxa"/>
          </w:tcPr>
          <w:p w:rsidR="00C133F7" w:rsidRPr="001C12C3" w:rsidP="009E07D4" w14:paraId="1F6B52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 xml:space="preserve">Annual </w:t>
            </w:r>
            <w:r w:rsidRPr="001C12C3">
              <w:rPr>
                <w:rFonts w:cs="Times New Roman"/>
                <w:b/>
                <w:sz w:val="24"/>
                <w:szCs w:val="24"/>
              </w:rPr>
              <w:t>Hrs</w:t>
            </w:r>
          </w:p>
        </w:tc>
        <w:tc>
          <w:tcPr>
            <w:tcW w:w="1531" w:type="dxa"/>
          </w:tcPr>
          <w:p w:rsidR="00C133F7" w:rsidRPr="001C12C3" w:rsidP="009E07D4" w14:paraId="735942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 xml:space="preserve">Fully Loaded </w:t>
            </w:r>
            <w:r w:rsidRPr="001C12C3">
              <w:rPr>
                <w:rFonts w:cs="Times New Roman"/>
                <w:b/>
                <w:sz w:val="24"/>
                <w:szCs w:val="24"/>
              </w:rPr>
              <w:t>Hr</w:t>
            </w:r>
            <w:r w:rsidRPr="001C12C3">
              <w:rPr>
                <w:rFonts w:cs="Times New Roman"/>
                <w:b/>
                <w:sz w:val="24"/>
                <w:szCs w:val="24"/>
              </w:rPr>
              <w:t xml:space="preserve"> Rate</w:t>
            </w:r>
          </w:p>
        </w:tc>
        <w:tc>
          <w:tcPr>
            <w:tcW w:w="1517" w:type="dxa"/>
          </w:tcPr>
          <w:p w:rsidR="00C133F7" w:rsidRPr="001C12C3" w:rsidP="009E07D4" w14:paraId="425A6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Total Labor Value</w:t>
            </w:r>
          </w:p>
        </w:tc>
      </w:tr>
      <w:tr w14:paraId="172A65EE" w14:textId="77777777" w:rsidTr="00194033">
        <w:tblPrEx>
          <w:tblW w:w="8916" w:type="dxa"/>
          <w:tblInd w:w="360" w:type="dxa"/>
          <w:tblLook w:val="04A0"/>
        </w:tblPrEx>
        <w:trPr>
          <w:trHeight w:val="611"/>
        </w:trPr>
        <w:tc>
          <w:tcPr>
            <w:tcW w:w="2473" w:type="dxa"/>
            <w:vAlign w:val="bottom"/>
          </w:tcPr>
          <w:p w:rsidR="00C133F7" w:rsidRPr="001C12C3" w:rsidP="009E07D4" w14:paraId="7BC49B23" w14:textId="1EA771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iCs/>
                <w:sz w:val="24"/>
                <w:szCs w:val="24"/>
              </w:rPr>
              <w:t xml:space="preserve">Research </w:t>
            </w:r>
            <w:r w:rsidRPr="001C12C3" w:rsidR="00194033">
              <w:rPr>
                <w:rFonts w:cs="Times New Roman"/>
                <w:iCs/>
                <w:sz w:val="24"/>
                <w:szCs w:val="24"/>
              </w:rPr>
              <w:t>Social Scientist</w:t>
            </w:r>
            <w:r w:rsidR="00FC4285">
              <w:rPr>
                <w:rFonts w:cs="Times New Roman"/>
                <w:iCs/>
                <w:sz w:val="24"/>
                <w:szCs w:val="24"/>
              </w:rPr>
              <w:t xml:space="preserve"> (Denver </w:t>
            </w:r>
            <w:r w:rsidR="00FC4285">
              <w:rPr>
                <w:rFonts w:cs="Times New Roman"/>
                <w:iCs/>
                <w:sz w:val="24"/>
                <w:szCs w:val="24"/>
              </w:rPr>
              <w:t>locality pay)</w:t>
            </w:r>
          </w:p>
        </w:tc>
        <w:tc>
          <w:tcPr>
            <w:tcW w:w="936" w:type="dxa"/>
            <w:vAlign w:val="bottom"/>
          </w:tcPr>
          <w:p w:rsidR="00C133F7" w:rsidRPr="001C12C3" w:rsidP="009E07D4" w14:paraId="40808B85" w14:textId="00D5D8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sz w:val="24"/>
                <w:szCs w:val="24"/>
              </w:rPr>
              <w:t>13/</w:t>
            </w:r>
            <w:r w:rsidR="0046423A">
              <w:rPr>
                <w:rFonts w:cs="Times New Roman"/>
                <w:sz w:val="24"/>
                <w:szCs w:val="24"/>
              </w:rPr>
              <w:t>2</w:t>
            </w:r>
          </w:p>
        </w:tc>
        <w:tc>
          <w:tcPr>
            <w:tcW w:w="1469" w:type="dxa"/>
            <w:vAlign w:val="bottom"/>
          </w:tcPr>
          <w:p w:rsidR="00C133F7" w:rsidRPr="001C12C3" w:rsidP="009E07D4" w14:paraId="1E754642" w14:textId="77147D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4"/>
                <w:szCs w:val="24"/>
              </w:rPr>
            </w:pPr>
            <w:r w:rsidRPr="001C12C3">
              <w:rPr>
                <w:rFonts w:cs="Times New Roman"/>
                <w:bCs/>
                <w:sz w:val="24"/>
                <w:szCs w:val="24"/>
              </w:rPr>
              <w:t>$</w:t>
            </w:r>
            <w:r w:rsidR="0046423A">
              <w:rPr>
                <w:rFonts w:cs="Times New Roman"/>
                <w:bCs/>
                <w:sz w:val="24"/>
                <w:szCs w:val="24"/>
              </w:rPr>
              <w:t>54.02</w:t>
            </w:r>
          </w:p>
        </w:tc>
        <w:tc>
          <w:tcPr>
            <w:tcW w:w="990" w:type="dxa"/>
            <w:vAlign w:val="bottom"/>
          </w:tcPr>
          <w:p w:rsidR="00C133F7" w:rsidRPr="001C12C3" w:rsidP="009E07D4" w14:paraId="14151CC2" w14:textId="40D68E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4"/>
                <w:szCs w:val="24"/>
              </w:rPr>
            </w:pPr>
            <w:r w:rsidRPr="001C12C3">
              <w:rPr>
                <w:rFonts w:cs="Times New Roman"/>
                <w:bCs/>
                <w:sz w:val="24"/>
                <w:szCs w:val="24"/>
              </w:rPr>
              <w:t>40</w:t>
            </w:r>
          </w:p>
        </w:tc>
        <w:tc>
          <w:tcPr>
            <w:tcW w:w="1531" w:type="dxa"/>
            <w:vAlign w:val="bottom"/>
          </w:tcPr>
          <w:p w:rsidR="00C133F7" w:rsidRPr="001C12C3" w:rsidP="009E07D4" w14:paraId="08FCFC99" w14:textId="6225B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4"/>
                <w:szCs w:val="24"/>
              </w:rPr>
            </w:pPr>
            <w:r>
              <w:rPr>
                <w:rFonts w:cs="Times New Roman"/>
                <w:bCs/>
                <w:sz w:val="24"/>
                <w:szCs w:val="24"/>
              </w:rPr>
              <w:t>$</w:t>
            </w:r>
            <w:r w:rsidR="00390A78">
              <w:rPr>
                <w:rFonts w:cs="Times New Roman"/>
                <w:bCs/>
                <w:sz w:val="24"/>
                <w:szCs w:val="24"/>
              </w:rPr>
              <w:t>86.43</w:t>
            </w:r>
          </w:p>
        </w:tc>
        <w:tc>
          <w:tcPr>
            <w:tcW w:w="1517" w:type="dxa"/>
            <w:vAlign w:val="bottom"/>
          </w:tcPr>
          <w:p w:rsidR="00C133F7" w:rsidRPr="001C12C3" w:rsidP="009E07D4" w14:paraId="6C731CF2" w14:textId="096573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4"/>
                <w:szCs w:val="24"/>
              </w:rPr>
            </w:pPr>
            <w:r>
              <w:rPr>
                <w:rFonts w:cs="Times New Roman"/>
                <w:bCs/>
                <w:sz w:val="24"/>
                <w:szCs w:val="24"/>
              </w:rPr>
              <w:t>$</w:t>
            </w:r>
            <w:r w:rsidR="00390A78">
              <w:rPr>
                <w:rFonts w:cs="Times New Roman"/>
                <w:bCs/>
                <w:sz w:val="24"/>
                <w:szCs w:val="24"/>
              </w:rPr>
              <w:t>3,457.28</w:t>
            </w:r>
          </w:p>
        </w:tc>
      </w:tr>
      <w:tr w14:paraId="7D7FCAAC" w14:textId="77777777" w:rsidTr="009E07D4">
        <w:tblPrEx>
          <w:tblW w:w="8916" w:type="dxa"/>
          <w:tblInd w:w="360" w:type="dxa"/>
          <w:tblLook w:val="04A0"/>
        </w:tblPrEx>
        <w:tc>
          <w:tcPr>
            <w:tcW w:w="2473" w:type="dxa"/>
            <w:vAlign w:val="bottom"/>
          </w:tcPr>
          <w:p w:rsidR="00C133F7" w:rsidRPr="001C12C3" w:rsidP="009E07D4" w14:paraId="5095123C" w14:textId="72E952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sidRPr="001C12C3">
              <w:rPr>
                <w:rFonts w:cs="Times New Roman"/>
                <w:iCs/>
                <w:sz w:val="24"/>
                <w:szCs w:val="24"/>
              </w:rPr>
              <w:t>Biologist/Decision Analyst</w:t>
            </w:r>
            <w:r w:rsidR="00FC4285">
              <w:rPr>
                <w:rFonts w:cs="Times New Roman"/>
                <w:iCs/>
                <w:sz w:val="24"/>
                <w:szCs w:val="24"/>
              </w:rPr>
              <w:t xml:space="preserve"> (Rest of US)</w:t>
            </w:r>
          </w:p>
        </w:tc>
        <w:tc>
          <w:tcPr>
            <w:tcW w:w="936" w:type="dxa"/>
            <w:vAlign w:val="bottom"/>
          </w:tcPr>
          <w:p w:rsidR="00C133F7" w:rsidRPr="001C12C3" w:rsidP="009E07D4" w14:paraId="01E9592C" w14:textId="1731F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12/</w:t>
            </w:r>
            <w:r w:rsidR="0046423A">
              <w:rPr>
                <w:rFonts w:cs="Times New Roman"/>
                <w:sz w:val="24"/>
                <w:szCs w:val="24"/>
              </w:rPr>
              <w:t>3</w:t>
            </w:r>
          </w:p>
        </w:tc>
        <w:tc>
          <w:tcPr>
            <w:tcW w:w="1469" w:type="dxa"/>
            <w:vAlign w:val="bottom"/>
          </w:tcPr>
          <w:p w:rsidR="00C133F7" w:rsidRPr="001C12C3" w:rsidP="009E07D4" w14:paraId="700EAA7F" w14:textId="28CB42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w:t>
            </w:r>
            <w:r w:rsidR="0046423A">
              <w:rPr>
                <w:rFonts w:cs="Times New Roman"/>
                <w:sz w:val="24"/>
                <w:szCs w:val="24"/>
              </w:rPr>
              <w:t>42.33</w:t>
            </w:r>
          </w:p>
        </w:tc>
        <w:tc>
          <w:tcPr>
            <w:tcW w:w="990" w:type="dxa"/>
            <w:vAlign w:val="bottom"/>
          </w:tcPr>
          <w:p w:rsidR="00C133F7" w:rsidRPr="001C12C3" w:rsidP="009E07D4" w14:paraId="7DAFCF35" w14:textId="7AF2A1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120</w:t>
            </w:r>
          </w:p>
        </w:tc>
        <w:tc>
          <w:tcPr>
            <w:tcW w:w="1531" w:type="dxa"/>
            <w:vAlign w:val="bottom"/>
          </w:tcPr>
          <w:p w:rsidR="00C133F7" w:rsidRPr="001C12C3" w:rsidP="009E07D4" w14:paraId="5CAD2BF3" w14:textId="184F31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390A78">
              <w:rPr>
                <w:rFonts w:cs="Times New Roman"/>
                <w:sz w:val="24"/>
                <w:szCs w:val="24"/>
              </w:rPr>
              <w:t>67.73</w:t>
            </w:r>
          </w:p>
        </w:tc>
        <w:tc>
          <w:tcPr>
            <w:tcW w:w="1517" w:type="dxa"/>
            <w:vAlign w:val="bottom"/>
          </w:tcPr>
          <w:p w:rsidR="00C133F7" w:rsidRPr="001C12C3" w:rsidP="009E07D4" w14:paraId="7A7BE151" w14:textId="3785E8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390A78">
              <w:rPr>
                <w:rFonts w:cs="Times New Roman"/>
                <w:sz w:val="24"/>
                <w:szCs w:val="24"/>
              </w:rPr>
              <w:t>8,127.36</w:t>
            </w:r>
          </w:p>
        </w:tc>
      </w:tr>
      <w:tr w14:paraId="79248C3F" w14:textId="77777777" w:rsidTr="009E07D4">
        <w:tblPrEx>
          <w:tblW w:w="8916" w:type="dxa"/>
          <w:tblInd w:w="360" w:type="dxa"/>
          <w:tblLook w:val="04A0"/>
        </w:tblPrEx>
        <w:tc>
          <w:tcPr>
            <w:tcW w:w="2473" w:type="dxa"/>
            <w:vAlign w:val="bottom"/>
          </w:tcPr>
          <w:p w:rsidR="00C133F7" w:rsidRPr="001C12C3" w:rsidP="009E07D4" w14:paraId="2A8F1834" w14:textId="314AF2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sidRPr="001C12C3">
              <w:rPr>
                <w:rFonts w:cs="Times New Roman"/>
                <w:iCs/>
                <w:sz w:val="24"/>
                <w:szCs w:val="24"/>
              </w:rPr>
              <w:t>Student Train</w:t>
            </w:r>
            <w:r w:rsidRPr="001C12C3" w:rsidR="00E86138">
              <w:rPr>
                <w:rFonts w:cs="Times New Roman"/>
                <w:iCs/>
                <w:sz w:val="24"/>
                <w:szCs w:val="24"/>
              </w:rPr>
              <w:t>e</w:t>
            </w:r>
            <w:r w:rsidRPr="001C12C3" w:rsidR="00D74A26">
              <w:rPr>
                <w:rFonts w:cs="Times New Roman"/>
                <w:iCs/>
                <w:sz w:val="24"/>
                <w:szCs w:val="24"/>
              </w:rPr>
              <w:t>e</w:t>
            </w:r>
            <w:r w:rsidRPr="001C12C3" w:rsidR="00E86138">
              <w:rPr>
                <w:rFonts w:cs="Times New Roman"/>
                <w:iCs/>
                <w:sz w:val="24"/>
                <w:szCs w:val="24"/>
              </w:rPr>
              <w:t xml:space="preserve"> Geography</w:t>
            </w:r>
            <w:r w:rsidRPr="001C12C3" w:rsidR="00D74A26">
              <w:rPr>
                <w:rFonts w:cs="Times New Roman"/>
                <w:iCs/>
                <w:sz w:val="24"/>
                <w:szCs w:val="24"/>
              </w:rPr>
              <w:t xml:space="preserve"> </w:t>
            </w:r>
            <w:r w:rsidR="00FC4285">
              <w:rPr>
                <w:rFonts w:cs="Times New Roman"/>
                <w:iCs/>
                <w:sz w:val="24"/>
                <w:szCs w:val="24"/>
              </w:rPr>
              <w:t>(Rest of US)</w:t>
            </w:r>
          </w:p>
        </w:tc>
        <w:tc>
          <w:tcPr>
            <w:tcW w:w="936" w:type="dxa"/>
            <w:vAlign w:val="bottom"/>
          </w:tcPr>
          <w:p w:rsidR="00C133F7" w:rsidRPr="001C12C3" w:rsidP="009E07D4" w14:paraId="4EA05623" w14:textId="00D119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7/</w:t>
            </w:r>
            <w:r w:rsidR="0046423A">
              <w:rPr>
                <w:rFonts w:cs="Times New Roman"/>
                <w:sz w:val="24"/>
                <w:szCs w:val="24"/>
              </w:rPr>
              <w:t>3</w:t>
            </w:r>
          </w:p>
        </w:tc>
        <w:tc>
          <w:tcPr>
            <w:tcW w:w="1469" w:type="dxa"/>
            <w:vAlign w:val="bottom"/>
          </w:tcPr>
          <w:p w:rsidR="00C133F7" w:rsidRPr="001C12C3" w:rsidP="009E07D4" w14:paraId="78154EFC" w14:textId="7F5C8F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46423A">
              <w:rPr>
                <w:rFonts w:cs="Times New Roman"/>
                <w:sz w:val="24"/>
                <w:szCs w:val="24"/>
              </w:rPr>
              <w:t>23.87</w:t>
            </w:r>
          </w:p>
        </w:tc>
        <w:tc>
          <w:tcPr>
            <w:tcW w:w="990" w:type="dxa"/>
            <w:vAlign w:val="bottom"/>
          </w:tcPr>
          <w:p w:rsidR="00C133F7" w:rsidRPr="001C12C3" w:rsidP="009E07D4" w14:paraId="64840451" w14:textId="6C6ED2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20</w:t>
            </w:r>
          </w:p>
        </w:tc>
        <w:tc>
          <w:tcPr>
            <w:tcW w:w="1531" w:type="dxa"/>
            <w:vAlign w:val="bottom"/>
          </w:tcPr>
          <w:p w:rsidR="00C133F7" w:rsidRPr="001C12C3" w:rsidP="009E07D4" w14:paraId="37A6917C" w14:textId="21B247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390A78">
              <w:rPr>
                <w:rFonts w:cs="Times New Roman"/>
                <w:sz w:val="24"/>
                <w:szCs w:val="24"/>
              </w:rPr>
              <w:t>38.19</w:t>
            </w:r>
          </w:p>
        </w:tc>
        <w:tc>
          <w:tcPr>
            <w:tcW w:w="1517" w:type="dxa"/>
            <w:vAlign w:val="bottom"/>
          </w:tcPr>
          <w:p w:rsidR="00C133F7" w:rsidRPr="001C12C3" w:rsidP="009E07D4" w14:paraId="0C2817C5" w14:textId="6D4068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390A78">
              <w:rPr>
                <w:rFonts w:cs="Times New Roman"/>
                <w:sz w:val="24"/>
                <w:szCs w:val="24"/>
              </w:rPr>
              <w:t>763.84</w:t>
            </w:r>
          </w:p>
        </w:tc>
      </w:tr>
      <w:tr w14:paraId="4F9418F4" w14:textId="77777777" w:rsidTr="009E07D4">
        <w:tblPrEx>
          <w:tblW w:w="8916" w:type="dxa"/>
          <w:tblInd w:w="360" w:type="dxa"/>
          <w:tblLook w:val="04A0"/>
        </w:tblPrEx>
        <w:tc>
          <w:tcPr>
            <w:tcW w:w="2473" w:type="dxa"/>
            <w:vAlign w:val="bottom"/>
          </w:tcPr>
          <w:p w:rsidR="00A36105" w:rsidRPr="001C12C3" w:rsidP="009E07D4" w14:paraId="710F049B" w14:textId="1D21A9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sidRPr="001C12C3">
              <w:rPr>
                <w:rFonts w:cs="Times New Roman"/>
                <w:iCs/>
                <w:sz w:val="24"/>
                <w:szCs w:val="24"/>
              </w:rPr>
              <w:t>P</w:t>
            </w:r>
            <w:r w:rsidRPr="001C12C3" w:rsidR="00D84A7C">
              <w:rPr>
                <w:rFonts w:cs="Times New Roman"/>
                <w:iCs/>
                <w:sz w:val="24"/>
                <w:szCs w:val="24"/>
              </w:rPr>
              <w:t>hysical Scientist</w:t>
            </w:r>
            <w:r w:rsidR="00FC4285">
              <w:rPr>
                <w:rFonts w:cs="Times New Roman"/>
                <w:iCs/>
                <w:sz w:val="24"/>
                <w:szCs w:val="24"/>
              </w:rPr>
              <w:t xml:space="preserve"> (Rest of US)</w:t>
            </w:r>
          </w:p>
        </w:tc>
        <w:tc>
          <w:tcPr>
            <w:tcW w:w="936" w:type="dxa"/>
            <w:vAlign w:val="bottom"/>
          </w:tcPr>
          <w:p w:rsidR="00A36105" w:rsidRPr="001C12C3" w:rsidP="009E07D4" w14:paraId="6830A0F2" w14:textId="410B34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12/2</w:t>
            </w:r>
          </w:p>
        </w:tc>
        <w:tc>
          <w:tcPr>
            <w:tcW w:w="1469" w:type="dxa"/>
            <w:vAlign w:val="bottom"/>
          </w:tcPr>
          <w:p w:rsidR="00A36105" w:rsidRPr="001C12C3" w:rsidP="009E07D4" w14:paraId="2C9B60D2" w14:textId="7A643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F957E9">
              <w:rPr>
                <w:rFonts w:cs="Times New Roman"/>
                <w:sz w:val="24"/>
                <w:szCs w:val="24"/>
              </w:rPr>
              <w:t>41.01</w:t>
            </w:r>
          </w:p>
        </w:tc>
        <w:tc>
          <w:tcPr>
            <w:tcW w:w="990" w:type="dxa"/>
            <w:vAlign w:val="bottom"/>
          </w:tcPr>
          <w:p w:rsidR="00A36105" w:rsidRPr="001C12C3" w:rsidP="009E07D4" w14:paraId="5FDE2A42" w14:textId="7D83BD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40</w:t>
            </w:r>
          </w:p>
        </w:tc>
        <w:tc>
          <w:tcPr>
            <w:tcW w:w="1531" w:type="dxa"/>
            <w:vAlign w:val="bottom"/>
          </w:tcPr>
          <w:p w:rsidR="00A36105" w:rsidRPr="001C12C3" w:rsidP="009E07D4" w14:paraId="69081B3D" w14:textId="14394F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390A78">
              <w:rPr>
                <w:rFonts w:cs="Times New Roman"/>
                <w:sz w:val="24"/>
                <w:szCs w:val="24"/>
              </w:rPr>
              <w:t>65.62</w:t>
            </w:r>
          </w:p>
        </w:tc>
        <w:tc>
          <w:tcPr>
            <w:tcW w:w="1517" w:type="dxa"/>
            <w:vAlign w:val="bottom"/>
          </w:tcPr>
          <w:p w:rsidR="00843DE9" w:rsidRPr="001C12C3" w:rsidP="009E07D4" w14:paraId="7709D743" w14:textId="6FB38A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$2,</w:t>
            </w:r>
            <w:r w:rsidR="00390A78">
              <w:rPr>
                <w:rFonts w:cs="Times New Roman"/>
                <w:sz w:val="24"/>
                <w:szCs w:val="24"/>
              </w:rPr>
              <w:t>624.64</w:t>
            </w:r>
          </w:p>
        </w:tc>
      </w:tr>
      <w:tr w14:paraId="7B75D792" w14:textId="77777777" w:rsidTr="009E07D4">
        <w:tblPrEx>
          <w:tblW w:w="8916" w:type="dxa"/>
          <w:tblInd w:w="360" w:type="dxa"/>
          <w:tblLook w:val="04A0"/>
        </w:tblPrEx>
        <w:tc>
          <w:tcPr>
            <w:tcW w:w="2473" w:type="dxa"/>
            <w:vAlign w:val="bottom"/>
          </w:tcPr>
          <w:p w:rsidR="00A36105" w:rsidRPr="001C12C3" w:rsidP="009E07D4" w14:paraId="12409DD0" w14:textId="490181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sidRPr="001C12C3">
              <w:rPr>
                <w:rFonts w:cs="Times New Roman"/>
                <w:iCs/>
                <w:sz w:val="24"/>
                <w:szCs w:val="24"/>
              </w:rPr>
              <w:t>Geographer</w:t>
            </w:r>
            <w:r w:rsidR="00FC4285">
              <w:rPr>
                <w:rFonts w:cs="Times New Roman"/>
                <w:iCs/>
                <w:sz w:val="24"/>
                <w:szCs w:val="24"/>
              </w:rPr>
              <w:t xml:space="preserve"> (Rest of US)</w:t>
            </w:r>
          </w:p>
        </w:tc>
        <w:tc>
          <w:tcPr>
            <w:tcW w:w="936" w:type="dxa"/>
            <w:vAlign w:val="bottom"/>
          </w:tcPr>
          <w:p w:rsidR="00A36105" w:rsidRPr="001C12C3" w:rsidP="009E07D4" w14:paraId="53F3009D" w14:textId="57E3C6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9/</w:t>
            </w:r>
            <w:r w:rsidR="00F957E9">
              <w:rPr>
                <w:rFonts w:cs="Times New Roman"/>
                <w:sz w:val="24"/>
                <w:szCs w:val="24"/>
              </w:rPr>
              <w:t>2</w:t>
            </w:r>
          </w:p>
        </w:tc>
        <w:tc>
          <w:tcPr>
            <w:tcW w:w="1469" w:type="dxa"/>
            <w:vAlign w:val="bottom"/>
          </w:tcPr>
          <w:p w:rsidR="00A36105" w:rsidRPr="001C12C3" w:rsidP="009E07D4" w14:paraId="2C6B6EE3" w14:textId="0A3BCA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F957E9">
              <w:rPr>
                <w:rFonts w:cs="Times New Roman"/>
                <w:sz w:val="24"/>
                <w:szCs w:val="24"/>
              </w:rPr>
              <w:t>28.28</w:t>
            </w:r>
          </w:p>
        </w:tc>
        <w:tc>
          <w:tcPr>
            <w:tcW w:w="990" w:type="dxa"/>
            <w:vAlign w:val="bottom"/>
          </w:tcPr>
          <w:p w:rsidR="00A36105" w:rsidRPr="001C12C3" w:rsidP="009E07D4" w14:paraId="3089CADD" w14:textId="6EE36F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40</w:t>
            </w:r>
          </w:p>
        </w:tc>
        <w:tc>
          <w:tcPr>
            <w:tcW w:w="1531" w:type="dxa"/>
            <w:vAlign w:val="bottom"/>
          </w:tcPr>
          <w:p w:rsidR="00A36105" w:rsidRPr="001C12C3" w:rsidP="009E07D4" w14:paraId="3138564E" w14:textId="15F1D7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390A78">
              <w:rPr>
                <w:rFonts w:cs="Times New Roman"/>
                <w:sz w:val="24"/>
                <w:szCs w:val="24"/>
              </w:rPr>
              <w:t>45.25</w:t>
            </w:r>
          </w:p>
        </w:tc>
        <w:tc>
          <w:tcPr>
            <w:tcW w:w="1517" w:type="dxa"/>
            <w:vAlign w:val="bottom"/>
          </w:tcPr>
          <w:p w:rsidR="00A36105" w:rsidRPr="001C12C3" w:rsidP="009E07D4" w14:paraId="5953B5E4" w14:textId="40F2C6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$1,</w:t>
            </w:r>
            <w:r w:rsidR="00390A78">
              <w:rPr>
                <w:rFonts w:cs="Times New Roman"/>
                <w:sz w:val="24"/>
                <w:szCs w:val="24"/>
              </w:rPr>
              <w:t>809.92</w:t>
            </w:r>
          </w:p>
        </w:tc>
      </w:tr>
      <w:tr w14:paraId="14E166B9" w14:textId="77777777" w:rsidTr="009E07D4">
        <w:tblPrEx>
          <w:tblW w:w="8916" w:type="dxa"/>
          <w:tblInd w:w="360" w:type="dxa"/>
          <w:tblLook w:val="04A0"/>
        </w:tblPrEx>
        <w:tc>
          <w:tcPr>
            <w:tcW w:w="2473" w:type="dxa"/>
            <w:vAlign w:val="bottom"/>
          </w:tcPr>
          <w:p w:rsidR="00A36105" w:rsidRPr="001C12C3" w:rsidP="009E07D4" w14:paraId="3B324019" w14:textId="368BC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sidRPr="001C12C3">
              <w:rPr>
                <w:rFonts w:cs="Times New Roman"/>
                <w:iCs/>
                <w:sz w:val="24"/>
                <w:szCs w:val="24"/>
              </w:rPr>
              <w:t>P</w:t>
            </w:r>
            <w:r w:rsidRPr="001C12C3" w:rsidR="009F3C40">
              <w:rPr>
                <w:rFonts w:cs="Times New Roman"/>
                <w:iCs/>
                <w:sz w:val="24"/>
                <w:szCs w:val="24"/>
              </w:rPr>
              <w:t>hysical scientist</w:t>
            </w:r>
            <w:r w:rsidR="00FC4285">
              <w:rPr>
                <w:rFonts w:cs="Times New Roman"/>
                <w:iCs/>
                <w:sz w:val="24"/>
                <w:szCs w:val="24"/>
              </w:rPr>
              <w:t xml:space="preserve"> (Rest of US0</w:t>
            </w:r>
          </w:p>
        </w:tc>
        <w:tc>
          <w:tcPr>
            <w:tcW w:w="936" w:type="dxa"/>
            <w:vAlign w:val="bottom"/>
          </w:tcPr>
          <w:p w:rsidR="00A36105" w:rsidRPr="001C12C3" w:rsidP="009E07D4" w14:paraId="11D1C585" w14:textId="2B4B2B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12/</w:t>
            </w:r>
            <w:r w:rsidR="00F957E9">
              <w:rPr>
                <w:rFonts w:cs="Times New Roman"/>
                <w:sz w:val="24"/>
                <w:szCs w:val="24"/>
              </w:rPr>
              <w:t>2</w:t>
            </w:r>
          </w:p>
        </w:tc>
        <w:tc>
          <w:tcPr>
            <w:tcW w:w="1469" w:type="dxa"/>
            <w:vAlign w:val="bottom"/>
          </w:tcPr>
          <w:p w:rsidR="00A36105" w:rsidRPr="001C12C3" w:rsidP="009E07D4" w14:paraId="379328E7" w14:textId="474E55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F957E9">
              <w:rPr>
                <w:rFonts w:cs="Times New Roman"/>
                <w:sz w:val="24"/>
                <w:szCs w:val="24"/>
              </w:rPr>
              <w:t>41.01</w:t>
            </w:r>
          </w:p>
        </w:tc>
        <w:tc>
          <w:tcPr>
            <w:tcW w:w="990" w:type="dxa"/>
            <w:vAlign w:val="bottom"/>
          </w:tcPr>
          <w:p w:rsidR="00A36105" w:rsidRPr="001C12C3" w:rsidP="009E07D4" w14:paraId="2394F87E" w14:textId="3120A7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40</w:t>
            </w:r>
          </w:p>
        </w:tc>
        <w:tc>
          <w:tcPr>
            <w:tcW w:w="1531" w:type="dxa"/>
            <w:vAlign w:val="bottom"/>
          </w:tcPr>
          <w:p w:rsidR="00A36105" w:rsidRPr="001C12C3" w:rsidP="009E07D4" w14:paraId="250DB3B2" w14:textId="23EE88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390A78">
              <w:rPr>
                <w:rFonts w:cs="Times New Roman"/>
                <w:sz w:val="24"/>
                <w:szCs w:val="24"/>
              </w:rPr>
              <w:t>65.62</w:t>
            </w:r>
          </w:p>
        </w:tc>
        <w:tc>
          <w:tcPr>
            <w:tcW w:w="1517" w:type="dxa"/>
            <w:vAlign w:val="bottom"/>
          </w:tcPr>
          <w:p w:rsidR="00AC71E2" w:rsidRPr="001C12C3" w:rsidP="009E07D4" w14:paraId="19B376CD" w14:textId="356A63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$2,</w:t>
            </w:r>
            <w:r w:rsidR="00390A78">
              <w:rPr>
                <w:rFonts w:cs="Times New Roman"/>
                <w:sz w:val="24"/>
                <w:szCs w:val="24"/>
              </w:rPr>
              <w:t>624.64</w:t>
            </w:r>
          </w:p>
        </w:tc>
      </w:tr>
    </w:tbl>
    <w:p w:rsidR="00C133F7" w:rsidRPr="001C12C3" w14:paraId="0A25491F" w14:textId="01E93D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10938" w:rsidRPr="0054626E" w:rsidP="00110938" w14:paraId="18297FE3" w14:textId="52F0E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1C12C3">
        <w:rPr>
          <w:sz w:val="24"/>
          <w:szCs w:val="24"/>
        </w:rPr>
        <w:tab/>
      </w:r>
      <w:r w:rsidRPr="0054626E">
        <w:rPr>
          <w:b/>
          <w:bCs/>
          <w:sz w:val="24"/>
          <w:szCs w:val="24"/>
        </w:rPr>
        <w:t>Table 4 Other Federal Government Expenses</w:t>
      </w:r>
    </w:p>
    <w:tbl>
      <w:tblPr>
        <w:tblStyle w:val="TableGrid"/>
        <w:tblW w:w="0" w:type="auto"/>
        <w:tblInd w:w="360" w:type="dxa"/>
        <w:tblLook w:val="04A0"/>
      </w:tblPr>
      <w:tblGrid>
        <w:gridCol w:w="4045"/>
        <w:gridCol w:w="2109"/>
      </w:tblGrid>
      <w:tr w14:paraId="1E1574D7" w14:textId="77777777" w:rsidTr="00D61F02">
        <w:tblPrEx>
          <w:tblW w:w="0" w:type="auto"/>
          <w:tblInd w:w="360" w:type="dxa"/>
          <w:tblLook w:val="04A0"/>
        </w:tblPrEx>
        <w:tc>
          <w:tcPr>
            <w:tcW w:w="4045" w:type="dxa"/>
          </w:tcPr>
          <w:p w:rsidR="00110938" w:rsidRPr="001C12C3" w:rsidP="009E07D4" w14:paraId="0B1BE7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Journal publication costs</w:t>
            </w:r>
          </w:p>
        </w:tc>
        <w:tc>
          <w:tcPr>
            <w:tcW w:w="2109" w:type="dxa"/>
          </w:tcPr>
          <w:p w:rsidR="00110938" w:rsidRPr="001C12C3" w:rsidP="00AF1493" w14:paraId="488B2B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1C12C3">
              <w:rPr>
                <w:rFonts w:cs="Times New Roman"/>
                <w:sz w:val="24"/>
                <w:szCs w:val="24"/>
              </w:rPr>
              <w:t>$1,000</w:t>
            </w:r>
          </w:p>
        </w:tc>
      </w:tr>
      <w:tr w14:paraId="5672477E" w14:textId="77777777" w:rsidTr="00D61F02">
        <w:tblPrEx>
          <w:tblW w:w="0" w:type="auto"/>
          <w:tblInd w:w="360" w:type="dxa"/>
          <w:tblLook w:val="04A0"/>
        </w:tblPrEx>
        <w:tc>
          <w:tcPr>
            <w:tcW w:w="4045" w:type="dxa"/>
          </w:tcPr>
          <w:p w:rsidR="00110938" w:rsidRPr="001C12C3" w:rsidP="009E07D4" w14:paraId="38301C2C" w14:textId="4F486B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Con</w:t>
            </w:r>
            <w:r w:rsidRPr="001C12C3" w:rsidR="00E85DB7">
              <w:rPr>
                <w:rFonts w:cs="Times New Roman"/>
                <w:sz w:val="24"/>
                <w:szCs w:val="24"/>
              </w:rPr>
              <w:t>ference</w:t>
            </w:r>
            <w:r w:rsidRPr="001C12C3" w:rsidR="00047973">
              <w:rPr>
                <w:rFonts w:cs="Times New Roman"/>
                <w:sz w:val="24"/>
                <w:szCs w:val="24"/>
              </w:rPr>
              <w:t xml:space="preserve"> Registration </w:t>
            </w:r>
          </w:p>
        </w:tc>
        <w:tc>
          <w:tcPr>
            <w:tcW w:w="2109" w:type="dxa"/>
          </w:tcPr>
          <w:p w:rsidR="00110938" w:rsidRPr="001C12C3" w:rsidP="00AF1493" w14:paraId="28B58313" w14:textId="47987A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1C12C3">
              <w:rPr>
                <w:rFonts w:cs="Times New Roman"/>
                <w:sz w:val="24"/>
                <w:szCs w:val="24"/>
              </w:rPr>
              <w:t>$1,000</w:t>
            </w:r>
          </w:p>
        </w:tc>
      </w:tr>
      <w:tr w14:paraId="1CADB64E" w14:textId="77777777" w:rsidTr="00D61F02">
        <w:tblPrEx>
          <w:tblW w:w="0" w:type="auto"/>
          <w:tblInd w:w="360" w:type="dxa"/>
          <w:tblLook w:val="04A0"/>
        </w:tblPrEx>
        <w:tc>
          <w:tcPr>
            <w:tcW w:w="4045" w:type="dxa"/>
          </w:tcPr>
          <w:p w:rsidR="00110938" w:rsidRPr="001C12C3" w:rsidP="009E07D4" w14:paraId="792D9392" w14:textId="2735D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Transcription Services</w:t>
            </w:r>
          </w:p>
        </w:tc>
        <w:tc>
          <w:tcPr>
            <w:tcW w:w="2109" w:type="dxa"/>
          </w:tcPr>
          <w:p w:rsidR="00110938" w:rsidRPr="001C12C3" w:rsidP="00AF1493" w14:paraId="64835055" w14:textId="2C94A5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1C12C3">
              <w:rPr>
                <w:rFonts w:cs="Times New Roman"/>
                <w:sz w:val="24"/>
                <w:szCs w:val="24"/>
              </w:rPr>
              <w:t>$6</w:t>
            </w:r>
            <w:r w:rsidRPr="001C12C3" w:rsidR="006D410C">
              <w:rPr>
                <w:rFonts w:cs="Times New Roman"/>
                <w:sz w:val="24"/>
                <w:szCs w:val="24"/>
              </w:rPr>
              <w:t>,</w:t>
            </w:r>
            <w:r w:rsidRPr="001C12C3">
              <w:rPr>
                <w:rFonts w:cs="Times New Roman"/>
                <w:sz w:val="24"/>
                <w:szCs w:val="24"/>
              </w:rPr>
              <w:t>720</w:t>
            </w:r>
          </w:p>
        </w:tc>
      </w:tr>
    </w:tbl>
    <w:p w:rsidR="00C133F7" w14:paraId="79A2E277" w14:textId="2C2A49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A16A3" w14:paraId="0C016631" w14:textId="55DFD2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The total cost to the government for this information collection is $ </w:t>
      </w:r>
      <w:r w:rsidR="00842E18">
        <w:rPr>
          <w:sz w:val="24"/>
          <w:szCs w:val="24"/>
        </w:rPr>
        <w:t>28,127.68</w:t>
      </w:r>
    </w:p>
    <w:p w:rsidR="00FA16A3" w:rsidRPr="001C12C3" w14:paraId="666387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C12C3" w14:paraId="78D6EE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15.</w:t>
      </w:r>
      <w:r w:rsidRPr="001C12C3">
        <w:rPr>
          <w:sz w:val="24"/>
          <w:szCs w:val="24"/>
        </w:rPr>
        <w:tab/>
      </w:r>
      <w:r w:rsidRPr="001C12C3">
        <w:rPr>
          <w:b/>
          <w:bCs/>
          <w:sz w:val="24"/>
          <w:szCs w:val="24"/>
        </w:rPr>
        <w:t xml:space="preserve">Explain the reasons for any program changes or adjustments </w:t>
      </w:r>
      <w:r w:rsidRPr="001C12C3" w:rsidR="00F73931">
        <w:rPr>
          <w:b/>
          <w:bCs/>
          <w:sz w:val="24"/>
          <w:szCs w:val="24"/>
        </w:rPr>
        <w:t>in hour or cost burden</w:t>
      </w:r>
      <w:r w:rsidRPr="001C12C3" w:rsidR="0060758B">
        <w:rPr>
          <w:b/>
          <w:bCs/>
          <w:sz w:val="24"/>
          <w:szCs w:val="24"/>
        </w:rPr>
        <w:t>.</w:t>
      </w:r>
    </w:p>
    <w:p w:rsidR="00295103" w:rsidRPr="001C12C3" w14:paraId="68788966" w14:textId="165536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7228" w:rsidRPr="001C12C3" w:rsidP="00A9152F" w14:paraId="5E189E2C" w14:textId="0BFC61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1C12C3">
        <w:rPr>
          <w:color w:val="000000" w:themeColor="text1"/>
          <w:sz w:val="24"/>
          <w:szCs w:val="24"/>
        </w:rPr>
        <w:t xml:space="preserve">This is a </w:t>
      </w:r>
      <w:r w:rsidR="00A9152F">
        <w:rPr>
          <w:color w:val="000000" w:themeColor="text1"/>
          <w:sz w:val="24"/>
          <w:szCs w:val="24"/>
        </w:rPr>
        <w:t>renewal request for an approved pilot-study</w:t>
      </w:r>
      <w:r w:rsidRPr="001C12C3">
        <w:rPr>
          <w:color w:val="000000" w:themeColor="text1"/>
          <w:sz w:val="24"/>
          <w:szCs w:val="24"/>
        </w:rPr>
        <w:t xml:space="preserve"> information collection</w:t>
      </w:r>
      <w:r w:rsidR="00280A6C">
        <w:rPr>
          <w:color w:val="000000" w:themeColor="text1"/>
          <w:sz w:val="24"/>
          <w:szCs w:val="24"/>
        </w:rPr>
        <w:t>.</w:t>
      </w:r>
      <w:r w:rsidR="00A9152F">
        <w:rPr>
          <w:color w:val="000000" w:themeColor="text1"/>
          <w:sz w:val="24"/>
          <w:szCs w:val="24"/>
        </w:rPr>
        <w:t xml:space="preserve"> Our initial approval was granted 8/31/2022. We updated our cost burden estimates based on new</w:t>
      </w:r>
      <w:r w:rsidR="00012BC9">
        <w:rPr>
          <w:color w:val="000000" w:themeColor="text1"/>
          <w:sz w:val="24"/>
          <w:szCs w:val="24"/>
        </w:rPr>
        <w:t xml:space="preserve"> compensation data from the U.S. Bureau of Labor Statistics</w:t>
      </w:r>
      <w:r w:rsidR="004507FF">
        <w:rPr>
          <w:color w:val="000000" w:themeColor="text1"/>
          <w:sz w:val="24"/>
          <w:szCs w:val="24"/>
        </w:rPr>
        <w:t xml:space="preserve">. For employee salary expenses, we </w:t>
      </w:r>
      <w:r w:rsidR="009320D7">
        <w:rPr>
          <w:color w:val="000000" w:themeColor="text1"/>
          <w:sz w:val="24"/>
          <w:szCs w:val="24"/>
        </w:rPr>
        <w:t>updated the Grade/Step for each individual and used</w:t>
      </w:r>
      <w:r w:rsidR="00FA76C8">
        <w:rPr>
          <w:color w:val="000000" w:themeColor="text1"/>
          <w:sz w:val="24"/>
          <w:szCs w:val="24"/>
        </w:rPr>
        <w:t xml:space="preserve"> OPMs </w:t>
      </w:r>
      <w:r w:rsidR="009320D7">
        <w:rPr>
          <w:color w:val="000000" w:themeColor="text1"/>
          <w:sz w:val="24"/>
          <w:szCs w:val="24"/>
        </w:rPr>
        <w:t>2023</w:t>
      </w:r>
      <w:r w:rsidR="00FA76C8">
        <w:rPr>
          <w:color w:val="000000" w:themeColor="text1"/>
          <w:sz w:val="24"/>
          <w:szCs w:val="24"/>
        </w:rPr>
        <w:t xml:space="preserve"> GS pay-scale tables</w:t>
      </w:r>
      <w:r w:rsidR="00012BC9">
        <w:rPr>
          <w:color w:val="000000" w:themeColor="text1"/>
          <w:sz w:val="24"/>
          <w:szCs w:val="24"/>
        </w:rPr>
        <w:t>.</w:t>
      </w:r>
    </w:p>
    <w:p w:rsidR="009A7228" w:rsidRPr="001C12C3" w:rsidP="009A7228" w14:paraId="6595F1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95103" w:rsidRPr="001C12C3" w:rsidP="009D0C2E" w14:paraId="733BEB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sz w:val="24"/>
          <w:szCs w:val="24"/>
        </w:rPr>
        <w:t>16.</w:t>
      </w:r>
      <w:r w:rsidRPr="001C12C3">
        <w:rPr>
          <w:sz w:val="24"/>
          <w:szCs w:val="24"/>
        </w:rPr>
        <w:tab/>
      </w:r>
      <w:r w:rsidRPr="001C12C3">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1C12C3" w14:paraId="5CD746E1" w14:textId="238153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C7823" w:rsidRPr="001C12C3" w:rsidP="00032D5E" w14:paraId="05EA9302" w14:textId="42F0E2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1C12C3">
        <w:rPr>
          <w:color w:val="000000" w:themeColor="text1"/>
          <w:sz w:val="24"/>
          <w:szCs w:val="24"/>
        </w:rPr>
        <w:t>We anticipate publishing the findings of this information collection as a scientific journal article – with accompanying U. S. Geological Survey data release via the Science base online platform, a summary report for participating stakeholder</w:t>
      </w:r>
      <w:r w:rsidRPr="001C12C3" w:rsidR="00A01E63">
        <w:rPr>
          <w:color w:val="000000" w:themeColor="text1"/>
          <w:sz w:val="24"/>
          <w:szCs w:val="24"/>
        </w:rPr>
        <w:t>s</w:t>
      </w:r>
      <w:r w:rsidRPr="001C12C3">
        <w:rPr>
          <w:color w:val="000000" w:themeColor="text1"/>
          <w:sz w:val="24"/>
          <w:szCs w:val="24"/>
        </w:rPr>
        <w:t>, and presentations at</w:t>
      </w:r>
      <w:r w:rsidRPr="001C12C3" w:rsidR="000A7047">
        <w:rPr>
          <w:color w:val="000000" w:themeColor="text1"/>
          <w:sz w:val="24"/>
          <w:szCs w:val="24"/>
        </w:rPr>
        <w:t xml:space="preserve"> </w:t>
      </w:r>
      <w:r w:rsidRPr="001C12C3">
        <w:rPr>
          <w:color w:val="000000" w:themeColor="text1"/>
          <w:sz w:val="24"/>
          <w:szCs w:val="24"/>
        </w:rPr>
        <w:t>scientific conferences (</w:t>
      </w:r>
      <w:r w:rsidRPr="001C12C3" w:rsidR="00A01E63">
        <w:rPr>
          <w:color w:val="000000" w:themeColor="text1"/>
          <w:sz w:val="24"/>
          <w:szCs w:val="24"/>
        </w:rPr>
        <w:t xml:space="preserve">e.g., </w:t>
      </w:r>
      <w:r w:rsidRPr="001C12C3">
        <w:rPr>
          <w:color w:val="000000" w:themeColor="text1"/>
          <w:sz w:val="24"/>
          <w:szCs w:val="24"/>
        </w:rPr>
        <w:t xml:space="preserve">American Geophysical Union [AGU]).  </w:t>
      </w:r>
    </w:p>
    <w:p w:rsidR="009C7823" w:rsidRPr="001C12C3" w14:paraId="1185BD4B" w14:textId="13165C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C12C3" w:rsidP="009D0C2E" w14:paraId="49C706C5" w14:textId="1D0726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sz w:val="24"/>
          <w:szCs w:val="24"/>
        </w:rPr>
        <w:t>17.</w:t>
      </w:r>
      <w:r w:rsidRPr="001C12C3">
        <w:rPr>
          <w:sz w:val="24"/>
          <w:szCs w:val="24"/>
        </w:rPr>
        <w:tab/>
      </w:r>
      <w:r w:rsidRPr="001C12C3">
        <w:rPr>
          <w:b/>
          <w:bCs/>
          <w:sz w:val="24"/>
          <w:szCs w:val="24"/>
        </w:rPr>
        <w:t>If seeking approval to not display the expiration date for OMB approval of the information collection, explain the reasons that display would be inappropriate.</w:t>
      </w:r>
    </w:p>
    <w:p w:rsidR="00FA16A3" w14:paraId="633A53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Style w:val="normaltextrun"/>
          <w:color w:val="000000"/>
          <w:sz w:val="24"/>
          <w:szCs w:val="24"/>
          <w:shd w:val="clear" w:color="auto" w:fill="FFFFFF"/>
        </w:rPr>
      </w:pPr>
    </w:p>
    <w:p w:rsidR="00CE0F57" w:rsidRPr="001C12C3" w14:paraId="393094F9" w14:textId="37236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rStyle w:val="normaltextrun"/>
          <w:color w:val="000000"/>
          <w:sz w:val="24"/>
          <w:szCs w:val="24"/>
          <w:shd w:val="clear" w:color="auto" w:fill="FFFFFF"/>
        </w:rPr>
        <w:t>We will display the OMB Control Number and expiration date on appropriate materials.</w:t>
      </w:r>
      <w:r w:rsidRPr="001C12C3">
        <w:rPr>
          <w:rStyle w:val="eop"/>
          <w:color w:val="000000"/>
          <w:sz w:val="24"/>
          <w:szCs w:val="24"/>
          <w:shd w:val="clear" w:color="auto" w:fill="FFFFFF"/>
        </w:rPr>
        <w:t> </w:t>
      </w:r>
    </w:p>
    <w:p w:rsidR="00295103" w:rsidRPr="001C12C3" w14:paraId="735B96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43DE9" w:rsidP="009D0C2E" w14:paraId="1B9731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843DE9">
        <w:rPr>
          <w:b/>
          <w:bCs/>
          <w:sz w:val="24"/>
          <w:szCs w:val="24"/>
        </w:rPr>
        <w:t>18.</w:t>
      </w:r>
      <w:r w:rsidRPr="00843DE9">
        <w:rPr>
          <w:b/>
          <w:bCs/>
          <w:sz w:val="24"/>
          <w:szCs w:val="24"/>
        </w:rPr>
        <w:tab/>
        <w:t xml:space="preserve">Explain each exception to the </w:t>
      </w:r>
      <w:r w:rsidRPr="00843DE9" w:rsidR="005D39A7">
        <w:rPr>
          <w:b/>
          <w:bCs/>
          <w:sz w:val="24"/>
          <w:szCs w:val="24"/>
        </w:rPr>
        <w:t xml:space="preserve">topics of the </w:t>
      </w:r>
      <w:r w:rsidRPr="00843DE9">
        <w:rPr>
          <w:b/>
          <w:bCs/>
          <w:sz w:val="24"/>
          <w:szCs w:val="24"/>
        </w:rPr>
        <w:t>certification statement identified in "Certification for Paperwork Reduction Act Submissions</w:t>
      </w:r>
      <w:r w:rsidRPr="00843DE9" w:rsidR="005D39A7">
        <w:rPr>
          <w:b/>
          <w:bCs/>
          <w:sz w:val="24"/>
          <w:szCs w:val="24"/>
        </w:rPr>
        <w:t>.</w:t>
      </w:r>
      <w:r w:rsidRPr="00843DE9">
        <w:rPr>
          <w:b/>
          <w:bCs/>
          <w:sz w:val="24"/>
          <w:szCs w:val="24"/>
        </w:rPr>
        <w:t>"</w:t>
      </w:r>
    </w:p>
    <w:p w:rsidR="00295103" w:rsidRPr="001C12C3" w14:paraId="1255ED09" w14:textId="481947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ab/>
      </w:r>
    </w:p>
    <w:p w:rsidR="00CE0F57" w14:paraId="0CE8770F" w14:textId="53836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eop"/>
          <w:color w:val="000000"/>
          <w:sz w:val="24"/>
          <w:szCs w:val="24"/>
          <w:shd w:val="clear" w:color="auto" w:fill="FFFFFF"/>
        </w:rPr>
      </w:pPr>
      <w:r w:rsidRPr="001C12C3">
        <w:rPr>
          <w:rStyle w:val="normaltextrun"/>
          <w:color w:val="000000"/>
          <w:sz w:val="24"/>
          <w:szCs w:val="24"/>
          <w:shd w:val="clear" w:color="auto" w:fill="FFFFFF"/>
        </w:rPr>
        <w:t>There are no exceptions to the certification statement.</w:t>
      </w:r>
      <w:r w:rsidRPr="001C12C3">
        <w:rPr>
          <w:rStyle w:val="eop"/>
          <w:color w:val="000000"/>
          <w:sz w:val="24"/>
          <w:szCs w:val="24"/>
          <w:shd w:val="clear" w:color="auto" w:fill="FFFFFF"/>
        </w:rPr>
        <w:t> </w:t>
      </w:r>
    </w:p>
    <w:p w:rsidR="008920F6" w14:paraId="67E986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eop"/>
          <w:color w:val="000000"/>
          <w:sz w:val="24"/>
          <w:szCs w:val="24"/>
          <w:shd w:val="clear" w:color="auto" w:fill="FFFFFF"/>
        </w:rPr>
      </w:pPr>
    </w:p>
    <w:p w:rsidR="00671E46" w14:paraId="45E5D326" w14:textId="77777777">
      <w:pPr>
        <w:widowControl/>
        <w:autoSpaceDE/>
        <w:autoSpaceDN/>
        <w:adjustRightInd/>
        <w:rPr>
          <w:rStyle w:val="eop"/>
          <w:color w:val="000000"/>
          <w:sz w:val="24"/>
          <w:szCs w:val="24"/>
          <w:shd w:val="clear" w:color="auto" w:fill="FFFFFF"/>
        </w:rPr>
      </w:pPr>
    </w:p>
    <w:p w:rsidR="00671E46" w14:paraId="5798A800" w14:textId="77777777">
      <w:pPr>
        <w:widowControl/>
        <w:autoSpaceDE/>
        <w:autoSpaceDN/>
        <w:adjustRightInd/>
        <w:rPr>
          <w:rStyle w:val="eop"/>
          <w:b/>
          <w:bCs/>
          <w:color w:val="000000"/>
          <w:sz w:val="24"/>
          <w:szCs w:val="24"/>
          <w:shd w:val="clear" w:color="auto" w:fill="FFFFFF"/>
        </w:rPr>
      </w:pPr>
      <w:r>
        <w:rPr>
          <w:rStyle w:val="eop"/>
          <w:b/>
          <w:bCs/>
          <w:color w:val="000000"/>
          <w:sz w:val="24"/>
          <w:szCs w:val="24"/>
          <w:shd w:val="clear" w:color="auto" w:fill="FFFFFF"/>
        </w:rPr>
        <w:t>Literature cited within form responses above:</w:t>
      </w:r>
    </w:p>
    <w:p w:rsidR="00032D5E" w:rsidP="00032D5E" w14:paraId="5C504989" w14:textId="77777777">
      <w:pPr>
        <w:ind w:left="480" w:hanging="720"/>
        <w:rPr>
          <w:rFonts w:cstheme="minorHAnsi"/>
          <w:noProof/>
          <w:sz w:val="24"/>
          <w:szCs w:val="24"/>
        </w:rPr>
      </w:pPr>
    </w:p>
    <w:p w:rsidR="001F7ACC" w:rsidRPr="00032D5E" w:rsidP="00032D5E" w14:paraId="5FA679F0" w14:textId="438EE768">
      <w:pPr>
        <w:ind w:left="480" w:hanging="480"/>
        <w:rPr>
          <w:rFonts w:cstheme="minorHAnsi"/>
          <w:noProof/>
          <w:sz w:val="24"/>
          <w:szCs w:val="24"/>
        </w:rPr>
      </w:pPr>
      <w:r w:rsidRPr="00032D5E">
        <w:rPr>
          <w:rFonts w:cstheme="minorHAnsi"/>
          <w:noProof/>
          <w:sz w:val="24"/>
          <w:szCs w:val="24"/>
        </w:rPr>
        <w:t xml:space="preserve">Dewulf, A., Karpouzoglou, T., Warner, J., Wesselink, A., Mao, F., Vos, J., Tamas, P., Groot, A. E., Heijmans, A., Ahmed, F., Hoang, L., Vij, S., &amp; Buytaert, W. (2019). The power to define resilience in social–hydrological systems: Toward a power‐sensitive resilience framework. </w:t>
      </w:r>
      <w:r w:rsidRPr="00032D5E">
        <w:rPr>
          <w:rFonts w:cstheme="minorHAnsi"/>
          <w:i/>
          <w:iCs/>
          <w:noProof/>
          <w:sz w:val="24"/>
          <w:szCs w:val="24"/>
        </w:rPr>
        <w:t>WIREs Water</w:t>
      </w:r>
      <w:r w:rsidRPr="00032D5E">
        <w:rPr>
          <w:rFonts w:cstheme="minorHAnsi"/>
          <w:noProof/>
          <w:sz w:val="24"/>
          <w:szCs w:val="24"/>
        </w:rPr>
        <w:t xml:space="preserve">, </w:t>
      </w:r>
      <w:r w:rsidRPr="00032D5E">
        <w:rPr>
          <w:rFonts w:cstheme="minorHAnsi"/>
          <w:i/>
          <w:iCs/>
          <w:noProof/>
          <w:sz w:val="24"/>
          <w:szCs w:val="24"/>
        </w:rPr>
        <w:t>6</w:t>
      </w:r>
      <w:r w:rsidRPr="00032D5E">
        <w:rPr>
          <w:rFonts w:cstheme="minorHAnsi"/>
          <w:noProof/>
          <w:sz w:val="24"/>
          <w:szCs w:val="24"/>
        </w:rPr>
        <w:t xml:space="preserve">(6), 1–14. </w:t>
      </w:r>
      <w:hyperlink r:id="rId8" w:history="1">
        <w:r w:rsidRPr="00032D5E">
          <w:rPr>
            <w:rStyle w:val="Hyperlink"/>
            <w:rFonts w:cstheme="minorHAnsi"/>
            <w:noProof/>
            <w:sz w:val="24"/>
            <w:szCs w:val="24"/>
          </w:rPr>
          <w:t>https://doi.org/10.1002/wat2.1377</w:t>
        </w:r>
      </w:hyperlink>
    </w:p>
    <w:p w:rsidR="00032D5E" w:rsidP="00032D5E" w14:paraId="51A3EC62" w14:textId="77777777">
      <w:pPr>
        <w:ind w:left="480" w:hanging="480"/>
        <w:rPr>
          <w:rFonts w:cstheme="minorHAnsi"/>
          <w:noProof/>
          <w:sz w:val="24"/>
          <w:szCs w:val="24"/>
        </w:rPr>
      </w:pPr>
    </w:p>
    <w:p w:rsidR="001F7ACC" w:rsidRPr="00032D5E" w:rsidP="00032D5E" w14:paraId="10A0E593" w14:textId="7E2AF91E">
      <w:pPr>
        <w:ind w:left="480" w:hanging="480"/>
        <w:rPr>
          <w:rFonts w:cstheme="minorHAnsi"/>
          <w:noProof/>
          <w:sz w:val="24"/>
          <w:szCs w:val="24"/>
        </w:rPr>
      </w:pPr>
      <w:r w:rsidRPr="00032D5E">
        <w:rPr>
          <w:rFonts w:cstheme="minorHAnsi"/>
          <w:noProof/>
          <w:sz w:val="24"/>
          <w:szCs w:val="24"/>
        </w:rPr>
        <w:t xml:space="preserve">Ganin, A.A., Massaro, E., Gutfraind, A., Steen, N., Keisler, J.M., Kott, A., Mangoubi, R., Linkov, I. (2016). Operational Resilience: concepts, design and analysis. </w:t>
      </w:r>
      <w:r w:rsidRPr="00032D5E">
        <w:rPr>
          <w:rFonts w:cstheme="minorHAnsi"/>
          <w:i/>
          <w:iCs/>
          <w:noProof/>
          <w:sz w:val="24"/>
          <w:szCs w:val="24"/>
        </w:rPr>
        <w:t>Scientific Reports</w:t>
      </w:r>
      <w:r w:rsidRPr="00032D5E">
        <w:rPr>
          <w:rFonts w:cstheme="minorHAnsi"/>
          <w:noProof/>
          <w:sz w:val="24"/>
          <w:szCs w:val="24"/>
        </w:rPr>
        <w:t xml:space="preserve">, 6, 19540. </w:t>
      </w:r>
      <w:hyperlink r:id="rId9" w:history="1">
        <w:r w:rsidRPr="00032D5E">
          <w:rPr>
            <w:rStyle w:val="Hyperlink"/>
            <w:rFonts w:cstheme="minorHAnsi"/>
            <w:noProof/>
            <w:sz w:val="24"/>
            <w:szCs w:val="24"/>
          </w:rPr>
          <w:t>https://doi.org/10.1038/srep19540</w:t>
        </w:r>
      </w:hyperlink>
      <w:r w:rsidRPr="00032D5E">
        <w:rPr>
          <w:rFonts w:cstheme="minorHAnsi"/>
          <w:noProof/>
          <w:sz w:val="24"/>
          <w:szCs w:val="24"/>
        </w:rPr>
        <w:t>.</w:t>
      </w:r>
    </w:p>
    <w:p w:rsidR="00032D5E" w:rsidP="00032D5E" w14:paraId="20BB1D25" w14:textId="77777777">
      <w:pPr>
        <w:ind w:left="540" w:hanging="480"/>
        <w:rPr>
          <w:rFonts w:cstheme="minorHAnsi"/>
          <w:noProof/>
          <w:sz w:val="24"/>
          <w:szCs w:val="24"/>
        </w:rPr>
      </w:pPr>
    </w:p>
    <w:p w:rsidR="001F7ACC" w:rsidRPr="00032D5E" w:rsidP="00032D5E" w14:paraId="0793F5C6" w14:textId="1ECFB0B7">
      <w:pPr>
        <w:ind w:left="540" w:hanging="480"/>
        <w:rPr>
          <w:rFonts w:cstheme="minorHAnsi"/>
          <w:noProof/>
          <w:sz w:val="24"/>
          <w:szCs w:val="24"/>
        </w:rPr>
      </w:pPr>
      <w:r w:rsidRPr="00032D5E">
        <w:rPr>
          <w:rFonts w:cstheme="minorHAnsi"/>
          <w:noProof/>
          <w:sz w:val="24"/>
          <w:szCs w:val="24"/>
        </w:rPr>
        <w:t xml:space="preserve">Hollnagel, E. (2011). RAG – Resilience Analysis Grid. In: Hollnagel, E., Paries, J., Woods, D., &amp; Wreathall, J. (Eds), </w:t>
      </w:r>
      <w:r w:rsidRPr="00032D5E">
        <w:rPr>
          <w:rFonts w:cstheme="minorHAnsi"/>
          <w:i/>
          <w:iCs/>
          <w:noProof/>
          <w:sz w:val="24"/>
          <w:szCs w:val="24"/>
        </w:rPr>
        <w:t>Resilience Engineering in Practice: A Guidebook</w:t>
      </w:r>
      <w:r w:rsidRPr="00032D5E">
        <w:rPr>
          <w:rFonts w:cstheme="minorHAnsi"/>
          <w:noProof/>
          <w:sz w:val="24"/>
          <w:szCs w:val="24"/>
        </w:rPr>
        <w:t>. CRC Press, Taylor &amp; Francis Group. pp 275–295.</w:t>
      </w:r>
    </w:p>
    <w:p w:rsidR="00032D5E" w:rsidP="00032D5E" w14:paraId="5A612463" w14:textId="77777777">
      <w:pPr>
        <w:ind w:left="480" w:hanging="480"/>
        <w:rPr>
          <w:rFonts w:cstheme="minorHAnsi"/>
          <w:noProof/>
          <w:sz w:val="24"/>
          <w:szCs w:val="24"/>
        </w:rPr>
      </w:pPr>
    </w:p>
    <w:p w:rsidR="00844FC3" w:rsidRPr="00032D5E" w:rsidP="00032D5E" w14:paraId="13EA73E7" w14:textId="2179D806">
      <w:pPr>
        <w:ind w:left="480" w:hanging="480"/>
        <w:rPr>
          <w:rFonts w:cstheme="minorHAnsi"/>
          <w:noProof/>
          <w:sz w:val="24"/>
          <w:szCs w:val="24"/>
        </w:rPr>
      </w:pPr>
      <w:r w:rsidRPr="00032D5E">
        <w:rPr>
          <w:rFonts w:cstheme="minorHAnsi"/>
          <w:noProof/>
          <w:sz w:val="24"/>
          <w:szCs w:val="24"/>
        </w:rPr>
        <w:t xml:space="preserve">IPCC. (2014). </w:t>
      </w:r>
      <w:r w:rsidRPr="00032D5E">
        <w:rPr>
          <w:rFonts w:cstheme="minorHAnsi"/>
          <w:i/>
          <w:iCs/>
          <w:noProof/>
          <w:sz w:val="24"/>
          <w:szCs w:val="24"/>
        </w:rPr>
        <w:t xml:space="preserve">Climate Change 2014: Impacts, Adaptation, and Vulnerability. Part A: Global and Sectoral Aspects. Contribution of Working Group II to the Fifth Assessment Report of the Intergovernmental Panel on Climate Change. </w:t>
      </w:r>
      <w:r w:rsidRPr="00032D5E">
        <w:rPr>
          <w:rFonts w:cstheme="minorHAnsi"/>
          <w:noProof/>
          <w:sz w:val="24"/>
          <w:szCs w:val="24"/>
        </w:rPr>
        <w:t>Cambridge University Press Cambridge, United Kingdom and New York, NY, USA, 1132 pp.</w:t>
      </w:r>
    </w:p>
    <w:p w:rsidR="00032D5E" w:rsidP="00032D5E" w14:paraId="6FF40C3F" w14:textId="77777777">
      <w:pPr>
        <w:ind w:left="480" w:hanging="480"/>
        <w:rPr>
          <w:rFonts w:cstheme="minorHAnsi"/>
          <w:noProof/>
          <w:sz w:val="24"/>
          <w:szCs w:val="24"/>
        </w:rPr>
      </w:pPr>
    </w:p>
    <w:p w:rsidR="00C07A20" w:rsidRPr="00032D5E" w:rsidP="00032D5E" w14:paraId="5DF2AABF" w14:textId="44DD1178">
      <w:pPr>
        <w:ind w:left="480" w:hanging="480"/>
        <w:rPr>
          <w:rFonts w:cstheme="minorHAnsi"/>
          <w:noProof/>
          <w:sz w:val="24"/>
          <w:szCs w:val="24"/>
        </w:rPr>
      </w:pPr>
      <w:r w:rsidRPr="00032D5E">
        <w:rPr>
          <w:rFonts w:cstheme="minorHAnsi"/>
          <w:noProof/>
          <w:sz w:val="24"/>
          <w:szCs w:val="24"/>
        </w:rPr>
        <w:t xml:space="preserve">Lawson, E., Farmani, R., Woodley, E., &amp; Butler, D. (2020). A resilient and sustainable water sector: Barriers to the operationalisation of resilience. </w:t>
      </w:r>
      <w:r w:rsidRPr="00032D5E">
        <w:rPr>
          <w:rFonts w:cstheme="minorHAnsi"/>
          <w:i/>
          <w:iCs/>
          <w:noProof/>
          <w:sz w:val="24"/>
          <w:szCs w:val="24"/>
        </w:rPr>
        <w:t>Sustainability (Switzerland)</w:t>
      </w:r>
      <w:r w:rsidRPr="00032D5E">
        <w:rPr>
          <w:rFonts w:cstheme="minorHAnsi"/>
          <w:noProof/>
          <w:sz w:val="24"/>
          <w:szCs w:val="24"/>
        </w:rPr>
        <w:t xml:space="preserve">, </w:t>
      </w:r>
      <w:r w:rsidRPr="00032D5E">
        <w:rPr>
          <w:rFonts w:cstheme="minorHAnsi"/>
          <w:i/>
          <w:iCs/>
          <w:noProof/>
          <w:sz w:val="24"/>
          <w:szCs w:val="24"/>
        </w:rPr>
        <w:t>12</w:t>
      </w:r>
      <w:r w:rsidRPr="00032D5E">
        <w:rPr>
          <w:rFonts w:cstheme="minorHAnsi"/>
          <w:noProof/>
          <w:sz w:val="24"/>
          <w:szCs w:val="24"/>
        </w:rPr>
        <w:t xml:space="preserve">(5), 1–21. </w:t>
      </w:r>
      <w:hyperlink r:id="rId10" w:history="1">
        <w:r w:rsidRPr="00032D5E">
          <w:rPr>
            <w:rStyle w:val="Hyperlink"/>
            <w:rFonts w:cstheme="minorHAnsi"/>
            <w:noProof/>
            <w:sz w:val="24"/>
            <w:szCs w:val="24"/>
          </w:rPr>
          <w:t>https://doi.org/10.3390/su12051797</w:t>
        </w:r>
      </w:hyperlink>
    </w:p>
    <w:p w:rsidR="00032D5E" w:rsidP="00032D5E" w14:paraId="1688E1BC" w14:textId="77777777">
      <w:pPr>
        <w:ind w:left="480" w:hanging="480"/>
        <w:rPr>
          <w:rFonts w:cstheme="minorHAnsi"/>
          <w:noProof/>
          <w:sz w:val="24"/>
          <w:szCs w:val="24"/>
        </w:rPr>
      </w:pPr>
    </w:p>
    <w:p w:rsidR="002F51EE" w:rsidRPr="00032D5E" w:rsidP="00032D5E" w14:paraId="74594934" w14:textId="25AA6F9F">
      <w:pPr>
        <w:ind w:left="480" w:hanging="480"/>
        <w:rPr>
          <w:rFonts w:cstheme="minorHAnsi"/>
          <w:noProof/>
          <w:sz w:val="24"/>
          <w:szCs w:val="24"/>
        </w:rPr>
      </w:pPr>
      <w:r w:rsidRPr="00032D5E">
        <w:rPr>
          <w:rFonts w:cstheme="minorHAnsi"/>
          <w:noProof/>
          <w:sz w:val="24"/>
          <w:szCs w:val="24"/>
        </w:rPr>
        <w:t xml:space="preserve">Lay, E., Branlat, M., Woods, Z. (2015). A practitioner’s experiences operationalizing Resilience Engineering. </w:t>
      </w:r>
      <w:r w:rsidRPr="00032D5E">
        <w:rPr>
          <w:rFonts w:cstheme="minorHAnsi"/>
          <w:i/>
          <w:iCs/>
          <w:noProof/>
          <w:sz w:val="24"/>
          <w:szCs w:val="24"/>
        </w:rPr>
        <w:t>Reliability Engineering and System Safety</w:t>
      </w:r>
      <w:r w:rsidRPr="00032D5E">
        <w:rPr>
          <w:rFonts w:cstheme="minorHAnsi"/>
          <w:noProof/>
          <w:sz w:val="24"/>
          <w:szCs w:val="24"/>
        </w:rPr>
        <w:t xml:space="preserve">, 141, 63-73. </w:t>
      </w:r>
      <w:hyperlink r:id="rId11" w:history="1">
        <w:r w:rsidRPr="00032D5E">
          <w:rPr>
            <w:rStyle w:val="Hyperlink"/>
            <w:rFonts w:cstheme="minorHAnsi"/>
            <w:noProof/>
            <w:sz w:val="24"/>
            <w:szCs w:val="24"/>
          </w:rPr>
          <w:t>https://doi.org/10.1016/j.ress.2015.03.015</w:t>
        </w:r>
      </w:hyperlink>
      <w:r w:rsidRPr="00032D5E">
        <w:rPr>
          <w:rFonts w:cstheme="minorHAnsi"/>
          <w:noProof/>
          <w:sz w:val="24"/>
          <w:szCs w:val="24"/>
        </w:rPr>
        <w:t>.</w:t>
      </w:r>
    </w:p>
    <w:p w:rsidR="00032D5E" w:rsidP="00032D5E" w14:paraId="600CCD6F" w14:textId="77777777">
      <w:pPr>
        <w:ind w:left="480" w:hanging="480"/>
        <w:rPr>
          <w:rFonts w:cstheme="minorHAnsi"/>
          <w:noProof/>
          <w:sz w:val="24"/>
          <w:szCs w:val="24"/>
        </w:rPr>
      </w:pPr>
    </w:p>
    <w:p w:rsidR="002F51EE" w:rsidRPr="00032D5E" w:rsidP="00032D5E" w14:paraId="2EE545AB" w14:textId="2216CEEB">
      <w:pPr>
        <w:ind w:left="480" w:hanging="480"/>
        <w:rPr>
          <w:rFonts w:cstheme="minorHAnsi"/>
          <w:noProof/>
          <w:sz w:val="24"/>
          <w:szCs w:val="24"/>
        </w:rPr>
      </w:pPr>
      <w:r w:rsidRPr="00032D5E">
        <w:rPr>
          <w:rFonts w:cstheme="minorHAnsi"/>
          <w:noProof/>
          <w:sz w:val="24"/>
          <w:szCs w:val="24"/>
        </w:rPr>
        <w:t xml:space="preserve">Lee, A.V., Vargo, J., Seville, E. (2013). Developing a tool to measure and compare organizations’ resilience. </w:t>
      </w:r>
      <w:r w:rsidRPr="00032D5E">
        <w:rPr>
          <w:rFonts w:cstheme="minorHAnsi"/>
          <w:i/>
          <w:iCs/>
          <w:noProof/>
          <w:sz w:val="24"/>
          <w:szCs w:val="24"/>
        </w:rPr>
        <w:t>Natural Hazards Review</w:t>
      </w:r>
      <w:r w:rsidRPr="00032D5E">
        <w:rPr>
          <w:rFonts w:cstheme="minorHAnsi"/>
          <w:noProof/>
          <w:sz w:val="24"/>
          <w:szCs w:val="24"/>
        </w:rPr>
        <w:t>, 14(1), 29-41</w:t>
      </w:r>
    </w:p>
    <w:p w:rsidR="00032D5E" w:rsidP="00032D5E" w14:paraId="3EAC7606" w14:textId="77777777">
      <w:pPr>
        <w:ind w:left="480" w:hanging="480"/>
        <w:rPr>
          <w:rFonts w:cstheme="minorHAnsi"/>
          <w:noProof/>
          <w:sz w:val="24"/>
          <w:szCs w:val="24"/>
        </w:rPr>
      </w:pPr>
    </w:p>
    <w:p w:rsidR="00DF7765" w:rsidRPr="00032D5E" w:rsidP="00032D5E" w14:paraId="6AFDCA74" w14:textId="6DA71A65">
      <w:pPr>
        <w:ind w:left="480" w:hanging="480"/>
        <w:rPr>
          <w:rFonts w:cstheme="minorHAnsi"/>
          <w:noProof/>
          <w:sz w:val="24"/>
          <w:szCs w:val="24"/>
        </w:rPr>
      </w:pPr>
      <w:r w:rsidRPr="00032D5E">
        <w:rPr>
          <w:rFonts w:cstheme="minorHAnsi"/>
          <w:noProof/>
          <w:sz w:val="24"/>
          <w:szCs w:val="24"/>
        </w:rPr>
        <w:t xml:space="preserve">Mottahedi, A., Sereshki, F., Ataei, M., Qarahasanlou, A. N., &amp; Barabadi, A. (2021). The resilience of critical infrastructure systems: A systematic literature review. In </w:t>
      </w:r>
      <w:r w:rsidRPr="00032D5E">
        <w:rPr>
          <w:rFonts w:cstheme="minorHAnsi"/>
          <w:i/>
          <w:iCs/>
          <w:noProof/>
          <w:sz w:val="24"/>
          <w:szCs w:val="24"/>
        </w:rPr>
        <w:t>Energies</w:t>
      </w:r>
      <w:r w:rsidRPr="00032D5E">
        <w:rPr>
          <w:rFonts w:cstheme="minorHAnsi"/>
          <w:noProof/>
          <w:sz w:val="24"/>
          <w:szCs w:val="24"/>
        </w:rPr>
        <w:t xml:space="preserve"> (Vol. 14, Issue 6). </w:t>
      </w:r>
      <w:hyperlink r:id="rId12" w:history="1">
        <w:r w:rsidRPr="00032D5E">
          <w:rPr>
            <w:rStyle w:val="Hyperlink"/>
            <w:rFonts w:cstheme="minorHAnsi"/>
            <w:noProof/>
            <w:sz w:val="24"/>
            <w:szCs w:val="24"/>
          </w:rPr>
          <w:t>https://doi.org/10.3390/en14061571</w:t>
        </w:r>
      </w:hyperlink>
    </w:p>
    <w:p w:rsidR="00032D5E" w:rsidP="00032D5E" w14:paraId="6832D513" w14:textId="77777777">
      <w:pPr>
        <w:ind w:left="720" w:hanging="480"/>
        <w:rPr>
          <w:rFonts w:cstheme="minorHAnsi"/>
          <w:noProof/>
          <w:sz w:val="24"/>
          <w:szCs w:val="24"/>
        </w:rPr>
      </w:pPr>
    </w:p>
    <w:p w:rsidR="00032D5E" w:rsidP="00032D5E" w14:paraId="4F1912B9" w14:textId="4DA258BB">
      <w:pPr>
        <w:ind w:left="450" w:hanging="480"/>
        <w:rPr>
          <w:rFonts w:cstheme="minorHAnsi"/>
          <w:noProof/>
          <w:sz w:val="24"/>
          <w:szCs w:val="24"/>
        </w:rPr>
      </w:pPr>
      <w:r w:rsidRPr="00032D5E">
        <w:rPr>
          <w:rFonts w:cstheme="minorHAnsi"/>
          <w:noProof/>
          <w:sz w:val="24"/>
          <w:szCs w:val="24"/>
        </w:rPr>
        <w:t>National Academies of Sciences, Engineering, and Medicine</w:t>
      </w:r>
      <w:r w:rsidR="00777D7E">
        <w:rPr>
          <w:rFonts w:cstheme="minorHAnsi"/>
          <w:noProof/>
          <w:sz w:val="24"/>
          <w:szCs w:val="24"/>
        </w:rPr>
        <w:t xml:space="preserve"> (NASEM).</w:t>
      </w:r>
      <w:r w:rsidRPr="00032D5E">
        <w:rPr>
          <w:rFonts w:cstheme="minorHAnsi"/>
          <w:noProof/>
          <w:sz w:val="24"/>
          <w:szCs w:val="24"/>
        </w:rPr>
        <w:t xml:space="preserve"> </w:t>
      </w:r>
      <w:r w:rsidR="00777D7E">
        <w:rPr>
          <w:rFonts w:cstheme="minorHAnsi"/>
          <w:noProof/>
          <w:sz w:val="24"/>
          <w:szCs w:val="24"/>
        </w:rPr>
        <w:t>(</w:t>
      </w:r>
      <w:r w:rsidRPr="00032D5E">
        <w:rPr>
          <w:rFonts w:cstheme="minorHAnsi"/>
          <w:noProof/>
          <w:sz w:val="24"/>
          <w:szCs w:val="24"/>
        </w:rPr>
        <w:t>2018</w:t>
      </w:r>
      <w:r w:rsidR="00777D7E">
        <w:rPr>
          <w:rFonts w:cstheme="minorHAnsi"/>
          <w:noProof/>
          <w:sz w:val="24"/>
          <w:szCs w:val="24"/>
        </w:rPr>
        <w:t>)</w:t>
      </w:r>
      <w:r w:rsidRPr="00032D5E">
        <w:rPr>
          <w:rFonts w:cstheme="minorHAnsi"/>
          <w:noProof/>
          <w:sz w:val="24"/>
          <w:szCs w:val="24"/>
        </w:rPr>
        <w:t xml:space="preserve">. </w:t>
      </w:r>
      <w:r w:rsidRPr="00032D5E">
        <w:rPr>
          <w:rFonts w:cstheme="minorHAnsi"/>
          <w:i/>
          <w:iCs/>
          <w:noProof/>
          <w:sz w:val="24"/>
          <w:szCs w:val="24"/>
        </w:rPr>
        <w:t>Future Water Priorities for the Nation: Directions for the U.S. Geological Survey Water Mission Area.</w:t>
      </w:r>
      <w:r w:rsidRPr="00032D5E">
        <w:rPr>
          <w:rFonts w:cstheme="minorHAnsi"/>
          <w:noProof/>
          <w:sz w:val="24"/>
          <w:szCs w:val="24"/>
        </w:rPr>
        <w:t xml:space="preserve"> Washington, DC: The National Academies Press. </w:t>
      </w:r>
      <w:hyperlink r:id="rId13" w:history="1">
        <w:r w:rsidRPr="00032D5E">
          <w:rPr>
            <w:rStyle w:val="Hyperlink"/>
            <w:rFonts w:cstheme="minorHAnsi"/>
            <w:noProof/>
            <w:sz w:val="24"/>
            <w:szCs w:val="24"/>
          </w:rPr>
          <w:t>https://doi.org/10.17226/25134</w:t>
        </w:r>
      </w:hyperlink>
      <w:r w:rsidRPr="00032D5E">
        <w:rPr>
          <w:rFonts w:cstheme="minorHAnsi"/>
          <w:noProof/>
          <w:sz w:val="24"/>
          <w:szCs w:val="24"/>
        </w:rPr>
        <w:t>.</w:t>
      </w:r>
    </w:p>
    <w:p w:rsidR="00032D5E" w:rsidP="00032D5E" w14:paraId="7D04338C" w14:textId="77777777">
      <w:pPr>
        <w:ind w:left="450" w:hanging="480"/>
        <w:rPr>
          <w:rFonts w:cstheme="minorHAnsi"/>
          <w:noProof/>
          <w:sz w:val="24"/>
          <w:szCs w:val="24"/>
        </w:rPr>
      </w:pPr>
    </w:p>
    <w:p w:rsidR="00DF7765" w:rsidRPr="00032D5E" w:rsidP="00032D5E" w14:paraId="20648E91" w14:textId="1B007E91">
      <w:pPr>
        <w:ind w:left="450" w:hanging="480"/>
        <w:rPr>
          <w:rFonts w:cstheme="minorHAnsi"/>
          <w:noProof/>
          <w:sz w:val="24"/>
          <w:szCs w:val="24"/>
        </w:rPr>
      </w:pPr>
      <w:r w:rsidRPr="00032D5E">
        <w:rPr>
          <w:rFonts w:cstheme="minorHAnsi"/>
          <w:noProof/>
          <w:sz w:val="24"/>
          <w:szCs w:val="24"/>
        </w:rPr>
        <w:t xml:space="preserve">Pande, S., &amp; Sivapalan, M. (2017). Progress in socio-hydrology: a meta-analysis of challenges and opportunities. </w:t>
      </w:r>
      <w:r w:rsidRPr="00032D5E">
        <w:rPr>
          <w:rFonts w:cstheme="minorHAnsi"/>
          <w:i/>
          <w:iCs/>
          <w:noProof/>
          <w:sz w:val="24"/>
          <w:szCs w:val="24"/>
        </w:rPr>
        <w:t>WIREs Water</w:t>
      </w:r>
      <w:r w:rsidRPr="00032D5E">
        <w:rPr>
          <w:rFonts w:cstheme="minorHAnsi"/>
          <w:noProof/>
          <w:sz w:val="24"/>
          <w:szCs w:val="24"/>
        </w:rPr>
        <w:t xml:space="preserve">, 4:e1193. </w:t>
      </w:r>
      <w:hyperlink r:id="rId14" w:history="1">
        <w:r w:rsidRPr="00032D5E">
          <w:rPr>
            <w:rStyle w:val="Hyperlink"/>
            <w:rFonts w:cstheme="minorHAnsi"/>
            <w:noProof/>
            <w:sz w:val="24"/>
            <w:szCs w:val="24"/>
          </w:rPr>
          <w:t>http://doi.org/10.1002/wat2.1193</w:t>
        </w:r>
      </w:hyperlink>
      <w:r w:rsidRPr="00032D5E">
        <w:rPr>
          <w:rFonts w:cstheme="minorHAnsi"/>
          <w:noProof/>
          <w:sz w:val="24"/>
          <w:szCs w:val="24"/>
        </w:rPr>
        <w:t>.</w:t>
      </w:r>
    </w:p>
    <w:p w:rsidR="00032D5E" w:rsidP="00032D5E" w14:paraId="5C56B213" w14:textId="77777777">
      <w:pPr>
        <w:ind w:left="450" w:hanging="480"/>
        <w:rPr>
          <w:rFonts w:cstheme="minorHAnsi"/>
          <w:noProof/>
          <w:sz w:val="24"/>
          <w:szCs w:val="24"/>
        </w:rPr>
      </w:pPr>
    </w:p>
    <w:p w:rsidR="00D744D1" w:rsidRPr="00032D5E" w:rsidP="00032D5E" w14:paraId="3776C7C5" w14:textId="04EEE869">
      <w:pPr>
        <w:ind w:left="450" w:hanging="480"/>
        <w:rPr>
          <w:rFonts w:cstheme="minorHAnsi"/>
          <w:noProof/>
          <w:sz w:val="24"/>
          <w:szCs w:val="24"/>
        </w:rPr>
      </w:pPr>
      <w:r w:rsidRPr="00032D5E">
        <w:rPr>
          <w:rFonts w:cstheme="minorHAnsi"/>
          <w:noProof/>
          <w:sz w:val="24"/>
          <w:szCs w:val="24"/>
        </w:rPr>
        <w:t xml:space="preserve">Restrepo-Osorio, D.L., Stoltz, A.D., Herman-Mercer, N.M. (2022). Stakeholder Engagement to </w:t>
      </w:r>
      <w:r w:rsidRPr="00032D5E">
        <w:rPr>
          <w:rFonts w:cstheme="minorHAnsi"/>
          <w:noProof/>
          <w:sz w:val="24"/>
          <w:szCs w:val="24"/>
        </w:rPr>
        <w:t xml:space="preserve">Guide Decision-Relevant Water Data Delivery. </w:t>
      </w:r>
      <w:r w:rsidRPr="00032D5E">
        <w:rPr>
          <w:rFonts w:cstheme="minorHAnsi"/>
          <w:i/>
          <w:iCs/>
          <w:noProof/>
          <w:sz w:val="24"/>
          <w:szCs w:val="24"/>
        </w:rPr>
        <w:t>Journal of the American Water Resources Association</w:t>
      </w:r>
      <w:r w:rsidRPr="00032D5E">
        <w:rPr>
          <w:rFonts w:cstheme="minorHAnsi"/>
          <w:noProof/>
          <w:sz w:val="24"/>
          <w:szCs w:val="24"/>
        </w:rPr>
        <w:t xml:space="preserve">, 1-14, </w:t>
      </w:r>
      <w:hyperlink r:id="rId15" w:history="1">
        <w:r w:rsidRPr="00032D5E">
          <w:rPr>
            <w:rStyle w:val="Hyperlink"/>
            <w:rFonts w:cstheme="minorHAnsi"/>
            <w:noProof/>
            <w:sz w:val="24"/>
            <w:szCs w:val="24"/>
          </w:rPr>
          <w:t>https://doi.org/10-1111/1752-1688.13055</w:t>
        </w:r>
      </w:hyperlink>
      <w:r w:rsidRPr="00032D5E">
        <w:rPr>
          <w:rFonts w:cstheme="minorHAnsi"/>
          <w:noProof/>
          <w:sz w:val="24"/>
          <w:szCs w:val="24"/>
        </w:rPr>
        <w:t>.</w:t>
      </w:r>
    </w:p>
    <w:p w:rsidR="00032D5E" w:rsidP="00032D5E" w14:paraId="4C7EC910" w14:textId="77777777">
      <w:pPr>
        <w:ind w:left="450" w:hanging="480"/>
        <w:rPr>
          <w:rFonts w:cstheme="minorHAnsi"/>
          <w:noProof/>
          <w:sz w:val="24"/>
          <w:szCs w:val="24"/>
        </w:rPr>
      </w:pPr>
    </w:p>
    <w:p w:rsidR="00D744D1" w:rsidRPr="00032D5E" w:rsidP="00032D5E" w14:paraId="75CE973B" w14:textId="235344B0">
      <w:pPr>
        <w:ind w:left="450" w:hanging="480"/>
        <w:rPr>
          <w:rFonts w:cstheme="minorHAnsi"/>
          <w:noProof/>
          <w:sz w:val="24"/>
          <w:szCs w:val="24"/>
        </w:rPr>
      </w:pPr>
      <w:r w:rsidRPr="00032D5E">
        <w:rPr>
          <w:rFonts w:cstheme="minorHAnsi"/>
          <w:noProof/>
          <w:sz w:val="24"/>
          <w:szCs w:val="24"/>
        </w:rPr>
        <w:t>Rodina, L. (2018). Defining “</w:t>
      </w:r>
      <w:r w:rsidR="00032D5E">
        <w:rPr>
          <w:rFonts w:cstheme="minorHAnsi"/>
          <w:noProof/>
          <w:sz w:val="24"/>
          <w:szCs w:val="24"/>
        </w:rPr>
        <w:t>W</w:t>
      </w:r>
      <w:r w:rsidRPr="00032D5E">
        <w:rPr>
          <w:rFonts w:cstheme="minorHAnsi"/>
          <w:noProof/>
          <w:sz w:val="24"/>
          <w:szCs w:val="24"/>
        </w:rPr>
        <w:t xml:space="preserve">ater </w:t>
      </w:r>
      <w:r w:rsidR="00032D5E">
        <w:rPr>
          <w:rFonts w:cstheme="minorHAnsi"/>
          <w:noProof/>
          <w:sz w:val="24"/>
          <w:szCs w:val="24"/>
        </w:rPr>
        <w:t>R</w:t>
      </w:r>
      <w:r w:rsidRPr="00032D5E">
        <w:rPr>
          <w:rFonts w:cstheme="minorHAnsi"/>
          <w:noProof/>
          <w:sz w:val="24"/>
          <w:szCs w:val="24"/>
        </w:rPr>
        <w:t xml:space="preserve">esilience”: Debates, concepts, approaches, and gaps. </w:t>
      </w:r>
      <w:r w:rsidRPr="00032D5E">
        <w:rPr>
          <w:rFonts w:cstheme="minorHAnsi"/>
          <w:i/>
          <w:iCs/>
          <w:noProof/>
          <w:sz w:val="24"/>
          <w:szCs w:val="24"/>
        </w:rPr>
        <w:t>WIREs Water</w:t>
      </w:r>
      <w:r w:rsidRPr="00032D5E">
        <w:rPr>
          <w:rFonts w:cstheme="minorHAnsi"/>
          <w:noProof/>
          <w:sz w:val="24"/>
          <w:szCs w:val="24"/>
        </w:rPr>
        <w:t xml:space="preserve">, </w:t>
      </w:r>
      <w:r w:rsidRPr="00032D5E">
        <w:rPr>
          <w:rFonts w:cstheme="minorHAnsi"/>
          <w:i/>
          <w:iCs/>
          <w:noProof/>
          <w:sz w:val="24"/>
          <w:szCs w:val="24"/>
        </w:rPr>
        <w:t>6</w:t>
      </w:r>
      <w:r w:rsidRPr="00032D5E">
        <w:rPr>
          <w:rFonts w:cstheme="minorHAnsi"/>
          <w:noProof/>
          <w:sz w:val="24"/>
          <w:szCs w:val="24"/>
        </w:rPr>
        <w:t>(2), 1–18. https://doi.org/10.1002/wat2.1334</w:t>
      </w:r>
    </w:p>
    <w:p w:rsidR="00032D5E" w:rsidP="00032D5E" w14:paraId="47FACB45" w14:textId="77777777">
      <w:pPr>
        <w:ind w:left="450" w:hanging="480"/>
        <w:rPr>
          <w:rFonts w:cstheme="minorHAnsi"/>
          <w:noProof/>
          <w:sz w:val="24"/>
          <w:szCs w:val="24"/>
        </w:rPr>
      </w:pPr>
    </w:p>
    <w:p w:rsidR="00D744D1" w:rsidRPr="00032D5E" w:rsidP="00032D5E" w14:paraId="5DC4E7ED" w14:textId="1AB25F32">
      <w:pPr>
        <w:ind w:left="450" w:hanging="480"/>
        <w:rPr>
          <w:rFonts w:cstheme="minorHAnsi"/>
          <w:noProof/>
          <w:sz w:val="24"/>
          <w:szCs w:val="24"/>
        </w:rPr>
      </w:pPr>
      <w:r w:rsidRPr="00032D5E">
        <w:rPr>
          <w:rFonts w:cstheme="minorHAnsi"/>
          <w:noProof/>
          <w:sz w:val="24"/>
          <w:szCs w:val="24"/>
        </w:rPr>
        <w:t xml:space="preserve">Shin, S., Lee, S., Judi, D.R., Parvania, M., Goharian, E., McPherson, T., &amp; Burian, S.J. (2018). A systematic review of quantitative resilience measures for water infrastructure systems. </w:t>
      </w:r>
      <w:r w:rsidRPr="00032D5E">
        <w:rPr>
          <w:rFonts w:cstheme="minorHAnsi"/>
          <w:i/>
          <w:iCs/>
          <w:noProof/>
          <w:sz w:val="24"/>
          <w:szCs w:val="24"/>
        </w:rPr>
        <w:t>Water</w:t>
      </w:r>
      <w:r w:rsidRPr="00032D5E">
        <w:rPr>
          <w:rFonts w:cstheme="minorHAnsi"/>
          <w:noProof/>
          <w:sz w:val="24"/>
          <w:szCs w:val="24"/>
        </w:rPr>
        <w:t xml:space="preserve"> </w:t>
      </w:r>
      <w:r w:rsidRPr="00032D5E">
        <w:rPr>
          <w:rFonts w:cstheme="minorHAnsi"/>
          <w:i/>
          <w:iCs/>
          <w:noProof/>
          <w:sz w:val="24"/>
          <w:szCs w:val="24"/>
        </w:rPr>
        <w:t>10</w:t>
      </w:r>
      <w:r w:rsidRPr="00032D5E">
        <w:rPr>
          <w:rFonts w:cstheme="minorHAnsi"/>
          <w:noProof/>
          <w:sz w:val="24"/>
          <w:szCs w:val="24"/>
        </w:rPr>
        <w:t xml:space="preserve">,164. </w:t>
      </w:r>
      <w:hyperlink r:id="rId16" w:history="1">
        <w:r w:rsidRPr="00032D5E">
          <w:rPr>
            <w:rStyle w:val="Hyperlink"/>
            <w:rFonts w:cstheme="minorHAnsi"/>
            <w:noProof/>
            <w:sz w:val="24"/>
            <w:szCs w:val="24"/>
          </w:rPr>
          <w:t>https://doi.org/10.3390/w10020164</w:t>
        </w:r>
      </w:hyperlink>
      <w:r w:rsidRPr="00032D5E">
        <w:rPr>
          <w:rFonts w:cstheme="minorHAnsi"/>
          <w:noProof/>
          <w:sz w:val="24"/>
          <w:szCs w:val="24"/>
        </w:rPr>
        <w:t>.</w:t>
      </w:r>
    </w:p>
    <w:p w:rsidR="00032D5E" w:rsidP="00032D5E" w14:paraId="1E708BD5" w14:textId="77777777">
      <w:pPr>
        <w:ind w:left="450" w:hanging="480"/>
        <w:rPr>
          <w:rFonts w:cstheme="minorHAnsi"/>
          <w:noProof/>
          <w:sz w:val="24"/>
          <w:szCs w:val="24"/>
        </w:rPr>
      </w:pPr>
    </w:p>
    <w:p w:rsidR="00DF7765" w:rsidRPr="00032D5E" w:rsidP="00032D5E" w14:paraId="5C4BC99A" w14:textId="562682B0">
      <w:pPr>
        <w:ind w:left="450" w:hanging="480"/>
        <w:rPr>
          <w:rFonts w:cstheme="minorHAnsi"/>
          <w:noProof/>
          <w:sz w:val="24"/>
          <w:szCs w:val="24"/>
        </w:rPr>
      </w:pPr>
      <w:r w:rsidRPr="00032D5E">
        <w:rPr>
          <w:rFonts w:cstheme="minorHAnsi"/>
          <w:noProof/>
          <w:sz w:val="24"/>
          <w:szCs w:val="24"/>
        </w:rPr>
        <w:t xml:space="preserve">Wang, C., &amp; Blackmore, J. M. (2009). Resilience Concepts for Water Resource Systems. </w:t>
      </w:r>
      <w:r w:rsidRPr="00032D5E">
        <w:rPr>
          <w:rFonts w:cstheme="minorHAnsi"/>
          <w:i/>
          <w:iCs/>
          <w:noProof/>
          <w:sz w:val="24"/>
          <w:szCs w:val="24"/>
        </w:rPr>
        <w:t>Journal of Water Resources Planning and Management</w:t>
      </w:r>
      <w:r w:rsidRPr="00032D5E">
        <w:rPr>
          <w:rFonts w:cstheme="minorHAnsi"/>
          <w:noProof/>
          <w:sz w:val="24"/>
          <w:szCs w:val="24"/>
        </w:rPr>
        <w:t xml:space="preserve">, </w:t>
      </w:r>
      <w:r w:rsidRPr="00032D5E">
        <w:rPr>
          <w:rFonts w:cstheme="minorHAnsi"/>
          <w:i/>
          <w:iCs/>
          <w:noProof/>
          <w:sz w:val="24"/>
          <w:szCs w:val="24"/>
        </w:rPr>
        <w:t>135</w:t>
      </w:r>
      <w:r w:rsidRPr="00032D5E">
        <w:rPr>
          <w:rFonts w:cstheme="minorHAnsi"/>
          <w:noProof/>
          <w:sz w:val="24"/>
          <w:szCs w:val="24"/>
        </w:rPr>
        <w:t>(6), 528–536. https://doi.org/10.1061/(asce)0733-9496(2009)135:6(528)</w:t>
      </w:r>
    </w:p>
    <w:p w:rsidR="002F51EE" w:rsidRPr="00032D5E" w:rsidP="00032D5E" w14:paraId="1B03AEA2" w14:textId="77777777">
      <w:pPr>
        <w:ind w:left="480" w:hanging="480"/>
        <w:rPr>
          <w:rFonts w:cstheme="minorHAnsi"/>
          <w:noProof/>
          <w:sz w:val="24"/>
          <w:szCs w:val="24"/>
        </w:rPr>
      </w:pPr>
    </w:p>
    <w:p w:rsidR="008920F6" w:rsidP="00C07A20" w14:paraId="674C40CB" w14:textId="4C212716">
      <w:pPr>
        <w:widowControl/>
        <w:autoSpaceDE/>
        <w:autoSpaceDN/>
        <w:adjustRightInd/>
        <w:rPr>
          <w:rStyle w:val="eop"/>
          <w:color w:val="000000"/>
          <w:sz w:val="24"/>
          <w:szCs w:val="24"/>
          <w:shd w:val="clear" w:color="auto" w:fill="FFFFFF"/>
        </w:rPr>
      </w:pPr>
      <w:r>
        <w:rPr>
          <w:rStyle w:val="eop"/>
          <w:color w:val="000000"/>
          <w:sz w:val="24"/>
          <w:szCs w:val="24"/>
          <w:shd w:val="clear" w:color="auto" w:fill="FFFFFF"/>
        </w:rPr>
        <w:br w:type="page"/>
      </w:r>
    </w:p>
    <w:p w:rsidR="008920F6" w:rsidRPr="00032D5E" w:rsidP="008920F6" w14:paraId="363403D0" w14:textId="0928FFEE">
      <w:pPr>
        <w:rPr>
          <w:b/>
          <w:bCs/>
          <w:sz w:val="28"/>
          <w:szCs w:val="28"/>
        </w:rPr>
      </w:pPr>
      <w:r w:rsidRPr="00032D5E">
        <w:rPr>
          <w:b/>
          <w:bCs/>
          <w:sz w:val="28"/>
          <w:szCs w:val="28"/>
        </w:rPr>
        <w:t>Appendix A: Sample of sources included in the nonsystematic, scoping review for the Institutional Resil</w:t>
      </w:r>
      <w:r w:rsidRPr="00032D5E" w:rsidR="00322211">
        <w:rPr>
          <w:b/>
          <w:bCs/>
          <w:sz w:val="28"/>
          <w:szCs w:val="28"/>
        </w:rPr>
        <w:t>ience project.</w:t>
      </w:r>
      <w:r w:rsidRPr="00032D5E">
        <w:rPr>
          <w:b/>
          <w:bCs/>
          <w:sz w:val="28"/>
          <w:szCs w:val="28"/>
        </w:rPr>
        <w:t xml:space="preserve"> </w:t>
      </w:r>
    </w:p>
    <w:p w:rsidR="008920F6" w:rsidRPr="00082C3D" w:rsidP="008920F6" w14:paraId="04831523" w14:textId="77777777">
      <w:pPr>
        <w:rPr>
          <w:sz w:val="24"/>
          <w:szCs w:val="24"/>
        </w:rPr>
      </w:pPr>
    </w:p>
    <w:p w:rsidR="008920F6" w:rsidRPr="00082C3D" w:rsidP="008920F6" w14:paraId="33CE99A3" w14:textId="77777777">
      <w:pPr>
        <w:ind w:left="480" w:hanging="480"/>
        <w:rPr>
          <w:noProof/>
          <w:sz w:val="24"/>
          <w:szCs w:val="24"/>
        </w:rPr>
      </w:pPr>
      <w:r w:rsidRPr="00082C3D">
        <w:rPr>
          <w:noProof/>
          <w:sz w:val="24"/>
          <w:szCs w:val="24"/>
        </w:rPr>
        <w:t xml:space="preserve">Appelbaum, S. H. (1997). Socio-technical systems theory: an intervention strategy for organizational development. </w:t>
      </w:r>
      <w:r w:rsidRPr="00082C3D">
        <w:rPr>
          <w:i/>
          <w:iCs/>
          <w:noProof/>
          <w:sz w:val="24"/>
          <w:szCs w:val="24"/>
        </w:rPr>
        <w:t>Management Decision</w:t>
      </w:r>
      <w:r w:rsidRPr="00082C3D">
        <w:rPr>
          <w:noProof/>
          <w:sz w:val="24"/>
          <w:szCs w:val="24"/>
        </w:rPr>
        <w:t xml:space="preserve">, </w:t>
      </w:r>
      <w:r w:rsidRPr="00082C3D">
        <w:rPr>
          <w:i/>
          <w:iCs/>
          <w:noProof/>
          <w:sz w:val="24"/>
          <w:szCs w:val="24"/>
        </w:rPr>
        <w:t>35</w:t>
      </w:r>
      <w:r w:rsidRPr="00082C3D">
        <w:rPr>
          <w:noProof/>
          <w:sz w:val="24"/>
          <w:szCs w:val="24"/>
        </w:rPr>
        <w:t xml:space="preserve">(6), 452–463. </w:t>
      </w:r>
      <w:hyperlink r:id="rId17" w:history="1">
        <w:r w:rsidRPr="00082C3D">
          <w:rPr>
            <w:rStyle w:val="Hyperlink"/>
            <w:noProof/>
            <w:sz w:val="24"/>
            <w:szCs w:val="24"/>
          </w:rPr>
          <w:t>https://doi.org/10.1108/00251749710173823</w:t>
        </w:r>
      </w:hyperlink>
      <w:r w:rsidRPr="00082C3D">
        <w:rPr>
          <w:noProof/>
          <w:sz w:val="24"/>
          <w:szCs w:val="24"/>
        </w:rPr>
        <w:t xml:space="preserve"> </w:t>
      </w:r>
    </w:p>
    <w:p w:rsidR="008920F6" w:rsidRPr="00082C3D" w:rsidP="008920F6" w14:paraId="17E8C55A" w14:textId="77777777">
      <w:pPr>
        <w:ind w:left="480" w:hanging="480"/>
        <w:rPr>
          <w:noProof/>
          <w:sz w:val="24"/>
          <w:szCs w:val="24"/>
        </w:rPr>
      </w:pPr>
      <w:r w:rsidRPr="00082C3D">
        <w:rPr>
          <w:noProof/>
          <w:sz w:val="24"/>
          <w:szCs w:val="24"/>
        </w:rPr>
        <w:t xml:space="preserve">Assad, A., Moselhi, O., &amp; Zayed, T. (2019). A New Metric for Assessing Resilience of Water Distribution Networks. </w:t>
      </w:r>
      <w:r w:rsidRPr="00082C3D">
        <w:rPr>
          <w:i/>
          <w:iCs/>
          <w:noProof/>
          <w:sz w:val="24"/>
          <w:szCs w:val="24"/>
        </w:rPr>
        <w:t>Water</w:t>
      </w:r>
      <w:r w:rsidRPr="00082C3D">
        <w:rPr>
          <w:noProof/>
          <w:sz w:val="24"/>
          <w:szCs w:val="24"/>
        </w:rPr>
        <w:t xml:space="preserve">, </w:t>
      </w:r>
      <w:r w:rsidRPr="00082C3D">
        <w:rPr>
          <w:i/>
          <w:iCs/>
          <w:noProof/>
          <w:sz w:val="24"/>
          <w:szCs w:val="24"/>
        </w:rPr>
        <w:t>2019</w:t>
      </w:r>
      <w:r w:rsidRPr="00082C3D">
        <w:rPr>
          <w:noProof/>
          <w:sz w:val="24"/>
          <w:szCs w:val="24"/>
        </w:rPr>
        <w:t>-</w:t>
      </w:r>
      <w:r w:rsidRPr="00082C3D">
        <w:rPr>
          <w:i/>
          <w:iCs/>
          <w:noProof/>
          <w:sz w:val="24"/>
          <w:szCs w:val="24"/>
        </w:rPr>
        <w:t>June</w:t>
      </w:r>
      <w:r w:rsidRPr="00082C3D">
        <w:rPr>
          <w:noProof/>
          <w:sz w:val="24"/>
          <w:szCs w:val="24"/>
        </w:rPr>
        <w:t>.</w:t>
      </w:r>
    </w:p>
    <w:p w:rsidR="008920F6" w:rsidRPr="00082C3D" w:rsidP="008920F6" w14:paraId="57E7DDF1" w14:textId="77777777">
      <w:pPr>
        <w:ind w:left="480" w:hanging="480"/>
        <w:rPr>
          <w:noProof/>
          <w:sz w:val="24"/>
          <w:szCs w:val="24"/>
        </w:rPr>
      </w:pPr>
      <w:r w:rsidRPr="00082C3D">
        <w:rPr>
          <w:noProof/>
          <w:sz w:val="24"/>
          <w:szCs w:val="24"/>
        </w:rPr>
        <w:t xml:space="preserve">Baker, K., Tang, S., Sweetapple, C., Ward, S., Staddon, C., Bishop, T., Bulmer, P., &amp; Butler, D. (2018). Resilience Leanring for Water Sector Culture Change. </w:t>
      </w:r>
      <w:r w:rsidRPr="00082C3D">
        <w:rPr>
          <w:i/>
          <w:iCs/>
          <w:noProof/>
          <w:sz w:val="24"/>
          <w:szCs w:val="24"/>
        </w:rPr>
        <w:t>The 6th Joint EWA/JSWA/WEF Conference: Resilience of the Water Sector</w:t>
      </w:r>
      <w:r w:rsidRPr="00082C3D">
        <w:rPr>
          <w:noProof/>
          <w:sz w:val="24"/>
          <w:szCs w:val="24"/>
        </w:rPr>
        <w:t>.</w:t>
      </w:r>
    </w:p>
    <w:p w:rsidR="008920F6" w:rsidRPr="00082C3D" w:rsidP="008920F6" w14:paraId="753A54FE" w14:textId="77777777">
      <w:pPr>
        <w:ind w:left="480" w:hanging="480"/>
        <w:rPr>
          <w:noProof/>
          <w:sz w:val="24"/>
          <w:szCs w:val="24"/>
        </w:rPr>
      </w:pPr>
      <w:r w:rsidRPr="00082C3D">
        <w:rPr>
          <w:noProof/>
          <w:sz w:val="24"/>
          <w:szCs w:val="24"/>
        </w:rPr>
        <w:t xml:space="preserve">Burnham, M., Ma, Z., Endter-Wada, J., &amp; Bardsley, T. (2016). Water Management Decision Making in the Face of Multiple Forms of Uncertainty and Risk. </w:t>
      </w:r>
      <w:r w:rsidRPr="00082C3D">
        <w:rPr>
          <w:i/>
          <w:iCs/>
          <w:noProof/>
          <w:sz w:val="24"/>
          <w:szCs w:val="24"/>
        </w:rPr>
        <w:t>Journal of the American Water Resources Association</w:t>
      </w:r>
      <w:r w:rsidRPr="00082C3D">
        <w:rPr>
          <w:noProof/>
          <w:sz w:val="24"/>
          <w:szCs w:val="24"/>
        </w:rPr>
        <w:t xml:space="preserve">, </w:t>
      </w:r>
      <w:r w:rsidRPr="00082C3D">
        <w:rPr>
          <w:i/>
          <w:iCs/>
          <w:noProof/>
          <w:sz w:val="24"/>
          <w:szCs w:val="24"/>
        </w:rPr>
        <w:t>52</w:t>
      </w:r>
      <w:r w:rsidRPr="00082C3D">
        <w:rPr>
          <w:noProof/>
          <w:sz w:val="24"/>
          <w:szCs w:val="24"/>
        </w:rPr>
        <w:t xml:space="preserve">(6), 1366–1384. </w:t>
      </w:r>
      <w:hyperlink r:id="rId18" w:history="1">
        <w:r w:rsidRPr="00082C3D">
          <w:rPr>
            <w:rStyle w:val="Hyperlink"/>
            <w:noProof/>
            <w:sz w:val="24"/>
            <w:szCs w:val="24"/>
          </w:rPr>
          <w:t>https://doi.org/10.1111/1752-1688.12459</w:t>
        </w:r>
      </w:hyperlink>
      <w:r w:rsidRPr="00082C3D">
        <w:rPr>
          <w:noProof/>
          <w:sz w:val="24"/>
          <w:szCs w:val="24"/>
        </w:rPr>
        <w:t xml:space="preserve"> </w:t>
      </w:r>
    </w:p>
    <w:p w:rsidR="008920F6" w:rsidRPr="00082C3D" w:rsidP="008920F6" w14:paraId="59DB8A6F" w14:textId="77777777">
      <w:pPr>
        <w:ind w:left="480" w:hanging="480"/>
        <w:rPr>
          <w:noProof/>
          <w:sz w:val="24"/>
          <w:szCs w:val="24"/>
        </w:rPr>
      </w:pPr>
      <w:r w:rsidRPr="00082C3D">
        <w:rPr>
          <w:noProof/>
          <w:sz w:val="24"/>
          <w:szCs w:val="24"/>
        </w:rPr>
        <w:t xml:space="preserve">Dewulf, A., Karpouzoglou, T., Warner, J., Wesselink, A., Mao, F., Vos, J., Tamas, P., Groot, A. E., Heijmans, A., Ahmed, F., Hoang, L., Vij, S., &amp; Buytaert, W. (2019). The power to define resilience in social–hydrological systems: Toward a power‐sensitive resilience framework. </w:t>
      </w:r>
      <w:r w:rsidRPr="00082C3D">
        <w:rPr>
          <w:i/>
          <w:iCs/>
          <w:noProof/>
          <w:sz w:val="24"/>
          <w:szCs w:val="24"/>
        </w:rPr>
        <w:t>WIREs Water</w:t>
      </w:r>
      <w:r w:rsidRPr="00082C3D">
        <w:rPr>
          <w:noProof/>
          <w:sz w:val="24"/>
          <w:szCs w:val="24"/>
        </w:rPr>
        <w:t xml:space="preserve">, </w:t>
      </w:r>
      <w:r w:rsidRPr="00082C3D">
        <w:rPr>
          <w:i/>
          <w:iCs/>
          <w:noProof/>
          <w:sz w:val="24"/>
          <w:szCs w:val="24"/>
        </w:rPr>
        <w:t>6</w:t>
      </w:r>
      <w:r w:rsidRPr="00082C3D">
        <w:rPr>
          <w:noProof/>
          <w:sz w:val="24"/>
          <w:szCs w:val="24"/>
        </w:rPr>
        <w:t>(6), 1–14. https://doi.org/10.1002/wat2.1377</w:t>
      </w:r>
    </w:p>
    <w:p w:rsidR="008920F6" w:rsidRPr="00082C3D" w:rsidP="008920F6" w14:paraId="565AAF65" w14:textId="77777777">
      <w:pPr>
        <w:ind w:left="540" w:hanging="540"/>
        <w:rPr>
          <w:noProof/>
          <w:sz w:val="24"/>
          <w:szCs w:val="24"/>
        </w:rPr>
      </w:pPr>
      <w:r w:rsidRPr="00082C3D">
        <w:rPr>
          <w:noProof/>
          <w:sz w:val="24"/>
          <w:szCs w:val="24"/>
        </w:rPr>
        <w:t xml:space="preserve">Hollnagel, E. (2011). RAG – Resilience Analysis Grid. In: Hollnagel, E., Paries, J., Woods, D., &amp; Wreathall, J. (Eds), </w:t>
      </w:r>
      <w:r w:rsidRPr="00082C3D">
        <w:rPr>
          <w:i/>
          <w:iCs/>
          <w:noProof/>
          <w:sz w:val="24"/>
          <w:szCs w:val="24"/>
        </w:rPr>
        <w:t>Resilience Engineering in Practice: A Guidebook</w:t>
      </w:r>
      <w:r w:rsidRPr="00082C3D">
        <w:rPr>
          <w:noProof/>
          <w:sz w:val="24"/>
          <w:szCs w:val="24"/>
        </w:rPr>
        <w:t>. CRC Press, Taylor &amp; Francis Group. pp 275–295.</w:t>
      </w:r>
    </w:p>
    <w:p w:rsidR="008920F6" w:rsidRPr="00082C3D" w:rsidP="008920F6" w14:paraId="7058E0B3" w14:textId="77777777">
      <w:pPr>
        <w:ind w:left="480" w:hanging="480"/>
        <w:rPr>
          <w:noProof/>
          <w:sz w:val="24"/>
          <w:szCs w:val="24"/>
        </w:rPr>
      </w:pPr>
      <w:r w:rsidRPr="00082C3D">
        <w:rPr>
          <w:noProof/>
          <w:sz w:val="24"/>
          <w:szCs w:val="24"/>
        </w:rPr>
        <w:t xml:space="preserve">Hollnagel, E., Woods, D.D., &amp; Leveson, N. (Eds). </w:t>
      </w:r>
      <w:r w:rsidRPr="00082C3D">
        <w:rPr>
          <w:i/>
          <w:iCs/>
          <w:noProof/>
          <w:sz w:val="24"/>
          <w:szCs w:val="24"/>
        </w:rPr>
        <w:t>Resilience engineering: Concepts and precepts</w:t>
      </w:r>
      <w:r w:rsidRPr="00082C3D">
        <w:rPr>
          <w:noProof/>
          <w:sz w:val="24"/>
          <w:szCs w:val="24"/>
        </w:rPr>
        <w:t xml:space="preserve">. (2006). Ashgate. </w:t>
      </w:r>
      <w:hyperlink r:id="rId19" w:history="1">
        <w:r w:rsidRPr="00082C3D">
          <w:rPr>
            <w:rStyle w:val="Hyperlink"/>
            <w:noProof/>
            <w:sz w:val="24"/>
            <w:szCs w:val="24"/>
          </w:rPr>
          <w:t>https://doi.org/10.1136/qshc.2006.018390</w:t>
        </w:r>
      </w:hyperlink>
      <w:r w:rsidRPr="00082C3D">
        <w:rPr>
          <w:noProof/>
          <w:sz w:val="24"/>
          <w:szCs w:val="24"/>
        </w:rPr>
        <w:t xml:space="preserve"> </w:t>
      </w:r>
    </w:p>
    <w:p w:rsidR="008920F6" w:rsidRPr="00082C3D" w:rsidP="008920F6" w14:paraId="1CB13122" w14:textId="77777777">
      <w:pPr>
        <w:ind w:left="540" w:hanging="540"/>
        <w:rPr>
          <w:noProof/>
          <w:sz w:val="24"/>
          <w:szCs w:val="24"/>
        </w:rPr>
      </w:pPr>
      <w:r w:rsidRPr="00082C3D">
        <w:rPr>
          <w:noProof/>
          <w:sz w:val="24"/>
          <w:szCs w:val="24"/>
        </w:rPr>
        <w:t xml:space="preserve">Hollnagel, E., Paries, J., Woods, D., &amp; Wreathall, J. (Eds). </w:t>
      </w:r>
      <w:r w:rsidRPr="00082C3D">
        <w:rPr>
          <w:i/>
          <w:iCs/>
          <w:noProof/>
          <w:sz w:val="24"/>
          <w:szCs w:val="24"/>
        </w:rPr>
        <w:t>Resilience engineering in practice: A Guidebook</w:t>
      </w:r>
      <w:r w:rsidRPr="00082C3D">
        <w:rPr>
          <w:noProof/>
          <w:sz w:val="24"/>
          <w:szCs w:val="24"/>
        </w:rPr>
        <w:t xml:space="preserve">. (2011). CRC Press, Taylor &amp; Francis Group. </w:t>
      </w:r>
      <w:hyperlink r:id="rId20" w:history="1">
        <w:r w:rsidRPr="00082C3D">
          <w:rPr>
            <w:rStyle w:val="Hyperlink"/>
            <w:noProof/>
            <w:sz w:val="24"/>
            <w:szCs w:val="24"/>
          </w:rPr>
          <w:t>https://doi.org/10.1201/9781315605708</w:t>
        </w:r>
      </w:hyperlink>
    </w:p>
    <w:p w:rsidR="008920F6" w:rsidRPr="00082C3D" w:rsidP="008920F6" w14:paraId="54B6B3CD" w14:textId="77777777">
      <w:pPr>
        <w:ind w:left="480" w:hanging="480"/>
        <w:rPr>
          <w:noProof/>
          <w:sz w:val="24"/>
          <w:szCs w:val="24"/>
        </w:rPr>
      </w:pPr>
      <w:r w:rsidRPr="00082C3D">
        <w:rPr>
          <w:noProof/>
          <w:sz w:val="24"/>
          <w:szCs w:val="24"/>
        </w:rPr>
        <w:t xml:space="preserve">Hossain, F., Arnold, J., Beighley, E., Brown, C., Burian, S., Chen, J., Mitra, A., Niyogi, D., Pielke, R., Tidwell, V., &amp; Wegner, D. (2015). What do experienced water managers think of water resources of our nation and its management infrastructure? </w:t>
      </w:r>
      <w:r w:rsidRPr="00082C3D">
        <w:rPr>
          <w:i/>
          <w:iCs/>
          <w:noProof/>
          <w:sz w:val="24"/>
          <w:szCs w:val="24"/>
        </w:rPr>
        <w:t>PLoS ONE</w:t>
      </w:r>
      <w:r w:rsidRPr="00082C3D">
        <w:rPr>
          <w:noProof/>
          <w:sz w:val="24"/>
          <w:szCs w:val="24"/>
        </w:rPr>
        <w:t xml:space="preserve">, </w:t>
      </w:r>
      <w:r w:rsidRPr="00082C3D">
        <w:rPr>
          <w:i/>
          <w:iCs/>
          <w:noProof/>
          <w:sz w:val="24"/>
          <w:szCs w:val="24"/>
        </w:rPr>
        <w:t>10</w:t>
      </w:r>
      <w:r w:rsidRPr="00082C3D">
        <w:rPr>
          <w:noProof/>
          <w:sz w:val="24"/>
          <w:szCs w:val="24"/>
        </w:rPr>
        <w:t>(11), 1–10. https://doi.org/10.1371/journal.pone.0142073</w:t>
      </w:r>
    </w:p>
    <w:p w:rsidR="008920F6" w:rsidRPr="00082C3D" w:rsidP="008920F6" w14:paraId="001CA022" w14:textId="77777777">
      <w:pPr>
        <w:ind w:left="480" w:hanging="480"/>
        <w:rPr>
          <w:noProof/>
          <w:sz w:val="24"/>
          <w:szCs w:val="24"/>
        </w:rPr>
      </w:pPr>
      <w:r w:rsidRPr="00082C3D">
        <w:rPr>
          <w:noProof/>
          <w:sz w:val="24"/>
          <w:szCs w:val="24"/>
        </w:rPr>
        <w:t xml:space="preserve">Hossain, F., &amp; Science, A. (2020). Resilience of Large Water Management Infrastructure. In </w:t>
      </w:r>
      <w:r w:rsidRPr="00082C3D">
        <w:rPr>
          <w:i/>
          <w:iCs/>
          <w:noProof/>
          <w:sz w:val="24"/>
          <w:szCs w:val="24"/>
        </w:rPr>
        <w:t>Resilience of Large Water Management Infrastructure</w:t>
      </w:r>
      <w:r w:rsidRPr="00082C3D">
        <w:rPr>
          <w:noProof/>
          <w:sz w:val="24"/>
          <w:szCs w:val="24"/>
        </w:rPr>
        <w:t>. https://doi.org/10.1007/978-3-030-26432-1</w:t>
      </w:r>
    </w:p>
    <w:p w:rsidR="008920F6" w:rsidRPr="00082C3D" w:rsidP="008920F6" w14:paraId="6537F7F7" w14:textId="77777777">
      <w:pPr>
        <w:ind w:left="480" w:hanging="480"/>
        <w:rPr>
          <w:noProof/>
          <w:sz w:val="24"/>
          <w:szCs w:val="24"/>
        </w:rPr>
      </w:pPr>
      <w:r w:rsidRPr="00082C3D">
        <w:rPr>
          <w:noProof/>
          <w:sz w:val="24"/>
          <w:szCs w:val="24"/>
        </w:rPr>
        <w:t xml:space="preserve">Johannessen, Å., &amp; Wamsler, C. (2017). What does resilience mean for urban water services? </w:t>
      </w:r>
      <w:r w:rsidRPr="00082C3D">
        <w:rPr>
          <w:i/>
          <w:iCs/>
          <w:noProof/>
          <w:sz w:val="24"/>
          <w:szCs w:val="24"/>
        </w:rPr>
        <w:t>Ecology and Society</w:t>
      </w:r>
      <w:r w:rsidRPr="00082C3D">
        <w:rPr>
          <w:noProof/>
          <w:sz w:val="24"/>
          <w:szCs w:val="24"/>
        </w:rPr>
        <w:t xml:space="preserve">, </w:t>
      </w:r>
      <w:r w:rsidRPr="00082C3D">
        <w:rPr>
          <w:i/>
          <w:iCs/>
          <w:noProof/>
          <w:sz w:val="24"/>
          <w:szCs w:val="24"/>
        </w:rPr>
        <w:t>22</w:t>
      </w:r>
      <w:r w:rsidRPr="00082C3D">
        <w:rPr>
          <w:noProof/>
          <w:sz w:val="24"/>
          <w:szCs w:val="24"/>
        </w:rPr>
        <w:t>(1). https://doi.org/10.5751/ES-08870-220101</w:t>
      </w:r>
    </w:p>
    <w:p w:rsidR="008920F6" w:rsidRPr="00082C3D" w:rsidP="008920F6" w14:paraId="2F30A0BD" w14:textId="77777777">
      <w:pPr>
        <w:ind w:left="480" w:hanging="480"/>
        <w:rPr>
          <w:noProof/>
          <w:sz w:val="24"/>
          <w:szCs w:val="24"/>
        </w:rPr>
      </w:pPr>
      <w:r w:rsidRPr="00082C3D">
        <w:rPr>
          <w:noProof/>
          <w:sz w:val="24"/>
          <w:szCs w:val="24"/>
        </w:rPr>
        <w:t xml:space="preserve">Lawson, E., Farmani, R., Woodley, E., &amp; Butler, D. (2020). A resilient and sustainable water sector: Barriers to the operationalisation of resilience. </w:t>
      </w:r>
      <w:r w:rsidRPr="00082C3D">
        <w:rPr>
          <w:i/>
          <w:iCs/>
          <w:noProof/>
          <w:sz w:val="24"/>
          <w:szCs w:val="24"/>
        </w:rPr>
        <w:t>Sustainability (Switzerland)</w:t>
      </w:r>
      <w:r w:rsidRPr="00082C3D">
        <w:rPr>
          <w:noProof/>
          <w:sz w:val="24"/>
          <w:szCs w:val="24"/>
        </w:rPr>
        <w:t xml:space="preserve">, </w:t>
      </w:r>
      <w:r w:rsidRPr="00082C3D">
        <w:rPr>
          <w:i/>
          <w:iCs/>
          <w:noProof/>
          <w:sz w:val="24"/>
          <w:szCs w:val="24"/>
        </w:rPr>
        <w:t>12</w:t>
      </w:r>
      <w:r w:rsidRPr="00082C3D">
        <w:rPr>
          <w:noProof/>
          <w:sz w:val="24"/>
          <w:szCs w:val="24"/>
        </w:rPr>
        <w:t>(5), 1–21. https://doi.org/10.3390/su12051797</w:t>
      </w:r>
    </w:p>
    <w:p w:rsidR="008920F6" w:rsidRPr="00082C3D" w:rsidP="008920F6" w14:paraId="77934AFF" w14:textId="77777777">
      <w:pPr>
        <w:ind w:left="480" w:hanging="480"/>
        <w:rPr>
          <w:noProof/>
          <w:sz w:val="24"/>
          <w:szCs w:val="24"/>
        </w:rPr>
      </w:pPr>
      <w:r w:rsidRPr="00082C3D">
        <w:rPr>
          <w:noProof/>
          <w:sz w:val="24"/>
          <w:szCs w:val="24"/>
        </w:rPr>
        <w:t xml:space="preserve">Linkov, I., &amp; Trump, B. D. (2019). </w:t>
      </w:r>
      <w:r w:rsidRPr="00082C3D">
        <w:rPr>
          <w:i/>
          <w:iCs/>
          <w:noProof/>
          <w:sz w:val="24"/>
          <w:szCs w:val="24"/>
        </w:rPr>
        <w:t>The Science and Practice of Resilience</w:t>
      </w:r>
      <w:r w:rsidRPr="00082C3D">
        <w:rPr>
          <w:noProof/>
          <w:sz w:val="24"/>
          <w:szCs w:val="24"/>
        </w:rPr>
        <w:t>. Springer Nature. https://doi.org/10.1136/jrnms-14-216</w:t>
      </w:r>
    </w:p>
    <w:p w:rsidR="008920F6" w:rsidRPr="00082C3D" w:rsidP="008920F6" w14:paraId="68B11EC2" w14:textId="77777777">
      <w:pPr>
        <w:ind w:left="480" w:hanging="480"/>
        <w:rPr>
          <w:noProof/>
          <w:sz w:val="24"/>
          <w:szCs w:val="24"/>
        </w:rPr>
      </w:pPr>
      <w:r w:rsidRPr="00082C3D">
        <w:rPr>
          <w:noProof/>
          <w:sz w:val="24"/>
          <w:szCs w:val="24"/>
        </w:rPr>
        <w:t xml:space="preserve">Liu, J., Shao, Z., &amp; Wang, W. (2021). Resilience assessment and critical point identification for urban water supply systems under uncertain scenarios. </w:t>
      </w:r>
      <w:r w:rsidRPr="00082C3D">
        <w:rPr>
          <w:i/>
          <w:iCs/>
          <w:noProof/>
          <w:sz w:val="24"/>
          <w:szCs w:val="24"/>
        </w:rPr>
        <w:t>Water (Switzerland)</w:t>
      </w:r>
      <w:r w:rsidRPr="00082C3D">
        <w:rPr>
          <w:noProof/>
          <w:sz w:val="24"/>
          <w:szCs w:val="24"/>
        </w:rPr>
        <w:t xml:space="preserve">, </w:t>
      </w:r>
      <w:r w:rsidRPr="00082C3D">
        <w:rPr>
          <w:i/>
          <w:iCs/>
          <w:noProof/>
          <w:sz w:val="24"/>
          <w:szCs w:val="24"/>
        </w:rPr>
        <w:t>13</w:t>
      </w:r>
      <w:r w:rsidRPr="00082C3D">
        <w:rPr>
          <w:noProof/>
          <w:sz w:val="24"/>
          <w:szCs w:val="24"/>
        </w:rPr>
        <w:t>(20). https://doi.org/10.3390/w13202939</w:t>
      </w:r>
    </w:p>
    <w:p w:rsidR="008920F6" w:rsidRPr="00082C3D" w:rsidP="008920F6" w14:paraId="6DF5D7B5" w14:textId="77777777">
      <w:pPr>
        <w:ind w:left="480" w:hanging="480"/>
        <w:rPr>
          <w:noProof/>
          <w:sz w:val="24"/>
          <w:szCs w:val="24"/>
        </w:rPr>
      </w:pPr>
      <w:r w:rsidRPr="00082C3D">
        <w:rPr>
          <w:noProof/>
          <w:sz w:val="24"/>
          <w:szCs w:val="24"/>
        </w:rPr>
        <w:t xml:space="preserve">Mankad, J., Borse, D., Das, L., Padhiyar, N., &amp; Srinivasan, B. (2020). </w:t>
      </w:r>
      <w:r w:rsidRPr="00082C3D">
        <w:rPr>
          <w:i/>
          <w:iCs/>
          <w:noProof/>
          <w:sz w:val="24"/>
          <w:szCs w:val="24"/>
        </w:rPr>
        <w:t>Development of Operational Resilience Metrics for Water Distribution Systems</w:t>
      </w:r>
      <w:r w:rsidRPr="00082C3D">
        <w:rPr>
          <w:noProof/>
          <w:sz w:val="24"/>
          <w:szCs w:val="24"/>
        </w:rPr>
        <w:t>. 19–41. https://doi.org/10.1007/978-981-15-4668-6_2</w:t>
      </w:r>
    </w:p>
    <w:p w:rsidR="008920F6" w:rsidRPr="00082C3D" w:rsidP="008920F6" w14:paraId="0B6135CA" w14:textId="77777777">
      <w:pPr>
        <w:ind w:left="480" w:hanging="480"/>
        <w:rPr>
          <w:noProof/>
          <w:sz w:val="24"/>
          <w:szCs w:val="24"/>
        </w:rPr>
      </w:pPr>
      <w:r w:rsidRPr="00082C3D">
        <w:rPr>
          <w:noProof/>
          <w:sz w:val="24"/>
          <w:szCs w:val="24"/>
        </w:rPr>
        <w:t xml:space="preserve">Milly, P. C. D., Betancourt, J., Falkenmark, M., Hirsch, R. M., Kundzewicz, Z. W., Lettenmaier, D. P., &amp; Stouffer, R. J. (2008). Stationarity is dead: Whither water management? </w:t>
      </w:r>
      <w:r w:rsidRPr="00082C3D">
        <w:rPr>
          <w:i/>
          <w:iCs/>
          <w:noProof/>
          <w:sz w:val="24"/>
          <w:szCs w:val="24"/>
        </w:rPr>
        <w:t>Science</w:t>
      </w:r>
      <w:r w:rsidRPr="00082C3D">
        <w:rPr>
          <w:noProof/>
          <w:sz w:val="24"/>
          <w:szCs w:val="24"/>
        </w:rPr>
        <w:t xml:space="preserve">, </w:t>
      </w:r>
      <w:r w:rsidRPr="00082C3D">
        <w:rPr>
          <w:i/>
          <w:iCs/>
          <w:noProof/>
          <w:sz w:val="24"/>
          <w:szCs w:val="24"/>
        </w:rPr>
        <w:t>319</w:t>
      </w:r>
      <w:r w:rsidRPr="00082C3D">
        <w:rPr>
          <w:noProof/>
          <w:sz w:val="24"/>
          <w:szCs w:val="24"/>
        </w:rPr>
        <w:t>(5863), 573–574. https://doi.org/10.1126/science.1151915</w:t>
      </w:r>
    </w:p>
    <w:p w:rsidR="008920F6" w:rsidRPr="00082C3D" w:rsidP="008920F6" w14:paraId="2B5943C0" w14:textId="77777777">
      <w:pPr>
        <w:ind w:left="480" w:hanging="480"/>
        <w:rPr>
          <w:noProof/>
          <w:sz w:val="24"/>
          <w:szCs w:val="24"/>
        </w:rPr>
      </w:pPr>
      <w:r w:rsidRPr="00082C3D">
        <w:rPr>
          <w:noProof/>
          <w:sz w:val="24"/>
          <w:szCs w:val="24"/>
        </w:rPr>
        <w:t xml:space="preserve">Milman, A., &amp; Short, A. (2008). Incorporating resilience into sustainability indicators: An example for the urban water sector. </w:t>
      </w:r>
      <w:r w:rsidRPr="00082C3D">
        <w:rPr>
          <w:i/>
          <w:iCs/>
          <w:noProof/>
          <w:sz w:val="24"/>
          <w:szCs w:val="24"/>
        </w:rPr>
        <w:t>Global Environmental Change</w:t>
      </w:r>
      <w:r w:rsidRPr="00082C3D">
        <w:rPr>
          <w:noProof/>
          <w:sz w:val="24"/>
          <w:szCs w:val="24"/>
        </w:rPr>
        <w:t xml:space="preserve">, </w:t>
      </w:r>
      <w:r w:rsidRPr="00082C3D">
        <w:rPr>
          <w:i/>
          <w:iCs/>
          <w:noProof/>
          <w:sz w:val="24"/>
          <w:szCs w:val="24"/>
        </w:rPr>
        <w:t>18</w:t>
      </w:r>
      <w:r w:rsidRPr="00082C3D">
        <w:rPr>
          <w:noProof/>
          <w:sz w:val="24"/>
          <w:szCs w:val="24"/>
        </w:rPr>
        <w:t>(4), 758–767. https://doi.org/10.1016/j.gloenvcha.2008.08.002</w:t>
      </w:r>
    </w:p>
    <w:p w:rsidR="008920F6" w:rsidRPr="00082C3D" w:rsidP="008920F6" w14:paraId="1A88ED86" w14:textId="77777777">
      <w:pPr>
        <w:ind w:left="480" w:hanging="480"/>
        <w:rPr>
          <w:noProof/>
          <w:sz w:val="24"/>
          <w:szCs w:val="24"/>
        </w:rPr>
      </w:pPr>
      <w:r w:rsidRPr="00082C3D">
        <w:rPr>
          <w:noProof/>
          <w:sz w:val="24"/>
          <w:szCs w:val="24"/>
        </w:rPr>
        <w:t xml:space="preserve">Mottahedi, A., Sereshki, F., Ataei, M., Qarahasanlou, A. N., &amp; Barabadi, A. (2021). The resilience of critical infrastructure systems: A systematic literature review. In </w:t>
      </w:r>
      <w:r w:rsidRPr="00082C3D">
        <w:rPr>
          <w:i/>
          <w:iCs/>
          <w:noProof/>
          <w:sz w:val="24"/>
          <w:szCs w:val="24"/>
        </w:rPr>
        <w:t>Energies</w:t>
      </w:r>
      <w:r w:rsidRPr="00082C3D">
        <w:rPr>
          <w:noProof/>
          <w:sz w:val="24"/>
          <w:szCs w:val="24"/>
        </w:rPr>
        <w:t xml:space="preserve"> (Vol. 14, Issue 6). https://doi.org/10.3390/en14061571</w:t>
      </w:r>
    </w:p>
    <w:p w:rsidR="008920F6" w:rsidRPr="00082C3D" w:rsidP="008920F6" w14:paraId="120D002E" w14:textId="77777777">
      <w:pPr>
        <w:ind w:left="480" w:hanging="480"/>
        <w:rPr>
          <w:noProof/>
          <w:sz w:val="24"/>
          <w:szCs w:val="24"/>
        </w:rPr>
      </w:pPr>
      <w:r w:rsidRPr="00082C3D">
        <w:rPr>
          <w:noProof/>
          <w:sz w:val="24"/>
          <w:szCs w:val="24"/>
        </w:rPr>
        <w:t xml:space="preserve">Mysiak, J., Henrikson, H. J., Sullivan, C., Bromley, J., &amp; Pahl-Wostl, C. (2013). The adaptive water resource management handbook. In </w:t>
      </w:r>
      <w:r w:rsidRPr="00082C3D">
        <w:rPr>
          <w:i/>
          <w:iCs/>
          <w:noProof/>
          <w:sz w:val="24"/>
          <w:szCs w:val="24"/>
        </w:rPr>
        <w:t>The Adaptive Water Resource Management Handbook</w:t>
      </w:r>
      <w:r w:rsidRPr="00082C3D">
        <w:rPr>
          <w:noProof/>
          <w:sz w:val="24"/>
          <w:szCs w:val="24"/>
        </w:rPr>
        <w:t>. https://doi.org/10.4324/9781315065984</w:t>
      </w:r>
    </w:p>
    <w:p w:rsidR="008920F6" w:rsidRPr="00082C3D" w:rsidP="008920F6" w14:paraId="17CC97AA" w14:textId="77777777">
      <w:pPr>
        <w:ind w:left="480" w:hanging="480"/>
        <w:rPr>
          <w:noProof/>
          <w:sz w:val="24"/>
          <w:szCs w:val="24"/>
        </w:rPr>
      </w:pPr>
      <w:r w:rsidRPr="00082C3D">
        <w:rPr>
          <w:noProof/>
          <w:sz w:val="24"/>
          <w:szCs w:val="24"/>
        </w:rPr>
        <w:t xml:space="preserve">Penny, G., &amp; Goddard, J. J. (2018). Resilience principles in socio-hydrology: A case-study review. </w:t>
      </w:r>
      <w:r w:rsidRPr="00082C3D">
        <w:rPr>
          <w:i/>
          <w:iCs/>
          <w:noProof/>
          <w:sz w:val="24"/>
          <w:szCs w:val="24"/>
        </w:rPr>
        <w:t>Water Security</w:t>
      </w:r>
      <w:r w:rsidRPr="00082C3D">
        <w:rPr>
          <w:noProof/>
          <w:sz w:val="24"/>
          <w:szCs w:val="24"/>
        </w:rPr>
        <w:t xml:space="preserve">, </w:t>
      </w:r>
      <w:r w:rsidRPr="00082C3D">
        <w:rPr>
          <w:i/>
          <w:iCs/>
          <w:noProof/>
          <w:sz w:val="24"/>
          <w:szCs w:val="24"/>
        </w:rPr>
        <w:t>4</w:t>
      </w:r>
      <w:r w:rsidRPr="00082C3D">
        <w:rPr>
          <w:noProof/>
          <w:sz w:val="24"/>
          <w:szCs w:val="24"/>
        </w:rPr>
        <w:t>–</w:t>
      </w:r>
      <w:r w:rsidRPr="00082C3D">
        <w:rPr>
          <w:i/>
          <w:iCs/>
          <w:noProof/>
          <w:sz w:val="24"/>
          <w:szCs w:val="24"/>
        </w:rPr>
        <w:t>5</w:t>
      </w:r>
      <w:r w:rsidRPr="00082C3D">
        <w:rPr>
          <w:noProof/>
          <w:sz w:val="24"/>
          <w:szCs w:val="24"/>
        </w:rPr>
        <w:t>(December), 37–43. https://doi.org/10.1016/j.wasec.2018.11.003</w:t>
      </w:r>
    </w:p>
    <w:p w:rsidR="008920F6" w:rsidRPr="00082C3D" w:rsidP="008920F6" w14:paraId="1EE31C04" w14:textId="77777777">
      <w:pPr>
        <w:ind w:left="480" w:hanging="480"/>
        <w:rPr>
          <w:noProof/>
          <w:sz w:val="24"/>
          <w:szCs w:val="24"/>
        </w:rPr>
      </w:pPr>
      <w:r w:rsidRPr="00082C3D">
        <w:rPr>
          <w:noProof/>
          <w:sz w:val="24"/>
          <w:szCs w:val="24"/>
        </w:rPr>
        <w:t xml:space="preserve">Richter, B. D., Baumgartner, J. V., Wigington, R., &amp; Braun, D. P. (1997). How much water does a river need? </w:t>
      </w:r>
      <w:r w:rsidRPr="00082C3D">
        <w:rPr>
          <w:i/>
          <w:iCs/>
          <w:noProof/>
          <w:sz w:val="24"/>
          <w:szCs w:val="24"/>
        </w:rPr>
        <w:t>Freshwater Biology</w:t>
      </w:r>
      <w:r w:rsidRPr="00082C3D">
        <w:rPr>
          <w:noProof/>
          <w:sz w:val="24"/>
          <w:szCs w:val="24"/>
        </w:rPr>
        <w:t xml:space="preserve">, </w:t>
      </w:r>
      <w:r w:rsidRPr="00082C3D">
        <w:rPr>
          <w:i/>
          <w:iCs/>
          <w:noProof/>
          <w:sz w:val="24"/>
          <w:szCs w:val="24"/>
        </w:rPr>
        <w:t>37</w:t>
      </w:r>
      <w:r w:rsidRPr="00082C3D">
        <w:rPr>
          <w:noProof/>
          <w:sz w:val="24"/>
          <w:szCs w:val="24"/>
        </w:rPr>
        <w:t>(1), 231–249. https://doi.org/10.1046/j.1365-2427.1997.00153.x</w:t>
      </w:r>
    </w:p>
    <w:p w:rsidR="008920F6" w:rsidRPr="00082C3D" w:rsidP="008920F6" w14:paraId="09B69555" w14:textId="77777777">
      <w:pPr>
        <w:ind w:left="480" w:hanging="480"/>
        <w:rPr>
          <w:noProof/>
          <w:sz w:val="24"/>
          <w:szCs w:val="24"/>
        </w:rPr>
      </w:pPr>
      <w:r w:rsidRPr="00082C3D">
        <w:rPr>
          <w:noProof/>
          <w:sz w:val="24"/>
          <w:szCs w:val="24"/>
        </w:rPr>
        <w:t xml:space="preserve">Rodina, L. (2018). Defining “water resilience”: Debates, concepts, approaches, and gaps. </w:t>
      </w:r>
      <w:r w:rsidRPr="00082C3D">
        <w:rPr>
          <w:i/>
          <w:iCs/>
          <w:noProof/>
          <w:sz w:val="24"/>
          <w:szCs w:val="24"/>
        </w:rPr>
        <w:t>WIREs Water</w:t>
      </w:r>
      <w:r w:rsidRPr="00082C3D">
        <w:rPr>
          <w:noProof/>
          <w:sz w:val="24"/>
          <w:szCs w:val="24"/>
        </w:rPr>
        <w:t xml:space="preserve">, </w:t>
      </w:r>
      <w:r w:rsidRPr="00082C3D">
        <w:rPr>
          <w:i/>
          <w:iCs/>
          <w:noProof/>
          <w:sz w:val="24"/>
          <w:szCs w:val="24"/>
        </w:rPr>
        <w:t>6</w:t>
      </w:r>
      <w:r w:rsidRPr="00082C3D">
        <w:rPr>
          <w:noProof/>
          <w:sz w:val="24"/>
          <w:szCs w:val="24"/>
        </w:rPr>
        <w:t>(2), 1–18. https://doi.org/10.1002/wat2.1334</w:t>
      </w:r>
    </w:p>
    <w:p w:rsidR="008920F6" w:rsidRPr="00082C3D" w:rsidP="008920F6" w14:paraId="3C8B831E" w14:textId="77777777">
      <w:pPr>
        <w:ind w:left="480" w:hanging="480"/>
        <w:rPr>
          <w:noProof/>
          <w:sz w:val="24"/>
          <w:szCs w:val="24"/>
        </w:rPr>
      </w:pPr>
      <w:r w:rsidRPr="00082C3D">
        <w:rPr>
          <w:noProof/>
          <w:sz w:val="24"/>
          <w:szCs w:val="24"/>
        </w:rPr>
        <w:t xml:space="preserve">Rodina, L., &amp; Chan, K. M. A. (2019). Expert views on strategies to increase water resilience: evidence from a global survey. </w:t>
      </w:r>
      <w:r w:rsidRPr="00082C3D">
        <w:rPr>
          <w:i/>
          <w:iCs/>
          <w:noProof/>
          <w:sz w:val="24"/>
          <w:szCs w:val="24"/>
        </w:rPr>
        <w:t>Ecology and Society</w:t>
      </w:r>
      <w:r w:rsidRPr="00082C3D">
        <w:rPr>
          <w:noProof/>
          <w:sz w:val="24"/>
          <w:szCs w:val="24"/>
        </w:rPr>
        <w:t xml:space="preserve">, </w:t>
      </w:r>
      <w:r w:rsidRPr="00082C3D">
        <w:rPr>
          <w:i/>
          <w:iCs/>
          <w:noProof/>
          <w:sz w:val="24"/>
          <w:szCs w:val="24"/>
        </w:rPr>
        <w:t>24</w:t>
      </w:r>
      <w:r w:rsidRPr="00082C3D">
        <w:rPr>
          <w:noProof/>
          <w:sz w:val="24"/>
          <w:szCs w:val="24"/>
        </w:rPr>
        <w:t>(4). https://doi.org/10.5751/ES-11302-240428</w:t>
      </w:r>
    </w:p>
    <w:p w:rsidR="008920F6" w:rsidRPr="00082C3D" w:rsidP="008920F6" w14:paraId="4F31FA4D" w14:textId="77777777">
      <w:pPr>
        <w:ind w:left="480" w:hanging="480"/>
        <w:rPr>
          <w:noProof/>
          <w:sz w:val="24"/>
          <w:szCs w:val="24"/>
        </w:rPr>
      </w:pPr>
      <w:r w:rsidRPr="00082C3D">
        <w:rPr>
          <w:noProof/>
          <w:sz w:val="24"/>
          <w:szCs w:val="24"/>
        </w:rPr>
        <w:t xml:space="preserve">Trist, E. (1981). The evolution of socio-technical systems: A conceptual framework and an action research program. In A. H. Van de Ven &amp; W. Joyce (Eds.), </w:t>
      </w:r>
      <w:r w:rsidRPr="00082C3D">
        <w:rPr>
          <w:i/>
          <w:iCs/>
          <w:noProof/>
          <w:sz w:val="24"/>
          <w:szCs w:val="24"/>
        </w:rPr>
        <w:t>Perspectives on Organizational Design and Behavior</w:t>
      </w:r>
      <w:r w:rsidRPr="00082C3D">
        <w:rPr>
          <w:noProof/>
          <w:sz w:val="24"/>
          <w:szCs w:val="24"/>
        </w:rPr>
        <w:t>. Wiley-Interscience.</w:t>
      </w:r>
    </w:p>
    <w:p w:rsidR="008920F6" w:rsidRPr="00082C3D" w:rsidP="008920F6" w14:paraId="4B5C4519" w14:textId="77777777">
      <w:pPr>
        <w:ind w:left="480" w:hanging="480"/>
        <w:rPr>
          <w:noProof/>
          <w:sz w:val="24"/>
          <w:szCs w:val="24"/>
        </w:rPr>
      </w:pPr>
      <w:r w:rsidRPr="00082C3D">
        <w:rPr>
          <w:noProof/>
          <w:sz w:val="24"/>
          <w:szCs w:val="24"/>
        </w:rPr>
        <w:t xml:space="preserve">Wang, C., &amp; Blackmore, J. M. (2009). Resilience Concepts for Water Resource Systems. </w:t>
      </w:r>
      <w:r w:rsidRPr="00082C3D">
        <w:rPr>
          <w:i/>
          <w:iCs/>
          <w:noProof/>
          <w:sz w:val="24"/>
          <w:szCs w:val="24"/>
        </w:rPr>
        <w:t>Journal of Water Resources Planning and Management</w:t>
      </w:r>
      <w:r w:rsidRPr="00082C3D">
        <w:rPr>
          <w:noProof/>
          <w:sz w:val="24"/>
          <w:szCs w:val="24"/>
        </w:rPr>
        <w:t xml:space="preserve">, </w:t>
      </w:r>
      <w:r w:rsidRPr="00082C3D">
        <w:rPr>
          <w:i/>
          <w:iCs/>
          <w:noProof/>
          <w:sz w:val="24"/>
          <w:szCs w:val="24"/>
        </w:rPr>
        <w:t>135</w:t>
      </w:r>
      <w:r w:rsidRPr="00082C3D">
        <w:rPr>
          <w:noProof/>
          <w:sz w:val="24"/>
          <w:szCs w:val="24"/>
        </w:rPr>
        <w:t>(6), 528–536. https://doi.org/10.1061/(asce)0733-9496(2009)135:6(528)</w:t>
      </w:r>
    </w:p>
    <w:p w:rsidR="008920F6" w:rsidP="008920F6" w14:paraId="2DD3A3DA" w14:textId="77777777">
      <w:pPr>
        <w:ind w:left="480" w:hanging="480"/>
        <w:rPr>
          <w:noProof/>
          <w:sz w:val="24"/>
          <w:szCs w:val="24"/>
        </w:rPr>
      </w:pPr>
      <w:r w:rsidRPr="00082C3D">
        <w:rPr>
          <w:noProof/>
          <w:sz w:val="24"/>
          <w:szCs w:val="24"/>
        </w:rPr>
        <w:t xml:space="preserve">Woods, D. D. (2015). Four concepts for resilience and the implications for the future of resilience engineering. </w:t>
      </w:r>
      <w:r w:rsidRPr="00082C3D">
        <w:rPr>
          <w:i/>
          <w:iCs/>
          <w:noProof/>
          <w:sz w:val="24"/>
          <w:szCs w:val="24"/>
        </w:rPr>
        <w:t>Reliability Engineering and System Safety</w:t>
      </w:r>
      <w:r w:rsidRPr="00082C3D">
        <w:rPr>
          <w:noProof/>
          <w:sz w:val="24"/>
          <w:szCs w:val="24"/>
        </w:rPr>
        <w:t xml:space="preserve">, </w:t>
      </w:r>
      <w:r w:rsidRPr="00082C3D">
        <w:rPr>
          <w:i/>
          <w:iCs/>
          <w:noProof/>
          <w:sz w:val="24"/>
          <w:szCs w:val="24"/>
        </w:rPr>
        <w:t>141</w:t>
      </w:r>
      <w:r w:rsidRPr="00082C3D">
        <w:rPr>
          <w:noProof/>
          <w:sz w:val="24"/>
          <w:szCs w:val="24"/>
        </w:rPr>
        <w:t>(April 2015), 5–9. https://doi.org/10.1016/j.ress.2015.03.018</w:t>
      </w:r>
    </w:p>
    <w:p w:rsidR="008920F6" w:rsidRPr="001C12C3" w14:paraId="10876B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D191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973DF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1F12FA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662F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5523BF0"/>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06505C3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830502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8C47A4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96F0C0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CEA0BF6"/>
    <w:multiLevelType w:val="multilevel"/>
    <w:tmpl w:val="0409001D"/>
    <w:numStyleLink w:val="Singlepunch"/>
  </w:abstractNum>
  <w:abstractNum w:abstractNumId="10">
    <w:nsid w:val="0E5F7CF8"/>
    <w:multiLevelType w:val="hybridMultilevel"/>
    <w:tmpl w:val="1A349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E7850F8"/>
    <w:multiLevelType w:val="hybridMultilevel"/>
    <w:tmpl w:val="21725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FEF059E"/>
    <w:multiLevelType w:val="hybridMultilevel"/>
    <w:tmpl w:val="6FF0D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0A54C7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5B44CB6"/>
    <w:multiLevelType w:val="hybridMultilevel"/>
    <w:tmpl w:val="2CAAE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7A7C1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7111499"/>
    <w:multiLevelType w:val="hybridMultilevel"/>
    <w:tmpl w:val="AC76C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81519BD"/>
    <w:multiLevelType w:val="hybridMultilevel"/>
    <w:tmpl w:val="504A7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82E539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8867BC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9F8005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A834A6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B722851"/>
    <w:multiLevelType w:val="hybridMultilevel"/>
    <w:tmpl w:val="CD7A43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BC340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1E3050C3"/>
    <w:multiLevelType w:val="hybridMultilevel"/>
    <w:tmpl w:val="0B3C7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1FA36D9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20906B8C"/>
    <w:multiLevelType w:val="hybridMultilevel"/>
    <w:tmpl w:val="768EA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1420B8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2706561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2AE309E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2B2139E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347772C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37C5511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3E4C2B80"/>
    <w:multiLevelType w:val="hybridMultilevel"/>
    <w:tmpl w:val="18524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3F171ED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445C383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44FD6CF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51E5D1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96A3BC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4AA8573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4B751503"/>
    <w:multiLevelType w:val="hybridMultilevel"/>
    <w:tmpl w:val="B1E6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4C132982"/>
    <w:multiLevelType w:val="hybridMultilevel"/>
    <w:tmpl w:val="21B8D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4D521777"/>
    <w:multiLevelType w:val="hybridMultilevel"/>
    <w:tmpl w:val="4440AA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0325B3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1D52F7C"/>
    <w:multiLevelType w:val="hybridMultilevel"/>
    <w:tmpl w:val="ACB8B1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525145B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53070BD2"/>
    <w:multiLevelType w:val="hybridMultilevel"/>
    <w:tmpl w:val="51721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54570DE"/>
    <w:multiLevelType w:val="hybridMultilevel"/>
    <w:tmpl w:val="FFFFFFFF"/>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63508B7"/>
    <w:multiLevelType w:val="hybridMultilevel"/>
    <w:tmpl w:val="72162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6D03BD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57D41B74"/>
    <w:multiLevelType w:val="hybridMultilevel"/>
    <w:tmpl w:val="D2965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580865F0"/>
    <w:multiLevelType w:val="hybridMultilevel"/>
    <w:tmpl w:val="DACEB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FF74185"/>
    <w:multiLevelType w:val="hybridMultilevel"/>
    <w:tmpl w:val="84C05A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66E76FE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67C66FA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68BB254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6E783DF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791A243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2355005">
    <w:abstractNumId w:val="4"/>
  </w:num>
  <w:num w:numId="2" w16cid:durableId="1858812403">
    <w:abstractNumId w:val="39"/>
  </w:num>
  <w:num w:numId="3" w16cid:durableId="1785227901">
    <w:abstractNumId w:val="9"/>
  </w:num>
  <w:num w:numId="4" w16cid:durableId="326440304">
    <w:abstractNumId w:val="18"/>
  </w:num>
  <w:num w:numId="5" w16cid:durableId="908227529">
    <w:abstractNumId w:val="29"/>
  </w:num>
  <w:num w:numId="6" w16cid:durableId="802966527">
    <w:abstractNumId w:val="56"/>
  </w:num>
  <w:num w:numId="7" w16cid:durableId="1692415852">
    <w:abstractNumId w:val="35"/>
  </w:num>
  <w:num w:numId="8" w16cid:durableId="707492064">
    <w:abstractNumId w:val="8"/>
  </w:num>
  <w:num w:numId="9" w16cid:durableId="1579095915">
    <w:abstractNumId w:val="25"/>
  </w:num>
  <w:num w:numId="10" w16cid:durableId="262037579">
    <w:abstractNumId w:val="58"/>
  </w:num>
  <w:num w:numId="11" w16cid:durableId="24721932">
    <w:abstractNumId w:val="5"/>
  </w:num>
  <w:num w:numId="12" w16cid:durableId="429548639">
    <w:abstractNumId w:val="7"/>
  </w:num>
  <w:num w:numId="13" w16cid:durableId="1959021893">
    <w:abstractNumId w:val="15"/>
  </w:num>
  <w:num w:numId="14" w16cid:durableId="27411679">
    <w:abstractNumId w:val="30"/>
  </w:num>
  <w:num w:numId="15" w16cid:durableId="1419057842">
    <w:abstractNumId w:val="44"/>
  </w:num>
  <w:num w:numId="16" w16cid:durableId="313535794">
    <w:abstractNumId w:val="40"/>
  </w:num>
  <w:num w:numId="17" w16cid:durableId="759369412">
    <w:abstractNumId w:val="48"/>
  </w:num>
  <w:num w:numId="18" w16cid:durableId="1309674859">
    <w:abstractNumId w:val="32"/>
  </w:num>
  <w:num w:numId="19" w16cid:durableId="636451922">
    <w:abstractNumId w:val="55"/>
  </w:num>
  <w:num w:numId="20" w16cid:durableId="459760110">
    <w:abstractNumId w:val="3"/>
  </w:num>
  <w:num w:numId="21" w16cid:durableId="1168668794">
    <w:abstractNumId w:val="54"/>
  </w:num>
  <w:num w:numId="22" w16cid:durableId="469714455">
    <w:abstractNumId w:val="50"/>
  </w:num>
  <w:num w:numId="23" w16cid:durableId="1898739556">
    <w:abstractNumId w:val="28"/>
  </w:num>
  <w:num w:numId="24" w16cid:durableId="1588735610">
    <w:abstractNumId w:val="19"/>
  </w:num>
  <w:num w:numId="25" w16cid:durableId="27679922">
    <w:abstractNumId w:val="37"/>
  </w:num>
  <w:num w:numId="26" w16cid:durableId="440229624">
    <w:abstractNumId w:val="36"/>
  </w:num>
  <w:num w:numId="27" w16cid:durableId="674262588">
    <w:abstractNumId w:val="34"/>
  </w:num>
  <w:num w:numId="28" w16cid:durableId="2077587825">
    <w:abstractNumId w:val="2"/>
  </w:num>
  <w:num w:numId="29" w16cid:durableId="93285680">
    <w:abstractNumId w:val="21"/>
  </w:num>
  <w:num w:numId="30" w16cid:durableId="278685725">
    <w:abstractNumId w:val="20"/>
  </w:num>
  <w:num w:numId="31" w16cid:durableId="2084528803">
    <w:abstractNumId w:val="33"/>
  </w:num>
  <w:num w:numId="32" w16cid:durableId="382992669">
    <w:abstractNumId w:val="14"/>
  </w:num>
  <w:num w:numId="33" w16cid:durableId="1399552011">
    <w:abstractNumId w:val="10"/>
  </w:num>
  <w:num w:numId="34" w16cid:durableId="443697427">
    <w:abstractNumId w:val="51"/>
  </w:num>
  <w:num w:numId="35" w16cid:durableId="50621819">
    <w:abstractNumId w:val="53"/>
  </w:num>
  <w:num w:numId="36" w16cid:durableId="1459225874">
    <w:abstractNumId w:val="11"/>
  </w:num>
  <w:num w:numId="37" w16cid:durableId="675158259">
    <w:abstractNumId w:val="16"/>
  </w:num>
  <w:num w:numId="38" w16cid:durableId="224532964">
    <w:abstractNumId w:val="45"/>
  </w:num>
  <w:num w:numId="39" w16cid:durableId="902562620">
    <w:abstractNumId w:val="42"/>
  </w:num>
  <w:num w:numId="40" w16cid:durableId="1480920888">
    <w:abstractNumId w:val="24"/>
  </w:num>
  <w:num w:numId="41" w16cid:durableId="399253786">
    <w:abstractNumId w:val="31"/>
  </w:num>
  <w:num w:numId="42" w16cid:durableId="2014524574">
    <w:abstractNumId w:val="23"/>
  </w:num>
  <w:num w:numId="43" w16cid:durableId="1109080952">
    <w:abstractNumId w:val="46"/>
  </w:num>
  <w:num w:numId="44" w16cid:durableId="840118160">
    <w:abstractNumId w:val="0"/>
  </w:num>
  <w:num w:numId="45" w16cid:durableId="1487434118">
    <w:abstractNumId w:val="27"/>
  </w:num>
  <w:num w:numId="46" w16cid:durableId="1376003436">
    <w:abstractNumId w:val="38"/>
  </w:num>
  <w:num w:numId="47" w16cid:durableId="1266690446">
    <w:abstractNumId w:val="13"/>
  </w:num>
  <w:num w:numId="48" w16cid:durableId="1655183985">
    <w:abstractNumId w:val="57"/>
  </w:num>
  <w:num w:numId="49" w16cid:durableId="36852859">
    <w:abstractNumId w:val="6"/>
  </w:num>
  <w:num w:numId="50" w16cid:durableId="1125151700">
    <w:abstractNumId w:val="1"/>
  </w:num>
  <w:num w:numId="51" w16cid:durableId="688143820">
    <w:abstractNumId w:val="12"/>
  </w:num>
  <w:num w:numId="52" w16cid:durableId="947126875">
    <w:abstractNumId w:val="41"/>
  </w:num>
  <w:num w:numId="53" w16cid:durableId="701445615">
    <w:abstractNumId w:val="43"/>
  </w:num>
  <w:num w:numId="54" w16cid:durableId="1508979240">
    <w:abstractNumId w:val="22"/>
  </w:num>
  <w:num w:numId="55" w16cid:durableId="1959947995">
    <w:abstractNumId w:val="17"/>
  </w:num>
  <w:num w:numId="56" w16cid:durableId="1809937624">
    <w:abstractNumId w:val="49"/>
  </w:num>
  <w:num w:numId="57" w16cid:durableId="571356805">
    <w:abstractNumId w:val="52"/>
  </w:num>
  <w:num w:numId="58" w16cid:durableId="782110370">
    <w:abstractNumId w:val="26"/>
  </w:num>
  <w:num w:numId="59" w16cid:durableId="506794533">
    <w:abstractNumId w:val="4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lger, Katrina Elizabeth">
    <w15:presenceInfo w15:providerId="AD" w15:userId="S::kalger@usgs.gov::09700555-d3cd-4bed-904a-12eac5dbc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55D"/>
    <w:rsid w:val="00003C10"/>
    <w:rsid w:val="000055ED"/>
    <w:rsid w:val="00012BC9"/>
    <w:rsid w:val="00015075"/>
    <w:rsid w:val="000235AD"/>
    <w:rsid w:val="00024256"/>
    <w:rsid w:val="000247EA"/>
    <w:rsid w:val="00025081"/>
    <w:rsid w:val="00025722"/>
    <w:rsid w:val="000257C8"/>
    <w:rsid w:val="00026233"/>
    <w:rsid w:val="00030491"/>
    <w:rsid w:val="00031AE4"/>
    <w:rsid w:val="00032D5E"/>
    <w:rsid w:val="00037A1D"/>
    <w:rsid w:val="0004009A"/>
    <w:rsid w:val="00041CE4"/>
    <w:rsid w:val="000438E3"/>
    <w:rsid w:val="000445B9"/>
    <w:rsid w:val="00046421"/>
    <w:rsid w:val="00047973"/>
    <w:rsid w:val="00056C6E"/>
    <w:rsid w:val="00060429"/>
    <w:rsid w:val="00060E1B"/>
    <w:rsid w:val="000620F4"/>
    <w:rsid w:val="000659ED"/>
    <w:rsid w:val="00065C9F"/>
    <w:rsid w:val="000714D6"/>
    <w:rsid w:val="000722F3"/>
    <w:rsid w:val="000728A6"/>
    <w:rsid w:val="0007362A"/>
    <w:rsid w:val="00073DAA"/>
    <w:rsid w:val="000776EC"/>
    <w:rsid w:val="00080D5F"/>
    <w:rsid w:val="000812CA"/>
    <w:rsid w:val="0008201F"/>
    <w:rsid w:val="00082AB5"/>
    <w:rsid w:val="00082C3D"/>
    <w:rsid w:val="00083C3A"/>
    <w:rsid w:val="00095ED8"/>
    <w:rsid w:val="00097000"/>
    <w:rsid w:val="00097B44"/>
    <w:rsid w:val="000A0386"/>
    <w:rsid w:val="000A0B42"/>
    <w:rsid w:val="000A3732"/>
    <w:rsid w:val="000A677A"/>
    <w:rsid w:val="000A7047"/>
    <w:rsid w:val="000A7665"/>
    <w:rsid w:val="000B107A"/>
    <w:rsid w:val="000B1A7C"/>
    <w:rsid w:val="000B1B6E"/>
    <w:rsid w:val="000B5826"/>
    <w:rsid w:val="000B5F5B"/>
    <w:rsid w:val="000B5F5D"/>
    <w:rsid w:val="000C2389"/>
    <w:rsid w:val="000D1F8E"/>
    <w:rsid w:val="000D4A7E"/>
    <w:rsid w:val="000D5CF7"/>
    <w:rsid w:val="000E0D8B"/>
    <w:rsid w:val="000E0DEB"/>
    <w:rsid w:val="000E0FC3"/>
    <w:rsid w:val="000F1945"/>
    <w:rsid w:val="000F1C17"/>
    <w:rsid w:val="000F3055"/>
    <w:rsid w:val="000F3AF1"/>
    <w:rsid w:val="000F721D"/>
    <w:rsid w:val="00107DAF"/>
    <w:rsid w:val="00110938"/>
    <w:rsid w:val="0011591D"/>
    <w:rsid w:val="00115CCA"/>
    <w:rsid w:val="001301D8"/>
    <w:rsid w:val="00132028"/>
    <w:rsid w:val="001350F3"/>
    <w:rsid w:val="001365B9"/>
    <w:rsid w:val="00140B00"/>
    <w:rsid w:val="001419F2"/>
    <w:rsid w:val="0015038D"/>
    <w:rsid w:val="0015149E"/>
    <w:rsid w:val="0015766B"/>
    <w:rsid w:val="001604D4"/>
    <w:rsid w:val="00162B02"/>
    <w:rsid w:val="00163127"/>
    <w:rsid w:val="001633B3"/>
    <w:rsid w:val="00164A9E"/>
    <w:rsid w:val="00164DEC"/>
    <w:rsid w:val="0017179F"/>
    <w:rsid w:val="00176A3E"/>
    <w:rsid w:val="00176CF9"/>
    <w:rsid w:val="00176DAE"/>
    <w:rsid w:val="001818C2"/>
    <w:rsid w:val="00183823"/>
    <w:rsid w:val="00183910"/>
    <w:rsid w:val="00183D92"/>
    <w:rsid w:val="00185B71"/>
    <w:rsid w:val="00186D45"/>
    <w:rsid w:val="00191629"/>
    <w:rsid w:val="00191D95"/>
    <w:rsid w:val="00192409"/>
    <w:rsid w:val="00194033"/>
    <w:rsid w:val="00195E30"/>
    <w:rsid w:val="001A0532"/>
    <w:rsid w:val="001A1DB5"/>
    <w:rsid w:val="001A54F1"/>
    <w:rsid w:val="001A55A1"/>
    <w:rsid w:val="001B1F26"/>
    <w:rsid w:val="001B2F80"/>
    <w:rsid w:val="001B35D0"/>
    <w:rsid w:val="001B55E0"/>
    <w:rsid w:val="001C12C3"/>
    <w:rsid w:val="001C2190"/>
    <w:rsid w:val="001C3247"/>
    <w:rsid w:val="001C67C7"/>
    <w:rsid w:val="001C7680"/>
    <w:rsid w:val="001D05A2"/>
    <w:rsid w:val="001D66AF"/>
    <w:rsid w:val="001D7F77"/>
    <w:rsid w:val="001E01A6"/>
    <w:rsid w:val="001E12BD"/>
    <w:rsid w:val="001F0334"/>
    <w:rsid w:val="001F1CDD"/>
    <w:rsid w:val="001F7ACC"/>
    <w:rsid w:val="00202BE6"/>
    <w:rsid w:val="00202D99"/>
    <w:rsid w:val="00205B4A"/>
    <w:rsid w:val="0020768A"/>
    <w:rsid w:val="00210284"/>
    <w:rsid w:val="00217993"/>
    <w:rsid w:val="00221426"/>
    <w:rsid w:val="00222094"/>
    <w:rsid w:val="00223786"/>
    <w:rsid w:val="00227FD2"/>
    <w:rsid w:val="002317B4"/>
    <w:rsid w:val="002324AE"/>
    <w:rsid w:val="0023539E"/>
    <w:rsid w:val="00236672"/>
    <w:rsid w:val="002376B7"/>
    <w:rsid w:val="002409B3"/>
    <w:rsid w:val="0024220F"/>
    <w:rsid w:val="002444FB"/>
    <w:rsid w:val="00244FEE"/>
    <w:rsid w:val="00245B2F"/>
    <w:rsid w:val="00260D9F"/>
    <w:rsid w:val="002614FA"/>
    <w:rsid w:val="00264CAF"/>
    <w:rsid w:val="00271C69"/>
    <w:rsid w:val="00272937"/>
    <w:rsid w:val="0027487C"/>
    <w:rsid w:val="00274988"/>
    <w:rsid w:val="00280A6C"/>
    <w:rsid w:val="00280F7F"/>
    <w:rsid w:val="00281799"/>
    <w:rsid w:val="00285B1D"/>
    <w:rsid w:val="002871D2"/>
    <w:rsid w:val="00287AA4"/>
    <w:rsid w:val="00287AD5"/>
    <w:rsid w:val="00293D53"/>
    <w:rsid w:val="00295103"/>
    <w:rsid w:val="00295F03"/>
    <w:rsid w:val="002A27ED"/>
    <w:rsid w:val="002A65B6"/>
    <w:rsid w:val="002A70F8"/>
    <w:rsid w:val="002B3736"/>
    <w:rsid w:val="002C0FDC"/>
    <w:rsid w:val="002C299A"/>
    <w:rsid w:val="002C4D84"/>
    <w:rsid w:val="002D02E6"/>
    <w:rsid w:val="002E20B7"/>
    <w:rsid w:val="002E5C19"/>
    <w:rsid w:val="002E5EF3"/>
    <w:rsid w:val="002E610E"/>
    <w:rsid w:val="002F0E40"/>
    <w:rsid w:val="002F2EEE"/>
    <w:rsid w:val="002F4FA2"/>
    <w:rsid w:val="002F51EE"/>
    <w:rsid w:val="00302B73"/>
    <w:rsid w:val="0030412C"/>
    <w:rsid w:val="0031040B"/>
    <w:rsid w:val="0031648E"/>
    <w:rsid w:val="0031791D"/>
    <w:rsid w:val="003219A1"/>
    <w:rsid w:val="00322211"/>
    <w:rsid w:val="00322450"/>
    <w:rsid w:val="00324B49"/>
    <w:rsid w:val="00331F2D"/>
    <w:rsid w:val="003343F7"/>
    <w:rsid w:val="00341431"/>
    <w:rsid w:val="00344F83"/>
    <w:rsid w:val="003461E5"/>
    <w:rsid w:val="00352210"/>
    <w:rsid w:val="00353211"/>
    <w:rsid w:val="00355348"/>
    <w:rsid w:val="0035682D"/>
    <w:rsid w:val="00360C42"/>
    <w:rsid w:val="003628D3"/>
    <w:rsid w:val="00362975"/>
    <w:rsid w:val="003630DF"/>
    <w:rsid w:val="0036779B"/>
    <w:rsid w:val="003747FE"/>
    <w:rsid w:val="003766D8"/>
    <w:rsid w:val="003815DF"/>
    <w:rsid w:val="0038198B"/>
    <w:rsid w:val="003841A5"/>
    <w:rsid w:val="00390575"/>
    <w:rsid w:val="00390A78"/>
    <w:rsid w:val="00395CF9"/>
    <w:rsid w:val="00395D03"/>
    <w:rsid w:val="003963BA"/>
    <w:rsid w:val="00397DAA"/>
    <w:rsid w:val="003A56AF"/>
    <w:rsid w:val="003A5CFC"/>
    <w:rsid w:val="003A66BA"/>
    <w:rsid w:val="003A7369"/>
    <w:rsid w:val="003B0266"/>
    <w:rsid w:val="003B1EBA"/>
    <w:rsid w:val="003B2090"/>
    <w:rsid w:val="003B2E22"/>
    <w:rsid w:val="003B4AF7"/>
    <w:rsid w:val="003B5638"/>
    <w:rsid w:val="003B5DE0"/>
    <w:rsid w:val="003B7196"/>
    <w:rsid w:val="003C31B2"/>
    <w:rsid w:val="003C3292"/>
    <w:rsid w:val="003C3BAD"/>
    <w:rsid w:val="003D3D40"/>
    <w:rsid w:val="003D558C"/>
    <w:rsid w:val="003D5775"/>
    <w:rsid w:val="003D7F10"/>
    <w:rsid w:val="003E1EB3"/>
    <w:rsid w:val="003F0F47"/>
    <w:rsid w:val="003F173B"/>
    <w:rsid w:val="003F1951"/>
    <w:rsid w:val="003F44C7"/>
    <w:rsid w:val="003F6260"/>
    <w:rsid w:val="004009A6"/>
    <w:rsid w:val="00401568"/>
    <w:rsid w:val="004015C9"/>
    <w:rsid w:val="004022EB"/>
    <w:rsid w:val="00402C9D"/>
    <w:rsid w:val="00402F47"/>
    <w:rsid w:val="00404B2D"/>
    <w:rsid w:val="00404F02"/>
    <w:rsid w:val="004078D7"/>
    <w:rsid w:val="00410767"/>
    <w:rsid w:val="00414082"/>
    <w:rsid w:val="00416433"/>
    <w:rsid w:val="00421E5E"/>
    <w:rsid w:val="00422507"/>
    <w:rsid w:val="00423BEA"/>
    <w:rsid w:val="00431036"/>
    <w:rsid w:val="00433861"/>
    <w:rsid w:val="0043705F"/>
    <w:rsid w:val="00444531"/>
    <w:rsid w:val="00444A9F"/>
    <w:rsid w:val="00447417"/>
    <w:rsid w:val="004507ED"/>
    <w:rsid w:val="004507FF"/>
    <w:rsid w:val="0045212E"/>
    <w:rsid w:val="004521FF"/>
    <w:rsid w:val="00453711"/>
    <w:rsid w:val="0045467E"/>
    <w:rsid w:val="00457F64"/>
    <w:rsid w:val="00460942"/>
    <w:rsid w:val="004610CF"/>
    <w:rsid w:val="0046423A"/>
    <w:rsid w:val="00466B8C"/>
    <w:rsid w:val="004707D4"/>
    <w:rsid w:val="00470EBD"/>
    <w:rsid w:val="00474858"/>
    <w:rsid w:val="004800B7"/>
    <w:rsid w:val="004861A8"/>
    <w:rsid w:val="00490FB2"/>
    <w:rsid w:val="00491D1F"/>
    <w:rsid w:val="004971F0"/>
    <w:rsid w:val="004A13AE"/>
    <w:rsid w:val="004A2CD9"/>
    <w:rsid w:val="004A3BD4"/>
    <w:rsid w:val="004A6DFA"/>
    <w:rsid w:val="004A7632"/>
    <w:rsid w:val="004B3C7F"/>
    <w:rsid w:val="004B4C7A"/>
    <w:rsid w:val="004B6781"/>
    <w:rsid w:val="004C04BE"/>
    <w:rsid w:val="004C1D36"/>
    <w:rsid w:val="004C4739"/>
    <w:rsid w:val="004C49F3"/>
    <w:rsid w:val="004C6839"/>
    <w:rsid w:val="004C7947"/>
    <w:rsid w:val="004D1720"/>
    <w:rsid w:val="004D5898"/>
    <w:rsid w:val="004E09A2"/>
    <w:rsid w:val="004E4774"/>
    <w:rsid w:val="004E7B3B"/>
    <w:rsid w:val="00501CF3"/>
    <w:rsid w:val="00502E48"/>
    <w:rsid w:val="00507971"/>
    <w:rsid w:val="00515C1C"/>
    <w:rsid w:val="00521ACB"/>
    <w:rsid w:val="00522835"/>
    <w:rsid w:val="00525467"/>
    <w:rsid w:val="00542367"/>
    <w:rsid w:val="005459C2"/>
    <w:rsid w:val="0054626E"/>
    <w:rsid w:val="00552E3D"/>
    <w:rsid w:val="00553924"/>
    <w:rsid w:val="00553D2C"/>
    <w:rsid w:val="005558C0"/>
    <w:rsid w:val="00563445"/>
    <w:rsid w:val="0056429F"/>
    <w:rsid w:val="00565FA1"/>
    <w:rsid w:val="00567B5B"/>
    <w:rsid w:val="00570D65"/>
    <w:rsid w:val="0057456D"/>
    <w:rsid w:val="00575A5D"/>
    <w:rsid w:val="0058087F"/>
    <w:rsid w:val="005812D1"/>
    <w:rsid w:val="00583318"/>
    <w:rsid w:val="005854D2"/>
    <w:rsid w:val="00587748"/>
    <w:rsid w:val="00587CE9"/>
    <w:rsid w:val="0059151B"/>
    <w:rsid w:val="00592600"/>
    <w:rsid w:val="00597D33"/>
    <w:rsid w:val="005A3132"/>
    <w:rsid w:val="005A32DD"/>
    <w:rsid w:val="005A4905"/>
    <w:rsid w:val="005A5C64"/>
    <w:rsid w:val="005B493A"/>
    <w:rsid w:val="005B5096"/>
    <w:rsid w:val="005B5F6D"/>
    <w:rsid w:val="005B7D8F"/>
    <w:rsid w:val="005C398F"/>
    <w:rsid w:val="005C745B"/>
    <w:rsid w:val="005D0B60"/>
    <w:rsid w:val="005D12E7"/>
    <w:rsid w:val="005D39A7"/>
    <w:rsid w:val="005D3A55"/>
    <w:rsid w:val="005D70DC"/>
    <w:rsid w:val="005D7529"/>
    <w:rsid w:val="005D7D1B"/>
    <w:rsid w:val="005E0031"/>
    <w:rsid w:val="005E19FC"/>
    <w:rsid w:val="005E3ED0"/>
    <w:rsid w:val="00600E35"/>
    <w:rsid w:val="0060758B"/>
    <w:rsid w:val="00610672"/>
    <w:rsid w:val="006121BD"/>
    <w:rsid w:val="006167BC"/>
    <w:rsid w:val="00617E07"/>
    <w:rsid w:val="0062261E"/>
    <w:rsid w:val="006263E9"/>
    <w:rsid w:val="00632045"/>
    <w:rsid w:val="006339AD"/>
    <w:rsid w:val="00635C14"/>
    <w:rsid w:val="00635F11"/>
    <w:rsid w:val="006475E8"/>
    <w:rsid w:val="00652116"/>
    <w:rsid w:val="00657708"/>
    <w:rsid w:val="00660E5E"/>
    <w:rsid w:val="006614F1"/>
    <w:rsid w:val="00662974"/>
    <w:rsid w:val="0066315F"/>
    <w:rsid w:val="00671603"/>
    <w:rsid w:val="00671642"/>
    <w:rsid w:val="00671A1E"/>
    <w:rsid w:val="00671E46"/>
    <w:rsid w:val="00673C18"/>
    <w:rsid w:val="00673D61"/>
    <w:rsid w:val="00676772"/>
    <w:rsid w:val="006820A3"/>
    <w:rsid w:val="00683174"/>
    <w:rsid w:val="00686E0F"/>
    <w:rsid w:val="0068754E"/>
    <w:rsid w:val="0068787B"/>
    <w:rsid w:val="00690306"/>
    <w:rsid w:val="00691E92"/>
    <w:rsid w:val="0069446F"/>
    <w:rsid w:val="006A627C"/>
    <w:rsid w:val="006B351E"/>
    <w:rsid w:val="006B48BF"/>
    <w:rsid w:val="006B4EFC"/>
    <w:rsid w:val="006B7F39"/>
    <w:rsid w:val="006C15AF"/>
    <w:rsid w:val="006C1867"/>
    <w:rsid w:val="006C4B5C"/>
    <w:rsid w:val="006C7248"/>
    <w:rsid w:val="006D0842"/>
    <w:rsid w:val="006D124C"/>
    <w:rsid w:val="006D410C"/>
    <w:rsid w:val="006D696A"/>
    <w:rsid w:val="006D7848"/>
    <w:rsid w:val="006E1212"/>
    <w:rsid w:val="006E339F"/>
    <w:rsid w:val="006E4B0D"/>
    <w:rsid w:val="006E600E"/>
    <w:rsid w:val="006E7474"/>
    <w:rsid w:val="006F25FC"/>
    <w:rsid w:val="006F3545"/>
    <w:rsid w:val="006F37DB"/>
    <w:rsid w:val="006F6FDC"/>
    <w:rsid w:val="006F7699"/>
    <w:rsid w:val="00701335"/>
    <w:rsid w:val="00701C0C"/>
    <w:rsid w:val="00705C94"/>
    <w:rsid w:val="00705CC1"/>
    <w:rsid w:val="00710585"/>
    <w:rsid w:val="00713745"/>
    <w:rsid w:val="007160F0"/>
    <w:rsid w:val="0071687D"/>
    <w:rsid w:val="00716D04"/>
    <w:rsid w:val="00723053"/>
    <w:rsid w:val="0072649A"/>
    <w:rsid w:val="00736E74"/>
    <w:rsid w:val="00740919"/>
    <w:rsid w:val="00742363"/>
    <w:rsid w:val="00744B89"/>
    <w:rsid w:val="00754B69"/>
    <w:rsid w:val="0075507A"/>
    <w:rsid w:val="0075695C"/>
    <w:rsid w:val="0075793A"/>
    <w:rsid w:val="007771A5"/>
    <w:rsid w:val="00777D7E"/>
    <w:rsid w:val="00783AF7"/>
    <w:rsid w:val="007851E9"/>
    <w:rsid w:val="007907FB"/>
    <w:rsid w:val="00791DC6"/>
    <w:rsid w:val="00793765"/>
    <w:rsid w:val="00793881"/>
    <w:rsid w:val="00795557"/>
    <w:rsid w:val="00795DF5"/>
    <w:rsid w:val="00795FCE"/>
    <w:rsid w:val="007967E9"/>
    <w:rsid w:val="007A4457"/>
    <w:rsid w:val="007A74AA"/>
    <w:rsid w:val="007A74E4"/>
    <w:rsid w:val="007C1170"/>
    <w:rsid w:val="007D3915"/>
    <w:rsid w:val="007D5B1B"/>
    <w:rsid w:val="007D6F12"/>
    <w:rsid w:val="007E04C8"/>
    <w:rsid w:val="007E0C96"/>
    <w:rsid w:val="007E21B5"/>
    <w:rsid w:val="007E40E6"/>
    <w:rsid w:val="007E52CB"/>
    <w:rsid w:val="007F40EE"/>
    <w:rsid w:val="00801309"/>
    <w:rsid w:val="00805316"/>
    <w:rsid w:val="00805B99"/>
    <w:rsid w:val="008060B9"/>
    <w:rsid w:val="0081259F"/>
    <w:rsid w:val="00813AF2"/>
    <w:rsid w:val="00817A3F"/>
    <w:rsid w:val="00823624"/>
    <w:rsid w:val="0083137F"/>
    <w:rsid w:val="00832C9C"/>
    <w:rsid w:val="00832D63"/>
    <w:rsid w:val="00833B13"/>
    <w:rsid w:val="0083729D"/>
    <w:rsid w:val="008408D6"/>
    <w:rsid w:val="00840F87"/>
    <w:rsid w:val="008411FF"/>
    <w:rsid w:val="00842E18"/>
    <w:rsid w:val="0084302E"/>
    <w:rsid w:val="00843ABD"/>
    <w:rsid w:val="00843DE9"/>
    <w:rsid w:val="00844FC3"/>
    <w:rsid w:val="00854621"/>
    <w:rsid w:val="008568D7"/>
    <w:rsid w:val="00857119"/>
    <w:rsid w:val="008708F2"/>
    <w:rsid w:val="00872187"/>
    <w:rsid w:val="00874A38"/>
    <w:rsid w:val="0087721E"/>
    <w:rsid w:val="00880927"/>
    <w:rsid w:val="00880B67"/>
    <w:rsid w:val="0088485C"/>
    <w:rsid w:val="0089054D"/>
    <w:rsid w:val="008920F6"/>
    <w:rsid w:val="00893737"/>
    <w:rsid w:val="00894E21"/>
    <w:rsid w:val="0089637F"/>
    <w:rsid w:val="008A01D2"/>
    <w:rsid w:val="008A0FCB"/>
    <w:rsid w:val="008A326B"/>
    <w:rsid w:val="008A3D2C"/>
    <w:rsid w:val="008A485B"/>
    <w:rsid w:val="008A76F9"/>
    <w:rsid w:val="008B2D99"/>
    <w:rsid w:val="008B49FA"/>
    <w:rsid w:val="008B5228"/>
    <w:rsid w:val="008B6B2C"/>
    <w:rsid w:val="008C02FD"/>
    <w:rsid w:val="008C3880"/>
    <w:rsid w:val="008C7809"/>
    <w:rsid w:val="008D14E5"/>
    <w:rsid w:val="008D199A"/>
    <w:rsid w:val="008D2CFB"/>
    <w:rsid w:val="008D5C7E"/>
    <w:rsid w:val="008D7BB4"/>
    <w:rsid w:val="008E1A71"/>
    <w:rsid w:val="008E276E"/>
    <w:rsid w:val="008E47C5"/>
    <w:rsid w:val="008E7BF2"/>
    <w:rsid w:val="008F1880"/>
    <w:rsid w:val="008F2F4D"/>
    <w:rsid w:val="008F38D2"/>
    <w:rsid w:val="008F3E60"/>
    <w:rsid w:val="008F50A1"/>
    <w:rsid w:val="008F68A9"/>
    <w:rsid w:val="009001ED"/>
    <w:rsid w:val="0090301C"/>
    <w:rsid w:val="00917814"/>
    <w:rsid w:val="00922FC4"/>
    <w:rsid w:val="00923A94"/>
    <w:rsid w:val="009251BB"/>
    <w:rsid w:val="009311A6"/>
    <w:rsid w:val="00931F26"/>
    <w:rsid w:val="009320D7"/>
    <w:rsid w:val="00932CA7"/>
    <w:rsid w:val="0093336B"/>
    <w:rsid w:val="00934BE6"/>
    <w:rsid w:val="00935EB3"/>
    <w:rsid w:val="009437E4"/>
    <w:rsid w:val="00944C21"/>
    <w:rsid w:val="00946263"/>
    <w:rsid w:val="0094774F"/>
    <w:rsid w:val="009513EA"/>
    <w:rsid w:val="00953524"/>
    <w:rsid w:val="00955430"/>
    <w:rsid w:val="0095570F"/>
    <w:rsid w:val="00955939"/>
    <w:rsid w:val="00956B62"/>
    <w:rsid w:val="009608F2"/>
    <w:rsid w:val="009623D8"/>
    <w:rsid w:val="009627C1"/>
    <w:rsid w:val="009642B6"/>
    <w:rsid w:val="00972EB0"/>
    <w:rsid w:val="00977B5C"/>
    <w:rsid w:val="00980FE7"/>
    <w:rsid w:val="009907AE"/>
    <w:rsid w:val="00991C4B"/>
    <w:rsid w:val="009942B7"/>
    <w:rsid w:val="0099525E"/>
    <w:rsid w:val="00997F16"/>
    <w:rsid w:val="009A264E"/>
    <w:rsid w:val="009A7228"/>
    <w:rsid w:val="009A7BCA"/>
    <w:rsid w:val="009B1860"/>
    <w:rsid w:val="009B359F"/>
    <w:rsid w:val="009B54FB"/>
    <w:rsid w:val="009B7841"/>
    <w:rsid w:val="009B7ACB"/>
    <w:rsid w:val="009C4DD3"/>
    <w:rsid w:val="009C692B"/>
    <w:rsid w:val="009C7823"/>
    <w:rsid w:val="009D0C2E"/>
    <w:rsid w:val="009D179A"/>
    <w:rsid w:val="009D3304"/>
    <w:rsid w:val="009D42BC"/>
    <w:rsid w:val="009D4956"/>
    <w:rsid w:val="009E06D7"/>
    <w:rsid w:val="009E07D4"/>
    <w:rsid w:val="009E76C7"/>
    <w:rsid w:val="009F3C40"/>
    <w:rsid w:val="009F76A4"/>
    <w:rsid w:val="00A0052A"/>
    <w:rsid w:val="00A01E63"/>
    <w:rsid w:val="00A04E3B"/>
    <w:rsid w:val="00A06178"/>
    <w:rsid w:val="00A071BE"/>
    <w:rsid w:val="00A11227"/>
    <w:rsid w:val="00A137BB"/>
    <w:rsid w:val="00A1586D"/>
    <w:rsid w:val="00A1663E"/>
    <w:rsid w:val="00A16792"/>
    <w:rsid w:val="00A32782"/>
    <w:rsid w:val="00A33112"/>
    <w:rsid w:val="00A33628"/>
    <w:rsid w:val="00A3472D"/>
    <w:rsid w:val="00A36105"/>
    <w:rsid w:val="00A51263"/>
    <w:rsid w:val="00A514B0"/>
    <w:rsid w:val="00A521EB"/>
    <w:rsid w:val="00A5580F"/>
    <w:rsid w:val="00A61F7D"/>
    <w:rsid w:val="00A6338B"/>
    <w:rsid w:val="00A64EF4"/>
    <w:rsid w:val="00A74198"/>
    <w:rsid w:val="00A74437"/>
    <w:rsid w:val="00A9152F"/>
    <w:rsid w:val="00A92109"/>
    <w:rsid w:val="00A95B3F"/>
    <w:rsid w:val="00AA0EDC"/>
    <w:rsid w:val="00AA2D9C"/>
    <w:rsid w:val="00AA7090"/>
    <w:rsid w:val="00AB0463"/>
    <w:rsid w:val="00AB0B23"/>
    <w:rsid w:val="00AB131C"/>
    <w:rsid w:val="00AB3B81"/>
    <w:rsid w:val="00AC2B10"/>
    <w:rsid w:val="00AC3DA3"/>
    <w:rsid w:val="00AC71E2"/>
    <w:rsid w:val="00AD125B"/>
    <w:rsid w:val="00AD336C"/>
    <w:rsid w:val="00AD4A1B"/>
    <w:rsid w:val="00AD61A8"/>
    <w:rsid w:val="00AD638F"/>
    <w:rsid w:val="00AD673A"/>
    <w:rsid w:val="00AE4818"/>
    <w:rsid w:val="00AF0374"/>
    <w:rsid w:val="00AF1493"/>
    <w:rsid w:val="00AF1BF2"/>
    <w:rsid w:val="00AF6C6F"/>
    <w:rsid w:val="00B01A97"/>
    <w:rsid w:val="00B04699"/>
    <w:rsid w:val="00B062E5"/>
    <w:rsid w:val="00B07252"/>
    <w:rsid w:val="00B1192E"/>
    <w:rsid w:val="00B15B0F"/>
    <w:rsid w:val="00B213BE"/>
    <w:rsid w:val="00B22423"/>
    <w:rsid w:val="00B237D9"/>
    <w:rsid w:val="00B25272"/>
    <w:rsid w:val="00B266DC"/>
    <w:rsid w:val="00B277A7"/>
    <w:rsid w:val="00B315B1"/>
    <w:rsid w:val="00B34F21"/>
    <w:rsid w:val="00B37208"/>
    <w:rsid w:val="00B4108A"/>
    <w:rsid w:val="00B4439D"/>
    <w:rsid w:val="00B4665C"/>
    <w:rsid w:val="00B5328E"/>
    <w:rsid w:val="00B54304"/>
    <w:rsid w:val="00B54390"/>
    <w:rsid w:val="00B54F3E"/>
    <w:rsid w:val="00B56FD5"/>
    <w:rsid w:val="00B62ECE"/>
    <w:rsid w:val="00B6334C"/>
    <w:rsid w:val="00B652B0"/>
    <w:rsid w:val="00B65ED7"/>
    <w:rsid w:val="00B70BBC"/>
    <w:rsid w:val="00B770F7"/>
    <w:rsid w:val="00B90510"/>
    <w:rsid w:val="00BA074B"/>
    <w:rsid w:val="00BA07AE"/>
    <w:rsid w:val="00BA0EC4"/>
    <w:rsid w:val="00BA285D"/>
    <w:rsid w:val="00BA295B"/>
    <w:rsid w:val="00BA699F"/>
    <w:rsid w:val="00BA7439"/>
    <w:rsid w:val="00BB49BA"/>
    <w:rsid w:val="00BB5FFA"/>
    <w:rsid w:val="00BB7158"/>
    <w:rsid w:val="00BC0320"/>
    <w:rsid w:val="00BC1AB7"/>
    <w:rsid w:val="00BC37A3"/>
    <w:rsid w:val="00BC6105"/>
    <w:rsid w:val="00BD2076"/>
    <w:rsid w:val="00BD20F1"/>
    <w:rsid w:val="00BD2C50"/>
    <w:rsid w:val="00BD3AFB"/>
    <w:rsid w:val="00BD4903"/>
    <w:rsid w:val="00BD5543"/>
    <w:rsid w:val="00BD7527"/>
    <w:rsid w:val="00BE5AF3"/>
    <w:rsid w:val="00BE607D"/>
    <w:rsid w:val="00BE7565"/>
    <w:rsid w:val="00BF637C"/>
    <w:rsid w:val="00C037E1"/>
    <w:rsid w:val="00C04A24"/>
    <w:rsid w:val="00C07A20"/>
    <w:rsid w:val="00C13098"/>
    <w:rsid w:val="00C133F7"/>
    <w:rsid w:val="00C16724"/>
    <w:rsid w:val="00C17EF5"/>
    <w:rsid w:val="00C204F7"/>
    <w:rsid w:val="00C20B62"/>
    <w:rsid w:val="00C224F5"/>
    <w:rsid w:val="00C23C4D"/>
    <w:rsid w:val="00C24046"/>
    <w:rsid w:val="00C267D6"/>
    <w:rsid w:val="00C26A8F"/>
    <w:rsid w:val="00C346C2"/>
    <w:rsid w:val="00C358E2"/>
    <w:rsid w:val="00C36719"/>
    <w:rsid w:val="00C50785"/>
    <w:rsid w:val="00C54803"/>
    <w:rsid w:val="00C5593F"/>
    <w:rsid w:val="00C57A84"/>
    <w:rsid w:val="00C57E4F"/>
    <w:rsid w:val="00C606E6"/>
    <w:rsid w:val="00C62BDF"/>
    <w:rsid w:val="00C630A2"/>
    <w:rsid w:val="00C66C68"/>
    <w:rsid w:val="00C67C0E"/>
    <w:rsid w:val="00C7158C"/>
    <w:rsid w:val="00C758F3"/>
    <w:rsid w:val="00C76C78"/>
    <w:rsid w:val="00C833C1"/>
    <w:rsid w:val="00C83AC4"/>
    <w:rsid w:val="00C860FE"/>
    <w:rsid w:val="00C86B89"/>
    <w:rsid w:val="00C87B61"/>
    <w:rsid w:val="00C9066A"/>
    <w:rsid w:val="00C92441"/>
    <w:rsid w:val="00C945E0"/>
    <w:rsid w:val="00C9517E"/>
    <w:rsid w:val="00C9774B"/>
    <w:rsid w:val="00CA1609"/>
    <w:rsid w:val="00CB20CC"/>
    <w:rsid w:val="00CB22A0"/>
    <w:rsid w:val="00CB313B"/>
    <w:rsid w:val="00CB33C1"/>
    <w:rsid w:val="00CB55B5"/>
    <w:rsid w:val="00CB72BA"/>
    <w:rsid w:val="00CB72F2"/>
    <w:rsid w:val="00CB7609"/>
    <w:rsid w:val="00CC3141"/>
    <w:rsid w:val="00CC6CCB"/>
    <w:rsid w:val="00CC7000"/>
    <w:rsid w:val="00CC76D1"/>
    <w:rsid w:val="00CD0436"/>
    <w:rsid w:val="00CD10B0"/>
    <w:rsid w:val="00CD1293"/>
    <w:rsid w:val="00CD4C58"/>
    <w:rsid w:val="00CD5437"/>
    <w:rsid w:val="00CE0F57"/>
    <w:rsid w:val="00CE1C3F"/>
    <w:rsid w:val="00CE38F2"/>
    <w:rsid w:val="00CE5E8F"/>
    <w:rsid w:val="00CE67A7"/>
    <w:rsid w:val="00CF2F6F"/>
    <w:rsid w:val="00CF36D2"/>
    <w:rsid w:val="00CF73F9"/>
    <w:rsid w:val="00CF7A46"/>
    <w:rsid w:val="00D027BE"/>
    <w:rsid w:val="00D0329B"/>
    <w:rsid w:val="00D0519E"/>
    <w:rsid w:val="00D05A52"/>
    <w:rsid w:val="00D0675F"/>
    <w:rsid w:val="00D06ACE"/>
    <w:rsid w:val="00D101A5"/>
    <w:rsid w:val="00D10B97"/>
    <w:rsid w:val="00D13335"/>
    <w:rsid w:val="00D157B0"/>
    <w:rsid w:val="00D16780"/>
    <w:rsid w:val="00D20210"/>
    <w:rsid w:val="00D209F8"/>
    <w:rsid w:val="00D20D2C"/>
    <w:rsid w:val="00D22031"/>
    <w:rsid w:val="00D22AF3"/>
    <w:rsid w:val="00D25074"/>
    <w:rsid w:val="00D25B55"/>
    <w:rsid w:val="00D26566"/>
    <w:rsid w:val="00D434F5"/>
    <w:rsid w:val="00D462C4"/>
    <w:rsid w:val="00D47959"/>
    <w:rsid w:val="00D514BC"/>
    <w:rsid w:val="00D5240F"/>
    <w:rsid w:val="00D56F81"/>
    <w:rsid w:val="00D61F02"/>
    <w:rsid w:val="00D65FE9"/>
    <w:rsid w:val="00D673FB"/>
    <w:rsid w:val="00D744D1"/>
    <w:rsid w:val="00D74A26"/>
    <w:rsid w:val="00D75277"/>
    <w:rsid w:val="00D767EC"/>
    <w:rsid w:val="00D84A7C"/>
    <w:rsid w:val="00D915F2"/>
    <w:rsid w:val="00D924D7"/>
    <w:rsid w:val="00D9569B"/>
    <w:rsid w:val="00D97C9E"/>
    <w:rsid w:val="00DA53DF"/>
    <w:rsid w:val="00DA6074"/>
    <w:rsid w:val="00DA6752"/>
    <w:rsid w:val="00DA79F2"/>
    <w:rsid w:val="00DB3C46"/>
    <w:rsid w:val="00DB6C75"/>
    <w:rsid w:val="00DB78E4"/>
    <w:rsid w:val="00DC1882"/>
    <w:rsid w:val="00DC22EF"/>
    <w:rsid w:val="00DC3210"/>
    <w:rsid w:val="00DC399B"/>
    <w:rsid w:val="00DC491F"/>
    <w:rsid w:val="00DD1233"/>
    <w:rsid w:val="00DD14E5"/>
    <w:rsid w:val="00DD16A3"/>
    <w:rsid w:val="00DD6D8D"/>
    <w:rsid w:val="00DE05CF"/>
    <w:rsid w:val="00DE10D5"/>
    <w:rsid w:val="00DE1FFE"/>
    <w:rsid w:val="00DE3590"/>
    <w:rsid w:val="00DE4F07"/>
    <w:rsid w:val="00DE7630"/>
    <w:rsid w:val="00DF3D70"/>
    <w:rsid w:val="00DF68CB"/>
    <w:rsid w:val="00DF7765"/>
    <w:rsid w:val="00E0265D"/>
    <w:rsid w:val="00E04CC0"/>
    <w:rsid w:val="00E075D1"/>
    <w:rsid w:val="00E07A5A"/>
    <w:rsid w:val="00E07D11"/>
    <w:rsid w:val="00E14B7B"/>
    <w:rsid w:val="00E155AB"/>
    <w:rsid w:val="00E16F66"/>
    <w:rsid w:val="00E20273"/>
    <w:rsid w:val="00E20ACB"/>
    <w:rsid w:val="00E217AD"/>
    <w:rsid w:val="00E2460D"/>
    <w:rsid w:val="00E31552"/>
    <w:rsid w:val="00E3485C"/>
    <w:rsid w:val="00E365D2"/>
    <w:rsid w:val="00E365DD"/>
    <w:rsid w:val="00E44F23"/>
    <w:rsid w:val="00E4552F"/>
    <w:rsid w:val="00E4694E"/>
    <w:rsid w:val="00E50227"/>
    <w:rsid w:val="00E50F03"/>
    <w:rsid w:val="00E52C2D"/>
    <w:rsid w:val="00E52EF1"/>
    <w:rsid w:val="00E54D84"/>
    <w:rsid w:val="00E6013B"/>
    <w:rsid w:val="00E613ED"/>
    <w:rsid w:val="00E6671E"/>
    <w:rsid w:val="00E716F0"/>
    <w:rsid w:val="00E72759"/>
    <w:rsid w:val="00E755BA"/>
    <w:rsid w:val="00E77AE5"/>
    <w:rsid w:val="00E85DB7"/>
    <w:rsid w:val="00E86138"/>
    <w:rsid w:val="00E879C9"/>
    <w:rsid w:val="00E946FE"/>
    <w:rsid w:val="00E94D04"/>
    <w:rsid w:val="00E95B79"/>
    <w:rsid w:val="00EA179A"/>
    <w:rsid w:val="00EA3DA9"/>
    <w:rsid w:val="00EB1094"/>
    <w:rsid w:val="00EB254E"/>
    <w:rsid w:val="00EB786F"/>
    <w:rsid w:val="00EC0108"/>
    <w:rsid w:val="00EC140C"/>
    <w:rsid w:val="00EC1C58"/>
    <w:rsid w:val="00EC207E"/>
    <w:rsid w:val="00EC3643"/>
    <w:rsid w:val="00EC6223"/>
    <w:rsid w:val="00EC6DF6"/>
    <w:rsid w:val="00EC7FE2"/>
    <w:rsid w:val="00ED04B5"/>
    <w:rsid w:val="00ED1DF1"/>
    <w:rsid w:val="00EE0F6F"/>
    <w:rsid w:val="00EE4980"/>
    <w:rsid w:val="00EE5913"/>
    <w:rsid w:val="00EE5E88"/>
    <w:rsid w:val="00EE76C8"/>
    <w:rsid w:val="00EF5DEB"/>
    <w:rsid w:val="00EF640D"/>
    <w:rsid w:val="00EF6469"/>
    <w:rsid w:val="00F0004F"/>
    <w:rsid w:val="00F020F8"/>
    <w:rsid w:val="00F02173"/>
    <w:rsid w:val="00F1073F"/>
    <w:rsid w:val="00F14BA8"/>
    <w:rsid w:val="00F21AF9"/>
    <w:rsid w:val="00F22094"/>
    <w:rsid w:val="00F22B3B"/>
    <w:rsid w:val="00F263E9"/>
    <w:rsid w:val="00F2762B"/>
    <w:rsid w:val="00F30246"/>
    <w:rsid w:val="00F30BD9"/>
    <w:rsid w:val="00F3523A"/>
    <w:rsid w:val="00F36F9B"/>
    <w:rsid w:val="00F422F8"/>
    <w:rsid w:val="00F4432F"/>
    <w:rsid w:val="00F45553"/>
    <w:rsid w:val="00F455CB"/>
    <w:rsid w:val="00F50B70"/>
    <w:rsid w:val="00F5375F"/>
    <w:rsid w:val="00F5741D"/>
    <w:rsid w:val="00F61730"/>
    <w:rsid w:val="00F63173"/>
    <w:rsid w:val="00F64DCB"/>
    <w:rsid w:val="00F73650"/>
    <w:rsid w:val="00F73931"/>
    <w:rsid w:val="00F941D0"/>
    <w:rsid w:val="00F957E9"/>
    <w:rsid w:val="00F9682F"/>
    <w:rsid w:val="00F96C97"/>
    <w:rsid w:val="00FA12FC"/>
    <w:rsid w:val="00FA1684"/>
    <w:rsid w:val="00FA16A3"/>
    <w:rsid w:val="00FA1991"/>
    <w:rsid w:val="00FA22F8"/>
    <w:rsid w:val="00FA2900"/>
    <w:rsid w:val="00FA76C8"/>
    <w:rsid w:val="00FB18FF"/>
    <w:rsid w:val="00FC1BF9"/>
    <w:rsid w:val="00FC4285"/>
    <w:rsid w:val="00FD03A0"/>
    <w:rsid w:val="00FD1785"/>
    <w:rsid w:val="00FD2333"/>
    <w:rsid w:val="00FD2DA7"/>
    <w:rsid w:val="00FE55C2"/>
    <w:rsid w:val="00FE56EA"/>
    <w:rsid w:val="00FE7948"/>
    <w:rsid w:val="00FF30F0"/>
    <w:rsid w:val="00FF37E1"/>
    <w:rsid w:val="00FF4936"/>
    <w:rsid w:val="00FF6368"/>
    <w:rsid w:val="00FF6462"/>
    <w:rsid w:val="03AA5348"/>
    <w:rsid w:val="05097EE7"/>
    <w:rsid w:val="0CC1218D"/>
    <w:rsid w:val="1780721B"/>
    <w:rsid w:val="1CA81CC6"/>
    <w:rsid w:val="2A177E18"/>
    <w:rsid w:val="35C58691"/>
    <w:rsid w:val="37929533"/>
    <w:rsid w:val="3917039F"/>
    <w:rsid w:val="3FF83994"/>
    <w:rsid w:val="4393EDEF"/>
    <w:rsid w:val="4BD4E6FB"/>
    <w:rsid w:val="5A637430"/>
    <w:rsid w:val="5AB1EC3C"/>
    <w:rsid w:val="5FA90C95"/>
    <w:rsid w:val="62F6E05C"/>
    <w:rsid w:val="66BF5F68"/>
    <w:rsid w:val="6F69FAB8"/>
    <w:rsid w:val="72A10402"/>
    <w:rsid w:val="74C888A9"/>
    <w:rsid w:val="79CFE7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B6794"/>
  <w15:chartTrackingRefBased/>
  <w15:docId w15:val="{BE2D13AF-5F17-4E04-AB1C-BCA18646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paragraph" w:styleId="Heading2">
    <w:name w:val="heading 2"/>
    <w:basedOn w:val="Normal"/>
    <w:next w:val="Normal"/>
    <w:link w:val="Heading2Char"/>
    <w:uiPriority w:val="9"/>
    <w:unhideWhenUsed/>
    <w:qFormat/>
    <w:rsid w:val="00DD1233"/>
    <w:pPr>
      <w:keepNext/>
      <w:keepLines/>
      <w:widowControl/>
      <w:autoSpaceDE/>
      <w:autoSpaceDN/>
      <w:adjustRightInd/>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8D2CFB"/>
    <w:rPr>
      <w:rFonts w:ascii="Arial" w:hAnsi="Arial"/>
      <w:sz w:val="24"/>
    </w:rPr>
  </w:style>
  <w:style w:type="character" w:customStyle="1" w:styleId="CommentTextChar">
    <w:name w:val="Comment Text Char"/>
    <w:basedOn w:val="DefaultParagraphFont"/>
    <w:link w:val="CommentText"/>
    <w:uiPriority w:val="99"/>
    <w:rsid w:val="008D2CFB"/>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table" w:customStyle="1" w:styleId="QQuestionTable">
    <w:name w:val="QQuestionTable"/>
    <w:uiPriority w:val="99"/>
    <w:qFormat/>
    <w:rsid w:val="00CE5E8F"/>
    <w:pPr>
      <w:jc w:val="center"/>
    </w:pPr>
    <w:rPr>
      <w:rFonts w:asciiTheme="minorHAnsi" w:eastAsiaTheme="minorEastAsia" w:hAnsiTheme="minorHAnsi" w:cstheme="minorBidi"/>
      <w:sz w:val="22"/>
      <w:szCs w:val="22"/>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ListParagraph">
    <w:name w:val="List Paragraph"/>
    <w:basedOn w:val="Normal"/>
    <w:uiPriority w:val="34"/>
    <w:qFormat/>
    <w:rsid w:val="00CE5E8F"/>
    <w:pPr>
      <w:widowControl/>
      <w:autoSpaceDE/>
      <w:autoSpaceDN/>
      <w:adjustRightInd/>
      <w:spacing w:line="276" w:lineRule="auto"/>
      <w:ind w:left="720"/>
    </w:pPr>
    <w:rPr>
      <w:rFonts w:asciiTheme="minorHAnsi" w:eastAsiaTheme="minorEastAsia" w:hAnsiTheme="minorHAnsi" w:cstheme="minorBidi"/>
      <w:sz w:val="22"/>
      <w:szCs w:val="22"/>
    </w:rPr>
  </w:style>
  <w:style w:type="numbering" w:customStyle="1" w:styleId="Singlepunch">
    <w:name w:val="Single punch"/>
    <w:rsid w:val="00CE5E8F"/>
    <w:pPr>
      <w:numPr>
        <w:numId w:val="2"/>
      </w:numPr>
    </w:pPr>
  </w:style>
  <w:style w:type="paragraph" w:customStyle="1" w:styleId="H2">
    <w:name w:val="H2"/>
    <w:next w:val="Normal"/>
    <w:rsid w:val="00CE5E8F"/>
    <w:pPr>
      <w:spacing w:after="240"/>
    </w:pPr>
    <w:rPr>
      <w:rFonts w:asciiTheme="minorHAnsi" w:eastAsiaTheme="minorEastAsia" w:hAnsiTheme="minorHAnsi" w:cstheme="minorBidi"/>
      <w:b/>
      <w:color w:val="000000"/>
      <w:sz w:val="48"/>
      <w:szCs w:val="48"/>
    </w:rPr>
  </w:style>
  <w:style w:type="paragraph" w:customStyle="1" w:styleId="BlockSeparator">
    <w:name w:val="BlockSeparator"/>
    <w:basedOn w:val="Normal"/>
    <w:qFormat/>
    <w:rsid w:val="00CE5E8F"/>
    <w:pPr>
      <w:widowControl/>
      <w:pBdr>
        <w:bottom w:val="single" w:sz="8" w:space="0" w:color="CCCCCC"/>
      </w:pBdr>
      <w:autoSpaceDE/>
      <w:autoSpaceDN/>
      <w:adjustRightInd/>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CE5E8F"/>
    <w:pPr>
      <w:widowControl/>
      <w:pBdr>
        <w:top w:val="dashed" w:sz="8" w:space="0" w:color="CCCCCC"/>
      </w:pBdr>
      <w:autoSpaceDE/>
      <w:autoSpaceDN/>
      <w:adjustRightInd/>
      <w:spacing w:before="120" w:after="120" w:line="12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CE5E8F"/>
    <w:pPr>
      <w:widowControl/>
      <w:autoSpaceDE/>
      <w:autoSpaceDN/>
      <w:adjustRightInd/>
      <w:spacing w:before="240"/>
    </w:pPr>
    <w:rPr>
      <w:rFonts w:asciiTheme="minorHAnsi" w:eastAsiaTheme="minorEastAsia" w:hAnsiTheme="minorHAnsi" w:cstheme="minorBidi"/>
      <w:sz w:val="22"/>
      <w:szCs w:val="22"/>
    </w:rPr>
  </w:style>
  <w:style w:type="paragraph" w:customStyle="1" w:styleId="paragraph">
    <w:name w:val="paragraph"/>
    <w:basedOn w:val="Normal"/>
    <w:rsid w:val="00264CAF"/>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264CAF"/>
  </w:style>
  <w:style w:type="character" w:styleId="FollowedHyperlink">
    <w:name w:val="FollowedHyperlink"/>
    <w:basedOn w:val="DefaultParagraphFont"/>
    <w:uiPriority w:val="99"/>
    <w:semiHidden/>
    <w:unhideWhenUsed/>
    <w:rsid w:val="000D1F8E"/>
    <w:rPr>
      <w:color w:val="954F72" w:themeColor="followedHyperlink"/>
      <w:u w:val="single"/>
    </w:rPr>
  </w:style>
  <w:style w:type="paragraph" w:styleId="Caption">
    <w:name w:val="caption"/>
    <w:basedOn w:val="Normal"/>
    <w:next w:val="Normal"/>
    <w:uiPriority w:val="35"/>
    <w:unhideWhenUsed/>
    <w:qFormat/>
    <w:rsid w:val="00A32782"/>
    <w:pPr>
      <w:spacing w:after="200"/>
    </w:pPr>
    <w:rPr>
      <w:i/>
      <w:iCs/>
      <w:color w:val="44546A" w:themeColor="text2"/>
      <w:sz w:val="18"/>
      <w:szCs w:val="18"/>
    </w:rPr>
  </w:style>
  <w:style w:type="character" w:customStyle="1" w:styleId="Heading2Char">
    <w:name w:val="Heading 2 Char"/>
    <w:basedOn w:val="DefaultParagraphFont"/>
    <w:link w:val="Heading2"/>
    <w:uiPriority w:val="9"/>
    <w:rsid w:val="00DD1233"/>
    <w:rPr>
      <w:rFonts w:asciiTheme="majorHAnsi" w:eastAsiaTheme="majorEastAsia" w:hAnsiTheme="majorHAnsi" w:cstheme="majorBidi"/>
      <w:color w:val="2E74B5" w:themeColor="accent1" w:themeShade="BF"/>
      <w:sz w:val="26"/>
      <w:szCs w:val="26"/>
    </w:rPr>
  </w:style>
  <w:style w:type="character" w:styleId="Mention">
    <w:name w:val="Mention"/>
    <w:basedOn w:val="DefaultParagraphFont"/>
    <w:uiPriority w:val="99"/>
    <w:unhideWhenUsed/>
    <w:rsid w:val="00DD1233"/>
    <w:rPr>
      <w:color w:val="2B579A"/>
      <w:shd w:val="clear" w:color="auto" w:fill="E6E6E6"/>
    </w:rPr>
  </w:style>
  <w:style w:type="character" w:styleId="UnresolvedMention">
    <w:name w:val="Unresolved Mention"/>
    <w:basedOn w:val="DefaultParagraphFont"/>
    <w:uiPriority w:val="99"/>
    <w:unhideWhenUsed/>
    <w:rsid w:val="00DD1233"/>
    <w:rPr>
      <w:color w:val="605E5C"/>
      <w:shd w:val="clear" w:color="auto" w:fill="E1DFDD"/>
    </w:rPr>
  </w:style>
  <w:style w:type="character" w:customStyle="1" w:styleId="eop">
    <w:name w:val="eop"/>
    <w:basedOn w:val="DefaultParagraphFont"/>
    <w:rsid w:val="00060429"/>
  </w:style>
  <w:style w:type="character" w:customStyle="1" w:styleId="contextualspellingandgrammarerror">
    <w:name w:val="contextualspellingandgrammarerror"/>
    <w:basedOn w:val="DefaultParagraphFont"/>
    <w:rsid w:val="00060429"/>
  </w:style>
  <w:style w:type="character" w:customStyle="1" w:styleId="spellingerror">
    <w:name w:val="spellingerror"/>
    <w:basedOn w:val="DefaultParagraphFont"/>
    <w:rsid w:val="00060429"/>
  </w:style>
  <w:style w:type="character" w:customStyle="1" w:styleId="advancedproofingissue">
    <w:name w:val="advancedproofingissue"/>
    <w:basedOn w:val="DefaultParagraphFont"/>
    <w:rsid w:val="00060429"/>
  </w:style>
  <w:style w:type="paragraph" w:styleId="Revision">
    <w:name w:val="Revision"/>
    <w:hidden/>
    <w:uiPriority w:val="99"/>
    <w:semiHidden/>
    <w:rsid w:val="008F50A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3390/su12051797" TargetMode="External" /><Relationship Id="rId11" Type="http://schemas.openxmlformats.org/officeDocument/2006/relationships/hyperlink" Target="https://doi.org/10.1016/j.ress.2015.03.015" TargetMode="External" /><Relationship Id="rId12" Type="http://schemas.openxmlformats.org/officeDocument/2006/relationships/hyperlink" Target="https://doi.org/10.3390/en14061571" TargetMode="External" /><Relationship Id="rId13" Type="http://schemas.openxmlformats.org/officeDocument/2006/relationships/hyperlink" Target="https://doi.org/10.17226/25134" TargetMode="External" /><Relationship Id="rId14" Type="http://schemas.openxmlformats.org/officeDocument/2006/relationships/hyperlink" Target="http://doi.org/10.1002/wat2.1193" TargetMode="External" /><Relationship Id="rId15" Type="http://schemas.openxmlformats.org/officeDocument/2006/relationships/hyperlink" Target="https://doi.org/10-1111/1752-1688.13055" TargetMode="External" /><Relationship Id="rId16" Type="http://schemas.openxmlformats.org/officeDocument/2006/relationships/hyperlink" Target="https://doi.org/10.3390/w10020164" TargetMode="External" /><Relationship Id="rId17" Type="http://schemas.openxmlformats.org/officeDocument/2006/relationships/hyperlink" Target="https://doi.org/10.1108/00251749710173823" TargetMode="External" /><Relationship Id="rId18" Type="http://schemas.openxmlformats.org/officeDocument/2006/relationships/hyperlink" Target="https://doi.org/10.1111/1752-1688.12459" TargetMode="External" /><Relationship Id="rId19" Type="http://schemas.openxmlformats.org/officeDocument/2006/relationships/hyperlink" Target="https://doi.org/10.1136/qshc.2006.018390" TargetMode="External" /><Relationship Id="rId2" Type="http://schemas.openxmlformats.org/officeDocument/2006/relationships/webSettings" Target="webSettings.xml" /><Relationship Id="rId20" Type="http://schemas.openxmlformats.org/officeDocument/2006/relationships/hyperlink" Target="https://doi.org/10.1201/9781315605708"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oi.org/10.1002/wat2.1377" TargetMode="External" /><Relationship Id="rId9" Type="http://schemas.openxmlformats.org/officeDocument/2006/relationships/hyperlink" Target="https://doi.org/10.1038/srep195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98066E63704428F9B221D08C64269" ma:contentTypeVersion="14" ma:contentTypeDescription="Create a new document." ma:contentTypeScope="" ma:versionID="6fcf6292cfb365446d2cf58cb7436c55">
  <xsd:schema xmlns:xsd="http://www.w3.org/2001/XMLSchema" xmlns:xs="http://www.w3.org/2001/XMLSchema" xmlns:p="http://schemas.microsoft.com/office/2006/metadata/properties" xmlns:ns2="ed868823-fa5b-48c6-ac6b-16aa9d7928db" xmlns:ns3="55554c76-ad02-4564-840a-fc6218aff71d" xmlns:ns4="31062a0d-ede8-4112-b4bb-00a9c1bc8e16" targetNamespace="http://schemas.microsoft.com/office/2006/metadata/properties" ma:root="true" ma:fieldsID="20e8a2351473561b5d9e9c41b8b3a211" ns2:_="" ns3:_="" ns4:_="">
    <xsd:import namespace="ed868823-fa5b-48c6-ac6b-16aa9d7928db"/>
    <xsd:import namespace="55554c76-ad02-4564-840a-fc6218aff71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68823-fa5b-48c6-ac6b-16aa9d792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4c76-ad02-4564-840a-fc6218aff7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3af282b-b474-4cf1-bee1-e19b9f15c009}" ma:internalName="TaxCatchAll" ma:showField="CatchAllData" ma:web="55554c76-ad02-4564-840a-fc6218aff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ed868823-fa5b-48c6-ac6b-16aa9d7928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22240A-607E-49A3-9BA2-B46636C32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68823-fa5b-48c6-ac6b-16aa9d7928db"/>
    <ds:schemaRef ds:uri="55554c76-ad02-4564-840a-fc6218aff71d"/>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587BC-7D1A-459A-8930-A83BC4225B14}">
  <ds:schemaRefs>
    <ds:schemaRef ds:uri="http://schemas.openxmlformats.org/officeDocument/2006/bibliography"/>
  </ds:schemaRefs>
</ds:datastoreItem>
</file>

<file path=customXml/itemProps3.xml><?xml version="1.0" encoding="utf-8"?>
<ds:datastoreItem xmlns:ds="http://schemas.openxmlformats.org/officeDocument/2006/customXml" ds:itemID="{43F32626-60B8-4E48-821F-B999E738D221}">
  <ds:schemaRefs>
    <ds:schemaRef ds:uri="http://schemas.microsoft.com/sharepoint/v3/contenttype/forms"/>
  </ds:schemaRefs>
</ds:datastoreItem>
</file>

<file path=customXml/itemProps4.xml><?xml version="1.0" encoding="utf-8"?>
<ds:datastoreItem xmlns:ds="http://schemas.openxmlformats.org/officeDocument/2006/customXml" ds:itemID="{11995C11-DDC0-49A5-B47D-0EFFBD7E6866}">
  <ds:schemaRefs>
    <ds:schemaRef ds:uri="http://schemas.microsoft.com/office/2006/metadata/properties"/>
    <ds:schemaRef ds:uri="http://schemas.microsoft.com/office/infopath/2007/PartnerControls"/>
    <ds:schemaRef ds:uri="31062a0d-ede8-4112-b4bb-00a9c1bc8e16"/>
    <ds:schemaRef ds:uri="ed868823-fa5b-48c6-ac6b-16aa9d7928d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6642</Words>
  <Characters>40130</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Alger, Katrina E</cp:lastModifiedBy>
  <cp:revision>3</cp:revision>
  <cp:lastPrinted>2010-09-29T00:50:00Z</cp:lastPrinted>
  <dcterms:created xsi:type="dcterms:W3CDTF">2023-07-05T15:33:00Z</dcterms:created>
  <dcterms:modified xsi:type="dcterms:W3CDTF">2023-07-18T16:17:00Z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0x01010004598066E63704428F9B221D08C64269</vt:lpwstr>
  </property>
  <property fmtid="{D5CDD505-2E9C-101B-9397-08002B2CF9AE}" pid="3" name="MediaServiceImageTags">
    <vt:lpwstr/>
  </property>
</Properties>
</file>