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0441" w:rsidP="00116CD5" w14:paraId="4C554728" w14:textId="77777777">
      <w:pPr>
        <w:widowControl/>
        <w:tabs>
          <w:tab w:val="left" w:pos="720"/>
        </w:tabs>
        <w:ind w:left="720" w:hanging="1440"/>
        <w:jc w:val="center"/>
        <w:rPr>
          <w:rFonts w:ascii="Times New Roman" w:hAnsi="Times New Roman"/>
          <w:b/>
          <w:bCs/>
        </w:rPr>
      </w:pPr>
    </w:p>
    <w:p w:rsidR="00690F56" w:rsidRPr="00A47DA7" w:rsidP="00116CD5" w14:paraId="7E97B93F"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116CD5" w:rsidRPr="00871CA6" w:rsidP="00E674A9" w14:paraId="2523DF68" w14:textId="6C105611">
      <w:pPr>
        <w:widowControl/>
        <w:jc w:val="center"/>
        <w:rPr>
          <w:rFonts w:ascii="Times New Roman" w:hAnsi="Times New Roman"/>
          <w:b/>
          <w:bCs/>
        </w:rPr>
      </w:pPr>
      <w:r w:rsidRPr="00192711">
        <w:rPr>
          <w:rFonts w:ascii="Times New Roman" w:hAnsi="Times New Roman"/>
          <w:b/>
          <w:bCs/>
        </w:rPr>
        <w:t>ELIGIBILITY QUESTIONNAIRE FOR HAVANA ACT PAYMENTS</w:t>
      </w:r>
    </w:p>
    <w:p w:rsidR="000B6FB6" w:rsidRPr="00A47DA7" w:rsidP="00690F56" w14:paraId="1CF8A88F" w14:textId="77777777">
      <w:pPr>
        <w:widowControl/>
        <w:rPr>
          <w:rFonts w:ascii="Times New Roman" w:hAnsi="Times New Roman"/>
          <w:b/>
          <w:bCs/>
        </w:rPr>
      </w:pPr>
    </w:p>
    <w:p w:rsidR="00690F56" w:rsidRPr="00A47DA7" w:rsidP="00242CA0" w14:paraId="0A674873"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00690F56" w:rsidRPr="00F4518C" w:rsidP="00690F56" w14:paraId="375316BB" w14:textId="77777777">
      <w:pPr>
        <w:widowControl/>
        <w:rPr>
          <w:rFonts w:ascii="Times New Roman" w:hAnsi="Times New Roman"/>
          <w:b/>
          <w:bCs/>
        </w:rPr>
      </w:pPr>
    </w:p>
    <w:p w:rsidR="00690F56" w:rsidP="00690F56" w14:paraId="38CEE6AD" w14:textId="6D3624AE">
      <w:pPr>
        <w:widowControl/>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5043F" w:rsidRPr="00D802D6" w:rsidP="00D802D6" w14:paraId="386CE7D5" w14:textId="2FD34380">
      <w:pPr>
        <w:pStyle w:val="paragraph"/>
        <w:textAlignment w:val="baseline"/>
        <w:rPr>
          <w:color w:val="000000"/>
        </w:rPr>
      </w:pPr>
      <w:r w:rsidRPr="007C2A5A">
        <w:t>The Controlled Substances Act (CSA) (21 U.S.C. 801-971) requires all persons that manufacture, distribute, dispense, conduct research with, import, or export any controlled substance to obtain a registration issued by the Attorney General.  21 U.S.C. 822, 823, and 957.</w:t>
      </w:r>
      <w:r w:rsidRPr="007C2A5A">
        <w:rPr>
          <w:color w:val="000000"/>
        </w:rPr>
        <w:t xml:space="preserve">  </w:t>
      </w:r>
      <w:r w:rsidRPr="007C2A5A">
        <w:rPr>
          <w:rStyle w:val="normaltextrun"/>
          <w:color w:val="000000"/>
        </w:rPr>
        <w:t xml:space="preserve">Once registered, the person becomes a DEA registrant and has the means to </w:t>
      </w:r>
      <w:r>
        <w:rPr>
          <w:rStyle w:val="normaltextrun"/>
          <w:color w:val="000000"/>
        </w:rPr>
        <w:t>use DEA applications available by way of the DEA Diversion Control Division’s website. The Diversion Technology Section strives to keep the Diversion Control Division’s applications modern and website up to date, effective and efficient.</w:t>
      </w:r>
    </w:p>
    <w:p w:rsidR="00690F56" w:rsidP="00690F56" w14:paraId="2BBF8E2F" w14:textId="12DDB880">
      <w:pPr>
        <w:widowControl/>
        <w:rPr>
          <w:rFonts w:ascii="Times New Roman" w:hAnsi="Times New Roman"/>
          <w:b/>
          <w:bCs/>
        </w:rPr>
      </w:pPr>
      <w:r w:rsidRPr="00D53DEB">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00C25E66" w:rsidP="00690F56" w14:paraId="5EFBC942" w14:textId="77777777">
      <w:pPr>
        <w:widowControl/>
        <w:rPr>
          <w:rFonts w:ascii="Times New Roman" w:hAnsi="Times New Roman"/>
          <w:b/>
          <w:bCs/>
        </w:rPr>
      </w:pPr>
    </w:p>
    <w:p w:rsidR="0033578D" w:rsidRPr="0033578D" w:rsidP="0033578D" w14:paraId="48D7B7F6" w14:textId="77777777">
      <w:pPr>
        <w:widowControl/>
        <w:rPr>
          <w:rFonts w:ascii="Times New Roman" w:hAnsi="Times New Roman"/>
        </w:rPr>
      </w:pPr>
      <w:r w:rsidRPr="0033578D">
        <w:rPr>
          <w:rFonts w:ascii="Times New Roman" w:hAnsi="Times New Roman"/>
        </w:rPr>
        <w:t>This proposed survey is needed to help improve the applications created by the Diversion Control Division’s for DEA registrants.  Registrants would rate the applications based on ease of use and other user experience factors.  The survey would also ask registrants to evaluate and rank proposed changes to the applications.  Last, DEA registrants would have the opportunity to provide open feedback to the Diversion Control Division.</w:t>
      </w:r>
    </w:p>
    <w:p w:rsidR="0033578D" w:rsidP="0033578D" w14:paraId="109CCA2B" w14:textId="77777777">
      <w:pPr>
        <w:widowControl/>
        <w:rPr>
          <w:rFonts w:ascii="Times New Roman" w:hAnsi="Times New Roman"/>
        </w:rPr>
      </w:pPr>
    </w:p>
    <w:p w:rsidR="00690F56" w:rsidRPr="00802A30" w:rsidP="0033578D" w14:paraId="6EBE63D5" w14:textId="70A8A3B2">
      <w:pPr>
        <w:widowControl/>
        <w:rPr>
          <w:rFonts w:ascii="Times New Roman" w:hAnsi="Times New Roman"/>
        </w:rPr>
      </w:pPr>
      <w:r w:rsidRPr="0033578D">
        <w:rPr>
          <w:rFonts w:ascii="Times New Roman" w:hAnsi="Times New Roman"/>
        </w:rPr>
        <w:t>The proposed survey would also ask questions about the Diversion Control Division’s website.  They would be able to state how they use the website and then rank the ease, efficiency, speed, and use of the various interactions that they have with the website.  This proposed collection would also allow registrants to have the chance to rank the usefulness, effectiveness, and efficiency of the Support Center.  Again, registrants would be able to provide additional comments for the website and the support center in two separate open fields</w:t>
      </w:r>
      <w:r w:rsidRPr="00B67A3F" w:rsidR="00B67A3F">
        <w:rPr>
          <w:rFonts w:ascii="Times New Roman" w:hAnsi="Times New Roman"/>
        </w:rPr>
        <w:t>.</w:t>
      </w:r>
    </w:p>
    <w:p w:rsidR="00802A30" w:rsidRPr="00A47DA7" w:rsidP="00802A30" w14:paraId="34E41BA0" w14:textId="77777777">
      <w:pPr>
        <w:widowControl/>
        <w:rPr>
          <w:rFonts w:ascii="Times New Roman" w:hAnsi="Times New Roman"/>
          <w:u w:val="single"/>
        </w:rPr>
      </w:pPr>
    </w:p>
    <w:p w:rsidR="00690F56" w:rsidRPr="00D53DEB" w:rsidP="00690F56" w14:paraId="1908DC8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00690F56" w:rsidP="00690F56" w14:paraId="04006A6E" w14:textId="7089CA1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407FC" w:rsidRPr="00A47DA7" w:rsidP="00690F56" w14:paraId="711B75A7" w14:textId="5AF056FF">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C2A5A">
        <w:rPr>
          <w:rFonts w:ascii="Times New Roman" w:hAnsi="Times New Roman"/>
        </w:rPr>
        <w:t xml:space="preserve">The submissions would be 100% electronic.  </w:t>
      </w:r>
      <w:r>
        <w:rPr>
          <w:rFonts w:ascii="Times New Roman" w:hAnsi="Times New Roman"/>
        </w:rPr>
        <w:t>A link to th</w:t>
      </w:r>
      <w:r w:rsidRPr="007C2A5A">
        <w:rPr>
          <w:rFonts w:ascii="Times New Roman" w:hAnsi="Times New Roman"/>
        </w:rPr>
        <w:t xml:space="preserve">e </w:t>
      </w:r>
      <w:r>
        <w:rPr>
          <w:rFonts w:ascii="Times New Roman" w:hAnsi="Times New Roman"/>
        </w:rPr>
        <w:t>survey would be distributed to the registrant population.</w:t>
      </w:r>
    </w:p>
    <w:p w:rsidR="00690F56" w:rsidRPr="006A4637" w:rsidP="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690F56" w:rsidRPr="00A47DA7" w:rsidP="00690F56" w14:paraId="2693B8D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25E66" w:rsidP="00690F56" w14:paraId="1F4E2827" w14:textId="12D154E9">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A6AE7">
        <w:rPr>
          <w:rFonts w:ascii="Times New Roman" w:hAnsi="Times New Roman"/>
        </w:rPr>
        <w:t>There is no duplication of information requested as a part of this collection.  DEA has no other collection that gathers this information from non-registrants</w:t>
      </w:r>
      <w:r>
        <w:rPr>
          <w:rFonts w:ascii="Times New Roman" w:hAnsi="Times New Roman"/>
        </w:rPr>
        <w:t>.</w:t>
      </w:r>
    </w:p>
    <w:p w:rsidR="003A6AE7" w:rsidRPr="00A973AA" w:rsidP="00690F56" w14:paraId="03B31D8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690F56" w:rsidRPr="00A47DA7" w:rsidP="00690F56" w14:paraId="034A882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35E05" w:rsidP="00690F56" w14:paraId="7B476245" w14:textId="476FE082">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F04F71">
        <w:rPr>
          <w:rFonts w:ascii="Times New Roman" w:hAnsi="Times New Roman"/>
        </w:rPr>
        <w:t>The DEA expects this collection will not have a significant economic impact on a substantial number of small entities within the meaning and intent of the Regulatory Flexibility Act, 5 U.S.C. 601–612</w:t>
      </w:r>
      <w:r w:rsidRPr="005622FE" w:rsidR="005622FE">
        <w:rPr>
          <w:rFonts w:ascii="Times New Roman" w:hAnsi="Times New Roman"/>
        </w:rPr>
        <w:t>.</w:t>
      </w:r>
    </w:p>
    <w:p w:rsidR="005622FE" w:rsidRPr="00A973AA" w:rsidP="00690F56" w14:paraId="6F57386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B417B3" w:rsidRPr="00065B16" w:rsidP="00690F56" w14:paraId="21DD2D8C" w14:textId="12D85BDD">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065B16" w:rsidRPr="007C2A5A" w:rsidP="00065B16" w14:paraId="5B0E87D7" w14:textId="77777777">
      <w:pPr>
        <w:contextualSpacing/>
        <w:rPr>
          <w:rFonts w:ascii="Times New Roman" w:hAnsi="Times New Roman"/>
        </w:rPr>
      </w:pPr>
    </w:p>
    <w:p w:rsidR="00B417B3" w:rsidRPr="00B96E43" w:rsidP="00065B16" w14:paraId="09732D5C" w14:textId="528E4806">
      <w:pPr>
        <w:contextualSpacing/>
        <w:rPr>
          <w:rFonts w:ascii="Times New Roman" w:hAnsi="Times New Roman"/>
        </w:rPr>
      </w:pPr>
      <w:r>
        <w:rPr>
          <w:rFonts w:ascii="Times New Roman" w:hAnsi="Times New Roman"/>
        </w:rPr>
        <w:t>This will be a one-time survey that will be open for about 10 days</w:t>
      </w:r>
      <w:r w:rsidRPr="00B96E43">
        <w:rPr>
          <w:rFonts w:ascii="Times New Roman" w:hAnsi="Times New Roman"/>
        </w:rPr>
        <w:t>.</w:t>
      </w:r>
    </w:p>
    <w:p w:rsidR="00690F56" w:rsidRPr="00A47DA7" w:rsidP="00690F56" w14:paraId="7C4C2F6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00690F56" w:rsidRPr="00D53DEB" w:rsidP="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D53DEB" w:rsidP="00690F56"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report information to the agency more often than </w:t>
      </w:r>
      <w:r w:rsidRPr="00D53DEB">
        <w:rPr>
          <w:b/>
          <w:bCs/>
        </w:rPr>
        <w:t>quarterly;</w:t>
      </w:r>
    </w:p>
    <w:p w:rsidR="00690F56" w:rsidRPr="00D53DEB" w:rsidP="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prepare a written response to a collection of information in fewer than 30 days after receipt of </w:t>
      </w:r>
      <w:r w:rsidRPr="00D53DEB">
        <w:rPr>
          <w:b/>
          <w:bCs/>
        </w:rPr>
        <w:t>it;</w:t>
      </w:r>
    </w:p>
    <w:p w:rsidR="00690F56" w:rsidRPr="00D53DEB" w:rsidP="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submit more than an original and two copies of any </w:t>
      </w:r>
      <w:r w:rsidRPr="00D53DEB">
        <w:rPr>
          <w:b/>
          <w:bCs/>
        </w:rPr>
        <w:t>document;</w:t>
      </w:r>
    </w:p>
    <w:p w:rsidR="00690F56" w:rsidRPr="00D53DEB" w:rsidP="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retain records, other than health, medical, government contract, grant-in-aid, or tax records for more than three </w:t>
      </w:r>
      <w:r w:rsidRPr="00D53DEB">
        <w:rPr>
          <w:b/>
          <w:bCs/>
        </w:rPr>
        <w:t>years;</w:t>
      </w:r>
    </w:p>
    <w:p w:rsidR="00690F56" w:rsidRPr="00D53DEB" w:rsidP="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w:t>
      </w:r>
      <w:r w:rsidRPr="00D53DEB">
        <w:rPr>
          <w:b/>
          <w:bCs/>
        </w:rPr>
        <w:t>n connection with a statistical survey</w:t>
      </w:r>
      <w:r w:rsidRPr="00D53DEB">
        <w:rPr>
          <w:b/>
          <w:bCs/>
        </w:rPr>
        <w:t>,</w:t>
      </w:r>
      <w:r w:rsidRPr="00D53DEB">
        <w:rPr>
          <w:b/>
          <w:bCs/>
        </w:rPr>
        <w:t xml:space="preserve"> that is not designed to produce valid and reliable results that can be generalized to the universe of </w:t>
      </w:r>
      <w:r w:rsidRPr="00D53DEB">
        <w:rPr>
          <w:b/>
          <w:bCs/>
        </w:rPr>
        <w:t>study;</w:t>
      </w:r>
    </w:p>
    <w:p w:rsidR="00690F56" w:rsidRPr="00D53DEB" w:rsidP="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the use of statistical data classification that has not been reviewed and approved by </w:t>
      </w:r>
      <w:r w:rsidRPr="00D53DEB">
        <w:rPr>
          <w:b/>
          <w:bCs/>
        </w:rPr>
        <w:t>OMB;</w:t>
      </w:r>
    </w:p>
    <w:p w:rsidR="00690F56" w:rsidRPr="00D53DEB" w:rsidP="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90F56" w:rsidRPr="00D53DEB" w:rsidP="00690F56" w14:paraId="75D8936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w:t>
      </w:r>
      <w:r w:rsidRPr="00D53DEB">
        <w:rPr>
          <w:b/>
          <w:bCs/>
        </w:rPr>
        <w:t>hat includes a pledge of confidentially that is not supported by authority established in statu</w:t>
      </w:r>
      <w:r w:rsidRPr="00D53DEB" w:rsidR="00CD215D">
        <w:rPr>
          <w:b/>
          <w:bCs/>
        </w:rPr>
        <w:t>t</w:t>
      </w:r>
      <w:r w:rsidRPr="00D53DEB">
        <w:rPr>
          <w:b/>
          <w:bCs/>
        </w:rPr>
        <w:t>e or regulation</w:t>
      </w:r>
      <w:r w:rsidRPr="00D53DEB">
        <w:rPr>
          <w:b/>
          <w:bCs/>
        </w:rPr>
        <w:t>,</w:t>
      </w:r>
      <w:r w:rsidRPr="00D53DEB">
        <w:rPr>
          <w:b/>
          <w:bCs/>
        </w:rPr>
        <w:t xml:space="preserve"> that is not supported by disclosure and data security policies that are consistent with the pledge, or which unnecessarily impedes sharing of data with other agencies for compatible confidential use; or</w:t>
      </w:r>
    </w:p>
    <w:p w:rsidR="00690F56" w:rsidRPr="00D53DEB" w:rsidP="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583D2BFF"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w:t>
      </w:r>
      <w:r w:rsidRPr="00D53DEB">
        <w:rPr>
          <w:b/>
          <w:bCs/>
        </w:rPr>
        <w:t xml:space="preserve">equiring respondents to submit proprietary trade secret, or other confidential information unless the agency can </w:t>
      </w:r>
      <w:r w:rsidRPr="00D53DEB">
        <w:rPr>
          <w:b/>
          <w:bCs/>
        </w:rPr>
        <w:t>demonstrate</w:t>
      </w:r>
      <w:r w:rsidRPr="00D53DEB">
        <w:rPr>
          <w:b/>
          <w:bCs/>
        </w:rPr>
        <w:t xml:space="preserve"> that it has instituted procedures to protect the information's confidentially to the extent permitted by law.</w:t>
      </w:r>
    </w:p>
    <w:p w:rsidR="00642220" w:rsidRPr="00D53DEB" w:rsidP="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423E3A" w:rsidRPr="00D4451A" w:rsidP="00727E99" w14:paraId="4498B60F" w14:textId="137A6538">
      <w:pPr>
        <w:contextualSpacing/>
        <w:jc w:val="both"/>
        <w:rPr>
          <w:rFonts w:ascii="Times New Roman" w:hAnsi="Times New Roman"/>
        </w:rPr>
      </w:pPr>
      <w:r w:rsidRPr="007C2A5A">
        <w:rPr>
          <w:rFonts w:ascii="Times New Roman" w:hAnsi="Times New Roman"/>
        </w:rPr>
        <w:t>There are no special circumstances applicable to this information collection</w:t>
      </w:r>
      <w:r w:rsidRPr="00DA7DC9" w:rsidR="00DA7DC9">
        <w:rPr>
          <w:rFonts w:ascii="Times New Roman" w:hAnsi="Times New Roman"/>
        </w:rPr>
        <w:t>.</w:t>
      </w:r>
    </w:p>
    <w:p w:rsidR="00690F56" w:rsidRPr="00871CA6" w:rsidP="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w:t>
      </w:r>
      <w:r w:rsidRPr="00D53DEB">
        <w:rPr>
          <w:rFonts w:ascii="Times New Roman" w:hAnsi="Times New Roman"/>
          <w:b/>
          <w:bCs/>
        </w:rPr>
        <w:t>publication</w:t>
      </w:r>
      <w:r w:rsidRPr="00D53DEB">
        <w:rPr>
          <w:rFonts w:ascii="Times New Roman" w:hAnsi="Times New Roman"/>
          <w:b/>
          <w:bCs/>
        </w:rPr>
        <w:t xml:space="preserve">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00690F56" w:rsidRPr="00D53DEB" w:rsidP="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90F56" w:rsidRPr="00D53DEB" w:rsidP="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00690F56" w:rsidP="00690F56" w14:paraId="7644A432" w14:textId="1733C27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0114B" w:rsidP="0060114B" w14:paraId="425C0DB9" w14:textId="65A71E77">
      <w:pPr>
        <w:widowControl/>
        <w:autoSpaceDE/>
        <w:autoSpaceDN/>
        <w:adjustRightInd/>
        <w:rPr>
          <w:rFonts w:ascii="Times New Roman" w:hAnsi="Times New Roman"/>
        </w:rPr>
      </w:pPr>
      <w:r w:rsidRPr="00A2391E">
        <w:rPr>
          <w:rFonts w:ascii="Times New Roman" w:hAnsi="Times New Roman"/>
        </w:rPr>
        <w:t>The 60-Day Notice was published in the Federal Register</w:t>
      </w:r>
      <w:r w:rsidR="00D018E0">
        <w:rPr>
          <w:rFonts w:ascii="Times New Roman" w:hAnsi="Times New Roman"/>
        </w:rPr>
        <w:t xml:space="preserve"> on January 4, 2023</w:t>
      </w:r>
      <w:r w:rsidRPr="00A2391E">
        <w:rPr>
          <w:rFonts w:ascii="Times New Roman" w:hAnsi="Times New Roman"/>
        </w:rPr>
        <w:t xml:space="preserve"> (</w:t>
      </w:r>
      <w:r w:rsidRPr="007C2A5A" w:rsidR="00F72D70">
        <w:rPr>
          <w:rFonts w:ascii="Times New Roman" w:hAnsi="Times New Roman"/>
        </w:rPr>
        <w:t>8</w:t>
      </w:r>
      <w:r w:rsidR="00F72D70">
        <w:rPr>
          <w:rFonts w:ascii="Times New Roman" w:hAnsi="Times New Roman"/>
        </w:rPr>
        <w:t>8</w:t>
      </w:r>
      <w:r w:rsidRPr="007C2A5A" w:rsidR="00F72D70">
        <w:rPr>
          <w:rFonts w:ascii="Times New Roman" w:hAnsi="Times New Roman"/>
        </w:rPr>
        <w:t xml:space="preserve"> FR </w:t>
      </w:r>
      <w:r w:rsidR="00F72D70">
        <w:rPr>
          <w:rFonts w:ascii="Times New Roman" w:hAnsi="Times New Roman"/>
        </w:rPr>
        <w:t>372</w:t>
      </w:r>
      <w:r w:rsidRPr="00A2391E">
        <w:rPr>
          <w:rFonts w:ascii="Times New Roman" w:hAnsi="Times New Roman"/>
        </w:rPr>
        <w:t xml:space="preserve">). The comment period ended </w:t>
      </w:r>
      <w:r w:rsidRPr="00A2391E" w:rsidR="001E2950">
        <w:rPr>
          <w:rFonts w:ascii="Times New Roman" w:hAnsi="Times New Roman"/>
        </w:rPr>
        <w:t xml:space="preserve">on </w:t>
      </w:r>
      <w:r w:rsidR="001000AD">
        <w:rPr>
          <w:rFonts w:ascii="Times New Roman" w:hAnsi="Times New Roman"/>
        </w:rPr>
        <w:t>March</w:t>
      </w:r>
      <w:r w:rsidR="001E2950">
        <w:rPr>
          <w:rFonts w:ascii="Times New Roman" w:hAnsi="Times New Roman"/>
        </w:rPr>
        <w:t xml:space="preserve"> </w:t>
      </w:r>
      <w:r w:rsidR="001000AD">
        <w:rPr>
          <w:rFonts w:ascii="Times New Roman" w:hAnsi="Times New Roman"/>
        </w:rPr>
        <w:t>3</w:t>
      </w:r>
      <w:r w:rsidRPr="007C2A5A" w:rsidR="001E2950">
        <w:rPr>
          <w:rFonts w:ascii="Times New Roman" w:hAnsi="Times New Roman"/>
        </w:rPr>
        <w:t>, 202</w:t>
      </w:r>
      <w:r w:rsidR="001E2950">
        <w:rPr>
          <w:rFonts w:ascii="Times New Roman" w:hAnsi="Times New Roman"/>
        </w:rPr>
        <w:t>3</w:t>
      </w:r>
      <w:r w:rsidR="002517E4">
        <w:rPr>
          <w:rFonts w:ascii="Times New Roman" w:hAnsi="Times New Roman"/>
        </w:rPr>
        <w:t>.</w:t>
      </w:r>
      <w:r w:rsidRPr="00A2391E">
        <w:rPr>
          <w:rFonts w:ascii="Times New Roman" w:hAnsi="Times New Roman"/>
        </w:rPr>
        <w:t xml:space="preserve"> No comments were received.</w:t>
      </w:r>
    </w:p>
    <w:p w:rsidR="00F72D70" w:rsidRPr="007C2A5A" w:rsidP="00F72D70" w14:paraId="339FFAA5" w14:textId="77777777">
      <w:pPr>
        <w:contextualSpacing/>
        <w:rPr>
          <w:rFonts w:ascii="Times New Roman" w:hAnsi="Times New Roman"/>
        </w:rPr>
      </w:pPr>
    </w:p>
    <w:p w:rsidR="00F72D70" w:rsidP="00F72D70" w14:paraId="5CDB0022" w14:textId="2DAEB80C">
      <w:pPr>
        <w:widowControl/>
        <w:autoSpaceDE/>
        <w:autoSpaceDN/>
        <w:adjustRightInd/>
        <w:rPr>
          <w:rFonts w:ascii="Times New Roman" w:hAnsi="Times New Roman"/>
        </w:rPr>
      </w:pPr>
      <w:r w:rsidRPr="007C2A5A">
        <w:rPr>
          <w:rFonts w:ascii="Times New Roman" w:hAnsi="Times New Roman"/>
        </w:rPr>
        <w:t>DEA meets regularly with the affected industry to discuss policies, programs, and regulations.  These meetings provide an open forum to discuss matters of mutual concern with representatives of those entities from whom the information is obtained</w:t>
      </w:r>
      <w:r w:rsidR="001E2950">
        <w:rPr>
          <w:rFonts w:ascii="Times New Roman" w:hAnsi="Times New Roman"/>
        </w:rPr>
        <w:t>.</w:t>
      </w:r>
    </w:p>
    <w:p w:rsidR="00DA7DC9" w:rsidRPr="00A47DA7" w:rsidP="0060114B" w14:paraId="0C933CDF" w14:textId="77777777">
      <w:pPr>
        <w:widowControl/>
        <w:autoSpaceDE/>
        <w:autoSpaceDN/>
        <w:adjustRightInd/>
        <w:rPr>
          <w:rFonts w:ascii="Times New Roman" w:eastAsia="Calibri" w:hAnsi="Times New Roman"/>
        </w:rPr>
      </w:pPr>
    </w:p>
    <w:p w:rsidR="00690F56" w:rsidRPr="00D53DEB" w:rsidP="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690F56" w:rsidRPr="00A47DA7" w:rsidP="00690F56" w14:paraId="3EC599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262716" w:rsidP="00262716" w14:paraId="47C3F7E4" w14:textId="23E3C81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C2A5A">
        <w:rPr>
          <w:rFonts w:ascii="Times New Roman" w:hAnsi="Times New Roman"/>
        </w:rPr>
        <w:t>This collection of information does not propose to provide any payment or gift to respondents</w:t>
      </w:r>
      <w:r>
        <w:rPr>
          <w:rFonts w:ascii="Times New Roman" w:hAnsi="Times New Roman"/>
        </w:rPr>
        <w:t>.</w:t>
      </w:r>
    </w:p>
    <w:p w:rsidR="00B64496" w:rsidRPr="00871CA6" w:rsidP="00262716" w14:paraId="3D0608D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10.  </w:t>
      </w:r>
      <w:r w:rsidRPr="00D53DEB">
        <w:rPr>
          <w:rFonts w:ascii="Times New Roman" w:hAnsi="Times New Roman"/>
          <w:b/>
          <w:bCs/>
        </w:rPr>
        <w:t>Describe any assurance of confidentiality provided to respondents and the basis for the assurance in statute, regulation, or agency policy.</w:t>
      </w:r>
    </w:p>
    <w:p w:rsidR="00690F56" w:rsidRPr="00A47DA7" w:rsidP="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D735B0" w:rsidP="00D735B0" w14:paraId="0AD89F5C" w14:textId="216DC21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C2A5A">
        <w:rPr>
          <w:rFonts w:ascii="Times New Roman" w:hAnsi="Times New Roman"/>
        </w:rPr>
        <w:t xml:space="preserve">Information requested in this collection may be considered confidential business information if marked as such in accordance with 28 CFR 16.8(c) and Exemption 4 of the Freedom of Information Act (FOIA).  Submitters who are required to furnish commercial or financial information to the government are protected from the competitive disadvantages that could result from disclosure of such information.  The information is protected by DEA through secure </w:t>
      </w:r>
      <w:r w:rsidRPr="007C2A5A">
        <w:rPr>
          <w:rFonts w:ascii="Times New Roman" w:hAnsi="Times New Roman"/>
        </w:rPr>
        <w:t>storage, limited access, and federal regulatory and DEA procedures.  In the event a FOIA request is made to obtain information that has been designated as confidential business information per 28 CFR 16.8(c) and Exemption 4 of FOIA, the DEA will give written notice to the submitter to allow an opportunity to object within a reasonable time prior to any disclosure by DEA</w:t>
      </w:r>
      <w:r w:rsidRPr="00BD21CA">
        <w:rPr>
          <w:rFonts w:ascii="Times New Roman" w:hAnsi="Times New Roman"/>
        </w:rPr>
        <w:t>.</w:t>
      </w:r>
    </w:p>
    <w:p w:rsidR="004328D9" w:rsidRPr="00871CA6" w:rsidP="00D735B0" w14:paraId="306AC33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575B36" w:rsidP="00690F56" w14:paraId="3BE98BD1" w14:textId="276E923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w:t>
      </w:r>
      <w:r w:rsidRPr="00D53DEB"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575B36" w:rsidRPr="00575B36" w:rsidP="00690F56" w14:paraId="57EC6F5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575B36" w:rsidRPr="007C2A5A" w:rsidP="00575B36" w14:paraId="25D3892E" w14:textId="77777777">
      <w:pPr>
        <w:tabs>
          <w:tab w:val="left" w:pos="720"/>
          <w:tab w:val="left" w:pos="1440"/>
          <w:tab w:val="left" w:pos="2160"/>
        </w:tabs>
        <w:contextualSpacing/>
        <w:rPr>
          <w:rFonts w:ascii="Times New Roman" w:hAnsi="Times New Roman"/>
        </w:rPr>
      </w:pPr>
      <w:r w:rsidRPr="007C2A5A">
        <w:rPr>
          <w:rFonts w:ascii="Times New Roman" w:hAnsi="Times New Roman"/>
        </w:rPr>
        <w:t>This collection of information does not ask any questions of a sensitive nature.</w:t>
      </w:r>
    </w:p>
    <w:p w:rsidR="00690F56" w:rsidRPr="00871CA6" w:rsidP="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00690F56" w:rsidRPr="00D53DEB" w:rsidP="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C667F3" w14:paraId="6B440E9A"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Indicate </w:t>
      </w:r>
      <w:r w:rsidRPr="00D53DEB">
        <w:rPr>
          <w:rFonts w:ascii="Times New Roman" w:hAnsi="Times New Roman"/>
          <w:b/>
          <w:bCs/>
        </w:rPr>
        <w:t>the number of respondents, frequency of response, annual hour burden, and an explanation o</w:t>
      </w:r>
      <w:r w:rsidRPr="00D53DEB" w:rsidR="00D2331B">
        <w:rPr>
          <w:rFonts w:ascii="Times New Roman" w:hAnsi="Times New Roman"/>
          <w:b/>
          <w:bCs/>
        </w:rPr>
        <w:t xml:space="preserve">f </w:t>
      </w:r>
      <w:r w:rsidRPr="00D53DEB">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D53DEB">
        <w:rPr>
          <w:rFonts w:ascii="Times New Roman" w:hAnsi="Times New Roman"/>
          <w:b/>
          <w:bCs/>
        </w:rPr>
        <w:t>,</w:t>
      </w:r>
      <w:r w:rsidRPr="00D53DEB">
        <w:rPr>
          <w:rFonts w:ascii="Times New Roman" w:hAnsi="Times New Roman"/>
          <w:b/>
          <w:bCs/>
        </w:rPr>
        <w:t xml:space="preserve"> estimates should not include burden hours</w:t>
      </w:r>
      <w:r w:rsidRPr="00D53DEB" w:rsidR="00CD215D">
        <w:rPr>
          <w:rFonts w:ascii="Times New Roman" w:hAnsi="Times New Roman"/>
          <w:b/>
          <w:bCs/>
        </w:rPr>
        <w:t xml:space="preserve"> </w:t>
      </w:r>
      <w:r w:rsidRPr="00D53DEB">
        <w:rPr>
          <w:rFonts w:ascii="Times New Roman" w:hAnsi="Times New Roman"/>
          <w:b/>
          <w:bCs/>
        </w:rPr>
        <w:t>for customary and usual business practices.</w:t>
      </w:r>
    </w:p>
    <w:p w:rsidR="00690F56" w:rsidRPr="00D53DEB" w:rsidP="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A7F79" w:rsidRPr="00D53DEB" w:rsidP="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00882B1D" w:rsidRPr="00D53DEB" w:rsidP="00AF2C11"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CD215D" w:rsidRPr="00D53DEB" w:rsidP="00C667F3" w14:paraId="163C0E79"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14</w:t>
      </w:r>
      <w:r w:rsidRPr="00D53DEB">
        <w:rPr>
          <w:rFonts w:ascii="Times New Roman" w:hAnsi="Times New Roman"/>
          <w:b/>
          <w:bCs/>
        </w:rPr>
        <w:t>.</w:t>
      </w:r>
    </w:p>
    <w:p w:rsidR="00690F56" w:rsidP="00690F56" w14:paraId="1904007E" w14:textId="26C2C32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8E504B" w:rsidP="00C9364B" w14:paraId="18C68E82" w14:textId="70EAF2D8">
      <w:pPr>
        <w:pStyle w:val="BodyText2"/>
        <w:spacing w:line="240" w:lineRule="auto"/>
        <w:contextualSpacing/>
        <w:rPr>
          <w:szCs w:val="24"/>
        </w:rPr>
      </w:pPr>
      <w:r>
        <w:rPr>
          <w:szCs w:val="24"/>
        </w:rPr>
        <w:t>It will be a one-time survey over the course of 10 days given through an electronic link e-mailed to registrants. There are 2,017,980 registrants affected by this information request as of November 11, 2022. The potential number of respondents is estimated to be 1,800,000, since some registrants have the same e-mail address. It is estimated that 6% of potential respondents will respond or 108,000 (1,800,000 * .06 = 108,000).</w:t>
      </w:r>
    </w:p>
    <w:p w:rsidR="00C9364B" w:rsidP="00C9364B" w14:paraId="00733B57" w14:textId="5FB81740">
      <w:pPr>
        <w:pStyle w:val="BodyText2"/>
        <w:spacing w:line="240" w:lineRule="auto"/>
        <w:contextualSpacing/>
        <w:rPr>
          <w:szCs w:val="24"/>
        </w:rPr>
      </w:pPr>
    </w:p>
    <w:p w:rsidR="00C9364B" w:rsidP="00C9364B" w14:paraId="3460D741" w14:textId="022EB83A">
      <w:pPr>
        <w:pStyle w:val="BodyText2"/>
        <w:spacing w:line="240" w:lineRule="auto"/>
        <w:contextualSpacing/>
        <w:rPr>
          <w:szCs w:val="24"/>
        </w:rPr>
      </w:pPr>
    </w:p>
    <w:p w:rsidR="00C9364B" w:rsidRPr="00C9364B" w:rsidP="00C9364B" w14:paraId="555E33DA" w14:textId="77777777">
      <w:pPr>
        <w:pStyle w:val="BodyText2"/>
        <w:spacing w:line="240" w:lineRule="auto"/>
        <w:contextualSpacing/>
        <w:rPr>
          <w:szCs w:val="24"/>
        </w:rPr>
      </w:pPr>
    </w:p>
    <w:p w:rsidR="006626FF" w:rsidRPr="006626FF" w:rsidP="006626FF" w14:paraId="49938EA8" w14:textId="77777777">
      <w:pPr>
        <w:ind w:left="720"/>
        <w:rPr>
          <w:rFonts w:ascii="Times New Roman" w:hAnsi="Times New Roman"/>
          <w:i/>
        </w:rPr>
      </w:pPr>
    </w:p>
    <w:p w:rsidR="006626FF" w:rsidRPr="00E60FB0" w:rsidP="006626FF" w14:paraId="3CD4954E"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Style w:val="TableGrid"/>
        <w:tblW w:w="9625" w:type="dxa"/>
        <w:tblLook w:val="04A0"/>
      </w:tblPr>
      <w:tblGrid>
        <w:gridCol w:w="1439"/>
        <w:gridCol w:w="1415"/>
        <w:gridCol w:w="1219"/>
        <w:gridCol w:w="1182"/>
        <w:gridCol w:w="1097"/>
        <w:gridCol w:w="950"/>
        <w:gridCol w:w="931"/>
        <w:gridCol w:w="1392"/>
      </w:tblGrid>
      <w:tr w14:paraId="4AA59B92" w14:textId="77777777" w:rsidTr="00501A15">
        <w:tblPrEx>
          <w:tblW w:w="9625" w:type="dxa"/>
          <w:tblLook w:val="04A0"/>
        </w:tblPrEx>
        <w:tc>
          <w:tcPr>
            <w:tcW w:w="1439" w:type="dxa"/>
            <w:shd w:val="clear" w:color="auto" w:fill="ADB9CA" w:themeFill="text2" w:themeFillTint="66"/>
          </w:tcPr>
          <w:p w:rsidR="003908B9" w:rsidRPr="008F47CB" w:rsidP="008C6A87" w14:paraId="7BEB472C" w14:textId="77777777">
            <w:pPr>
              <w:rPr>
                <w:rFonts w:ascii="Times New Roman" w:hAnsi="Times New Roman"/>
                <w:b/>
                <w:sz w:val="22"/>
                <w:szCs w:val="22"/>
              </w:rPr>
            </w:pPr>
            <w:r w:rsidRPr="008F47CB">
              <w:rPr>
                <w:rFonts w:ascii="Times New Roman" w:hAnsi="Times New Roman"/>
                <w:b/>
                <w:sz w:val="22"/>
                <w:szCs w:val="22"/>
              </w:rPr>
              <w:t>Activity</w:t>
            </w:r>
          </w:p>
        </w:tc>
        <w:tc>
          <w:tcPr>
            <w:tcW w:w="1415" w:type="dxa"/>
            <w:shd w:val="clear" w:color="auto" w:fill="ADB9CA" w:themeFill="text2" w:themeFillTint="66"/>
          </w:tcPr>
          <w:p w:rsidR="003908B9" w:rsidRPr="008F47CB" w:rsidP="008C6A87" w14:paraId="0C165867" w14:textId="77777777">
            <w:pPr>
              <w:rPr>
                <w:rFonts w:ascii="Times New Roman" w:hAnsi="Times New Roman"/>
                <w:b/>
                <w:sz w:val="22"/>
                <w:szCs w:val="22"/>
              </w:rPr>
            </w:pPr>
            <w:r w:rsidRPr="008F47CB">
              <w:rPr>
                <w:rFonts w:ascii="Times New Roman" w:hAnsi="Times New Roman"/>
                <w:b/>
                <w:sz w:val="22"/>
                <w:szCs w:val="22"/>
              </w:rPr>
              <w:t>Number of Respondents</w:t>
            </w:r>
          </w:p>
        </w:tc>
        <w:tc>
          <w:tcPr>
            <w:tcW w:w="1219" w:type="dxa"/>
            <w:shd w:val="clear" w:color="auto" w:fill="ADB9CA" w:themeFill="text2" w:themeFillTint="66"/>
          </w:tcPr>
          <w:p w:rsidR="003908B9" w:rsidRPr="008F47CB" w:rsidP="008C6A87" w14:paraId="504A0CCE" w14:textId="77777777">
            <w:pPr>
              <w:rPr>
                <w:rFonts w:ascii="Times New Roman" w:hAnsi="Times New Roman"/>
                <w:b/>
                <w:sz w:val="22"/>
                <w:szCs w:val="22"/>
              </w:rPr>
            </w:pPr>
            <w:r w:rsidRPr="008F47CB">
              <w:rPr>
                <w:rFonts w:ascii="Times New Roman" w:hAnsi="Times New Roman"/>
                <w:b/>
                <w:sz w:val="22"/>
                <w:szCs w:val="22"/>
              </w:rPr>
              <w:t>Frequency</w:t>
            </w:r>
          </w:p>
        </w:tc>
        <w:tc>
          <w:tcPr>
            <w:tcW w:w="1182" w:type="dxa"/>
            <w:shd w:val="clear" w:color="auto" w:fill="ADB9CA" w:themeFill="text2" w:themeFillTint="66"/>
          </w:tcPr>
          <w:p w:rsidR="003908B9" w:rsidRPr="008F47CB" w:rsidP="008C6A87" w14:paraId="43DA2D2D" w14:textId="77777777">
            <w:pPr>
              <w:rPr>
                <w:rFonts w:ascii="Times New Roman" w:hAnsi="Times New Roman"/>
                <w:b/>
                <w:sz w:val="22"/>
                <w:szCs w:val="22"/>
              </w:rPr>
            </w:pPr>
            <w:r w:rsidRPr="008F47CB">
              <w:rPr>
                <w:rFonts w:ascii="Times New Roman" w:hAnsi="Times New Roman"/>
                <w:b/>
                <w:sz w:val="22"/>
                <w:szCs w:val="22"/>
              </w:rPr>
              <w:t>Total Annual Responses</w:t>
            </w:r>
          </w:p>
        </w:tc>
        <w:tc>
          <w:tcPr>
            <w:tcW w:w="1097" w:type="dxa"/>
            <w:shd w:val="clear" w:color="auto" w:fill="ADB9CA" w:themeFill="text2" w:themeFillTint="66"/>
          </w:tcPr>
          <w:p w:rsidR="003908B9" w:rsidRPr="008F47CB" w:rsidP="008C6A87" w14:paraId="2403F83B" w14:textId="77777777">
            <w:pPr>
              <w:rPr>
                <w:rFonts w:ascii="Times New Roman" w:hAnsi="Times New Roman"/>
                <w:b/>
                <w:sz w:val="22"/>
                <w:szCs w:val="22"/>
              </w:rPr>
            </w:pPr>
            <w:r w:rsidRPr="008F47CB">
              <w:rPr>
                <w:rFonts w:ascii="Times New Roman" w:hAnsi="Times New Roman"/>
                <w:b/>
                <w:sz w:val="22"/>
                <w:szCs w:val="22"/>
              </w:rPr>
              <w:t>Time Per Response</w:t>
            </w:r>
          </w:p>
        </w:tc>
        <w:tc>
          <w:tcPr>
            <w:tcW w:w="950" w:type="dxa"/>
            <w:shd w:val="clear" w:color="auto" w:fill="ADB9CA" w:themeFill="text2" w:themeFillTint="66"/>
          </w:tcPr>
          <w:p w:rsidR="003908B9" w:rsidRPr="008F47CB" w:rsidP="008C6A87" w14:paraId="4756C3F4" w14:textId="77777777">
            <w:pPr>
              <w:rPr>
                <w:rFonts w:ascii="Times New Roman" w:hAnsi="Times New Roman"/>
                <w:b/>
                <w:sz w:val="22"/>
                <w:szCs w:val="22"/>
              </w:rPr>
            </w:pPr>
            <w:r w:rsidRPr="008F47CB">
              <w:rPr>
                <w:rFonts w:ascii="Times New Roman" w:hAnsi="Times New Roman"/>
                <w:b/>
                <w:sz w:val="22"/>
                <w:szCs w:val="22"/>
              </w:rPr>
              <w:t>Total Annual Burden (Hours)</w:t>
            </w:r>
          </w:p>
        </w:tc>
        <w:tc>
          <w:tcPr>
            <w:tcW w:w="889" w:type="dxa"/>
            <w:shd w:val="clear" w:color="auto" w:fill="ADB9CA" w:themeFill="text2" w:themeFillTint="66"/>
          </w:tcPr>
          <w:p w:rsidR="003908B9" w:rsidRPr="008F47CB" w:rsidP="008C6A87" w14:paraId="66A83D48" w14:textId="1E1E1DF6">
            <w:pPr>
              <w:rPr>
                <w:rFonts w:ascii="Times New Roman" w:hAnsi="Times New Roman"/>
                <w:b/>
                <w:sz w:val="22"/>
                <w:szCs w:val="22"/>
              </w:rPr>
            </w:pPr>
            <w:r w:rsidRPr="008F47CB">
              <w:rPr>
                <w:rFonts w:ascii="Times New Roman" w:hAnsi="Times New Roman"/>
                <w:b/>
                <w:sz w:val="22"/>
                <w:szCs w:val="22"/>
              </w:rPr>
              <w:t>Hourly Rate</w:t>
            </w:r>
            <w:r>
              <w:rPr>
                <w:rFonts w:ascii="Times New Roman" w:hAnsi="Times New Roman"/>
                <w:b/>
                <w:sz w:val="22"/>
                <w:szCs w:val="22"/>
              </w:rPr>
              <w:t>*</w:t>
            </w:r>
            <w:r>
              <w:rPr>
                <w:rStyle w:val="FootnoteReference"/>
                <w:rFonts w:ascii="Times New Roman" w:hAnsi="Times New Roman"/>
                <w:b/>
                <w:sz w:val="22"/>
                <w:szCs w:val="22"/>
              </w:rPr>
              <w:footnoteReference w:id="2"/>
            </w:r>
          </w:p>
        </w:tc>
        <w:tc>
          <w:tcPr>
            <w:tcW w:w="1434" w:type="dxa"/>
            <w:shd w:val="clear" w:color="auto" w:fill="ADB9CA" w:themeFill="text2" w:themeFillTint="66"/>
          </w:tcPr>
          <w:p w:rsidR="003908B9" w:rsidRPr="008F47CB" w:rsidP="008C6A87" w14:paraId="5F43E499" w14:textId="77777777">
            <w:pPr>
              <w:rPr>
                <w:rFonts w:ascii="Times New Roman" w:hAnsi="Times New Roman"/>
                <w:b/>
                <w:sz w:val="22"/>
                <w:szCs w:val="22"/>
              </w:rPr>
            </w:pPr>
            <w:r w:rsidRPr="008F47CB">
              <w:rPr>
                <w:rFonts w:ascii="Times New Roman" w:hAnsi="Times New Roman"/>
                <w:b/>
                <w:sz w:val="22"/>
                <w:szCs w:val="22"/>
              </w:rPr>
              <w:t>Monetized Value of Respondent Time</w:t>
            </w:r>
          </w:p>
        </w:tc>
      </w:tr>
      <w:tr w14:paraId="079EF15D" w14:textId="77777777" w:rsidTr="00501A15">
        <w:tblPrEx>
          <w:tblW w:w="9625" w:type="dxa"/>
          <w:tblLook w:val="04A0"/>
        </w:tblPrEx>
        <w:tc>
          <w:tcPr>
            <w:tcW w:w="1439" w:type="dxa"/>
            <w:vAlign w:val="bottom"/>
          </w:tcPr>
          <w:p w:rsidR="003908B9" w:rsidRPr="008F47CB" w:rsidP="008C6A87" w14:paraId="4E4E0FA6" w14:textId="588CB40C">
            <w:pPr>
              <w:jc w:val="right"/>
              <w:rPr>
                <w:rFonts w:ascii="Times New Roman" w:hAnsi="Times New Roman"/>
                <w:sz w:val="22"/>
                <w:szCs w:val="22"/>
              </w:rPr>
            </w:pPr>
            <w:r>
              <w:rPr>
                <w:rFonts w:ascii="Times New Roman" w:hAnsi="Times New Roman"/>
                <w:sz w:val="22"/>
                <w:szCs w:val="22"/>
              </w:rPr>
              <w:t>Survey</w:t>
            </w:r>
          </w:p>
        </w:tc>
        <w:tc>
          <w:tcPr>
            <w:tcW w:w="1415" w:type="dxa"/>
            <w:vAlign w:val="bottom"/>
          </w:tcPr>
          <w:p w:rsidR="003908B9" w:rsidRPr="008F47CB" w:rsidP="008C6A87" w14:paraId="23BB2474" w14:textId="319E54AE">
            <w:pPr>
              <w:jc w:val="right"/>
              <w:rPr>
                <w:rFonts w:ascii="Times New Roman" w:hAnsi="Times New Roman"/>
                <w:sz w:val="22"/>
                <w:szCs w:val="22"/>
              </w:rPr>
            </w:pPr>
            <w:r>
              <w:rPr>
                <w:rFonts w:ascii="Times New Roman" w:hAnsi="Times New Roman"/>
                <w:sz w:val="22"/>
                <w:szCs w:val="22"/>
              </w:rPr>
              <w:t>108,000</w:t>
            </w:r>
          </w:p>
        </w:tc>
        <w:tc>
          <w:tcPr>
            <w:tcW w:w="1219" w:type="dxa"/>
            <w:vAlign w:val="bottom"/>
          </w:tcPr>
          <w:p w:rsidR="003908B9" w:rsidRPr="008F47CB" w:rsidP="008C6A87" w14:paraId="5D72451D" w14:textId="2626FAFD">
            <w:pPr>
              <w:jc w:val="right"/>
              <w:rPr>
                <w:rFonts w:ascii="Times New Roman" w:hAnsi="Times New Roman"/>
                <w:sz w:val="22"/>
                <w:szCs w:val="22"/>
              </w:rPr>
            </w:pPr>
            <w:r>
              <w:rPr>
                <w:rFonts w:ascii="Times New Roman" w:hAnsi="Times New Roman"/>
                <w:sz w:val="22"/>
                <w:szCs w:val="22"/>
              </w:rPr>
              <w:t>1</w:t>
            </w:r>
          </w:p>
        </w:tc>
        <w:tc>
          <w:tcPr>
            <w:tcW w:w="1182" w:type="dxa"/>
            <w:vAlign w:val="bottom"/>
          </w:tcPr>
          <w:p w:rsidR="003908B9" w:rsidRPr="008F47CB" w:rsidP="008C6A87" w14:paraId="03D2549D" w14:textId="7626B18C">
            <w:pPr>
              <w:jc w:val="right"/>
              <w:rPr>
                <w:rFonts w:ascii="Times New Roman" w:hAnsi="Times New Roman"/>
                <w:sz w:val="22"/>
                <w:szCs w:val="22"/>
              </w:rPr>
            </w:pPr>
            <w:r>
              <w:rPr>
                <w:rFonts w:ascii="Times New Roman" w:hAnsi="Times New Roman"/>
                <w:sz w:val="22"/>
                <w:szCs w:val="22"/>
              </w:rPr>
              <w:t>108,000</w:t>
            </w:r>
          </w:p>
        </w:tc>
        <w:tc>
          <w:tcPr>
            <w:tcW w:w="1097" w:type="dxa"/>
            <w:vAlign w:val="bottom"/>
          </w:tcPr>
          <w:p w:rsidR="003908B9" w:rsidRPr="008F47CB" w:rsidP="008C6A87" w14:paraId="3704ADCE" w14:textId="2024911B">
            <w:pPr>
              <w:jc w:val="right"/>
              <w:rPr>
                <w:rFonts w:ascii="Times New Roman" w:hAnsi="Times New Roman"/>
                <w:sz w:val="22"/>
                <w:szCs w:val="22"/>
              </w:rPr>
            </w:pPr>
            <w:r>
              <w:rPr>
                <w:rFonts w:ascii="Times New Roman" w:hAnsi="Times New Roman"/>
                <w:sz w:val="22"/>
                <w:szCs w:val="22"/>
              </w:rPr>
              <w:t>14min</w:t>
            </w:r>
          </w:p>
        </w:tc>
        <w:tc>
          <w:tcPr>
            <w:tcW w:w="950" w:type="dxa"/>
            <w:vAlign w:val="bottom"/>
          </w:tcPr>
          <w:p w:rsidR="003908B9" w:rsidRPr="008F47CB" w:rsidP="008C6A87" w14:paraId="498C761A" w14:textId="67839D92">
            <w:pPr>
              <w:jc w:val="right"/>
              <w:rPr>
                <w:rFonts w:ascii="Times New Roman" w:hAnsi="Times New Roman"/>
                <w:sz w:val="22"/>
                <w:szCs w:val="22"/>
              </w:rPr>
            </w:pPr>
            <w:r>
              <w:rPr>
                <w:rFonts w:ascii="Times New Roman" w:hAnsi="Times New Roman"/>
                <w:sz w:val="22"/>
                <w:szCs w:val="22"/>
              </w:rPr>
              <w:t>25,200</w:t>
            </w:r>
          </w:p>
        </w:tc>
        <w:tc>
          <w:tcPr>
            <w:tcW w:w="889" w:type="dxa"/>
            <w:vAlign w:val="bottom"/>
          </w:tcPr>
          <w:p w:rsidR="003908B9" w:rsidRPr="008F47CB" w:rsidP="008C6A87" w14:paraId="2C9B9B1D" w14:textId="3D2937D3">
            <w:pPr>
              <w:jc w:val="right"/>
              <w:rPr>
                <w:rFonts w:ascii="Times New Roman" w:hAnsi="Times New Roman"/>
                <w:sz w:val="22"/>
                <w:szCs w:val="22"/>
              </w:rPr>
            </w:pPr>
            <w:r>
              <w:rPr>
                <w:rFonts w:ascii="Times New Roman" w:hAnsi="Times New Roman"/>
                <w:sz w:val="22"/>
                <w:szCs w:val="22"/>
              </w:rPr>
              <w:t>$133.56</w:t>
            </w:r>
          </w:p>
        </w:tc>
        <w:tc>
          <w:tcPr>
            <w:tcW w:w="1434" w:type="dxa"/>
            <w:vAlign w:val="bottom"/>
          </w:tcPr>
          <w:p w:rsidR="003908B9" w:rsidRPr="008F47CB" w:rsidP="008C6A87" w14:paraId="689A6EF1" w14:textId="269ADBF8">
            <w:pPr>
              <w:jc w:val="right"/>
              <w:rPr>
                <w:rFonts w:ascii="Times New Roman" w:hAnsi="Times New Roman"/>
                <w:sz w:val="22"/>
                <w:szCs w:val="22"/>
              </w:rPr>
            </w:pPr>
            <w:r>
              <w:rPr>
                <w:rFonts w:ascii="Times New Roman" w:hAnsi="Times New Roman"/>
                <w:sz w:val="22"/>
                <w:szCs w:val="22"/>
              </w:rPr>
              <w:t>$</w:t>
            </w:r>
            <w:r w:rsidRPr="00843216" w:rsidR="00843216">
              <w:rPr>
                <w:rFonts w:ascii="Times New Roman" w:hAnsi="Times New Roman"/>
                <w:sz w:val="22"/>
                <w:szCs w:val="22"/>
              </w:rPr>
              <w:t>3,365,7</w:t>
            </w:r>
            <w:r w:rsidR="005453CA">
              <w:rPr>
                <w:rFonts w:ascii="Times New Roman" w:hAnsi="Times New Roman"/>
                <w:sz w:val="22"/>
                <w:szCs w:val="22"/>
              </w:rPr>
              <w:t>12</w:t>
            </w:r>
          </w:p>
        </w:tc>
      </w:tr>
      <w:tr w14:paraId="28A27403" w14:textId="77777777" w:rsidTr="00501A15">
        <w:tblPrEx>
          <w:tblW w:w="9625" w:type="dxa"/>
          <w:tblLook w:val="04A0"/>
        </w:tblPrEx>
        <w:tc>
          <w:tcPr>
            <w:tcW w:w="1439" w:type="dxa"/>
            <w:vAlign w:val="bottom"/>
          </w:tcPr>
          <w:p w:rsidR="003908B9" w:rsidRPr="008F47CB" w:rsidP="008C6A87" w14:paraId="779E4025" w14:textId="77777777">
            <w:pPr>
              <w:jc w:val="right"/>
              <w:rPr>
                <w:rFonts w:ascii="Times New Roman" w:hAnsi="Times New Roman"/>
                <w:sz w:val="22"/>
                <w:szCs w:val="22"/>
              </w:rPr>
            </w:pPr>
          </w:p>
        </w:tc>
        <w:tc>
          <w:tcPr>
            <w:tcW w:w="1415" w:type="dxa"/>
            <w:vAlign w:val="bottom"/>
          </w:tcPr>
          <w:p w:rsidR="003908B9" w:rsidRPr="008F47CB" w:rsidP="008C6A87" w14:paraId="0D0FB099" w14:textId="77777777">
            <w:pPr>
              <w:jc w:val="right"/>
              <w:rPr>
                <w:rFonts w:ascii="Times New Roman" w:hAnsi="Times New Roman"/>
                <w:sz w:val="22"/>
                <w:szCs w:val="22"/>
              </w:rPr>
            </w:pPr>
          </w:p>
        </w:tc>
        <w:tc>
          <w:tcPr>
            <w:tcW w:w="1219" w:type="dxa"/>
            <w:vAlign w:val="bottom"/>
          </w:tcPr>
          <w:p w:rsidR="003908B9" w:rsidRPr="008F47CB" w:rsidP="008C6A87" w14:paraId="2DF69973" w14:textId="77777777">
            <w:pPr>
              <w:jc w:val="right"/>
              <w:rPr>
                <w:rFonts w:ascii="Times New Roman" w:hAnsi="Times New Roman"/>
                <w:sz w:val="22"/>
                <w:szCs w:val="22"/>
              </w:rPr>
            </w:pPr>
          </w:p>
        </w:tc>
        <w:tc>
          <w:tcPr>
            <w:tcW w:w="1182" w:type="dxa"/>
            <w:vAlign w:val="bottom"/>
          </w:tcPr>
          <w:p w:rsidR="003908B9" w:rsidRPr="008F47CB" w:rsidP="008C6A87" w14:paraId="6869AFA2" w14:textId="77777777">
            <w:pPr>
              <w:jc w:val="right"/>
              <w:rPr>
                <w:rFonts w:ascii="Times New Roman" w:hAnsi="Times New Roman"/>
                <w:sz w:val="22"/>
                <w:szCs w:val="22"/>
              </w:rPr>
            </w:pPr>
          </w:p>
        </w:tc>
        <w:tc>
          <w:tcPr>
            <w:tcW w:w="1097" w:type="dxa"/>
            <w:vAlign w:val="bottom"/>
          </w:tcPr>
          <w:p w:rsidR="003908B9" w:rsidRPr="008F47CB" w:rsidP="008C6A87" w14:paraId="3983D868" w14:textId="77777777">
            <w:pPr>
              <w:jc w:val="right"/>
              <w:rPr>
                <w:rFonts w:ascii="Times New Roman" w:hAnsi="Times New Roman"/>
                <w:sz w:val="22"/>
                <w:szCs w:val="22"/>
              </w:rPr>
            </w:pPr>
          </w:p>
        </w:tc>
        <w:tc>
          <w:tcPr>
            <w:tcW w:w="950" w:type="dxa"/>
            <w:vAlign w:val="bottom"/>
          </w:tcPr>
          <w:p w:rsidR="003908B9" w:rsidRPr="008F47CB" w:rsidP="008C6A87" w14:paraId="1211DF9B" w14:textId="77777777">
            <w:pPr>
              <w:jc w:val="right"/>
              <w:rPr>
                <w:rFonts w:ascii="Times New Roman" w:hAnsi="Times New Roman"/>
                <w:sz w:val="22"/>
                <w:szCs w:val="22"/>
              </w:rPr>
            </w:pPr>
          </w:p>
        </w:tc>
        <w:tc>
          <w:tcPr>
            <w:tcW w:w="889" w:type="dxa"/>
            <w:vAlign w:val="bottom"/>
          </w:tcPr>
          <w:p w:rsidR="003908B9" w:rsidRPr="008F47CB" w:rsidP="008C6A87" w14:paraId="52BBFE45" w14:textId="77777777">
            <w:pPr>
              <w:jc w:val="right"/>
              <w:rPr>
                <w:rFonts w:ascii="Times New Roman" w:hAnsi="Times New Roman"/>
                <w:sz w:val="22"/>
                <w:szCs w:val="22"/>
              </w:rPr>
            </w:pPr>
          </w:p>
        </w:tc>
        <w:tc>
          <w:tcPr>
            <w:tcW w:w="1434" w:type="dxa"/>
            <w:vAlign w:val="bottom"/>
          </w:tcPr>
          <w:p w:rsidR="003908B9" w:rsidRPr="008F47CB" w:rsidP="008C6A87" w14:paraId="1116896A" w14:textId="77777777">
            <w:pPr>
              <w:jc w:val="right"/>
              <w:rPr>
                <w:rFonts w:ascii="Times New Roman" w:hAnsi="Times New Roman"/>
                <w:sz w:val="22"/>
                <w:szCs w:val="22"/>
              </w:rPr>
            </w:pPr>
          </w:p>
        </w:tc>
      </w:tr>
      <w:tr w14:paraId="7117E8A9" w14:textId="77777777" w:rsidTr="00501A15">
        <w:tblPrEx>
          <w:tblW w:w="9625" w:type="dxa"/>
          <w:tblLook w:val="04A0"/>
        </w:tblPrEx>
        <w:tc>
          <w:tcPr>
            <w:tcW w:w="1439" w:type="dxa"/>
            <w:vAlign w:val="bottom"/>
          </w:tcPr>
          <w:p w:rsidR="003908B9" w:rsidRPr="008F47CB" w:rsidP="008C6A87" w14:paraId="7B495C05" w14:textId="77777777">
            <w:pPr>
              <w:jc w:val="right"/>
              <w:rPr>
                <w:rFonts w:ascii="Times New Roman" w:hAnsi="Times New Roman"/>
                <w:sz w:val="22"/>
                <w:szCs w:val="22"/>
              </w:rPr>
            </w:pPr>
          </w:p>
        </w:tc>
        <w:tc>
          <w:tcPr>
            <w:tcW w:w="1415" w:type="dxa"/>
            <w:vAlign w:val="bottom"/>
          </w:tcPr>
          <w:p w:rsidR="003908B9" w:rsidRPr="008F47CB" w:rsidP="008C6A87" w14:paraId="485C3037" w14:textId="77777777">
            <w:pPr>
              <w:jc w:val="right"/>
              <w:rPr>
                <w:rFonts w:ascii="Times New Roman" w:hAnsi="Times New Roman"/>
                <w:sz w:val="22"/>
                <w:szCs w:val="22"/>
              </w:rPr>
            </w:pPr>
          </w:p>
        </w:tc>
        <w:tc>
          <w:tcPr>
            <w:tcW w:w="1219" w:type="dxa"/>
            <w:vAlign w:val="bottom"/>
          </w:tcPr>
          <w:p w:rsidR="003908B9" w:rsidRPr="008F47CB" w:rsidP="008C6A87" w14:paraId="13B28653" w14:textId="77777777">
            <w:pPr>
              <w:jc w:val="right"/>
              <w:rPr>
                <w:rFonts w:ascii="Times New Roman" w:hAnsi="Times New Roman"/>
                <w:sz w:val="22"/>
                <w:szCs w:val="22"/>
              </w:rPr>
            </w:pPr>
          </w:p>
        </w:tc>
        <w:tc>
          <w:tcPr>
            <w:tcW w:w="1182" w:type="dxa"/>
            <w:vAlign w:val="bottom"/>
          </w:tcPr>
          <w:p w:rsidR="003908B9" w:rsidRPr="008F47CB" w:rsidP="008C6A87" w14:paraId="42D7D78C" w14:textId="77777777">
            <w:pPr>
              <w:jc w:val="right"/>
              <w:rPr>
                <w:rFonts w:ascii="Times New Roman" w:hAnsi="Times New Roman"/>
                <w:sz w:val="22"/>
                <w:szCs w:val="22"/>
              </w:rPr>
            </w:pPr>
          </w:p>
        </w:tc>
        <w:tc>
          <w:tcPr>
            <w:tcW w:w="1097" w:type="dxa"/>
            <w:vAlign w:val="bottom"/>
          </w:tcPr>
          <w:p w:rsidR="003908B9" w:rsidRPr="008F47CB" w:rsidP="008C6A87" w14:paraId="6D74F4F1" w14:textId="77777777">
            <w:pPr>
              <w:jc w:val="right"/>
              <w:rPr>
                <w:rFonts w:ascii="Times New Roman" w:hAnsi="Times New Roman"/>
                <w:sz w:val="22"/>
                <w:szCs w:val="22"/>
              </w:rPr>
            </w:pPr>
          </w:p>
        </w:tc>
        <w:tc>
          <w:tcPr>
            <w:tcW w:w="950" w:type="dxa"/>
            <w:vAlign w:val="bottom"/>
          </w:tcPr>
          <w:p w:rsidR="003908B9" w:rsidRPr="008F47CB" w:rsidP="008C6A87" w14:paraId="3AE5AEA6" w14:textId="77777777">
            <w:pPr>
              <w:jc w:val="right"/>
              <w:rPr>
                <w:rFonts w:ascii="Times New Roman" w:hAnsi="Times New Roman"/>
                <w:sz w:val="22"/>
                <w:szCs w:val="22"/>
              </w:rPr>
            </w:pPr>
          </w:p>
        </w:tc>
        <w:tc>
          <w:tcPr>
            <w:tcW w:w="889" w:type="dxa"/>
            <w:vAlign w:val="bottom"/>
          </w:tcPr>
          <w:p w:rsidR="003908B9" w:rsidRPr="008F47CB" w:rsidP="008C6A87" w14:paraId="1869DBC4" w14:textId="77777777">
            <w:pPr>
              <w:jc w:val="right"/>
              <w:rPr>
                <w:rFonts w:ascii="Times New Roman" w:hAnsi="Times New Roman"/>
                <w:sz w:val="22"/>
                <w:szCs w:val="22"/>
              </w:rPr>
            </w:pPr>
          </w:p>
        </w:tc>
        <w:tc>
          <w:tcPr>
            <w:tcW w:w="1434" w:type="dxa"/>
            <w:vAlign w:val="bottom"/>
          </w:tcPr>
          <w:p w:rsidR="003908B9" w:rsidRPr="008F47CB" w:rsidP="008C6A87" w14:paraId="3020B04B" w14:textId="77777777">
            <w:pPr>
              <w:jc w:val="right"/>
              <w:rPr>
                <w:rFonts w:ascii="Times New Roman" w:hAnsi="Times New Roman"/>
                <w:sz w:val="22"/>
                <w:szCs w:val="22"/>
              </w:rPr>
            </w:pPr>
          </w:p>
        </w:tc>
      </w:tr>
      <w:tr w14:paraId="578B68EB" w14:textId="77777777" w:rsidTr="00501A15">
        <w:tblPrEx>
          <w:tblW w:w="9625" w:type="dxa"/>
          <w:tblLook w:val="04A0"/>
        </w:tblPrEx>
        <w:tc>
          <w:tcPr>
            <w:tcW w:w="1439" w:type="dxa"/>
          </w:tcPr>
          <w:p w:rsidR="00501A15" w:rsidRPr="008F47CB" w:rsidP="00501A15" w14:paraId="3D459D2C" w14:textId="77777777">
            <w:pPr>
              <w:rPr>
                <w:rFonts w:ascii="Times New Roman" w:hAnsi="Times New Roman"/>
                <w:b/>
                <w:i/>
                <w:sz w:val="22"/>
                <w:szCs w:val="22"/>
              </w:rPr>
            </w:pPr>
            <w:r w:rsidRPr="008F47CB">
              <w:rPr>
                <w:rFonts w:ascii="Times New Roman" w:hAnsi="Times New Roman"/>
                <w:b/>
                <w:i/>
                <w:sz w:val="22"/>
                <w:szCs w:val="22"/>
              </w:rPr>
              <w:t>Unduplicated Totals</w:t>
            </w:r>
          </w:p>
        </w:tc>
        <w:tc>
          <w:tcPr>
            <w:tcW w:w="1415" w:type="dxa"/>
            <w:vAlign w:val="bottom"/>
          </w:tcPr>
          <w:p w:rsidR="00501A15" w:rsidRPr="008F47CB" w:rsidP="00501A15" w14:paraId="32AB6B8A" w14:textId="6B95D5F2">
            <w:pPr>
              <w:jc w:val="right"/>
              <w:rPr>
                <w:rFonts w:ascii="Times New Roman" w:hAnsi="Times New Roman"/>
                <w:b/>
                <w:i/>
                <w:sz w:val="22"/>
                <w:szCs w:val="22"/>
              </w:rPr>
            </w:pPr>
            <w:r>
              <w:rPr>
                <w:rFonts w:ascii="Times New Roman" w:hAnsi="Times New Roman"/>
                <w:b/>
                <w:i/>
                <w:sz w:val="22"/>
                <w:szCs w:val="22"/>
              </w:rPr>
              <w:t>108,000</w:t>
            </w:r>
          </w:p>
        </w:tc>
        <w:tc>
          <w:tcPr>
            <w:tcW w:w="1219" w:type="dxa"/>
            <w:vAlign w:val="bottom"/>
          </w:tcPr>
          <w:p w:rsidR="00501A15" w:rsidRPr="008F47CB" w:rsidP="00501A15" w14:paraId="75495CB4" w14:textId="7C6FC44B">
            <w:pPr>
              <w:jc w:val="right"/>
              <w:rPr>
                <w:rFonts w:ascii="Times New Roman" w:hAnsi="Times New Roman"/>
                <w:b/>
                <w:i/>
                <w:sz w:val="22"/>
                <w:szCs w:val="22"/>
              </w:rPr>
            </w:pPr>
          </w:p>
        </w:tc>
        <w:tc>
          <w:tcPr>
            <w:tcW w:w="1182" w:type="dxa"/>
            <w:vAlign w:val="bottom"/>
          </w:tcPr>
          <w:p w:rsidR="00501A15" w:rsidRPr="008F47CB" w:rsidP="00501A15" w14:paraId="1A7661D9" w14:textId="30C861A8">
            <w:pPr>
              <w:jc w:val="right"/>
              <w:rPr>
                <w:rFonts w:ascii="Times New Roman" w:hAnsi="Times New Roman"/>
                <w:b/>
                <w:i/>
                <w:sz w:val="22"/>
                <w:szCs w:val="22"/>
              </w:rPr>
            </w:pPr>
            <w:r>
              <w:rPr>
                <w:rFonts w:ascii="Times New Roman" w:hAnsi="Times New Roman"/>
                <w:sz w:val="22"/>
                <w:szCs w:val="22"/>
              </w:rPr>
              <w:t>108,000</w:t>
            </w:r>
          </w:p>
        </w:tc>
        <w:tc>
          <w:tcPr>
            <w:tcW w:w="1097" w:type="dxa"/>
            <w:vAlign w:val="bottom"/>
          </w:tcPr>
          <w:p w:rsidR="00501A15" w:rsidRPr="008F47CB" w:rsidP="00501A15" w14:paraId="4A94906E" w14:textId="66CA6502">
            <w:pPr>
              <w:jc w:val="right"/>
              <w:rPr>
                <w:rFonts w:ascii="Times New Roman" w:hAnsi="Times New Roman"/>
                <w:b/>
                <w:i/>
                <w:sz w:val="22"/>
                <w:szCs w:val="22"/>
              </w:rPr>
            </w:pPr>
          </w:p>
        </w:tc>
        <w:tc>
          <w:tcPr>
            <w:tcW w:w="950" w:type="dxa"/>
            <w:vAlign w:val="bottom"/>
          </w:tcPr>
          <w:p w:rsidR="00501A15" w:rsidRPr="008F47CB" w:rsidP="00501A15" w14:paraId="4075BA8E" w14:textId="0E8696EB">
            <w:pPr>
              <w:jc w:val="right"/>
              <w:rPr>
                <w:rFonts w:ascii="Times New Roman" w:hAnsi="Times New Roman"/>
                <w:b/>
                <w:i/>
                <w:sz w:val="22"/>
                <w:szCs w:val="22"/>
              </w:rPr>
            </w:pPr>
            <w:r>
              <w:rPr>
                <w:rFonts w:ascii="Times New Roman" w:hAnsi="Times New Roman"/>
                <w:sz w:val="22"/>
                <w:szCs w:val="22"/>
              </w:rPr>
              <w:t>25,200</w:t>
            </w:r>
          </w:p>
        </w:tc>
        <w:tc>
          <w:tcPr>
            <w:tcW w:w="889" w:type="dxa"/>
            <w:vAlign w:val="bottom"/>
          </w:tcPr>
          <w:p w:rsidR="00501A15" w:rsidRPr="008F47CB" w:rsidP="00501A15" w14:paraId="7F82B751" w14:textId="5C585EA8">
            <w:pPr>
              <w:jc w:val="right"/>
              <w:rPr>
                <w:rFonts w:ascii="Times New Roman" w:hAnsi="Times New Roman"/>
                <w:b/>
                <w:i/>
                <w:sz w:val="22"/>
                <w:szCs w:val="22"/>
              </w:rPr>
            </w:pPr>
          </w:p>
        </w:tc>
        <w:tc>
          <w:tcPr>
            <w:tcW w:w="1434" w:type="dxa"/>
            <w:vAlign w:val="bottom"/>
          </w:tcPr>
          <w:p w:rsidR="00501A15" w:rsidRPr="008F47CB" w:rsidP="00501A15" w14:paraId="54BFA78B" w14:textId="7DE060CA">
            <w:pPr>
              <w:jc w:val="right"/>
              <w:rPr>
                <w:rFonts w:ascii="Times New Roman" w:hAnsi="Times New Roman"/>
                <w:b/>
                <w:i/>
                <w:sz w:val="22"/>
                <w:szCs w:val="22"/>
              </w:rPr>
            </w:pPr>
            <w:r>
              <w:rPr>
                <w:rFonts w:ascii="Times New Roman" w:hAnsi="Times New Roman"/>
                <w:b/>
                <w:i/>
                <w:sz w:val="22"/>
                <w:szCs w:val="22"/>
              </w:rPr>
              <w:t>$3,365712</w:t>
            </w:r>
          </w:p>
        </w:tc>
      </w:tr>
    </w:tbl>
    <w:p w:rsidR="00D472BE" w:rsidRPr="00F72D66" w:rsidP="00E60FB0" w14:paraId="1758C1F3" w14:textId="77777777">
      <w:pPr>
        <w:widowControl/>
        <w:autoSpaceDE/>
        <w:autoSpaceDN/>
        <w:adjustRightInd/>
        <w:rPr>
          <w:rFonts w:ascii="Times New Roman" w:hAnsi="Times New Roman"/>
          <w:highlight w:val="yellow"/>
        </w:rPr>
      </w:pPr>
    </w:p>
    <w:p w:rsidR="00CD215D" w:rsidRPr="00D53DEB" w:rsidP="00CD215D"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00CD215D" w:rsidRPr="00D53DEB" w:rsidP="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CD215D">
        <w:rPr>
          <w:rFonts w:ascii="Times New Roman" w:hAnsi="Times New Roman"/>
          <w:b/>
        </w:rPr>
        <w:t>:</w:t>
      </w:r>
      <w:r w:rsidRPr="006F6E13" w:rsidR="00AB4DC3">
        <w:rPr>
          <w:rFonts w:ascii="Times New Roman" w:hAnsi="Times New Roman"/>
          <w:b/>
        </w:rPr>
        <w:t xml:space="preserve">  (</w:t>
      </w:r>
      <w:r w:rsidRPr="006F6E13" w:rsidR="00AB4DC3">
        <w:rPr>
          <w:rFonts w:ascii="Times New Roman" w:hAnsi="Times New Roman"/>
          <w:b/>
        </w:rPr>
        <w:t>a) a total capital</w:t>
      </w:r>
    </w:p>
    <w:p w:rsidR="006F6E13" w:rsidP="00584F8D" w14:paraId="413AA81E" w14:textId="2A97B18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r w:rsidRPr="006F6E13" w:rsidR="00AB4DC3">
        <w:rPr>
          <w:rFonts w:ascii="Times New Roman" w:hAnsi="Times New Roman"/>
          <w:b/>
        </w:rPr>
        <w:t xml:space="preserve">start </w:t>
      </w:r>
      <w:r w:rsidRPr="006F6E13" w:rsidR="00CD215D">
        <w:rPr>
          <w:rFonts w:ascii="Times New Roman" w:hAnsi="Times New Roman"/>
          <w:b/>
        </w:rPr>
        <w:t>up</w:t>
      </w:r>
      <w:r w:rsidRPr="006F6E13" w:rsidR="00CD215D">
        <w:rPr>
          <w:rFonts w:ascii="Times New Roman" w:hAnsi="Times New Roman"/>
          <w:b/>
        </w:rPr>
        <w:t xml:space="preserve">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total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w:t>
      </w:r>
      <w:r w:rsidRPr="006F6E13" w:rsidR="00CD215D">
        <w:rPr>
          <w:rFonts w:ascii="Times New Roman" w:hAnsi="Times New Roman"/>
          <w:b/>
        </w:rPr>
        <w:t>take into account</w:t>
      </w:r>
      <w:r w:rsidRPr="006F6E13" w:rsidR="00CD215D">
        <w:rPr>
          <w:rFonts w:ascii="Times New Roman" w:hAnsi="Times New Roman"/>
          <w:b/>
        </w:rPr>
        <w:t xml:space="preserve"> costs associated with generating, </w:t>
      </w:r>
    </w:p>
    <w:p w:rsidR="00584F8D" w:rsidP="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00CD215D" w:rsidRPr="006F6E13" w:rsidP="00584F8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methods used to estimate major cost factors including system and technology acquisition, expected useful life of capital equipment, the discount rate(s), and the </w:t>
      </w:r>
      <w:r w:rsidRPr="006F6E13">
        <w:rPr>
          <w:rFonts w:ascii="Times New Roman" w:hAnsi="Times New Roman"/>
          <w:b/>
        </w:rPr>
        <w:t>time period</w:t>
      </w:r>
      <w:r w:rsidRPr="006F6E13">
        <w:rPr>
          <w:rFonts w:ascii="Times New Roman" w:hAnsi="Times New Roman"/>
          <w:b/>
        </w:rPr>
        <w:t xml:space="preserve"> over which costs will be incurred.  Capital and start-up costs include, among other items, preparations for collecting information such as purchasing computers and software; monitoring, sampling, </w:t>
      </w:r>
      <w:r w:rsidRPr="006F6E13">
        <w:rPr>
          <w:rFonts w:ascii="Times New Roman" w:hAnsi="Times New Roman"/>
          <w:b/>
        </w:rPr>
        <w:t>drilling</w:t>
      </w:r>
      <w:r w:rsidRPr="006F6E13">
        <w:rPr>
          <w:rFonts w:ascii="Times New Roman" w:hAnsi="Times New Roman"/>
          <w:b/>
        </w:rPr>
        <w:t xml:space="preserve"> and testing equipment; and record storage facilities.</w:t>
      </w:r>
    </w:p>
    <w:p w:rsidR="00CD215D" w:rsidRPr="00D53DEB" w:rsidP="00584F8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00CD215D" w:rsidRPr="00D53DEB" w:rsidP="00AB4DC3"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If cost estimates are expected to vary widely, agencies should present ranges of cost burdens and explain the reasons for the variance.  The cost of purchasing or contracting out information collection services should be a part of this cost burden </w:t>
      </w:r>
      <w:r w:rsidRPr="00D53DEB">
        <w:rPr>
          <w:rFonts w:ascii="Times New Roman" w:hAnsi="Times New Roman"/>
          <w:b/>
        </w:rPr>
        <w:t xml:space="preserve">estimate.  In developing cost burden estimates, agencies may consult with a sample of respondents (fewer than 10), utilize the 60-day pre-OMB submission public comment </w:t>
      </w:r>
      <w:r w:rsidRPr="00D53DEB">
        <w:rPr>
          <w:rFonts w:ascii="Times New Roman" w:hAnsi="Times New Roman"/>
          <w:b/>
        </w:rPr>
        <w:t>process</w:t>
      </w:r>
      <w:r w:rsidRPr="00D53DEB">
        <w:rPr>
          <w:rFonts w:ascii="Times New Roman" w:hAnsi="Times New Roman"/>
          <w:b/>
        </w:rPr>
        <w:t xml:space="preserve"> and use existing economic or regulatory impact analysis associated with the rulemaking containing the information collection, as appropriate.</w:t>
      </w:r>
    </w:p>
    <w:p w:rsidR="00CD215D" w:rsidRPr="00D53DEB" w:rsidP="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D215D" w:rsidRPr="00D53DEB" w:rsidP="00CD215D" w14:paraId="32127F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1B4BB9" w:rsidP="001B4BB9" w14:paraId="6669805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D215D" w:rsidRPr="00D53DEB" w:rsidP="00F648FC" w14:paraId="0AAEE3FF" w14:textId="3A506857">
      <w:pPr>
        <w:contextualSpacing/>
        <w:rPr>
          <w:rFonts w:ascii="Times New Roman" w:hAnsi="Times New Roman"/>
        </w:rPr>
      </w:pPr>
      <w:r w:rsidRPr="007C2A5A">
        <w:rPr>
          <w:rFonts w:ascii="Times New Roman" w:hAnsi="Times New Roman"/>
        </w:rPr>
        <w:t xml:space="preserve">The estimated annual cost burden is zero.  Respondents are not estimated to incur any a) additional start-up cost or capital expenditure, or b) additional operation and maintenance costs or purchase services </w:t>
      </w:r>
      <w:r w:rsidRPr="007C2A5A">
        <w:rPr>
          <w:rFonts w:ascii="Times New Roman" w:hAnsi="Times New Roman"/>
        </w:rPr>
        <w:t>as a result of</w:t>
      </w:r>
      <w:r w:rsidRPr="007C2A5A">
        <w:rPr>
          <w:rFonts w:ascii="Times New Roman" w:hAnsi="Times New Roman"/>
        </w:rPr>
        <w:t xml:space="preserve"> this information collection</w:t>
      </w:r>
      <w:r w:rsidRPr="00262716" w:rsidR="001B4BB9">
        <w:rPr>
          <w:rFonts w:ascii="Times New Roman" w:hAnsi="Times New Roman"/>
        </w:rPr>
        <w:t xml:space="preserve">.  </w:t>
      </w:r>
    </w:p>
    <w:p w:rsidR="00690F56" w:rsidRPr="00F4518C" w:rsidP="00690F56" w14:paraId="726D62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93485F" w:rsidP="00690F56" w14:paraId="5AA2E83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8E289A" w:rsidP="008E289A" w14:paraId="72F15601" w14:textId="77777777">
      <w:pPr>
        <w:contextualSpacing/>
        <w:rPr>
          <w:rFonts w:ascii="Times New Roman" w:hAnsi="Times New Roman"/>
        </w:rPr>
      </w:pPr>
      <w:bookmarkStart w:id="2" w:name="OLE_LINK3"/>
      <w:bookmarkStart w:id="3" w:name="OLE_LINK5"/>
      <w:bookmarkStart w:id="4" w:name="OLE_LINK6"/>
      <w:r>
        <w:rPr>
          <w:rFonts w:ascii="Times New Roman" w:hAnsi="Times New Roman"/>
        </w:rPr>
        <w:t>Estimated Labor cost to Government:</w:t>
      </w:r>
    </w:p>
    <w:bookmarkEnd w:id="2"/>
    <w:tbl>
      <w:tblPr>
        <w:tblW w:w="9223" w:type="dxa"/>
        <w:tblLook w:val="04A0"/>
      </w:tblPr>
      <w:tblGrid>
        <w:gridCol w:w="2556"/>
        <w:gridCol w:w="1485"/>
        <w:gridCol w:w="1046"/>
        <w:gridCol w:w="313"/>
        <w:gridCol w:w="1266"/>
        <w:gridCol w:w="1077"/>
        <w:gridCol w:w="1140"/>
        <w:gridCol w:w="340"/>
      </w:tblGrid>
      <w:tr w14:paraId="6B1C4FF7" w14:textId="77777777" w:rsidTr="008C6A87">
        <w:tblPrEx>
          <w:tblW w:w="9223" w:type="dxa"/>
          <w:tblLook w:val="04A0"/>
        </w:tblPrEx>
        <w:trPr>
          <w:gridAfter w:val="1"/>
          <w:wAfter w:w="340" w:type="dxa"/>
          <w:trHeight w:val="288"/>
        </w:trPr>
        <w:tc>
          <w:tcPr>
            <w:tcW w:w="2556" w:type="dxa"/>
            <w:tcBorders>
              <w:top w:val="nil"/>
              <w:left w:val="nil"/>
              <w:bottom w:val="nil"/>
              <w:right w:val="nil"/>
            </w:tcBorders>
            <w:shd w:val="clear" w:color="auto" w:fill="auto"/>
            <w:noWrap/>
            <w:vAlign w:val="bottom"/>
          </w:tcPr>
          <w:p w:rsidR="008E289A" w:rsidRPr="00081ECA" w:rsidP="008C6A87" w14:paraId="2F7D5655" w14:textId="77777777">
            <w:pPr>
              <w:rPr>
                <w:rFonts w:ascii="Calibri" w:hAnsi="Calibri" w:cs="Calibri"/>
                <w:b/>
                <w:bCs/>
                <w:color w:val="000000"/>
                <w:sz w:val="22"/>
                <w:szCs w:val="22"/>
                <w:u w:val="single"/>
              </w:rPr>
            </w:pPr>
          </w:p>
        </w:tc>
        <w:tc>
          <w:tcPr>
            <w:tcW w:w="1485" w:type="dxa"/>
            <w:tcBorders>
              <w:top w:val="nil"/>
              <w:left w:val="nil"/>
              <w:bottom w:val="nil"/>
              <w:right w:val="nil"/>
            </w:tcBorders>
            <w:shd w:val="clear" w:color="auto" w:fill="auto"/>
            <w:noWrap/>
            <w:vAlign w:val="bottom"/>
            <w:hideMark/>
          </w:tcPr>
          <w:p w:rsidR="008E289A" w:rsidRPr="00081ECA" w:rsidP="008C6A87" w14:paraId="7665B8FE" w14:textId="77777777">
            <w:pPr>
              <w:rPr>
                <w:rFonts w:ascii="Calibri" w:hAnsi="Calibri" w:cs="Calibri"/>
                <w:b/>
                <w:bCs/>
                <w:color w:val="000000"/>
                <w:sz w:val="22"/>
                <w:szCs w:val="22"/>
                <w:u w:val="single"/>
              </w:rPr>
            </w:pPr>
          </w:p>
        </w:tc>
        <w:tc>
          <w:tcPr>
            <w:tcW w:w="1046" w:type="dxa"/>
            <w:tcBorders>
              <w:top w:val="nil"/>
              <w:left w:val="nil"/>
              <w:bottom w:val="nil"/>
              <w:right w:val="nil"/>
            </w:tcBorders>
            <w:shd w:val="clear" w:color="auto" w:fill="auto"/>
            <w:noWrap/>
            <w:vAlign w:val="bottom"/>
            <w:hideMark/>
          </w:tcPr>
          <w:p w:rsidR="008E289A" w:rsidRPr="00081ECA" w:rsidP="008C6A87" w14:paraId="3776D85E" w14:textId="77777777">
            <w:pPr>
              <w:rPr>
                <w:rFonts w:ascii="Times New Roman" w:hAnsi="Times New Roman"/>
              </w:rPr>
            </w:pPr>
          </w:p>
        </w:tc>
        <w:tc>
          <w:tcPr>
            <w:tcW w:w="1579" w:type="dxa"/>
            <w:gridSpan w:val="2"/>
            <w:tcBorders>
              <w:top w:val="nil"/>
              <w:left w:val="nil"/>
              <w:bottom w:val="nil"/>
              <w:right w:val="nil"/>
            </w:tcBorders>
            <w:shd w:val="clear" w:color="auto" w:fill="auto"/>
            <w:noWrap/>
            <w:vAlign w:val="bottom"/>
            <w:hideMark/>
          </w:tcPr>
          <w:p w:rsidR="008E289A" w:rsidRPr="00081ECA" w:rsidP="008C6A87" w14:paraId="65575DCC" w14:textId="77777777">
            <w:pPr>
              <w:rPr>
                <w:rFonts w:ascii="Times New Roman" w:hAnsi="Times New Roman"/>
              </w:rPr>
            </w:pPr>
          </w:p>
        </w:tc>
        <w:tc>
          <w:tcPr>
            <w:tcW w:w="1077" w:type="dxa"/>
            <w:tcBorders>
              <w:top w:val="nil"/>
              <w:left w:val="nil"/>
              <w:bottom w:val="nil"/>
              <w:right w:val="nil"/>
            </w:tcBorders>
            <w:shd w:val="clear" w:color="auto" w:fill="auto"/>
            <w:noWrap/>
            <w:vAlign w:val="bottom"/>
            <w:hideMark/>
          </w:tcPr>
          <w:p w:rsidR="008E289A" w:rsidRPr="00081ECA" w:rsidP="008C6A87" w14:paraId="63B6382B" w14:textId="77777777">
            <w:pPr>
              <w:rPr>
                <w:rFonts w:ascii="Times New Roman" w:hAnsi="Times New Roman"/>
              </w:rPr>
            </w:pPr>
          </w:p>
        </w:tc>
        <w:tc>
          <w:tcPr>
            <w:tcW w:w="1140" w:type="dxa"/>
            <w:tcBorders>
              <w:top w:val="nil"/>
              <w:left w:val="nil"/>
              <w:bottom w:val="nil"/>
              <w:right w:val="nil"/>
            </w:tcBorders>
            <w:shd w:val="clear" w:color="auto" w:fill="auto"/>
            <w:noWrap/>
            <w:vAlign w:val="bottom"/>
            <w:hideMark/>
          </w:tcPr>
          <w:p w:rsidR="008E289A" w:rsidRPr="00081ECA" w:rsidP="008C6A87" w14:paraId="6095BA63" w14:textId="77777777">
            <w:pPr>
              <w:rPr>
                <w:rFonts w:ascii="Times New Roman" w:hAnsi="Times New Roman"/>
              </w:rPr>
            </w:pPr>
          </w:p>
        </w:tc>
      </w:tr>
      <w:tr w14:paraId="738912AD" w14:textId="77777777" w:rsidTr="008C6A87">
        <w:tblPrEx>
          <w:tblW w:w="9223" w:type="dxa"/>
          <w:tblLook w:val="04A0"/>
        </w:tblPrEx>
        <w:trPr>
          <w:trHeight w:val="288"/>
        </w:trPr>
        <w:tc>
          <w:tcPr>
            <w:tcW w:w="2556"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8E289A" w:rsidRPr="00081ECA" w:rsidP="008C6A87" w14:paraId="38349511" w14:textId="77777777">
            <w:pPr>
              <w:rPr>
                <w:rFonts w:ascii="Times New Roman" w:hAnsi="Times New Roman"/>
                <w:b/>
                <w:bCs/>
                <w:color w:val="000000"/>
              </w:rPr>
            </w:pPr>
            <w:r w:rsidRPr="00081ECA">
              <w:rPr>
                <w:rFonts w:ascii="Times New Roman" w:hAnsi="Times New Roman"/>
                <w:b/>
                <w:bCs/>
                <w:color w:val="000000"/>
              </w:rPr>
              <w:t>Labor Category</w:t>
            </w:r>
          </w:p>
        </w:tc>
        <w:tc>
          <w:tcPr>
            <w:tcW w:w="1485" w:type="dxa"/>
            <w:tcBorders>
              <w:top w:val="single" w:sz="4" w:space="0" w:color="auto"/>
              <w:left w:val="nil"/>
              <w:bottom w:val="single" w:sz="4" w:space="0" w:color="auto"/>
              <w:right w:val="single" w:sz="4" w:space="0" w:color="auto"/>
            </w:tcBorders>
            <w:shd w:val="clear" w:color="000000" w:fill="C5D9F1"/>
            <w:noWrap/>
            <w:vAlign w:val="bottom"/>
            <w:hideMark/>
          </w:tcPr>
          <w:p w:rsidR="008E289A" w:rsidRPr="00081ECA" w:rsidP="008C6A87" w14:paraId="54477B06" w14:textId="77777777">
            <w:pPr>
              <w:jc w:val="center"/>
              <w:rPr>
                <w:rFonts w:ascii="Times New Roman" w:hAnsi="Times New Roman"/>
                <w:b/>
                <w:bCs/>
                <w:color w:val="000000"/>
              </w:rPr>
            </w:pPr>
            <w:r w:rsidRPr="00081ECA">
              <w:rPr>
                <w:rFonts w:ascii="Times New Roman" w:hAnsi="Times New Roman"/>
                <w:b/>
                <w:bCs/>
                <w:color w:val="000000"/>
              </w:rPr>
              <w:t>Number</w:t>
            </w:r>
          </w:p>
        </w:tc>
        <w:tc>
          <w:tcPr>
            <w:tcW w:w="1359" w:type="dxa"/>
            <w:gridSpan w:val="2"/>
            <w:tcBorders>
              <w:top w:val="single" w:sz="4" w:space="0" w:color="auto"/>
              <w:left w:val="nil"/>
              <w:bottom w:val="single" w:sz="4" w:space="0" w:color="auto"/>
              <w:right w:val="single" w:sz="4" w:space="0" w:color="auto"/>
            </w:tcBorders>
            <w:shd w:val="clear" w:color="000000" w:fill="C5D9F1"/>
            <w:noWrap/>
            <w:vAlign w:val="bottom"/>
            <w:hideMark/>
          </w:tcPr>
          <w:p w:rsidR="008E289A" w:rsidRPr="00081ECA" w:rsidP="008C6A87" w14:paraId="55478AD1" w14:textId="77777777">
            <w:pPr>
              <w:jc w:val="center"/>
              <w:rPr>
                <w:rFonts w:ascii="Times New Roman" w:hAnsi="Times New Roman"/>
                <w:b/>
                <w:bCs/>
                <w:color w:val="000000"/>
              </w:rPr>
            </w:pPr>
            <w:r w:rsidRPr="00081ECA">
              <w:rPr>
                <w:rFonts w:ascii="Times New Roman" w:hAnsi="Times New Roman"/>
                <w:b/>
                <w:bCs/>
                <w:color w:val="000000"/>
              </w:rPr>
              <w:t>Hourly Rate</w:t>
            </w:r>
            <w:r>
              <w:rPr>
                <w:rStyle w:val="FootnoteReference"/>
                <w:rFonts w:ascii="Times New Roman" w:hAnsi="Times New Roman"/>
                <w:color w:val="000000"/>
              </w:rPr>
              <w:footnoteReference w:id="3"/>
            </w:r>
          </w:p>
        </w:tc>
        <w:tc>
          <w:tcPr>
            <w:tcW w:w="1266" w:type="dxa"/>
            <w:tcBorders>
              <w:top w:val="single" w:sz="4" w:space="0" w:color="auto"/>
              <w:left w:val="nil"/>
              <w:bottom w:val="single" w:sz="4" w:space="0" w:color="auto"/>
              <w:right w:val="single" w:sz="4" w:space="0" w:color="auto"/>
            </w:tcBorders>
            <w:shd w:val="clear" w:color="000000" w:fill="C5D9F1"/>
            <w:noWrap/>
            <w:vAlign w:val="bottom"/>
            <w:hideMark/>
          </w:tcPr>
          <w:p w:rsidR="008E289A" w:rsidRPr="003C3E40" w:rsidP="008C6A87" w14:paraId="34A55482" w14:textId="77777777">
            <w:pPr>
              <w:jc w:val="center"/>
              <w:rPr>
                <w:rFonts w:ascii="Times New Roman" w:hAnsi="Times New Roman"/>
              </w:rPr>
            </w:pPr>
            <w:r w:rsidRPr="00081ECA">
              <w:rPr>
                <w:rFonts w:ascii="Times New Roman" w:hAnsi="Times New Roman"/>
                <w:b/>
                <w:bCs/>
                <w:color w:val="000000"/>
              </w:rPr>
              <w:t>Load</w:t>
            </w:r>
            <w:r>
              <w:rPr>
                <w:rStyle w:val="FootnoteReference"/>
                <w:color w:val="000000"/>
              </w:rPr>
              <w:footnoteReference w:id="4"/>
            </w:r>
          </w:p>
        </w:tc>
        <w:tc>
          <w:tcPr>
            <w:tcW w:w="1077" w:type="dxa"/>
            <w:tcBorders>
              <w:top w:val="single" w:sz="4" w:space="0" w:color="auto"/>
              <w:left w:val="nil"/>
              <w:bottom w:val="single" w:sz="4" w:space="0" w:color="auto"/>
              <w:right w:val="single" w:sz="4" w:space="0" w:color="auto"/>
            </w:tcBorders>
            <w:shd w:val="clear" w:color="000000" w:fill="C5D9F1"/>
            <w:noWrap/>
            <w:vAlign w:val="bottom"/>
            <w:hideMark/>
          </w:tcPr>
          <w:p w:rsidR="008E289A" w:rsidRPr="00081ECA" w:rsidP="008C6A87" w14:paraId="45A7DE3C" w14:textId="77777777">
            <w:pPr>
              <w:jc w:val="center"/>
              <w:rPr>
                <w:rFonts w:ascii="Times New Roman" w:hAnsi="Times New Roman"/>
                <w:b/>
                <w:bCs/>
                <w:color w:val="000000"/>
              </w:rPr>
            </w:pPr>
            <w:r w:rsidRPr="00081ECA">
              <w:rPr>
                <w:rFonts w:ascii="Times New Roman" w:hAnsi="Times New Roman"/>
                <w:b/>
                <w:bCs/>
                <w:color w:val="000000"/>
              </w:rPr>
              <w:t>Hours</w:t>
            </w:r>
          </w:p>
        </w:tc>
        <w:tc>
          <w:tcPr>
            <w:tcW w:w="1480" w:type="dxa"/>
            <w:gridSpan w:val="2"/>
            <w:tcBorders>
              <w:top w:val="single" w:sz="4" w:space="0" w:color="auto"/>
              <w:left w:val="nil"/>
              <w:bottom w:val="single" w:sz="4" w:space="0" w:color="auto"/>
              <w:right w:val="single" w:sz="4" w:space="0" w:color="auto"/>
            </w:tcBorders>
            <w:shd w:val="clear" w:color="000000" w:fill="C5D9F1"/>
            <w:noWrap/>
            <w:vAlign w:val="bottom"/>
            <w:hideMark/>
          </w:tcPr>
          <w:p w:rsidR="008E289A" w:rsidRPr="00081ECA" w:rsidP="008C6A87" w14:paraId="540589EC" w14:textId="77777777">
            <w:pPr>
              <w:jc w:val="center"/>
              <w:rPr>
                <w:rFonts w:ascii="Times New Roman" w:hAnsi="Times New Roman"/>
                <w:b/>
                <w:bCs/>
                <w:color w:val="000000"/>
              </w:rPr>
            </w:pPr>
            <w:r w:rsidRPr="00081ECA">
              <w:rPr>
                <w:rFonts w:ascii="Times New Roman" w:hAnsi="Times New Roman"/>
                <w:b/>
                <w:bCs/>
                <w:color w:val="000000"/>
              </w:rPr>
              <w:t>Cost</w:t>
            </w:r>
          </w:p>
        </w:tc>
      </w:tr>
      <w:tr w14:paraId="3CB5A10E" w14:textId="77777777" w:rsidTr="008C6A87">
        <w:tblPrEx>
          <w:tblW w:w="9223" w:type="dxa"/>
          <w:tblLook w:val="04A0"/>
        </w:tblPrEx>
        <w:trPr>
          <w:trHeight w:val="288"/>
        </w:trPr>
        <w:tc>
          <w:tcPr>
            <w:tcW w:w="2556" w:type="dxa"/>
            <w:tcBorders>
              <w:top w:val="nil"/>
              <w:left w:val="single" w:sz="4" w:space="0" w:color="auto"/>
              <w:bottom w:val="single" w:sz="4" w:space="0" w:color="auto"/>
              <w:right w:val="single" w:sz="4" w:space="0" w:color="auto"/>
            </w:tcBorders>
            <w:shd w:val="clear" w:color="auto" w:fill="auto"/>
            <w:noWrap/>
            <w:vAlign w:val="bottom"/>
            <w:hideMark/>
          </w:tcPr>
          <w:p w:rsidR="008E289A" w:rsidRPr="00081ECA" w:rsidP="008C6A87" w14:paraId="6C9E5EEC" w14:textId="77777777">
            <w:pPr>
              <w:rPr>
                <w:rFonts w:ascii="Times New Roman" w:hAnsi="Times New Roman"/>
                <w:color w:val="000000"/>
              </w:rPr>
            </w:pPr>
            <w:r w:rsidRPr="00081ECA">
              <w:rPr>
                <w:rFonts w:ascii="Times New Roman" w:hAnsi="Times New Roman"/>
                <w:color w:val="000000"/>
              </w:rPr>
              <w:t>Information Technology Specialist – GS-14/5</w:t>
            </w:r>
          </w:p>
        </w:tc>
        <w:tc>
          <w:tcPr>
            <w:tcW w:w="1485" w:type="dxa"/>
            <w:tcBorders>
              <w:top w:val="nil"/>
              <w:left w:val="nil"/>
              <w:bottom w:val="single" w:sz="4" w:space="0" w:color="auto"/>
              <w:right w:val="single" w:sz="4" w:space="0" w:color="auto"/>
            </w:tcBorders>
            <w:shd w:val="clear" w:color="auto" w:fill="auto"/>
            <w:noWrap/>
            <w:vAlign w:val="bottom"/>
            <w:hideMark/>
          </w:tcPr>
          <w:p w:rsidR="008E289A" w:rsidRPr="00081ECA" w:rsidP="008C6A87" w14:paraId="12AC691E" w14:textId="77777777">
            <w:pPr>
              <w:jc w:val="right"/>
              <w:rPr>
                <w:rFonts w:ascii="Times New Roman" w:hAnsi="Times New Roman"/>
                <w:color w:val="000000"/>
              </w:rPr>
            </w:pPr>
            <w:r w:rsidRPr="00081ECA">
              <w:rPr>
                <w:rFonts w:ascii="Times New Roman" w:hAnsi="Times New Roman"/>
                <w:color w:val="000000"/>
              </w:rPr>
              <w:t>1</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8E289A" w:rsidRPr="00081ECA" w:rsidP="008C6A87" w14:paraId="7B494E3B" w14:textId="77777777">
            <w:pPr>
              <w:jc w:val="right"/>
              <w:rPr>
                <w:rFonts w:ascii="Times New Roman" w:hAnsi="Times New Roman"/>
                <w:color w:val="000000"/>
              </w:rPr>
            </w:pPr>
            <w:r w:rsidRPr="00081ECA">
              <w:rPr>
                <w:rFonts w:ascii="Times New Roman" w:hAnsi="Times New Roman"/>
                <w:color w:val="000000"/>
              </w:rPr>
              <w:t xml:space="preserve"> $68.</w:t>
            </w:r>
            <w:r>
              <w:rPr>
                <w:rFonts w:ascii="Times New Roman" w:hAnsi="Times New Roman"/>
                <w:color w:val="000000"/>
              </w:rPr>
              <w:t>55</w:t>
            </w:r>
          </w:p>
        </w:tc>
        <w:tc>
          <w:tcPr>
            <w:tcW w:w="1266" w:type="dxa"/>
            <w:tcBorders>
              <w:top w:val="nil"/>
              <w:left w:val="nil"/>
              <w:bottom w:val="single" w:sz="4" w:space="0" w:color="auto"/>
              <w:right w:val="single" w:sz="4" w:space="0" w:color="auto"/>
            </w:tcBorders>
            <w:shd w:val="clear" w:color="auto" w:fill="auto"/>
            <w:noWrap/>
            <w:vAlign w:val="bottom"/>
            <w:hideMark/>
          </w:tcPr>
          <w:p w:rsidR="008E289A" w:rsidRPr="00081ECA" w:rsidP="008C6A87" w14:paraId="464B1F53" w14:textId="77777777">
            <w:pPr>
              <w:jc w:val="right"/>
              <w:rPr>
                <w:rFonts w:ascii="Times New Roman" w:hAnsi="Times New Roman"/>
                <w:color w:val="000000"/>
              </w:rPr>
            </w:pPr>
            <w:r w:rsidRPr="00081ECA">
              <w:rPr>
                <w:rFonts w:ascii="Times New Roman" w:hAnsi="Times New Roman"/>
                <w:color w:val="000000"/>
              </w:rPr>
              <w:t>1.62</w:t>
            </w:r>
            <w:r>
              <w:rPr>
                <w:rFonts w:ascii="Times New Roman" w:hAnsi="Times New Roman"/>
                <w:color w:val="000000"/>
              </w:rPr>
              <w:t>1</w:t>
            </w:r>
          </w:p>
        </w:tc>
        <w:tc>
          <w:tcPr>
            <w:tcW w:w="1077" w:type="dxa"/>
            <w:tcBorders>
              <w:top w:val="nil"/>
              <w:left w:val="nil"/>
              <w:bottom w:val="single" w:sz="4" w:space="0" w:color="auto"/>
              <w:right w:val="single" w:sz="4" w:space="0" w:color="auto"/>
            </w:tcBorders>
            <w:shd w:val="clear" w:color="auto" w:fill="auto"/>
            <w:noWrap/>
            <w:vAlign w:val="bottom"/>
            <w:hideMark/>
          </w:tcPr>
          <w:p w:rsidR="008E289A" w:rsidRPr="00EA70C6" w:rsidP="008C6A87" w14:paraId="4AFD9096" w14:textId="77777777">
            <w:pPr>
              <w:jc w:val="right"/>
              <w:rPr>
                <w:rFonts w:ascii="Times New Roman" w:hAnsi="Times New Roman"/>
                <w:color w:val="000000"/>
              </w:rPr>
            </w:pPr>
            <w:r w:rsidRPr="00EA70C6">
              <w:rPr>
                <w:rFonts w:ascii="Times New Roman" w:hAnsi="Times New Roman"/>
                <w:color w:val="000000"/>
              </w:rPr>
              <w:t xml:space="preserve">                              30 </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E289A" w:rsidRPr="00081ECA" w:rsidP="008C6A87" w14:paraId="7CA0B7BC" w14:textId="77777777">
            <w:pPr>
              <w:jc w:val="right"/>
              <w:rPr>
                <w:rFonts w:ascii="Times New Roman" w:hAnsi="Times New Roman"/>
                <w:color w:val="000000"/>
              </w:rPr>
            </w:pPr>
            <w:r w:rsidRPr="00081ECA">
              <w:rPr>
                <w:rFonts w:ascii="Times New Roman" w:hAnsi="Times New Roman"/>
                <w:color w:val="000000"/>
              </w:rPr>
              <w:t xml:space="preserve"> $3,3</w:t>
            </w:r>
            <w:r>
              <w:rPr>
                <w:rFonts w:ascii="Times New Roman" w:hAnsi="Times New Roman"/>
                <w:color w:val="000000"/>
              </w:rPr>
              <w:t>33</w:t>
            </w:r>
          </w:p>
        </w:tc>
      </w:tr>
      <w:tr w14:paraId="675813AC" w14:textId="77777777" w:rsidTr="008C6A87">
        <w:tblPrEx>
          <w:tblW w:w="9223" w:type="dxa"/>
          <w:tblLook w:val="04A0"/>
        </w:tblPrEx>
        <w:trPr>
          <w:trHeight w:val="528"/>
        </w:trPr>
        <w:tc>
          <w:tcPr>
            <w:tcW w:w="2556" w:type="dxa"/>
            <w:tcBorders>
              <w:top w:val="nil"/>
              <w:left w:val="single" w:sz="4" w:space="0" w:color="auto"/>
              <w:bottom w:val="single" w:sz="4" w:space="0" w:color="auto"/>
              <w:right w:val="single" w:sz="4" w:space="0" w:color="auto"/>
            </w:tcBorders>
            <w:shd w:val="clear" w:color="auto" w:fill="auto"/>
            <w:noWrap/>
            <w:vAlign w:val="bottom"/>
            <w:hideMark/>
          </w:tcPr>
          <w:p w:rsidR="008E289A" w:rsidRPr="00081ECA" w:rsidP="008C6A87" w14:paraId="1EF0765F" w14:textId="77777777">
            <w:pPr>
              <w:rPr>
                <w:rFonts w:ascii="Times New Roman" w:hAnsi="Times New Roman"/>
                <w:color w:val="000000"/>
              </w:rPr>
            </w:pPr>
            <w:r w:rsidRPr="00081ECA">
              <w:rPr>
                <w:rFonts w:ascii="Times New Roman" w:hAnsi="Times New Roman"/>
                <w:color w:val="000000"/>
              </w:rPr>
              <w:t>Technical Clerical - GS 7/5</w:t>
            </w:r>
          </w:p>
        </w:tc>
        <w:tc>
          <w:tcPr>
            <w:tcW w:w="1485" w:type="dxa"/>
            <w:tcBorders>
              <w:top w:val="nil"/>
              <w:left w:val="nil"/>
              <w:bottom w:val="single" w:sz="4" w:space="0" w:color="auto"/>
              <w:right w:val="single" w:sz="4" w:space="0" w:color="auto"/>
            </w:tcBorders>
            <w:shd w:val="clear" w:color="auto" w:fill="auto"/>
            <w:noWrap/>
            <w:vAlign w:val="bottom"/>
            <w:hideMark/>
          </w:tcPr>
          <w:p w:rsidR="008E289A" w:rsidRPr="00081ECA" w:rsidP="008C6A87" w14:paraId="09F9DDA7" w14:textId="77777777">
            <w:pPr>
              <w:jc w:val="right"/>
              <w:rPr>
                <w:rFonts w:ascii="Times New Roman" w:hAnsi="Times New Roman"/>
                <w:color w:val="000000"/>
              </w:rPr>
            </w:pPr>
            <w:r w:rsidRPr="00081ECA">
              <w:rPr>
                <w:rFonts w:ascii="Times New Roman" w:hAnsi="Times New Roman"/>
                <w:color w:val="000000"/>
              </w:rPr>
              <w:t>1</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8E289A" w:rsidRPr="00081ECA" w:rsidP="008C6A87" w14:paraId="51B8F98D" w14:textId="77777777">
            <w:pPr>
              <w:jc w:val="right"/>
              <w:rPr>
                <w:rFonts w:ascii="Times New Roman" w:hAnsi="Times New Roman"/>
                <w:color w:val="000000"/>
              </w:rPr>
            </w:pPr>
            <w:r>
              <w:rPr>
                <w:rFonts w:ascii="Times New Roman" w:hAnsi="Times New Roman"/>
                <w:color w:val="000000"/>
              </w:rPr>
              <w:t xml:space="preserve"> </w:t>
            </w:r>
            <w:r w:rsidRPr="00081ECA">
              <w:rPr>
                <w:rFonts w:ascii="Times New Roman" w:hAnsi="Times New Roman"/>
                <w:color w:val="000000"/>
              </w:rPr>
              <w:t>$27.5</w:t>
            </w:r>
            <w:r>
              <w:rPr>
                <w:rFonts w:ascii="Times New Roman" w:hAnsi="Times New Roman"/>
                <w:color w:val="000000"/>
              </w:rPr>
              <w:t>0</w:t>
            </w:r>
            <w:r w:rsidRPr="00081ECA">
              <w:rPr>
                <w:rFonts w:ascii="Times New Roman" w:hAnsi="Times New Roman"/>
                <w:color w:val="000000"/>
              </w:rPr>
              <w:t xml:space="preserve"> </w:t>
            </w:r>
          </w:p>
        </w:tc>
        <w:tc>
          <w:tcPr>
            <w:tcW w:w="1266" w:type="dxa"/>
            <w:tcBorders>
              <w:top w:val="nil"/>
              <w:left w:val="nil"/>
              <w:bottom w:val="single" w:sz="4" w:space="0" w:color="auto"/>
              <w:right w:val="single" w:sz="4" w:space="0" w:color="auto"/>
            </w:tcBorders>
            <w:shd w:val="clear" w:color="auto" w:fill="auto"/>
            <w:noWrap/>
            <w:vAlign w:val="bottom"/>
            <w:hideMark/>
          </w:tcPr>
          <w:p w:rsidR="008E289A" w:rsidRPr="00081ECA" w:rsidP="008C6A87" w14:paraId="404A84AB" w14:textId="77777777">
            <w:pPr>
              <w:jc w:val="right"/>
              <w:rPr>
                <w:rFonts w:ascii="Times New Roman" w:hAnsi="Times New Roman"/>
                <w:color w:val="000000"/>
              </w:rPr>
            </w:pPr>
            <w:r w:rsidRPr="00081ECA">
              <w:rPr>
                <w:rFonts w:ascii="Times New Roman" w:hAnsi="Times New Roman"/>
                <w:color w:val="000000"/>
              </w:rPr>
              <w:t>1.62</w:t>
            </w:r>
            <w:r>
              <w:rPr>
                <w:rFonts w:ascii="Times New Roman" w:hAnsi="Times New Roman"/>
                <w:color w:val="000000"/>
              </w:rPr>
              <w:t>1</w:t>
            </w:r>
          </w:p>
        </w:tc>
        <w:tc>
          <w:tcPr>
            <w:tcW w:w="1077" w:type="dxa"/>
            <w:tcBorders>
              <w:top w:val="nil"/>
              <w:left w:val="nil"/>
              <w:bottom w:val="single" w:sz="4" w:space="0" w:color="auto"/>
              <w:right w:val="single" w:sz="4" w:space="0" w:color="auto"/>
            </w:tcBorders>
            <w:shd w:val="clear" w:color="auto" w:fill="auto"/>
            <w:noWrap/>
            <w:vAlign w:val="bottom"/>
            <w:hideMark/>
          </w:tcPr>
          <w:p w:rsidR="008E289A" w:rsidRPr="00EA70C6" w:rsidP="008C6A87" w14:paraId="05D063EC" w14:textId="77777777">
            <w:pPr>
              <w:jc w:val="right"/>
              <w:rPr>
                <w:rFonts w:ascii="Times New Roman" w:hAnsi="Times New Roman"/>
                <w:color w:val="000000"/>
              </w:rPr>
            </w:pPr>
            <w:r w:rsidRPr="00EA70C6">
              <w:rPr>
                <w:rFonts w:ascii="Times New Roman" w:hAnsi="Times New Roman"/>
                <w:color w:val="000000"/>
              </w:rPr>
              <w:t xml:space="preserve">                                5 </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E289A" w:rsidRPr="00081ECA" w:rsidP="008C6A87" w14:paraId="2696195F" w14:textId="77777777">
            <w:pPr>
              <w:jc w:val="right"/>
              <w:rPr>
                <w:rFonts w:ascii="Times New Roman" w:hAnsi="Times New Roman"/>
                <w:color w:val="000000"/>
              </w:rPr>
            </w:pPr>
            <w:r w:rsidRPr="00081ECA">
              <w:rPr>
                <w:rFonts w:ascii="Times New Roman" w:hAnsi="Times New Roman"/>
                <w:color w:val="000000"/>
              </w:rPr>
              <w:t xml:space="preserve"> $</w:t>
            </w:r>
            <w:r>
              <w:rPr>
                <w:rFonts w:ascii="Times New Roman" w:hAnsi="Times New Roman"/>
                <w:color w:val="000000"/>
              </w:rPr>
              <w:t xml:space="preserve">   </w:t>
            </w:r>
            <w:r w:rsidRPr="00081ECA">
              <w:rPr>
                <w:rFonts w:ascii="Times New Roman" w:hAnsi="Times New Roman"/>
                <w:color w:val="000000"/>
              </w:rPr>
              <w:t>22</w:t>
            </w:r>
            <w:r>
              <w:rPr>
                <w:rFonts w:ascii="Times New Roman" w:hAnsi="Times New Roman"/>
                <w:color w:val="000000"/>
              </w:rPr>
              <w:t>3</w:t>
            </w:r>
          </w:p>
        </w:tc>
      </w:tr>
      <w:tr w14:paraId="79330E16" w14:textId="77777777" w:rsidTr="008C6A87">
        <w:tblPrEx>
          <w:tblW w:w="9223" w:type="dxa"/>
          <w:tblLook w:val="04A0"/>
        </w:tblPrEx>
        <w:trPr>
          <w:trHeight w:val="288"/>
        </w:trPr>
        <w:tc>
          <w:tcPr>
            <w:tcW w:w="2556" w:type="dxa"/>
            <w:tcBorders>
              <w:top w:val="nil"/>
              <w:left w:val="single" w:sz="4" w:space="0" w:color="auto"/>
              <w:bottom w:val="single" w:sz="4" w:space="0" w:color="auto"/>
              <w:right w:val="single" w:sz="4" w:space="0" w:color="auto"/>
            </w:tcBorders>
            <w:shd w:val="clear" w:color="000000" w:fill="C5D9F1"/>
            <w:noWrap/>
            <w:vAlign w:val="bottom"/>
            <w:hideMark/>
          </w:tcPr>
          <w:p w:rsidR="008E289A" w:rsidRPr="00081ECA" w:rsidP="008C6A87" w14:paraId="38F7963C" w14:textId="77777777">
            <w:pPr>
              <w:rPr>
                <w:rFonts w:ascii="Times New Roman" w:hAnsi="Times New Roman"/>
                <w:color w:val="000000"/>
              </w:rPr>
            </w:pPr>
            <w:r w:rsidRPr="00081ECA">
              <w:rPr>
                <w:rFonts w:ascii="Times New Roman" w:hAnsi="Times New Roman"/>
                <w:color w:val="000000"/>
              </w:rPr>
              <w:t>Total</w:t>
            </w:r>
          </w:p>
        </w:tc>
        <w:tc>
          <w:tcPr>
            <w:tcW w:w="1485" w:type="dxa"/>
            <w:tcBorders>
              <w:top w:val="nil"/>
              <w:left w:val="nil"/>
              <w:bottom w:val="single" w:sz="4" w:space="0" w:color="auto"/>
              <w:right w:val="single" w:sz="4" w:space="0" w:color="auto"/>
            </w:tcBorders>
            <w:shd w:val="clear" w:color="000000" w:fill="C5D9F1"/>
            <w:noWrap/>
            <w:vAlign w:val="bottom"/>
            <w:hideMark/>
          </w:tcPr>
          <w:p w:rsidR="008E289A" w:rsidRPr="00081ECA" w:rsidP="008C6A87" w14:paraId="0D4B5317" w14:textId="77777777">
            <w:pPr>
              <w:rPr>
                <w:rFonts w:ascii="Times New Roman" w:hAnsi="Times New Roman"/>
                <w:color w:val="000000"/>
              </w:rPr>
            </w:pPr>
            <w:r w:rsidRPr="00081ECA">
              <w:rPr>
                <w:rFonts w:ascii="Times New Roman" w:hAnsi="Times New Roman"/>
                <w:color w:val="000000"/>
              </w:rPr>
              <w:t> </w:t>
            </w:r>
          </w:p>
        </w:tc>
        <w:tc>
          <w:tcPr>
            <w:tcW w:w="1359" w:type="dxa"/>
            <w:gridSpan w:val="2"/>
            <w:tcBorders>
              <w:top w:val="nil"/>
              <w:left w:val="nil"/>
              <w:bottom w:val="single" w:sz="4" w:space="0" w:color="auto"/>
              <w:right w:val="single" w:sz="4" w:space="0" w:color="auto"/>
            </w:tcBorders>
            <w:shd w:val="clear" w:color="000000" w:fill="C5D9F1"/>
            <w:noWrap/>
            <w:vAlign w:val="bottom"/>
            <w:hideMark/>
          </w:tcPr>
          <w:p w:rsidR="008E289A" w:rsidRPr="00081ECA" w:rsidP="008C6A87" w14:paraId="1DBF6449" w14:textId="77777777">
            <w:pPr>
              <w:rPr>
                <w:rFonts w:ascii="Times New Roman" w:hAnsi="Times New Roman"/>
                <w:color w:val="000000"/>
              </w:rPr>
            </w:pPr>
            <w:r w:rsidRPr="00081ECA">
              <w:rPr>
                <w:rFonts w:ascii="Times New Roman" w:hAnsi="Times New Roman"/>
                <w:color w:val="000000"/>
              </w:rPr>
              <w:t> </w:t>
            </w:r>
          </w:p>
        </w:tc>
        <w:tc>
          <w:tcPr>
            <w:tcW w:w="1266" w:type="dxa"/>
            <w:tcBorders>
              <w:top w:val="nil"/>
              <w:left w:val="nil"/>
              <w:bottom w:val="single" w:sz="4" w:space="0" w:color="auto"/>
              <w:right w:val="single" w:sz="4" w:space="0" w:color="auto"/>
            </w:tcBorders>
            <w:shd w:val="clear" w:color="000000" w:fill="C5D9F1"/>
            <w:noWrap/>
            <w:vAlign w:val="bottom"/>
            <w:hideMark/>
          </w:tcPr>
          <w:p w:rsidR="008E289A" w:rsidRPr="00081ECA" w:rsidP="008C6A87" w14:paraId="52771092" w14:textId="77777777">
            <w:pPr>
              <w:rPr>
                <w:rFonts w:ascii="Times New Roman" w:hAnsi="Times New Roman"/>
                <w:color w:val="000000"/>
              </w:rPr>
            </w:pPr>
            <w:r w:rsidRPr="00081ECA">
              <w:rPr>
                <w:rFonts w:ascii="Times New Roman" w:hAnsi="Times New Roman"/>
                <w:color w:val="000000"/>
              </w:rPr>
              <w:t> </w:t>
            </w:r>
          </w:p>
        </w:tc>
        <w:tc>
          <w:tcPr>
            <w:tcW w:w="1077" w:type="dxa"/>
            <w:tcBorders>
              <w:top w:val="nil"/>
              <w:left w:val="nil"/>
              <w:bottom w:val="single" w:sz="4" w:space="0" w:color="auto"/>
              <w:right w:val="single" w:sz="4" w:space="0" w:color="auto"/>
            </w:tcBorders>
            <w:shd w:val="clear" w:color="000000" w:fill="C5D9F1"/>
            <w:noWrap/>
            <w:vAlign w:val="bottom"/>
            <w:hideMark/>
          </w:tcPr>
          <w:p w:rsidR="008E289A" w:rsidRPr="00081ECA" w:rsidP="008C6A87" w14:paraId="3CC398E4" w14:textId="77777777">
            <w:pPr>
              <w:rPr>
                <w:rFonts w:ascii="Times New Roman" w:hAnsi="Times New Roman"/>
                <w:color w:val="000000"/>
              </w:rPr>
            </w:pPr>
            <w:r w:rsidRPr="00081ECA">
              <w:rPr>
                <w:rFonts w:ascii="Times New Roman" w:hAnsi="Times New Roman"/>
                <w:color w:val="000000"/>
              </w:rPr>
              <w:t> </w:t>
            </w:r>
          </w:p>
        </w:tc>
        <w:tc>
          <w:tcPr>
            <w:tcW w:w="1480" w:type="dxa"/>
            <w:gridSpan w:val="2"/>
            <w:tcBorders>
              <w:top w:val="nil"/>
              <w:left w:val="nil"/>
              <w:bottom w:val="single" w:sz="4" w:space="0" w:color="auto"/>
              <w:right w:val="single" w:sz="4" w:space="0" w:color="auto"/>
            </w:tcBorders>
            <w:shd w:val="clear" w:color="000000" w:fill="C5D9F1"/>
            <w:noWrap/>
            <w:vAlign w:val="bottom"/>
            <w:hideMark/>
          </w:tcPr>
          <w:p w:rsidR="008E289A" w:rsidRPr="00081ECA" w:rsidP="008C6A87" w14:paraId="36CD333A" w14:textId="77777777">
            <w:pPr>
              <w:jc w:val="right"/>
              <w:rPr>
                <w:rFonts w:ascii="Times New Roman" w:hAnsi="Times New Roman"/>
                <w:color w:val="000000"/>
              </w:rPr>
            </w:pPr>
            <w:r w:rsidRPr="00081ECA">
              <w:rPr>
                <w:rFonts w:ascii="Times New Roman" w:hAnsi="Times New Roman"/>
                <w:color w:val="000000"/>
              </w:rPr>
              <w:t xml:space="preserve"> $3,</w:t>
            </w:r>
            <w:r>
              <w:rPr>
                <w:rFonts w:ascii="Times New Roman" w:hAnsi="Times New Roman"/>
                <w:color w:val="000000"/>
              </w:rPr>
              <w:t>556</w:t>
            </w:r>
            <w:r w:rsidRPr="00081ECA">
              <w:rPr>
                <w:rFonts w:ascii="Times New Roman" w:hAnsi="Times New Roman"/>
                <w:color w:val="000000"/>
              </w:rPr>
              <w:t xml:space="preserve"> </w:t>
            </w:r>
          </w:p>
        </w:tc>
      </w:tr>
    </w:tbl>
    <w:p w:rsidR="008E289A" w:rsidRPr="0025066C" w:rsidP="008E289A" w14:paraId="36B04FEA" w14:textId="77777777">
      <w:pPr>
        <w:rPr>
          <w:rFonts w:ascii="Times New Roman" w:hAnsi="Times New Roman"/>
        </w:rPr>
      </w:pPr>
      <w:r>
        <w:rPr>
          <w:rFonts w:ascii="Times New Roman" w:hAnsi="Times New Roman"/>
        </w:rPr>
        <w:t>*Figures are rounded.</w:t>
      </w:r>
    </w:p>
    <w:p w:rsidR="008E289A" w:rsidP="008E289A" w14:paraId="24F68978" w14:textId="77777777">
      <w:pPr>
        <w:rPr>
          <w:rFonts w:ascii="Times New Roman" w:hAnsi="Times New Roman"/>
        </w:rPr>
      </w:pPr>
    </w:p>
    <w:p w:rsidR="008E289A" w:rsidP="008E289A" w14:paraId="210482AF" w14:textId="77777777">
      <w:pPr>
        <w:rPr>
          <w:rFonts w:ascii="Times New Roman" w:hAnsi="Times New Roman"/>
        </w:rPr>
      </w:pPr>
      <w:r>
        <w:rPr>
          <w:rFonts w:ascii="Times New Roman" w:hAnsi="Times New Roman"/>
        </w:rPr>
        <w:t>Estimated Service cost to Government:</w:t>
      </w:r>
    </w:p>
    <w:bookmarkEnd w:id="3"/>
    <w:bookmarkEnd w:id="4"/>
    <w:tbl>
      <w:tblPr>
        <w:tblW w:w="8550" w:type="dxa"/>
        <w:tblLook w:val="04A0"/>
      </w:tblPr>
      <w:tblGrid>
        <w:gridCol w:w="1710"/>
        <w:gridCol w:w="1116"/>
        <w:gridCol w:w="315"/>
        <w:gridCol w:w="1305"/>
        <w:gridCol w:w="123"/>
        <w:gridCol w:w="946"/>
        <w:gridCol w:w="551"/>
        <w:gridCol w:w="689"/>
        <w:gridCol w:w="940"/>
        <w:gridCol w:w="1116"/>
      </w:tblGrid>
      <w:tr w14:paraId="78A2B2FA" w14:textId="77777777" w:rsidTr="008C6A87">
        <w:tblPrEx>
          <w:tblW w:w="8550" w:type="dxa"/>
          <w:tblLook w:val="04A0"/>
        </w:tblPrEx>
        <w:trPr>
          <w:trHeight w:val="277"/>
        </w:trPr>
        <w:tc>
          <w:tcPr>
            <w:tcW w:w="3015" w:type="dxa"/>
            <w:gridSpan w:val="3"/>
            <w:tcBorders>
              <w:top w:val="nil"/>
              <w:left w:val="nil"/>
              <w:bottom w:val="nil"/>
              <w:right w:val="nil"/>
            </w:tcBorders>
            <w:shd w:val="clear" w:color="auto" w:fill="auto"/>
            <w:noWrap/>
            <w:vAlign w:val="bottom"/>
          </w:tcPr>
          <w:p w:rsidR="008E289A" w:rsidRPr="00081ECA" w:rsidP="008C6A87" w14:paraId="45162EFE" w14:textId="77777777">
            <w:pPr>
              <w:rPr>
                <w:rFonts w:ascii="Calibri" w:hAnsi="Calibri" w:cs="Calibri"/>
                <w:b/>
                <w:bCs/>
                <w:color w:val="000000"/>
                <w:sz w:val="22"/>
                <w:szCs w:val="22"/>
                <w:u w:val="single"/>
              </w:rPr>
            </w:pPr>
          </w:p>
        </w:tc>
        <w:tc>
          <w:tcPr>
            <w:tcW w:w="1428" w:type="dxa"/>
            <w:gridSpan w:val="2"/>
            <w:tcBorders>
              <w:top w:val="nil"/>
              <w:left w:val="nil"/>
              <w:bottom w:val="nil"/>
              <w:right w:val="nil"/>
            </w:tcBorders>
            <w:shd w:val="clear" w:color="auto" w:fill="auto"/>
            <w:noWrap/>
            <w:vAlign w:val="bottom"/>
            <w:hideMark/>
          </w:tcPr>
          <w:p w:rsidR="008E289A" w:rsidRPr="00081ECA" w:rsidP="008C6A87" w14:paraId="7F15A1AF" w14:textId="77777777">
            <w:pPr>
              <w:rPr>
                <w:rFonts w:ascii="Calibri" w:hAnsi="Calibri" w:cs="Calibri"/>
                <w:b/>
                <w:bCs/>
                <w:color w:val="000000"/>
                <w:sz w:val="22"/>
                <w:szCs w:val="22"/>
                <w:u w:val="single"/>
              </w:rPr>
            </w:pPr>
          </w:p>
        </w:tc>
        <w:tc>
          <w:tcPr>
            <w:tcW w:w="946" w:type="dxa"/>
            <w:tcBorders>
              <w:top w:val="nil"/>
              <w:left w:val="nil"/>
              <w:bottom w:val="nil"/>
              <w:right w:val="nil"/>
            </w:tcBorders>
            <w:shd w:val="clear" w:color="auto" w:fill="auto"/>
            <w:noWrap/>
            <w:vAlign w:val="bottom"/>
            <w:hideMark/>
          </w:tcPr>
          <w:p w:rsidR="008E289A" w:rsidRPr="00081ECA" w:rsidP="008C6A87" w14:paraId="7BE8A77D" w14:textId="77777777">
            <w:pPr>
              <w:rPr>
                <w:rFonts w:ascii="Times New Roman" w:hAnsi="Times New Roman"/>
              </w:rPr>
            </w:pPr>
          </w:p>
        </w:tc>
        <w:tc>
          <w:tcPr>
            <w:tcW w:w="1240" w:type="dxa"/>
            <w:gridSpan w:val="2"/>
            <w:tcBorders>
              <w:top w:val="nil"/>
              <w:left w:val="nil"/>
              <w:bottom w:val="nil"/>
              <w:right w:val="nil"/>
            </w:tcBorders>
            <w:shd w:val="clear" w:color="auto" w:fill="auto"/>
            <w:noWrap/>
            <w:vAlign w:val="bottom"/>
            <w:hideMark/>
          </w:tcPr>
          <w:p w:rsidR="008E289A" w:rsidRPr="00081ECA" w:rsidP="008C6A87" w14:paraId="276E5C6D" w14:textId="77777777">
            <w:pPr>
              <w:rPr>
                <w:rFonts w:ascii="Times New Roman" w:hAnsi="Times New Roman"/>
              </w:rPr>
            </w:pPr>
          </w:p>
        </w:tc>
        <w:tc>
          <w:tcPr>
            <w:tcW w:w="940" w:type="dxa"/>
            <w:tcBorders>
              <w:top w:val="nil"/>
              <w:left w:val="nil"/>
              <w:bottom w:val="nil"/>
              <w:right w:val="nil"/>
            </w:tcBorders>
            <w:shd w:val="clear" w:color="auto" w:fill="auto"/>
            <w:noWrap/>
            <w:vAlign w:val="bottom"/>
            <w:hideMark/>
          </w:tcPr>
          <w:p w:rsidR="008E289A" w:rsidRPr="00081ECA" w:rsidP="008C6A87" w14:paraId="4FDC785F" w14:textId="77777777">
            <w:pPr>
              <w:rPr>
                <w:rFonts w:ascii="Times New Roman" w:hAnsi="Times New Roman"/>
              </w:rPr>
            </w:pPr>
          </w:p>
        </w:tc>
        <w:tc>
          <w:tcPr>
            <w:tcW w:w="981" w:type="dxa"/>
            <w:tcBorders>
              <w:top w:val="nil"/>
              <w:left w:val="nil"/>
              <w:bottom w:val="nil"/>
              <w:right w:val="nil"/>
            </w:tcBorders>
            <w:shd w:val="clear" w:color="auto" w:fill="auto"/>
            <w:noWrap/>
            <w:vAlign w:val="bottom"/>
            <w:hideMark/>
          </w:tcPr>
          <w:p w:rsidR="008E289A" w:rsidRPr="00081ECA" w:rsidP="008C6A87" w14:paraId="5802A5E2" w14:textId="77777777">
            <w:pPr>
              <w:rPr>
                <w:rFonts w:ascii="Times New Roman" w:hAnsi="Times New Roman"/>
              </w:rPr>
            </w:pPr>
          </w:p>
        </w:tc>
      </w:tr>
      <w:tr w14:paraId="4D1EEBDF" w14:textId="77777777" w:rsidTr="008C6A87">
        <w:tblPrEx>
          <w:tblW w:w="8550" w:type="dxa"/>
          <w:tblLook w:val="04A0"/>
        </w:tblPrEx>
        <w:trPr>
          <w:trHeight w:val="277"/>
        </w:trPr>
        <w:tc>
          <w:tcPr>
            <w:tcW w:w="171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8E289A" w:rsidRPr="00081ECA" w:rsidP="008C6A87" w14:paraId="14B925E5" w14:textId="77777777">
            <w:pPr>
              <w:rPr>
                <w:rFonts w:ascii="Times New Roman" w:hAnsi="Times New Roman"/>
                <w:b/>
                <w:bCs/>
                <w:color w:val="000000"/>
              </w:rPr>
            </w:pPr>
            <w:r w:rsidRPr="00081ECA">
              <w:rPr>
                <w:rFonts w:ascii="Times New Roman" w:hAnsi="Times New Roman"/>
                <w:b/>
                <w:bCs/>
                <w:color w:val="000000"/>
              </w:rPr>
              <w:t> </w:t>
            </w:r>
            <w:r>
              <w:rPr>
                <w:rFonts w:ascii="Times New Roman" w:hAnsi="Times New Roman"/>
                <w:b/>
                <w:bCs/>
                <w:color w:val="000000"/>
              </w:rPr>
              <w:t>Service Contract</w:t>
            </w:r>
          </w:p>
        </w:tc>
        <w:tc>
          <w:tcPr>
            <w:tcW w:w="990" w:type="dxa"/>
            <w:tcBorders>
              <w:top w:val="single" w:sz="4" w:space="0" w:color="auto"/>
              <w:left w:val="nil"/>
              <w:bottom w:val="single" w:sz="4" w:space="0" w:color="auto"/>
              <w:right w:val="single" w:sz="4" w:space="0" w:color="auto"/>
            </w:tcBorders>
            <w:shd w:val="clear" w:color="000000" w:fill="C5D9F1"/>
            <w:noWrap/>
            <w:vAlign w:val="bottom"/>
            <w:hideMark/>
          </w:tcPr>
          <w:p w:rsidR="008E289A" w:rsidRPr="00081ECA" w:rsidP="008C6A87" w14:paraId="1DEF8C73" w14:textId="77777777">
            <w:pPr>
              <w:jc w:val="center"/>
              <w:rPr>
                <w:rFonts w:ascii="Times New Roman" w:hAnsi="Times New Roman"/>
                <w:b/>
                <w:bCs/>
                <w:color w:val="000000"/>
              </w:rPr>
            </w:pPr>
            <w:r w:rsidRPr="00081ECA">
              <w:rPr>
                <w:rFonts w:ascii="Times New Roman" w:hAnsi="Times New Roman"/>
                <w:b/>
                <w:bCs/>
                <w:color w:val="000000"/>
              </w:rPr>
              <w:t>Cost</w:t>
            </w:r>
          </w:p>
        </w:tc>
        <w:tc>
          <w:tcPr>
            <w:tcW w:w="1620" w:type="dxa"/>
            <w:gridSpan w:val="2"/>
            <w:tcBorders>
              <w:top w:val="single" w:sz="4" w:space="0" w:color="auto"/>
              <w:left w:val="nil"/>
              <w:bottom w:val="single" w:sz="4" w:space="0" w:color="auto"/>
              <w:right w:val="single" w:sz="4" w:space="0" w:color="auto"/>
            </w:tcBorders>
            <w:shd w:val="clear" w:color="000000" w:fill="C5D9F1"/>
            <w:noWrap/>
            <w:vAlign w:val="bottom"/>
            <w:hideMark/>
          </w:tcPr>
          <w:p w:rsidR="008E289A" w:rsidRPr="00081ECA" w:rsidP="008C6A87" w14:paraId="09EBCB7B" w14:textId="77777777">
            <w:pPr>
              <w:jc w:val="center"/>
              <w:rPr>
                <w:rFonts w:ascii="Times New Roman" w:hAnsi="Times New Roman"/>
                <w:b/>
                <w:bCs/>
                <w:color w:val="000000"/>
              </w:rPr>
            </w:pPr>
            <w:r w:rsidRPr="00081ECA">
              <w:rPr>
                <w:rFonts w:ascii="Times New Roman" w:hAnsi="Times New Roman"/>
                <w:b/>
                <w:bCs/>
                <w:color w:val="000000"/>
              </w:rPr>
              <w:t>Total duration</w:t>
            </w:r>
            <w:r>
              <w:rPr>
                <w:rFonts w:ascii="Times New Roman" w:hAnsi="Times New Roman"/>
                <w:b/>
                <w:bCs/>
                <w:color w:val="000000"/>
              </w:rPr>
              <w:t xml:space="preserve"> (weeks)</w:t>
            </w:r>
          </w:p>
        </w:tc>
        <w:tc>
          <w:tcPr>
            <w:tcW w:w="1620" w:type="dxa"/>
            <w:gridSpan w:val="3"/>
            <w:tcBorders>
              <w:top w:val="single" w:sz="4" w:space="0" w:color="auto"/>
              <w:left w:val="nil"/>
              <w:bottom w:val="single" w:sz="4" w:space="0" w:color="auto"/>
              <w:right w:val="single" w:sz="4" w:space="0" w:color="auto"/>
            </w:tcBorders>
            <w:shd w:val="clear" w:color="000000" w:fill="C5D9F1"/>
            <w:noWrap/>
            <w:vAlign w:val="bottom"/>
            <w:hideMark/>
          </w:tcPr>
          <w:p w:rsidR="008E289A" w:rsidRPr="00081ECA" w:rsidP="008C6A87" w14:paraId="35E9EDE6" w14:textId="77777777">
            <w:pPr>
              <w:jc w:val="center"/>
              <w:rPr>
                <w:rFonts w:ascii="Times New Roman" w:hAnsi="Times New Roman"/>
                <w:b/>
                <w:bCs/>
                <w:color w:val="000000"/>
              </w:rPr>
            </w:pPr>
            <w:r w:rsidRPr="00081ECA">
              <w:rPr>
                <w:rFonts w:ascii="Times New Roman" w:hAnsi="Times New Roman"/>
                <w:b/>
                <w:bCs/>
                <w:color w:val="000000"/>
              </w:rPr>
              <w:t>Remaining</w:t>
            </w:r>
            <w:r>
              <w:rPr>
                <w:rFonts w:ascii="Times New Roman" w:hAnsi="Times New Roman"/>
                <w:b/>
                <w:bCs/>
                <w:color w:val="000000"/>
              </w:rPr>
              <w:t xml:space="preserve"> (weeks)</w:t>
            </w:r>
          </w:p>
        </w:tc>
        <w:tc>
          <w:tcPr>
            <w:tcW w:w="1629" w:type="dxa"/>
            <w:gridSpan w:val="2"/>
            <w:tcBorders>
              <w:top w:val="single" w:sz="4" w:space="0" w:color="auto"/>
              <w:left w:val="nil"/>
              <w:bottom w:val="single" w:sz="4" w:space="0" w:color="auto"/>
              <w:right w:val="single" w:sz="4" w:space="0" w:color="auto"/>
            </w:tcBorders>
            <w:shd w:val="clear" w:color="000000" w:fill="C5D9F1"/>
            <w:noWrap/>
            <w:vAlign w:val="bottom"/>
            <w:hideMark/>
          </w:tcPr>
          <w:p w:rsidR="008E289A" w:rsidRPr="00081ECA" w:rsidP="008C6A87" w14:paraId="6A585D94" w14:textId="77777777">
            <w:pPr>
              <w:jc w:val="center"/>
              <w:rPr>
                <w:rFonts w:ascii="Times New Roman" w:hAnsi="Times New Roman"/>
                <w:b/>
                <w:bCs/>
                <w:color w:val="000000"/>
              </w:rPr>
            </w:pPr>
            <w:r w:rsidRPr="00081ECA">
              <w:rPr>
                <w:rFonts w:ascii="Times New Roman" w:hAnsi="Times New Roman"/>
                <w:b/>
                <w:bCs/>
                <w:color w:val="000000"/>
              </w:rPr>
              <w:t>Weekly Rate</w:t>
            </w:r>
          </w:p>
        </w:tc>
        <w:tc>
          <w:tcPr>
            <w:tcW w:w="981" w:type="dxa"/>
            <w:tcBorders>
              <w:top w:val="single" w:sz="4" w:space="0" w:color="auto"/>
              <w:left w:val="nil"/>
              <w:bottom w:val="single" w:sz="4" w:space="0" w:color="auto"/>
              <w:right w:val="single" w:sz="4" w:space="0" w:color="auto"/>
            </w:tcBorders>
            <w:shd w:val="clear" w:color="000000" w:fill="C5D9F1"/>
            <w:noWrap/>
            <w:vAlign w:val="bottom"/>
            <w:hideMark/>
          </w:tcPr>
          <w:p w:rsidR="008E289A" w:rsidRPr="00081ECA" w:rsidP="008C6A87" w14:paraId="5B0AEC7A" w14:textId="77777777">
            <w:pPr>
              <w:jc w:val="center"/>
              <w:rPr>
                <w:rFonts w:ascii="Times New Roman" w:hAnsi="Times New Roman"/>
                <w:b/>
                <w:bCs/>
                <w:color w:val="000000"/>
              </w:rPr>
            </w:pPr>
            <w:r w:rsidRPr="00081ECA">
              <w:rPr>
                <w:rFonts w:ascii="Times New Roman" w:hAnsi="Times New Roman"/>
                <w:b/>
                <w:bCs/>
                <w:color w:val="000000"/>
              </w:rPr>
              <w:t>Cost</w:t>
            </w:r>
          </w:p>
        </w:tc>
      </w:tr>
      <w:tr w14:paraId="01BE8A92" w14:textId="77777777" w:rsidTr="008C6A87">
        <w:tblPrEx>
          <w:tblW w:w="8550" w:type="dxa"/>
          <w:tblLook w:val="04A0"/>
        </w:tblPrEx>
        <w:trPr>
          <w:trHeight w:val="277"/>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8E289A" w:rsidRPr="00081ECA" w:rsidP="008C6A87" w14:paraId="364BA4E7" w14:textId="77777777">
            <w:pPr>
              <w:rPr>
                <w:rFonts w:ascii="Times New Roman" w:hAnsi="Times New Roman"/>
                <w:color w:val="000000"/>
              </w:rPr>
            </w:pPr>
            <w:r w:rsidRPr="00081ECA">
              <w:rPr>
                <w:rFonts w:ascii="Times New Roman" w:hAnsi="Times New Roman"/>
                <w:color w:val="000000"/>
              </w:rPr>
              <w:t>Gartner</w:t>
            </w:r>
          </w:p>
        </w:tc>
        <w:tc>
          <w:tcPr>
            <w:tcW w:w="990" w:type="dxa"/>
            <w:tcBorders>
              <w:top w:val="nil"/>
              <w:left w:val="nil"/>
              <w:bottom w:val="single" w:sz="4" w:space="0" w:color="auto"/>
              <w:right w:val="single" w:sz="4" w:space="0" w:color="auto"/>
            </w:tcBorders>
            <w:shd w:val="clear" w:color="auto" w:fill="auto"/>
            <w:noWrap/>
            <w:vAlign w:val="bottom"/>
            <w:hideMark/>
          </w:tcPr>
          <w:p w:rsidR="008E289A" w:rsidRPr="00081ECA" w:rsidP="008C6A87" w14:paraId="0F01F20F" w14:textId="77777777">
            <w:pPr>
              <w:jc w:val="right"/>
              <w:rPr>
                <w:rFonts w:ascii="Times New Roman" w:hAnsi="Times New Roman"/>
                <w:color w:val="000000"/>
              </w:rPr>
            </w:pPr>
            <w:r w:rsidRPr="00081ECA">
              <w:rPr>
                <w:rFonts w:ascii="Times New Roman" w:hAnsi="Times New Roman"/>
                <w:color w:val="000000"/>
              </w:rPr>
              <w:t xml:space="preserve">$174,885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8E289A" w:rsidRPr="00081ECA" w:rsidP="008C6A87" w14:paraId="58AFEF82" w14:textId="77777777">
            <w:pPr>
              <w:jc w:val="right"/>
              <w:rPr>
                <w:rFonts w:ascii="Times New Roman" w:hAnsi="Times New Roman"/>
                <w:color w:val="000000"/>
              </w:rPr>
            </w:pPr>
            <w:r w:rsidRPr="00081ECA">
              <w:rPr>
                <w:rFonts w:ascii="Times New Roman" w:hAnsi="Times New Roman"/>
                <w:color w:val="000000"/>
              </w:rPr>
              <w:t>14</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8E289A" w:rsidRPr="00081ECA" w:rsidP="008C6A87" w14:paraId="708421B2" w14:textId="77777777">
            <w:pPr>
              <w:jc w:val="right"/>
              <w:rPr>
                <w:rFonts w:ascii="Times New Roman" w:hAnsi="Times New Roman"/>
                <w:color w:val="000000"/>
              </w:rPr>
            </w:pPr>
            <w:r w:rsidRPr="00081ECA">
              <w:rPr>
                <w:rFonts w:ascii="Times New Roman" w:hAnsi="Times New Roman"/>
                <w:color w:val="000000"/>
              </w:rPr>
              <w:t>9</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8E289A" w:rsidRPr="00081ECA" w:rsidP="008C6A87" w14:paraId="180D90D8" w14:textId="77777777">
            <w:pPr>
              <w:jc w:val="right"/>
              <w:rPr>
                <w:rFonts w:ascii="Times New Roman" w:hAnsi="Times New Roman"/>
                <w:color w:val="000000"/>
              </w:rPr>
            </w:pPr>
            <w:r w:rsidRPr="00081ECA">
              <w:rPr>
                <w:rFonts w:ascii="Times New Roman" w:hAnsi="Times New Roman"/>
                <w:color w:val="000000"/>
              </w:rPr>
              <w:t xml:space="preserve">$12,492 </w:t>
            </w:r>
          </w:p>
        </w:tc>
        <w:tc>
          <w:tcPr>
            <w:tcW w:w="981" w:type="dxa"/>
            <w:tcBorders>
              <w:top w:val="nil"/>
              <w:left w:val="nil"/>
              <w:bottom w:val="single" w:sz="4" w:space="0" w:color="auto"/>
              <w:right w:val="single" w:sz="4" w:space="0" w:color="auto"/>
            </w:tcBorders>
            <w:shd w:val="clear" w:color="auto" w:fill="auto"/>
            <w:noWrap/>
            <w:vAlign w:val="bottom"/>
            <w:hideMark/>
          </w:tcPr>
          <w:p w:rsidR="008E289A" w:rsidRPr="00081ECA" w:rsidP="008C6A87" w14:paraId="5B7A6697" w14:textId="77777777">
            <w:pPr>
              <w:jc w:val="right"/>
              <w:rPr>
                <w:rFonts w:ascii="Times New Roman" w:hAnsi="Times New Roman"/>
                <w:color w:val="000000"/>
              </w:rPr>
            </w:pPr>
            <w:r w:rsidRPr="00081ECA">
              <w:rPr>
                <w:rFonts w:ascii="Times New Roman" w:hAnsi="Times New Roman"/>
                <w:color w:val="000000"/>
              </w:rPr>
              <w:t xml:space="preserve">$112,426 </w:t>
            </w:r>
          </w:p>
        </w:tc>
      </w:tr>
    </w:tbl>
    <w:p w:rsidR="008E289A" w:rsidRPr="007C2A5A" w:rsidP="008E289A" w14:paraId="05D6C31B" w14:textId="77777777">
      <w:pPr>
        <w:contextualSpacing/>
        <w:rPr>
          <w:rFonts w:ascii="Times New Roman" w:hAnsi="Times New Roman"/>
        </w:rPr>
      </w:pPr>
    </w:p>
    <w:p w:rsidR="008E289A" w:rsidP="008E289A" w14:paraId="1B07A1E7" w14:textId="77777777">
      <w:pPr>
        <w:tabs>
          <w:tab w:val="left" w:pos="720"/>
          <w:tab w:val="left" w:pos="1440"/>
          <w:tab w:val="left" w:pos="2160"/>
        </w:tabs>
        <w:contextualSpacing/>
        <w:jc w:val="both"/>
        <w:rPr>
          <w:rFonts w:ascii="Times New Roman" w:hAnsi="Times New Roman"/>
        </w:rPr>
      </w:pPr>
      <w:r>
        <w:rPr>
          <w:rFonts w:ascii="Times New Roman" w:hAnsi="Times New Roman"/>
        </w:rPr>
        <w:t>Total cost to Government:</w:t>
      </w:r>
    </w:p>
    <w:tbl>
      <w:tblPr>
        <w:tblW w:w="7800" w:type="dxa"/>
        <w:tblLook w:val="04A0"/>
      </w:tblPr>
      <w:tblGrid>
        <w:gridCol w:w="4415"/>
        <w:gridCol w:w="3385"/>
      </w:tblGrid>
      <w:tr w14:paraId="44C44DA3" w14:textId="77777777" w:rsidTr="008C6A87">
        <w:tblPrEx>
          <w:tblW w:w="7800" w:type="dxa"/>
          <w:tblLook w:val="04A0"/>
        </w:tblPrEx>
        <w:trPr>
          <w:trHeight w:val="285"/>
        </w:trPr>
        <w:tc>
          <w:tcPr>
            <w:tcW w:w="4415" w:type="dxa"/>
            <w:tcBorders>
              <w:top w:val="nil"/>
              <w:left w:val="nil"/>
              <w:bottom w:val="nil"/>
              <w:right w:val="nil"/>
            </w:tcBorders>
            <w:shd w:val="clear" w:color="auto" w:fill="auto"/>
            <w:noWrap/>
            <w:vAlign w:val="bottom"/>
          </w:tcPr>
          <w:p w:rsidR="008E289A" w:rsidRPr="00CD3542" w:rsidP="008C6A87" w14:paraId="0EDAE325" w14:textId="77777777">
            <w:pPr>
              <w:rPr>
                <w:rFonts w:ascii="Calibri" w:hAnsi="Calibri" w:cs="Calibri"/>
                <w:b/>
                <w:bCs/>
                <w:color w:val="000000"/>
                <w:sz w:val="22"/>
                <w:szCs w:val="22"/>
                <w:u w:val="single"/>
              </w:rPr>
            </w:pPr>
          </w:p>
        </w:tc>
        <w:tc>
          <w:tcPr>
            <w:tcW w:w="3385" w:type="dxa"/>
            <w:tcBorders>
              <w:top w:val="nil"/>
              <w:left w:val="nil"/>
              <w:bottom w:val="nil"/>
              <w:right w:val="nil"/>
            </w:tcBorders>
            <w:shd w:val="clear" w:color="auto" w:fill="auto"/>
            <w:noWrap/>
            <w:vAlign w:val="bottom"/>
            <w:hideMark/>
          </w:tcPr>
          <w:p w:rsidR="008E289A" w:rsidRPr="00CD3542" w:rsidP="008C6A87" w14:paraId="7E48AA90" w14:textId="77777777">
            <w:pPr>
              <w:rPr>
                <w:rFonts w:ascii="Calibri" w:hAnsi="Calibri" w:cs="Calibri"/>
                <w:b/>
                <w:bCs/>
                <w:color w:val="000000"/>
                <w:sz w:val="22"/>
                <w:szCs w:val="22"/>
                <w:u w:val="single"/>
              </w:rPr>
            </w:pPr>
          </w:p>
        </w:tc>
      </w:tr>
      <w:tr w14:paraId="6EFC8AFC" w14:textId="77777777" w:rsidTr="008C6A87">
        <w:tblPrEx>
          <w:tblW w:w="7800" w:type="dxa"/>
          <w:tblLook w:val="04A0"/>
        </w:tblPrEx>
        <w:trPr>
          <w:trHeight w:val="285"/>
        </w:trPr>
        <w:tc>
          <w:tcPr>
            <w:tcW w:w="441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8E289A" w:rsidRPr="00CD3542" w:rsidP="008C6A87" w14:paraId="39E33710" w14:textId="77777777">
            <w:pPr>
              <w:rPr>
                <w:rFonts w:ascii="Times New Roman" w:hAnsi="Times New Roman"/>
                <w:b/>
                <w:bCs/>
                <w:color w:val="000000"/>
              </w:rPr>
            </w:pPr>
            <w:r w:rsidRPr="00CD3542">
              <w:rPr>
                <w:rFonts w:ascii="Times New Roman" w:hAnsi="Times New Roman"/>
                <w:b/>
                <w:bCs/>
                <w:color w:val="000000"/>
              </w:rPr>
              <w:t> </w:t>
            </w:r>
            <w:r>
              <w:rPr>
                <w:rFonts w:ascii="Times New Roman" w:hAnsi="Times New Roman"/>
                <w:b/>
                <w:bCs/>
                <w:color w:val="000000"/>
              </w:rPr>
              <w:t>Cost Category</w:t>
            </w:r>
          </w:p>
        </w:tc>
        <w:tc>
          <w:tcPr>
            <w:tcW w:w="3385" w:type="dxa"/>
            <w:tcBorders>
              <w:top w:val="single" w:sz="4" w:space="0" w:color="auto"/>
              <w:left w:val="nil"/>
              <w:bottom w:val="single" w:sz="4" w:space="0" w:color="auto"/>
              <w:right w:val="single" w:sz="4" w:space="0" w:color="auto"/>
            </w:tcBorders>
            <w:shd w:val="clear" w:color="000000" w:fill="C5D9F1"/>
            <w:noWrap/>
            <w:vAlign w:val="bottom"/>
            <w:hideMark/>
          </w:tcPr>
          <w:p w:rsidR="008E289A" w:rsidRPr="00CD3542" w:rsidP="008C6A87" w14:paraId="5CC43A47" w14:textId="77777777">
            <w:pPr>
              <w:jc w:val="center"/>
              <w:rPr>
                <w:rFonts w:ascii="Times New Roman" w:hAnsi="Times New Roman"/>
                <w:b/>
                <w:bCs/>
                <w:color w:val="000000"/>
              </w:rPr>
            </w:pPr>
            <w:r w:rsidRPr="00CD3542">
              <w:rPr>
                <w:rFonts w:ascii="Times New Roman" w:hAnsi="Times New Roman"/>
                <w:b/>
                <w:bCs/>
                <w:color w:val="000000"/>
              </w:rPr>
              <w:t>Cost</w:t>
            </w:r>
          </w:p>
        </w:tc>
      </w:tr>
      <w:tr w14:paraId="7F5D2D30" w14:textId="77777777" w:rsidTr="008C6A87">
        <w:tblPrEx>
          <w:tblW w:w="7800" w:type="dxa"/>
          <w:tblLook w:val="04A0"/>
        </w:tblPrEx>
        <w:trPr>
          <w:trHeight w:val="285"/>
        </w:trPr>
        <w:tc>
          <w:tcPr>
            <w:tcW w:w="4415" w:type="dxa"/>
            <w:tcBorders>
              <w:top w:val="nil"/>
              <w:left w:val="single" w:sz="4" w:space="0" w:color="auto"/>
              <w:bottom w:val="single" w:sz="4" w:space="0" w:color="auto"/>
              <w:right w:val="single" w:sz="4" w:space="0" w:color="auto"/>
            </w:tcBorders>
            <w:shd w:val="clear" w:color="auto" w:fill="auto"/>
            <w:noWrap/>
            <w:vAlign w:val="bottom"/>
            <w:hideMark/>
          </w:tcPr>
          <w:p w:rsidR="008E289A" w:rsidRPr="00CD3542" w:rsidP="008C6A87" w14:paraId="696CD38A" w14:textId="77777777">
            <w:pPr>
              <w:rPr>
                <w:rFonts w:ascii="Times New Roman" w:hAnsi="Times New Roman"/>
                <w:color w:val="000000"/>
              </w:rPr>
            </w:pPr>
            <w:r w:rsidRPr="00CD3542">
              <w:rPr>
                <w:rFonts w:ascii="Times New Roman" w:hAnsi="Times New Roman"/>
                <w:color w:val="000000"/>
              </w:rPr>
              <w:t>Government Labor Cost</w:t>
            </w:r>
          </w:p>
        </w:tc>
        <w:tc>
          <w:tcPr>
            <w:tcW w:w="3385" w:type="dxa"/>
            <w:tcBorders>
              <w:top w:val="nil"/>
              <w:left w:val="nil"/>
              <w:bottom w:val="single" w:sz="4" w:space="0" w:color="auto"/>
              <w:right w:val="single" w:sz="4" w:space="0" w:color="auto"/>
            </w:tcBorders>
            <w:shd w:val="clear" w:color="auto" w:fill="auto"/>
            <w:noWrap/>
            <w:vAlign w:val="bottom"/>
            <w:hideMark/>
          </w:tcPr>
          <w:p w:rsidR="008E289A" w:rsidRPr="00CD3542" w:rsidP="008C6A87" w14:paraId="0EFC47DA" w14:textId="77777777">
            <w:pPr>
              <w:jc w:val="right"/>
              <w:rPr>
                <w:rFonts w:ascii="Times New Roman" w:hAnsi="Times New Roman"/>
                <w:color w:val="000000"/>
              </w:rPr>
            </w:pPr>
            <w:r w:rsidRPr="00CD3542">
              <w:rPr>
                <w:rFonts w:ascii="Times New Roman" w:hAnsi="Times New Roman"/>
                <w:color w:val="000000"/>
              </w:rPr>
              <w:t xml:space="preserve"> $</w:t>
            </w:r>
            <w:r>
              <w:rPr>
                <w:rFonts w:ascii="Times New Roman" w:hAnsi="Times New Roman"/>
                <w:color w:val="000000"/>
              </w:rPr>
              <w:t xml:space="preserve">    </w:t>
            </w:r>
            <w:r w:rsidRPr="00CD3542">
              <w:rPr>
                <w:rFonts w:ascii="Times New Roman" w:hAnsi="Times New Roman"/>
                <w:color w:val="000000"/>
              </w:rPr>
              <w:t>3,</w:t>
            </w:r>
            <w:r>
              <w:rPr>
                <w:rFonts w:ascii="Times New Roman" w:hAnsi="Times New Roman"/>
                <w:color w:val="000000"/>
              </w:rPr>
              <w:t>556</w:t>
            </w:r>
            <w:r w:rsidRPr="00CD3542">
              <w:rPr>
                <w:rFonts w:ascii="Times New Roman" w:hAnsi="Times New Roman"/>
                <w:color w:val="000000"/>
              </w:rPr>
              <w:t xml:space="preserve"> </w:t>
            </w:r>
          </w:p>
        </w:tc>
      </w:tr>
      <w:tr w14:paraId="1F57055D" w14:textId="77777777" w:rsidTr="008C6A87">
        <w:tblPrEx>
          <w:tblW w:w="7800" w:type="dxa"/>
          <w:tblLook w:val="04A0"/>
        </w:tblPrEx>
        <w:trPr>
          <w:trHeight w:val="285"/>
        </w:trPr>
        <w:tc>
          <w:tcPr>
            <w:tcW w:w="4415" w:type="dxa"/>
            <w:tcBorders>
              <w:top w:val="nil"/>
              <w:left w:val="single" w:sz="4" w:space="0" w:color="auto"/>
              <w:bottom w:val="single" w:sz="4" w:space="0" w:color="auto"/>
              <w:right w:val="single" w:sz="4" w:space="0" w:color="auto"/>
            </w:tcBorders>
            <w:shd w:val="clear" w:color="auto" w:fill="auto"/>
            <w:noWrap/>
            <w:vAlign w:val="bottom"/>
            <w:hideMark/>
          </w:tcPr>
          <w:p w:rsidR="008E289A" w:rsidRPr="00CD3542" w:rsidP="008C6A87" w14:paraId="349B9714" w14:textId="77777777">
            <w:pPr>
              <w:rPr>
                <w:rFonts w:ascii="Times New Roman" w:hAnsi="Times New Roman"/>
                <w:color w:val="000000"/>
              </w:rPr>
            </w:pPr>
            <w:r w:rsidRPr="00CD3542">
              <w:rPr>
                <w:rFonts w:ascii="Times New Roman" w:hAnsi="Times New Roman"/>
                <w:color w:val="000000"/>
              </w:rPr>
              <w:t>Government Service Contract</w:t>
            </w:r>
          </w:p>
        </w:tc>
        <w:tc>
          <w:tcPr>
            <w:tcW w:w="3385" w:type="dxa"/>
            <w:tcBorders>
              <w:top w:val="nil"/>
              <w:left w:val="nil"/>
              <w:bottom w:val="single" w:sz="4" w:space="0" w:color="auto"/>
              <w:right w:val="single" w:sz="4" w:space="0" w:color="auto"/>
            </w:tcBorders>
            <w:shd w:val="clear" w:color="auto" w:fill="auto"/>
            <w:noWrap/>
            <w:vAlign w:val="bottom"/>
            <w:hideMark/>
          </w:tcPr>
          <w:p w:rsidR="008E289A" w:rsidRPr="00CD3542" w:rsidP="008C6A87" w14:paraId="4FFFB1DB" w14:textId="77777777">
            <w:pPr>
              <w:jc w:val="right"/>
              <w:rPr>
                <w:rFonts w:ascii="Times New Roman" w:hAnsi="Times New Roman"/>
                <w:color w:val="000000"/>
              </w:rPr>
            </w:pPr>
            <w:r w:rsidRPr="00CD3542">
              <w:rPr>
                <w:rFonts w:ascii="Times New Roman" w:hAnsi="Times New Roman"/>
                <w:color w:val="000000"/>
              </w:rPr>
              <w:t xml:space="preserve">$112,426 </w:t>
            </w:r>
          </w:p>
        </w:tc>
      </w:tr>
      <w:tr w14:paraId="2393F8AC" w14:textId="77777777" w:rsidTr="008C6A87">
        <w:tblPrEx>
          <w:tblW w:w="7800" w:type="dxa"/>
          <w:tblLook w:val="04A0"/>
        </w:tblPrEx>
        <w:trPr>
          <w:trHeight w:val="285"/>
        </w:trPr>
        <w:tc>
          <w:tcPr>
            <w:tcW w:w="4415" w:type="dxa"/>
            <w:tcBorders>
              <w:top w:val="nil"/>
              <w:left w:val="single" w:sz="4" w:space="0" w:color="auto"/>
              <w:bottom w:val="single" w:sz="4" w:space="0" w:color="auto"/>
              <w:right w:val="single" w:sz="4" w:space="0" w:color="auto"/>
            </w:tcBorders>
            <w:shd w:val="clear" w:color="000000" w:fill="C5D9F1"/>
            <w:noWrap/>
            <w:vAlign w:val="bottom"/>
            <w:hideMark/>
          </w:tcPr>
          <w:p w:rsidR="008E289A" w:rsidRPr="00CD3542" w:rsidP="008C6A87" w14:paraId="68757C5A" w14:textId="77777777">
            <w:pPr>
              <w:rPr>
                <w:rFonts w:ascii="Times New Roman" w:hAnsi="Times New Roman"/>
                <w:color w:val="000000"/>
              </w:rPr>
            </w:pPr>
            <w:r w:rsidRPr="00CD3542">
              <w:rPr>
                <w:rFonts w:ascii="Times New Roman" w:hAnsi="Times New Roman"/>
                <w:color w:val="000000"/>
              </w:rPr>
              <w:t>Total</w:t>
            </w:r>
          </w:p>
        </w:tc>
        <w:tc>
          <w:tcPr>
            <w:tcW w:w="3385" w:type="dxa"/>
            <w:tcBorders>
              <w:top w:val="nil"/>
              <w:left w:val="nil"/>
              <w:bottom w:val="single" w:sz="4" w:space="0" w:color="auto"/>
              <w:right w:val="single" w:sz="4" w:space="0" w:color="auto"/>
            </w:tcBorders>
            <w:shd w:val="clear" w:color="000000" w:fill="C5D9F1"/>
            <w:noWrap/>
            <w:vAlign w:val="bottom"/>
            <w:hideMark/>
          </w:tcPr>
          <w:p w:rsidR="008E289A" w:rsidRPr="00CD3542" w:rsidP="008C6A87" w14:paraId="7E30720B" w14:textId="77777777">
            <w:pPr>
              <w:jc w:val="right"/>
              <w:rPr>
                <w:rFonts w:ascii="Times New Roman" w:hAnsi="Times New Roman"/>
                <w:color w:val="000000"/>
              </w:rPr>
            </w:pPr>
            <w:r w:rsidRPr="00CD3542">
              <w:rPr>
                <w:rFonts w:ascii="Times New Roman" w:hAnsi="Times New Roman"/>
                <w:color w:val="000000"/>
              </w:rPr>
              <w:t xml:space="preserve"> $115,</w:t>
            </w:r>
            <w:r>
              <w:rPr>
                <w:rFonts w:ascii="Times New Roman" w:hAnsi="Times New Roman"/>
                <w:color w:val="000000"/>
              </w:rPr>
              <w:t>982</w:t>
            </w:r>
            <w:r w:rsidRPr="00CD3542">
              <w:rPr>
                <w:rFonts w:ascii="Times New Roman" w:hAnsi="Times New Roman"/>
                <w:color w:val="000000"/>
              </w:rPr>
              <w:t xml:space="preserve"> </w:t>
            </w:r>
          </w:p>
        </w:tc>
      </w:tr>
    </w:tbl>
    <w:p w:rsidR="00690F56" w:rsidP="00690F56" w14:paraId="3F8C7E1B" w14:textId="4F61B88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C45DA" w:rsidP="006C45DA" w14:paraId="68E3499C" w14:textId="77777777">
      <w:pPr>
        <w:rPr>
          <w:rFonts w:ascii="Times New Roman" w:hAnsi="Times New Roman"/>
        </w:rPr>
      </w:pPr>
      <w:r w:rsidRPr="004C3401">
        <w:rPr>
          <w:rFonts w:ascii="Times New Roman" w:hAnsi="Times New Roman"/>
        </w:rPr>
        <w:t>Total costs to Government:  $</w:t>
      </w:r>
      <w:r>
        <w:rPr>
          <w:rFonts w:ascii="Times New Roman" w:hAnsi="Times New Roman"/>
        </w:rPr>
        <w:t>115,982</w:t>
      </w:r>
    </w:p>
    <w:p w:rsidR="006C45DA" w:rsidP="006C45DA" w14:paraId="728BE57F" w14:textId="77777777">
      <w:pPr>
        <w:rPr>
          <w:rFonts w:ascii="Times New Roman" w:hAnsi="Times New Roman"/>
        </w:rPr>
      </w:pPr>
    </w:p>
    <w:p w:rsidR="006C45DA" w:rsidRPr="004C3401" w:rsidP="006C45DA" w14:paraId="7BF034B1" w14:textId="77777777">
      <w:pPr>
        <w:rPr>
          <w:rFonts w:ascii="Times New Roman" w:hAnsi="Times New Roman"/>
        </w:rPr>
      </w:pPr>
      <w:r w:rsidRPr="00B92F83">
        <w:rPr>
          <w:rFonts w:ascii="Times New Roman" w:hAnsi="Times New Roman"/>
        </w:rPr>
        <w:t>All costs are recovered from registrants through registration fees, as required by the CSA.  21 U.S.C. 886a.</w:t>
      </w:r>
    </w:p>
    <w:p w:rsidR="00B9439C" w:rsidRPr="00871CA6" w:rsidP="00690F56" w14:paraId="63AA6C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690F56" w:rsidP="00690F56" w14:paraId="13EF01B8" w14:textId="777447B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87746" w:rsidRPr="00F4518C" w:rsidP="004E1E90" w14:paraId="42F0106C" w14:textId="495974B9">
      <w:pPr>
        <w:contextualSpacing/>
        <w:rPr>
          <w:rFonts w:ascii="Times New Roman" w:hAnsi="Times New Roman"/>
        </w:rPr>
      </w:pPr>
      <w:r w:rsidRPr="007C2A5A">
        <w:rPr>
          <w:rFonts w:ascii="Times New Roman" w:hAnsi="Times New Roman"/>
        </w:rPr>
        <w:t>This is a new information collection.  Therefore, there is no change in burden</w:t>
      </w:r>
      <w:r w:rsidR="00E13DE5">
        <w:rPr>
          <w:rFonts w:ascii="Times New Roman" w:hAnsi="Times New Roman"/>
        </w:rPr>
        <w:t>.</w:t>
      </w:r>
    </w:p>
    <w:p w:rsidR="00690F56" w:rsidRPr="00F4518C" w:rsidP="00690F56" w14:paraId="5321AF4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690F56" w:rsidP="00690F56" w14:paraId="510180C3" w14:textId="25D40EF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05B4B" w:rsidRPr="00A47DA7" w:rsidP="00C05B4B" w14:paraId="534EFCB6" w14:textId="6FC805C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C2A5A">
        <w:rPr>
          <w:rFonts w:ascii="Times New Roman" w:hAnsi="Times New Roman"/>
        </w:rPr>
        <w:t>DEA will not publish the results of the information collected</w:t>
      </w:r>
      <w:r w:rsidRPr="006E4433" w:rsidR="006E4433">
        <w:rPr>
          <w:rFonts w:ascii="Times New Roman" w:hAnsi="Times New Roman"/>
        </w:rPr>
        <w:t xml:space="preserve">.  </w:t>
      </w:r>
    </w:p>
    <w:p w:rsidR="00690F56" w:rsidRPr="00871CA6" w:rsidP="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F27BDC" w:rsidP="0014601E" w14:paraId="01E7C42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P="0014601E" w14:paraId="3D60B41E" w14:textId="335DB7A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C2A5A">
        <w:rPr>
          <w:rFonts w:ascii="Times New Roman" w:hAnsi="Times New Roman"/>
        </w:rPr>
        <w:t>DEA is not seeking approval not to display the expiration date for OMB approval of this information collection</w:t>
      </w:r>
      <w:r w:rsidRPr="001C39F6" w:rsidR="001C39F6">
        <w:rPr>
          <w:rFonts w:ascii="Times New Roman" w:hAnsi="Times New Roman"/>
        </w:rPr>
        <w:t>.</w:t>
      </w:r>
      <w:r w:rsidR="001C39F6">
        <w:rPr>
          <w:rFonts w:ascii="Times New Roman" w:hAnsi="Times New Roman"/>
        </w:rPr>
        <w:t xml:space="preserve"> </w:t>
      </w:r>
    </w:p>
    <w:p w:rsidR="009B6955" w:rsidRPr="00A973AA" w:rsidP="0014601E" w14:paraId="1270195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D53DEB" w:rsidP="00690F56"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000C3A92" w:rsidP="000C3A92" w14:paraId="641E1E6D" w14:textId="35F6F32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9001D" w:rsidRPr="00772980" w:rsidP="00772980" w14:paraId="5DDA6EEA" w14:textId="1977EA11">
      <w:pPr>
        <w:contextualSpacing/>
        <w:rPr>
          <w:rFonts w:ascii="Times New Roman" w:hAnsi="Times New Roman"/>
          <w:b/>
        </w:rPr>
      </w:pPr>
      <w:r w:rsidRPr="007C2A5A">
        <w:rPr>
          <w:rFonts w:ascii="Times New Roman" w:hAnsi="Times New Roman"/>
        </w:rPr>
        <w:t>DEA is not seeking an exception to the certification statement “Certification for Paperwork Reduction Act Submissions” for this collection of information</w:t>
      </w:r>
      <w:r w:rsidRPr="0049001D">
        <w:rPr>
          <w:rFonts w:ascii="Times New Roman" w:hAnsi="Times New Roman"/>
        </w:rPr>
        <w:t>.</w:t>
      </w:r>
    </w:p>
    <w:p w:rsidR="00690F56" w:rsidRPr="00871CA6" w:rsidP="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A973AA" w:rsidP="007A7F79" w14:paraId="077F6D32"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00332F98" w:rsidRPr="00D53DEB" w14:paraId="3E8CBCDA" w14:textId="4477476A">
      <w:pPr>
        <w:rPr>
          <w:rFonts w:ascii="Times New Roman" w:hAnsi="Times New Roman"/>
        </w:rPr>
      </w:pPr>
      <w:r>
        <w:rPr>
          <w:rFonts w:ascii="Times New Roman" w:hAnsi="Times New Roman"/>
        </w:rPr>
        <w:t>This collection does not contain statistical data.</w:t>
      </w:r>
    </w:p>
    <w:sectPr w:rsidSect="00C07F7F">
      <w:headerReference w:type="default" r:id="rId6"/>
      <w:footerReference w:type="even" r:id="rId7"/>
      <w:footerReference w:type="default" r:id="rId8"/>
      <w:headerReference w:type="first" r:id="rId9"/>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A92"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RPr="00B26E3E" w:rsidP="00A21F98" w14:paraId="5D246377" w14:textId="1067FB91">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094A5E">
      <w:rPr>
        <w:rStyle w:val="PageNumber"/>
        <w:rFonts w:ascii="Times New Roman" w:hAnsi="Times New Roman"/>
        <w:noProof/>
      </w:rPr>
      <w:t>1</w:t>
    </w:r>
    <w:r w:rsidRPr="00B26E3E">
      <w:rPr>
        <w:rStyle w:val="PageNumber"/>
        <w:rFonts w:ascii="Times New Roman" w:hAnsi="Times New Roman"/>
      </w:rPr>
      <w:fldChar w:fldCharType="end"/>
    </w:r>
  </w:p>
  <w:p w:rsidR="000C3A92" w:rsidP="00A21F98" w14:paraId="5808C3E4"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F6FBB" w14:paraId="16B0BE90" w14:textId="77777777">
      <w:r>
        <w:separator/>
      </w:r>
    </w:p>
  </w:footnote>
  <w:footnote w:type="continuationSeparator" w:id="1">
    <w:p w:rsidR="004F6FBB" w14:paraId="1D7041D5" w14:textId="77777777">
      <w:r>
        <w:continuationSeparator/>
      </w:r>
    </w:p>
  </w:footnote>
  <w:footnote w:id="2">
    <w:p w:rsidR="00BD3087" w:rsidRPr="00570273" w:rsidP="00BD3087" w14:paraId="3C5556ED" w14:textId="77777777">
      <w:pPr>
        <w:rPr>
          <w:rFonts w:ascii="Times New Roman" w:hAnsi="Times New Roman"/>
        </w:rPr>
      </w:pPr>
      <w:r>
        <w:rPr>
          <w:rStyle w:val="FootnoteReference"/>
        </w:rPr>
        <w:footnoteRef/>
      </w:r>
      <w:r>
        <w:t xml:space="preserve"> </w:t>
      </w:r>
      <w:bookmarkStart w:id="0" w:name="OLE_LINK11"/>
      <w:bookmarkStart w:id="1" w:name="OLE_LINK12"/>
      <w:r>
        <w:rPr>
          <w:rFonts w:ascii="Times New Roman" w:hAnsi="Times New Roman"/>
        </w:rPr>
        <w:t>Mean h</w:t>
      </w:r>
      <w:r w:rsidRPr="00791DD9">
        <w:rPr>
          <w:rFonts w:ascii="Times New Roman" w:hAnsi="Times New Roman"/>
        </w:rPr>
        <w:t xml:space="preserve">ourly wage, </w:t>
      </w:r>
      <w:r>
        <w:rPr>
          <w:rFonts w:ascii="Times New Roman" w:hAnsi="Times New Roman"/>
        </w:rPr>
        <w:t>29</w:t>
      </w:r>
      <w:r w:rsidRPr="00791DD9">
        <w:rPr>
          <w:rFonts w:ascii="Times New Roman" w:hAnsi="Times New Roman"/>
        </w:rPr>
        <w:t>-</w:t>
      </w:r>
      <w:r>
        <w:rPr>
          <w:rFonts w:ascii="Times New Roman" w:hAnsi="Times New Roman"/>
        </w:rPr>
        <w:t>1229</w:t>
      </w:r>
      <w:r w:rsidRPr="00791DD9">
        <w:rPr>
          <w:rFonts w:ascii="Times New Roman" w:hAnsi="Times New Roman"/>
        </w:rPr>
        <w:t xml:space="preserve"> </w:t>
      </w:r>
      <w:r>
        <w:rPr>
          <w:rFonts w:ascii="Times New Roman" w:hAnsi="Times New Roman"/>
        </w:rPr>
        <w:t>Physicians</w:t>
      </w:r>
      <w:r w:rsidRPr="00791DD9">
        <w:rPr>
          <w:rFonts w:ascii="Times New Roman" w:hAnsi="Times New Roman"/>
        </w:rPr>
        <w:t xml:space="preserve">.  Bureau of Labor Statistics, Occupational Employment and Wages, May </w:t>
      </w:r>
      <w:r w:rsidRPr="00570273">
        <w:rPr>
          <w:rFonts w:ascii="Times New Roman" w:hAnsi="Times New Roman"/>
        </w:rPr>
        <w:t xml:space="preserve">2021, </w:t>
      </w:r>
      <w:hyperlink r:id="rId1" w:history="1">
        <w:r w:rsidRPr="00D616CE">
          <w:rPr>
            <w:rFonts w:ascii="Times New Roman" w:hAnsi="Times New Roman"/>
            <w:color w:val="0000FF"/>
            <w:u w:val="single"/>
          </w:rPr>
          <w:t>https://www.bls.gov/oes/current/oes291229.htm</w:t>
        </w:r>
      </w:hyperlink>
      <w:r w:rsidRPr="00570273">
        <w:rPr>
          <w:rFonts w:ascii="Times New Roman" w:hAnsi="Times New Roman"/>
        </w:rPr>
        <w:t>.</w:t>
      </w:r>
      <w:bookmarkEnd w:id="0"/>
      <w:bookmarkEnd w:id="1"/>
    </w:p>
    <w:p w:rsidR="00BD3087" w:rsidRPr="0025066C" w:rsidP="00BD3087" w14:paraId="30F489F5" w14:textId="77777777">
      <w:pPr>
        <w:rPr>
          <w:rFonts w:ascii="Times New Roman" w:hAnsi="Times New Roman"/>
          <w:color w:val="000000"/>
        </w:rPr>
      </w:pPr>
      <w:r>
        <w:rPr>
          <w:rStyle w:val="FootnoteReference"/>
        </w:rPr>
        <w:footnoteRef/>
      </w:r>
      <w:r>
        <w:rPr>
          <w:rFonts w:ascii="Times New Roman" w:hAnsi="Times New Roman"/>
        </w:rPr>
        <w:t xml:space="preserve"> Mean hourly wage, 29-1171 Nurse Practitioners.  Bureau of Labor Statistics, Occupational Employment and Wages, May 2021, </w:t>
      </w:r>
      <w:r w:rsidRPr="00D616CE">
        <w:rPr>
          <w:rFonts w:ascii="Times New Roman" w:hAnsi="Times New Roman"/>
          <w:color w:val="000000"/>
        </w:rPr>
        <w:t>https://www.bls.gov/oes/current/oes291171.htm</w:t>
      </w:r>
      <w:r>
        <w:rPr>
          <w:rFonts w:ascii="Times New Roman" w:hAnsi="Times New Roman"/>
        </w:rPr>
        <w:t>.</w:t>
      </w:r>
    </w:p>
    <w:p w:rsidR="00BD3087" w:rsidRPr="00D616CE" w:rsidP="00BD3087" w14:paraId="305D4DE7" w14:textId="77777777">
      <w:pPr>
        <w:rPr>
          <w:rFonts w:ascii="Calibri" w:hAnsi="Calibri" w:cs="Calibri"/>
          <w:color w:val="000000"/>
          <w:sz w:val="22"/>
          <w:szCs w:val="22"/>
        </w:rPr>
      </w:pPr>
      <w:r>
        <w:rPr>
          <w:rStyle w:val="FootnoteReference"/>
        </w:rPr>
        <w:footnoteRef/>
      </w:r>
      <w:r>
        <w:rPr>
          <w:rFonts w:ascii="Times New Roman" w:hAnsi="Times New Roman"/>
        </w:rPr>
        <w:t xml:space="preserve"> Mean hourly wage, 11-1021 General and Operations Managers.  Bureau of Labor Statistics, Occupational Employment and Wages, May 2021, </w:t>
      </w:r>
      <w:r w:rsidRPr="00D616CE">
        <w:rPr>
          <w:rFonts w:ascii="Times New Roman" w:hAnsi="Times New Roman"/>
          <w:color w:val="000000"/>
        </w:rPr>
        <w:t>https://www.bls.gov/oes/current/oes111021.htm</w:t>
      </w:r>
      <w:r>
        <w:rPr>
          <w:rFonts w:ascii="Times New Roman" w:hAnsi="Times New Roman"/>
        </w:rPr>
        <w:t xml:space="preserve">. </w:t>
      </w:r>
    </w:p>
    <w:p w:rsidR="00BD3087" w:rsidP="00BD3087" w14:paraId="06825EDA" w14:textId="77777777">
      <w:pPr>
        <w:rPr>
          <w:rFonts w:ascii="Calibri" w:hAnsi="Calibri" w:cs="Calibri"/>
          <w:color w:val="0000FF"/>
          <w:sz w:val="22"/>
          <w:szCs w:val="22"/>
          <w:u w:val="single"/>
        </w:rPr>
      </w:pPr>
      <w:r>
        <w:rPr>
          <w:rStyle w:val="FootnoteReference"/>
        </w:rPr>
        <w:footnoteRef/>
      </w:r>
      <w:r>
        <w:rPr>
          <w:rFonts w:ascii="Times New Roman" w:hAnsi="Times New Roman"/>
        </w:rPr>
        <w:t xml:space="preserve"> Physicians are 68.71% of DEA registrants. MLP are 25.97% of DEA registrants. Other registrants are 5.32%. The weighted average mean hourly wage for DEA registrants is then $94.16 (.6871*$111.30+.2597*$56.75+.0532*$55.41 = $94.16), where Nurse Practioners represent MLPs and General and Operations Managers represent Others.</w:t>
      </w:r>
    </w:p>
    <w:p w:rsidR="00BD3087" w:rsidRPr="00791DD9" w:rsidP="00BD3087" w14:paraId="527D930E" w14:textId="77777777">
      <w:pPr>
        <w:pStyle w:val="FootnoteText"/>
        <w:rPr>
          <w:rFonts w:ascii="Times New Roman" w:hAnsi="Times New Roman"/>
        </w:rPr>
      </w:pPr>
      <w:r w:rsidRPr="00791DD9">
        <w:rPr>
          <w:rStyle w:val="FootnoteReference"/>
          <w:rFonts w:ascii="Times New Roman" w:hAnsi="Times New Roman"/>
        </w:rPr>
        <w:footnoteRef/>
      </w:r>
      <w:r w:rsidRPr="00791DD9">
        <w:rPr>
          <w:rFonts w:ascii="Times New Roman" w:hAnsi="Times New Roman"/>
        </w:rPr>
        <w:t xml:space="preserve"> Average benefits for private industry are </w:t>
      </w:r>
      <w:r>
        <w:rPr>
          <w:rFonts w:ascii="Times New Roman" w:hAnsi="Times New Roman"/>
        </w:rPr>
        <w:t>29.5</w:t>
      </w:r>
      <w:r w:rsidRPr="00791DD9">
        <w:rPr>
          <w:rFonts w:ascii="Times New Roman" w:hAnsi="Times New Roman"/>
        </w:rPr>
        <w:t xml:space="preserve">% of total compensation.  Bureau of Labor Statistics, Employer Costs for Employee Compensation – </w:t>
      </w:r>
      <w:r>
        <w:rPr>
          <w:rFonts w:ascii="Times New Roman" w:hAnsi="Times New Roman"/>
        </w:rPr>
        <w:t>June</w:t>
      </w:r>
      <w:r w:rsidRPr="00791DD9">
        <w:rPr>
          <w:rFonts w:ascii="Times New Roman" w:hAnsi="Times New Roman"/>
        </w:rPr>
        <w:t xml:space="preserve"> 202</w:t>
      </w:r>
      <w:r>
        <w:rPr>
          <w:rFonts w:ascii="Times New Roman" w:hAnsi="Times New Roman"/>
        </w:rPr>
        <w:t>2</w:t>
      </w:r>
      <w:r w:rsidRPr="00791DD9">
        <w:rPr>
          <w:rFonts w:ascii="Times New Roman" w:hAnsi="Times New Roman"/>
        </w:rPr>
        <w:t xml:space="preserve"> (ECEC), https://www.bls.gov/news.release/archives/ecec_09</w:t>
      </w:r>
      <w:r>
        <w:rPr>
          <w:rFonts w:ascii="Times New Roman" w:hAnsi="Times New Roman"/>
        </w:rPr>
        <w:t>20</w:t>
      </w:r>
      <w:r w:rsidRPr="00791DD9">
        <w:rPr>
          <w:rFonts w:ascii="Times New Roman" w:hAnsi="Times New Roman"/>
        </w:rPr>
        <w:t>20</w:t>
      </w:r>
      <w:r>
        <w:rPr>
          <w:rFonts w:ascii="Times New Roman" w:hAnsi="Times New Roman"/>
        </w:rPr>
        <w:t>22</w:t>
      </w:r>
      <w:r w:rsidRPr="00791DD9">
        <w:rPr>
          <w:rFonts w:ascii="Times New Roman" w:hAnsi="Times New Roman"/>
        </w:rPr>
        <w:t xml:space="preserve">.pdf.  The </w:t>
      </w:r>
      <w:r>
        <w:rPr>
          <w:rFonts w:ascii="Times New Roman" w:hAnsi="Times New Roman"/>
        </w:rPr>
        <w:t>29.5</w:t>
      </w:r>
      <w:r w:rsidRPr="00791DD9">
        <w:rPr>
          <w:rFonts w:ascii="Times New Roman" w:hAnsi="Times New Roman"/>
        </w:rPr>
        <w:t>% of total compensation equates to 4</w:t>
      </w:r>
      <w:r>
        <w:rPr>
          <w:rFonts w:ascii="Times New Roman" w:hAnsi="Times New Roman"/>
        </w:rPr>
        <w:t>1</w:t>
      </w:r>
      <w:r w:rsidRPr="00791DD9">
        <w:rPr>
          <w:rFonts w:ascii="Times New Roman" w:hAnsi="Times New Roman"/>
        </w:rPr>
        <w:t>.8</w:t>
      </w:r>
      <w:r>
        <w:rPr>
          <w:rFonts w:ascii="Times New Roman" w:hAnsi="Times New Roman"/>
        </w:rPr>
        <w:t>0</w:t>
      </w:r>
      <w:r w:rsidRPr="00791DD9">
        <w:rPr>
          <w:rFonts w:ascii="Times New Roman" w:hAnsi="Times New Roman"/>
        </w:rPr>
        <w:t>% (</w:t>
      </w:r>
      <w:r>
        <w:rPr>
          <w:rFonts w:ascii="Times New Roman" w:hAnsi="Times New Roman"/>
        </w:rPr>
        <w:t>29.5</w:t>
      </w:r>
      <w:r w:rsidRPr="00791DD9">
        <w:rPr>
          <w:rFonts w:ascii="Times New Roman" w:hAnsi="Times New Roman"/>
        </w:rPr>
        <w:t>% / 70</w:t>
      </w:r>
      <w:r>
        <w:rPr>
          <w:rFonts w:ascii="Times New Roman" w:hAnsi="Times New Roman"/>
        </w:rPr>
        <w:t>.5</w:t>
      </w:r>
      <w:r w:rsidRPr="00791DD9">
        <w:rPr>
          <w:rFonts w:ascii="Times New Roman" w:hAnsi="Times New Roman"/>
        </w:rPr>
        <w:t>%) load on wages and salaries.</w:t>
      </w:r>
    </w:p>
    <w:p w:rsidR="00095081" w:rsidP="00BD3087" w14:paraId="047023E3" w14:textId="367F7354">
      <w:pPr>
        <w:pStyle w:val="FootnoteText"/>
      </w:pPr>
      <w:r w:rsidRPr="00791DD9">
        <w:rPr>
          <w:rStyle w:val="FootnoteReference"/>
          <w:rFonts w:ascii="Times New Roman" w:hAnsi="Times New Roman"/>
        </w:rPr>
        <w:footnoteRef/>
      </w:r>
      <w:r w:rsidRPr="00791DD9">
        <w:rPr>
          <w:rFonts w:ascii="Times New Roman" w:hAnsi="Times New Roman"/>
        </w:rPr>
        <w:t xml:space="preserve"> $</w:t>
      </w:r>
      <w:r>
        <w:rPr>
          <w:rFonts w:ascii="Times New Roman" w:hAnsi="Times New Roman"/>
        </w:rPr>
        <w:t>94.16</w:t>
      </w:r>
      <w:r w:rsidRPr="00791DD9">
        <w:rPr>
          <w:rFonts w:ascii="Times New Roman" w:hAnsi="Times New Roman"/>
        </w:rPr>
        <w:t xml:space="preserve"> x (1 + 0.4</w:t>
      </w:r>
      <w:r>
        <w:rPr>
          <w:rFonts w:ascii="Times New Roman" w:hAnsi="Times New Roman"/>
        </w:rPr>
        <w:t>180</w:t>
      </w:r>
      <w:r w:rsidRPr="00791DD9">
        <w:rPr>
          <w:rFonts w:ascii="Times New Roman" w:hAnsi="Times New Roman"/>
        </w:rPr>
        <w:t>) = $</w:t>
      </w:r>
      <w:r>
        <w:rPr>
          <w:rFonts w:ascii="Times New Roman" w:hAnsi="Times New Roman"/>
        </w:rPr>
        <w:t>133.56</w:t>
      </w:r>
      <w:r w:rsidRPr="00791DD9">
        <w:rPr>
          <w:rFonts w:ascii="Times New Roman" w:hAnsi="Times New Roman"/>
        </w:rPr>
        <w:t>.</w:t>
      </w:r>
    </w:p>
  </w:footnote>
  <w:footnote w:id="3">
    <w:p w:rsidR="008E289A" w:rsidRPr="005D6543" w:rsidP="008E289A" w14:paraId="67BCEA1E" w14:textId="77777777">
      <w:pPr>
        <w:pStyle w:val="FootnoteText"/>
        <w:rPr>
          <w:rFonts w:ascii="Times New Roman" w:hAnsi="Times New Roman"/>
        </w:rPr>
      </w:pPr>
      <w:r w:rsidRPr="00791DD9">
        <w:rPr>
          <w:rStyle w:val="FootnoteReference"/>
          <w:rFonts w:ascii="Times New Roman" w:hAnsi="Times New Roman"/>
        </w:rPr>
        <w:footnoteRef/>
      </w:r>
      <w:r w:rsidRPr="00791DD9">
        <w:rPr>
          <w:rFonts w:ascii="Times New Roman" w:hAnsi="Times New Roman"/>
        </w:rPr>
        <w:t xml:space="preserve"> </w:t>
      </w:r>
      <w:r w:rsidRPr="005D6543">
        <w:rPr>
          <w:rFonts w:ascii="Times New Roman" w:hAnsi="Times New Roman"/>
        </w:rPr>
        <w:t>Costs are based on the Office of Personnel Management’s 20</w:t>
      </w:r>
      <w:r>
        <w:rPr>
          <w:rFonts w:ascii="Times New Roman" w:hAnsi="Times New Roman"/>
        </w:rPr>
        <w:t>22</w:t>
      </w:r>
      <w:r w:rsidRPr="005D6543">
        <w:rPr>
          <w:rFonts w:ascii="Times New Roman" w:hAnsi="Times New Roman"/>
        </w:rPr>
        <w:t xml:space="preserve"> general schedule locality </w:t>
      </w:r>
      <w:r>
        <w:rPr>
          <w:rFonts w:ascii="Times New Roman" w:hAnsi="Times New Roman"/>
        </w:rPr>
        <w:t xml:space="preserve">hourly </w:t>
      </w:r>
      <w:r w:rsidRPr="005D6543">
        <w:rPr>
          <w:rFonts w:ascii="Times New Roman" w:hAnsi="Times New Roman"/>
        </w:rPr>
        <w:t>pay tables for the Washington-Baltimore-Arlington area (https://www.opm.gov/policy-data-oversight/pay-leave/salaries-wages/salary-tables/pdf/20</w:t>
      </w:r>
      <w:r>
        <w:rPr>
          <w:rFonts w:ascii="Times New Roman" w:hAnsi="Times New Roman"/>
        </w:rPr>
        <w:t>22</w:t>
      </w:r>
      <w:r w:rsidRPr="005D6543">
        <w:rPr>
          <w:rFonts w:ascii="Times New Roman" w:hAnsi="Times New Roman"/>
        </w:rPr>
        <w:t>/DCB</w:t>
      </w:r>
      <w:r>
        <w:rPr>
          <w:rFonts w:ascii="Times New Roman" w:hAnsi="Times New Roman"/>
        </w:rPr>
        <w:t>_h</w:t>
      </w:r>
      <w:r w:rsidRPr="005D6543">
        <w:rPr>
          <w:rFonts w:ascii="Times New Roman" w:hAnsi="Times New Roman"/>
        </w:rPr>
        <w:t>.pdf) for the grade</w:t>
      </w:r>
      <w:r>
        <w:rPr>
          <w:rFonts w:ascii="Times New Roman" w:hAnsi="Times New Roman"/>
        </w:rPr>
        <w:t xml:space="preserve"> and step</w:t>
      </w:r>
      <w:r w:rsidRPr="005D6543">
        <w:rPr>
          <w:rFonts w:ascii="Times New Roman" w:hAnsi="Times New Roman"/>
        </w:rPr>
        <w:t xml:space="preserve"> listed.</w:t>
      </w:r>
    </w:p>
  </w:footnote>
  <w:footnote w:id="4">
    <w:p w:rsidR="008E289A" w:rsidP="008E289A" w14:paraId="556E6ED1" w14:textId="77777777">
      <w:pPr>
        <w:pStyle w:val="FootnoteText"/>
        <w:rPr>
          <w:rFonts w:ascii="Times New Roman" w:hAnsi="Times New Roman"/>
        </w:rPr>
      </w:pPr>
      <w:r>
        <w:rPr>
          <w:rStyle w:val="FootnoteReference"/>
        </w:rPr>
        <w:footnoteRef/>
      </w:r>
      <w:r>
        <w:rPr>
          <w:rFonts w:ascii="Times New Roman" w:hAnsi="Times New Roman"/>
        </w:rPr>
        <w:t xml:space="preserve"> </w:t>
      </w:r>
      <w:r w:rsidRPr="005D6543">
        <w:rPr>
          <w:rFonts w:ascii="Times New Roman" w:hAnsi="Times New Roman"/>
        </w:rPr>
        <w:t>Government salary figures include 6</w:t>
      </w:r>
      <w:r>
        <w:rPr>
          <w:rFonts w:ascii="Times New Roman" w:hAnsi="Times New Roman"/>
        </w:rPr>
        <w:t>2.1</w:t>
      </w:r>
      <w:r w:rsidRPr="005D6543">
        <w:rPr>
          <w:rFonts w:ascii="Times New Roman" w:hAnsi="Times New Roman"/>
        </w:rPr>
        <w:t>% (3</w:t>
      </w:r>
      <w:r>
        <w:rPr>
          <w:rFonts w:ascii="Times New Roman" w:hAnsi="Times New Roman"/>
        </w:rPr>
        <w:t>8</w:t>
      </w:r>
      <w:r w:rsidRPr="005D6543">
        <w:rPr>
          <w:rFonts w:ascii="Times New Roman" w:hAnsi="Times New Roman"/>
        </w:rPr>
        <w:t>.</w:t>
      </w:r>
      <w:r>
        <w:rPr>
          <w:rFonts w:ascii="Times New Roman" w:hAnsi="Times New Roman"/>
        </w:rPr>
        <w:t>3</w:t>
      </w:r>
      <w:r w:rsidRPr="005D6543">
        <w:rPr>
          <w:rFonts w:ascii="Times New Roman" w:hAnsi="Times New Roman"/>
        </w:rPr>
        <w:t>% / 6</w:t>
      </w:r>
      <w:r>
        <w:rPr>
          <w:rFonts w:ascii="Times New Roman" w:hAnsi="Times New Roman"/>
        </w:rPr>
        <w:t>1.7</w:t>
      </w:r>
      <w:r w:rsidRPr="005D6543">
        <w:rPr>
          <w:rFonts w:ascii="Times New Roman" w:hAnsi="Times New Roman"/>
        </w:rPr>
        <w:t>%) load for benefits based on the ECEC data for State and local government.  The ECEC data does not include figures for the Federal government.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7FF0" w14:paraId="46319C14" w14:textId="77777777">
    <w:pPr>
      <w:pStyle w:val="Header"/>
      <w:rPr>
        <w:rFonts w:ascii="Times New Roman" w:hAnsi="Times New Roman"/>
        <w:bCs/>
        <w:sz w:val="20"/>
        <w:szCs w:val="20"/>
      </w:rPr>
    </w:pPr>
    <w:r w:rsidRPr="00CD7FF0">
      <w:rPr>
        <w:rFonts w:ascii="Times New Roman" w:hAnsi="Times New Roman"/>
        <w:bCs/>
        <w:sz w:val="20"/>
        <w:szCs w:val="20"/>
      </w:rPr>
      <w:t>Diversion Control Division Information Technology Modernization Effort</w:t>
    </w:r>
  </w:p>
  <w:p w:rsidR="00EC0B43" w14:paraId="52F50703" w14:textId="7BBE1679">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B13844">
      <w:rPr>
        <w:rFonts w:ascii="Times New Roman" w:hAnsi="Times New Roman"/>
        <w:sz w:val="20"/>
        <w:szCs w:val="20"/>
      </w:rPr>
      <w:t>11</w:t>
    </w:r>
    <w:r w:rsidR="00CD7FF0">
      <w:rPr>
        <w:rFonts w:ascii="Times New Roman" w:hAnsi="Times New Roman"/>
        <w:sz w:val="20"/>
        <w:szCs w:val="20"/>
      </w:rPr>
      <w:t>17-0NEW</w:t>
    </w:r>
  </w:p>
  <w:p w:rsidR="00E60FB0" w:rsidRPr="00F8164B" w14:paraId="1D1AD862" w14:textId="5996EE79">
    <w:pPr>
      <w:pStyle w:val="Header"/>
      <w:rPr>
        <w:rFonts w:ascii="Times New Roman" w:hAnsi="Times New Roman"/>
        <w:sz w:val="20"/>
        <w:szCs w:val="20"/>
      </w:rPr>
    </w:pPr>
    <w:r>
      <w:rPr>
        <w:rFonts w:ascii="Times New Roman" w:hAnsi="Times New Roman"/>
        <w:sz w:val="20"/>
        <w:szCs w:val="20"/>
      </w:rPr>
      <w:t xml:space="preserve">OMB Expiration Date: </w:t>
    </w:r>
    <w:r w:rsidR="00CD7FF0">
      <w:rPr>
        <w:rFonts w:ascii="Times New Roman" w:hAnsi="Times New Roman"/>
        <w:sz w:val="20"/>
        <w:szCs w:val="20"/>
      </w:rPr>
      <w:t>XX-XX-XXXX</w:t>
    </w:r>
  </w:p>
  <w:p w:rsidR="00304132" w14:paraId="29EBD65C" w14:textId="77777777">
    <w:pPr>
      <w:pStyle w:val="Header"/>
      <w:rPr>
        <w:rFonts w:ascii="Times New Roman" w:hAnsi="Times New Roman"/>
        <w:sz w:val="20"/>
        <w:szCs w:val="20"/>
      </w:rPr>
    </w:pPr>
  </w:p>
  <w:p w:rsidR="006E1A08" w14:paraId="578B4815"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7">
    <w:nsid w:val="38530C60"/>
    <w:multiLevelType w:val="hybridMultilevel"/>
    <w:tmpl w:val="C51C58F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1">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FAB441A"/>
    <w:multiLevelType w:val="hybridMultilevel"/>
    <w:tmpl w:val="A66E6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01039216">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1160078296">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685441913">
    <w:abstractNumId w:val="3"/>
  </w:num>
  <w:num w:numId="4" w16cid:durableId="188491091">
    <w:abstractNumId w:val="9"/>
  </w:num>
  <w:num w:numId="5" w16cid:durableId="2103139837">
    <w:abstractNumId w:val="2"/>
  </w:num>
  <w:num w:numId="6" w16cid:durableId="1756973642">
    <w:abstractNumId w:val="4"/>
  </w:num>
  <w:num w:numId="7" w16cid:durableId="991567385">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1665233710">
    <w:abstractNumId w:val="11"/>
  </w:num>
  <w:num w:numId="9" w16cid:durableId="312102842">
    <w:abstractNumId w:val="1"/>
  </w:num>
  <w:num w:numId="10" w16cid:durableId="1376466984">
    <w:abstractNumId w:val="10"/>
  </w:num>
  <w:num w:numId="11" w16cid:durableId="1904831391">
    <w:abstractNumId w:val="6"/>
  </w:num>
  <w:num w:numId="12" w16cid:durableId="1478107046">
    <w:abstractNumId w:val="8"/>
  </w:num>
  <w:num w:numId="13" w16cid:durableId="1542084800">
    <w:abstractNumId w:val="5"/>
  </w:num>
  <w:num w:numId="14" w16cid:durableId="136800702">
    <w:abstractNumId w:val="12"/>
  </w:num>
  <w:num w:numId="15" w16cid:durableId="12170903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482B"/>
    <w:rsid w:val="00007F1C"/>
    <w:rsid w:val="000133FD"/>
    <w:rsid w:val="00014158"/>
    <w:rsid w:val="00020F69"/>
    <w:rsid w:val="00022303"/>
    <w:rsid w:val="0003073D"/>
    <w:rsid w:val="0004107F"/>
    <w:rsid w:val="00042CBD"/>
    <w:rsid w:val="00052174"/>
    <w:rsid w:val="00061F6C"/>
    <w:rsid w:val="00064E28"/>
    <w:rsid w:val="000655CC"/>
    <w:rsid w:val="00065B16"/>
    <w:rsid w:val="0007383F"/>
    <w:rsid w:val="00081ECA"/>
    <w:rsid w:val="00094A5E"/>
    <w:rsid w:val="00095081"/>
    <w:rsid w:val="00095C30"/>
    <w:rsid w:val="000A7853"/>
    <w:rsid w:val="000B0391"/>
    <w:rsid w:val="000B4875"/>
    <w:rsid w:val="000B6FB6"/>
    <w:rsid w:val="000C257C"/>
    <w:rsid w:val="000C3A92"/>
    <w:rsid w:val="000C74FB"/>
    <w:rsid w:val="000D7F95"/>
    <w:rsid w:val="000E1C64"/>
    <w:rsid w:val="000F6836"/>
    <w:rsid w:val="001000AD"/>
    <w:rsid w:val="001040D4"/>
    <w:rsid w:val="001078BB"/>
    <w:rsid w:val="00112B9C"/>
    <w:rsid w:val="00116CD5"/>
    <w:rsid w:val="00126DA1"/>
    <w:rsid w:val="00133C47"/>
    <w:rsid w:val="00133E3D"/>
    <w:rsid w:val="0014556E"/>
    <w:rsid w:val="0014601E"/>
    <w:rsid w:val="0015322B"/>
    <w:rsid w:val="0015365E"/>
    <w:rsid w:val="00157A90"/>
    <w:rsid w:val="00157C1E"/>
    <w:rsid w:val="00167AD4"/>
    <w:rsid w:val="00180E5A"/>
    <w:rsid w:val="00192711"/>
    <w:rsid w:val="001A47D9"/>
    <w:rsid w:val="001B4BB9"/>
    <w:rsid w:val="001C39F6"/>
    <w:rsid w:val="001D10ED"/>
    <w:rsid w:val="001D2D09"/>
    <w:rsid w:val="001D67BB"/>
    <w:rsid w:val="001E0E7F"/>
    <w:rsid w:val="001E2932"/>
    <w:rsid w:val="001E2950"/>
    <w:rsid w:val="001E3596"/>
    <w:rsid w:val="001E5213"/>
    <w:rsid w:val="001F2E8E"/>
    <w:rsid w:val="001F552E"/>
    <w:rsid w:val="002036A1"/>
    <w:rsid w:val="00210A61"/>
    <w:rsid w:val="002134B4"/>
    <w:rsid w:val="002203C9"/>
    <w:rsid w:val="00234341"/>
    <w:rsid w:val="00237691"/>
    <w:rsid w:val="00242CA0"/>
    <w:rsid w:val="00243432"/>
    <w:rsid w:val="0024438F"/>
    <w:rsid w:val="00247146"/>
    <w:rsid w:val="0025066C"/>
    <w:rsid w:val="002517E4"/>
    <w:rsid w:val="00262716"/>
    <w:rsid w:val="00273D58"/>
    <w:rsid w:val="00277C1F"/>
    <w:rsid w:val="002866AD"/>
    <w:rsid w:val="00286BE3"/>
    <w:rsid w:val="00287ACB"/>
    <w:rsid w:val="0029135D"/>
    <w:rsid w:val="00292951"/>
    <w:rsid w:val="00293CD1"/>
    <w:rsid w:val="002A3962"/>
    <w:rsid w:val="002A5972"/>
    <w:rsid w:val="002A6FB5"/>
    <w:rsid w:val="002C5AE9"/>
    <w:rsid w:val="002E238B"/>
    <w:rsid w:val="002E4200"/>
    <w:rsid w:val="002E6DF9"/>
    <w:rsid w:val="00304132"/>
    <w:rsid w:val="00312124"/>
    <w:rsid w:val="00313820"/>
    <w:rsid w:val="00322C1B"/>
    <w:rsid w:val="0032649A"/>
    <w:rsid w:val="00332F98"/>
    <w:rsid w:val="0033578D"/>
    <w:rsid w:val="003430A6"/>
    <w:rsid w:val="003448FC"/>
    <w:rsid w:val="003548D8"/>
    <w:rsid w:val="00363CC2"/>
    <w:rsid w:val="00371EEC"/>
    <w:rsid w:val="003876F3"/>
    <w:rsid w:val="00390426"/>
    <w:rsid w:val="003908B9"/>
    <w:rsid w:val="00394AEB"/>
    <w:rsid w:val="003A4476"/>
    <w:rsid w:val="003A6353"/>
    <w:rsid w:val="003A6AE7"/>
    <w:rsid w:val="003B2F28"/>
    <w:rsid w:val="003C13C6"/>
    <w:rsid w:val="003C3E40"/>
    <w:rsid w:val="003D5958"/>
    <w:rsid w:val="003D6AC7"/>
    <w:rsid w:val="003E49A6"/>
    <w:rsid w:val="003E5E34"/>
    <w:rsid w:val="003E6021"/>
    <w:rsid w:val="003F53FB"/>
    <w:rsid w:val="00400B4D"/>
    <w:rsid w:val="00401F18"/>
    <w:rsid w:val="004056B7"/>
    <w:rsid w:val="00410AC8"/>
    <w:rsid w:val="00414664"/>
    <w:rsid w:val="004172C1"/>
    <w:rsid w:val="00423E3A"/>
    <w:rsid w:val="004328D9"/>
    <w:rsid w:val="00435E05"/>
    <w:rsid w:val="0043771F"/>
    <w:rsid w:val="00442410"/>
    <w:rsid w:val="00443460"/>
    <w:rsid w:val="0044773C"/>
    <w:rsid w:val="004672B5"/>
    <w:rsid w:val="004844D1"/>
    <w:rsid w:val="0048559D"/>
    <w:rsid w:val="0049001D"/>
    <w:rsid w:val="00494A93"/>
    <w:rsid w:val="00494D75"/>
    <w:rsid w:val="004A1763"/>
    <w:rsid w:val="004B1E83"/>
    <w:rsid w:val="004C3401"/>
    <w:rsid w:val="004D1C78"/>
    <w:rsid w:val="004D441E"/>
    <w:rsid w:val="004D46D1"/>
    <w:rsid w:val="004E1D9E"/>
    <w:rsid w:val="004E1E90"/>
    <w:rsid w:val="004E5B39"/>
    <w:rsid w:val="004F6FBB"/>
    <w:rsid w:val="00501A15"/>
    <w:rsid w:val="005164DC"/>
    <w:rsid w:val="00522B8D"/>
    <w:rsid w:val="0052585C"/>
    <w:rsid w:val="00530EBD"/>
    <w:rsid w:val="005453CA"/>
    <w:rsid w:val="005622FE"/>
    <w:rsid w:val="00567912"/>
    <w:rsid w:val="00570098"/>
    <w:rsid w:val="00570273"/>
    <w:rsid w:val="00575B36"/>
    <w:rsid w:val="005805E7"/>
    <w:rsid w:val="00583F5D"/>
    <w:rsid w:val="0058424C"/>
    <w:rsid w:val="00584F8D"/>
    <w:rsid w:val="005A0350"/>
    <w:rsid w:val="005B2697"/>
    <w:rsid w:val="005B5990"/>
    <w:rsid w:val="005C6147"/>
    <w:rsid w:val="005D5F8C"/>
    <w:rsid w:val="005D6543"/>
    <w:rsid w:val="005E5148"/>
    <w:rsid w:val="0060114B"/>
    <w:rsid w:val="00611DE2"/>
    <w:rsid w:val="00614A1C"/>
    <w:rsid w:val="006227B3"/>
    <w:rsid w:val="00642220"/>
    <w:rsid w:val="0065148D"/>
    <w:rsid w:val="00652ED1"/>
    <w:rsid w:val="006626FF"/>
    <w:rsid w:val="006650A8"/>
    <w:rsid w:val="0067772C"/>
    <w:rsid w:val="00683A96"/>
    <w:rsid w:val="00685435"/>
    <w:rsid w:val="00687746"/>
    <w:rsid w:val="00690F56"/>
    <w:rsid w:val="006A4637"/>
    <w:rsid w:val="006C39F8"/>
    <w:rsid w:val="006C3A96"/>
    <w:rsid w:val="006C45DA"/>
    <w:rsid w:val="006E1A08"/>
    <w:rsid w:val="006E4433"/>
    <w:rsid w:val="006E54FE"/>
    <w:rsid w:val="006E604F"/>
    <w:rsid w:val="006E63C6"/>
    <w:rsid w:val="006F66F9"/>
    <w:rsid w:val="006F6E13"/>
    <w:rsid w:val="007010C5"/>
    <w:rsid w:val="007011F1"/>
    <w:rsid w:val="007127A1"/>
    <w:rsid w:val="00713ACE"/>
    <w:rsid w:val="00715F82"/>
    <w:rsid w:val="0071749C"/>
    <w:rsid w:val="00721E05"/>
    <w:rsid w:val="00727E99"/>
    <w:rsid w:val="007412B6"/>
    <w:rsid w:val="00753389"/>
    <w:rsid w:val="00755761"/>
    <w:rsid w:val="007636EC"/>
    <w:rsid w:val="00767B90"/>
    <w:rsid w:val="00767D37"/>
    <w:rsid w:val="00772980"/>
    <w:rsid w:val="00774503"/>
    <w:rsid w:val="00777CD2"/>
    <w:rsid w:val="00780272"/>
    <w:rsid w:val="0078038F"/>
    <w:rsid w:val="00785FE9"/>
    <w:rsid w:val="00786E04"/>
    <w:rsid w:val="00791DD9"/>
    <w:rsid w:val="007A7F79"/>
    <w:rsid w:val="007C124D"/>
    <w:rsid w:val="007C2A5A"/>
    <w:rsid w:val="007D46C2"/>
    <w:rsid w:val="007F3B38"/>
    <w:rsid w:val="007F3C02"/>
    <w:rsid w:val="00802A30"/>
    <w:rsid w:val="008043E5"/>
    <w:rsid w:val="00804A1A"/>
    <w:rsid w:val="0081073D"/>
    <w:rsid w:val="00813CC0"/>
    <w:rsid w:val="008323ED"/>
    <w:rsid w:val="00835955"/>
    <w:rsid w:val="00843216"/>
    <w:rsid w:val="00846701"/>
    <w:rsid w:val="00853802"/>
    <w:rsid w:val="008624D5"/>
    <w:rsid w:val="00871CA6"/>
    <w:rsid w:val="00882AB5"/>
    <w:rsid w:val="00882B1D"/>
    <w:rsid w:val="0088672C"/>
    <w:rsid w:val="008A1F0C"/>
    <w:rsid w:val="008A40D1"/>
    <w:rsid w:val="008B541B"/>
    <w:rsid w:val="008C6A87"/>
    <w:rsid w:val="008E289A"/>
    <w:rsid w:val="008E504B"/>
    <w:rsid w:val="008F47CB"/>
    <w:rsid w:val="00901003"/>
    <w:rsid w:val="0090158E"/>
    <w:rsid w:val="00901EF6"/>
    <w:rsid w:val="0090413E"/>
    <w:rsid w:val="00923B37"/>
    <w:rsid w:val="009271B1"/>
    <w:rsid w:val="0093485F"/>
    <w:rsid w:val="009407FC"/>
    <w:rsid w:val="009441E2"/>
    <w:rsid w:val="00963680"/>
    <w:rsid w:val="00964D3F"/>
    <w:rsid w:val="009700D9"/>
    <w:rsid w:val="00985369"/>
    <w:rsid w:val="00985C15"/>
    <w:rsid w:val="009A6DCA"/>
    <w:rsid w:val="009B00FD"/>
    <w:rsid w:val="009B38D1"/>
    <w:rsid w:val="009B4116"/>
    <w:rsid w:val="009B689F"/>
    <w:rsid w:val="009B6955"/>
    <w:rsid w:val="009C2A10"/>
    <w:rsid w:val="009D0BBA"/>
    <w:rsid w:val="009D1EA2"/>
    <w:rsid w:val="009E0141"/>
    <w:rsid w:val="009E234B"/>
    <w:rsid w:val="009F52F3"/>
    <w:rsid w:val="00A10441"/>
    <w:rsid w:val="00A15094"/>
    <w:rsid w:val="00A217C3"/>
    <w:rsid w:val="00A21F98"/>
    <w:rsid w:val="00A2391E"/>
    <w:rsid w:val="00A41C21"/>
    <w:rsid w:val="00A47DA7"/>
    <w:rsid w:val="00A52DE7"/>
    <w:rsid w:val="00A55023"/>
    <w:rsid w:val="00A56B86"/>
    <w:rsid w:val="00A632EF"/>
    <w:rsid w:val="00A677E9"/>
    <w:rsid w:val="00A740AB"/>
    <w:rsid w:val="00A834BF"/>
    <w:rsid w:val="00A90769"/>
    <w:rsid w:val="00A973AA"/>
    <w:rsid w:val="00AA177A"/>
    <w:rsid w:val="00AB0E51"/>
    <w:rsid w:val="00AB4DC3"/>
    <w:rsid w:val="00AC775D"/>
    <w:rsid w:val="00AD022F"/>
    <w:rsid w:val="00AD113F"/>
    <w:rsid w:val="00AD75AC"/>
    <w:rsid w:val="00AF2C11"/>
    <w:rsid w:val="00AF3788"/>
    <w:rsid w:val="00AF5262"/>
    <w:rsid w:val="00AF7928"/>
    <w:rsid w:val="00B13844"/>
    <w:rsid w:val="00B1607C"/>
    <w:rsid w:val="00B26E3E"/>
    <w:rsid w:val="00B35DAD"/>
    <w:rsid w:val="00B417B3"/>
    <w:rsid w:val="00B47443"/>
    <w:rsid w:val="00B5043F"/>
    <w:rsid w:val="00B5377A"/>
    <w:rsid w:val="00B6181C"/>
    <w:rsid w:val="00B64496"/>
    <w:rsid w:val="00B66231"/>
    <w:rsid w:val="00B674DE"/>
    <w:rsid w:val="00B67A3F"/>
    <w:rsid w:val="00B92F83"/>
    <w:rsid w:val="00B9439C"/>
    <w:rsid w:val="00B96E43"/>
    <w:rsid w:val="00BA4A5C"/>
    <w:rsid w:val="00BA6A42"/>
    <w:rsid w:val="00BA6C9C"/>
    <w:rsid w:val="00BB3BEF"/>
    <w:rsid w:val="00BC5F22"/>
    <w:rsid w:val="00BD21CA"/>
    <w:rsid w:val="00BD3087"/>
    <w:rsid w:val="00BD34F2"/>
    <w:rsid w:val="00C02E4A"/>
    <w:rsid w:val="00C05B4B"/>
    <w:rsid w:val="00C05B88"/>
    <w:rsid w:val="00C07F7F"/>
    <w:rsid w:val="00C12530"/>
    <w:rsid w:val="00C14429"/>
    <w:rsid w:val="00C247D8"/>
    <w:rsid w:val="00C25486"/>
    <w:rsid w:val="00C25E66"/>
    <w:rsid w:val="00C34009"/>
    <w:rsid w:val="00C4763A"/>
    <w:rsid w:val="00C63D1E"/>
    <w:rsid w:val="00C667F3"/>
    <w:rsid w:val="00C712D2"/>
    <w:rsid w:val="00C77B5C"/>
    <w:rsid w:val="00C824C6"/>
    <w:rsid w:val="00C8275F"/>
    <w:rsid w:val="00C87068"/>
    <w:rsid w:val="00C9162F"/>
    <w:rsid w:val="00C9364B"/>
    <w:rsid w:val="00CA2F0A"/>
    <w:rsid w:val="00CB1ECE"/>
    <w:rsid w:val="00CB3579"/>
    <w:rsid w:val="00CB5C31"/>
    <w:rsid w:val="00CC0731"/>
    <w:rsid w:val="00CC770C"/>
    <w:rsid w:val="00CD215D"/>
    <w:rsid w:val="00CD3542"/>
    <w:rsid w:val="00CD4F92"/>
    <w:rsid w:val="00CD6628"/>
    <w:rsid w:val="00CD7FF0"/>
    <w:rsid w:val="00D00B48"/>
    <w:rsid w:val="00D018E0"/>
    <w:rsid w:val="00D2331B"/>
    <w:rsid w:val="00D36BB6"/>
    <w:rsid w:val="00D4451A"/>
    <w:rsid w:val="00D472BE"/>
    <w:rsid w:val="00D53DEB"/>
    <w:rsid w:val="00D57DE8"/>
    <w:rsid w:val="00D616CE"/>
    <w:rsid w:val="00D735B0"/>
    <w:rsid w:val="00D73AAD"/>
    <w:rsid w:val="00D75842"/>
    <w:rsid w:val="00D802D6"/>
    <w:rsid w:val="00D86FF7"/>
    <w:rsid w:val="00DA7DC9"/>
    <w:rsid w:val="00DB7B7C"/>
    <w:rsid w:val="00DD6DF0"/>
    <w:rsid w:val="00E0031C"/>
    <w:rsid w:val="00E0138A"/>
    <w:rsid w:val="00E06430"/>
    <w:rsid w:val="00E13DE5"/>
    <w:rsid w:val="00E163CF"/>
    <w:rsid w:val="00E22463"/>
    <w:rsid w:val="00E23871"/>
    <w:rsid w:val="00E322E9"/>
    <w:rsid w:val="00E400EA"/>
    <w:rsid w:val="00E46EE5"/>
    <w:rsid w:val="00E57F5E"/>
    <w:rsid w:val="00E60FB0"/>
    <w:rsid w:val="00E614A1"/>
    <w:rsid w:val="00E674A9"/>
    <w:rsid w:val="00E700AD"/>
    <w:rsid w:val="00E74ABD"/>
    <w:rsid w:val="00E829F2"/>
    <w:rsid w:val="00E83023"/>
    <w:rsid w:val="00E833E4"/>
    <w:rsid w:val="00E92EED"/>
    <w:rsid w:val="00E93A0F"/>
    <w:rsid w:val="00EA3E66"/>
    <w:rsid w:val="00EA70C6"/>
    <w:rsid w:val="00EC0B43"/>
    <w:rsid w:val="00EC4383"/>
    <w:rsid w:val="00EC5D7E"/>
    <w:rsid w:val="00EF39A9"/>
    <w:rsid w:val="00F04F71"/>
    <w:rsid w:val="00F11AA8"/>
    <w:rsid w:val="00F12F81"/>
    <w:rsid w:val="00F24787"/>
    <w:rsid w:val="00F27223"/>
    <w:rsid w:val="00F27BDC"/>
    <w:rsid w:val="00F3623C"/>
    <w:rsid w:val="00F41116"/>
    <w:rsid w:val="00F44D20"/>
    <w:rsid w:val="00F4518C"/>
    <w:rsid w:val="00F4529D"/>
    <w:rsid w:val="00F53F09"/>
    <w:rsid w:val="00F56B20"/>
    <w:rsid w:val="00F6219B"/>
    <w:rsid w:val="00F648FC"/>
    <w:rsid w:val="00F64E0B"/>
    <w:rsid w:val="00F72D66"/>
    <w:rsid w:val="00F72D70"/>
    <w:rsid w:val="00F8164B"/>
    <w:rsid w:val="00F935EE"/>
    <w:rsid w:val="00FA3D8C"/>
    <w:rsid w:val="00FB026D"/>
    <w:rsid w:val="00FB587F"/>
    <w:rsid w:val="00FD5326"/>
    <w:rsid w:val="00FF42E2"/>
    <w:rsid w:val="00FF4C58"/>
    <w:rsid w:val="00FF61D3"/>
    <w:rsid w:val="00FF6C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uiPriority w:val="99"/>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table" w:styleId="TableGrid">
    <w:name w:val="Table Grid"/>
    <w:basedOn w:val="TableNormal"/>
    <w:uiPriority w:val="59"/>
    <w:rsid w:val="003908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72BE"/>
    <w:rPr>
      <w:color w:val="0563C1" w:themeColor="hyperlink"/>
      <w:u w:val="single"/>
    </w:rPr>
  </w:style>
  <w:style w:type="character" w:styleId="UnresolvedMention">
    <w:name w:val="Unresolved Mention"/>
    <w:basedOn w:val="DefaultParagraphFont"/>
    <w:uiPriority w:val="99"/>
    <w:semiHidden/>
    <w:unhideWhenUsed/>
    <w:rsid w:val="00D472BE"/>
    <w:rPr>
      <w:color w:val="605E5C"/>
      <w:shd w:val="clear" w:color="auto" w:fill="E1DFDD"/>
    </w:rPr>
  </w:style>
  <w:style w:type="paragraph" w:styleId="FootnoteText">
    <w:name w:val="footnote text"/>
    <w:basedOn w:val="Normal"/>
    <w:link w:val="FootnoteTextChar"/>
    <w:uiPriority w:val="99"/>
    <w:rsid w:val="00BC5F22"/>
    <w:rPr>
      <w:sz w:val="20"/>
      <w:szCs w:val="20"/>
    </w:rPr>
  </w:style>
  <w:style w:type="character" w:customStyle="1" w:styleId="FootnoteTextChar">
    <w:name w:val="Footnote Text Char"/>
    <w:basedOn w:val="DefaultParagraphFont"/>
    <w:link w:val="FootnoteText"/>
    <w:uiPriority w:val="99"/>
    <w:rsid w:val="00BC5F22"/>
    <w:rPr>
      <w:rFonts w:ascii="Courier 12cpi" w:hAnsi="Courier 12cpi"/>
    </w:rPr>
  </w:style>
  <w:style w:type="character" w:customStyle="1" w:styleId="normaltextrun">
    <w:name w:val="normaltextrun"/>
    <w:basedOn w:val="DefaultParagraphFont"/>
    <w:rsid w:val="00D802D6"/>
  </w:style>
  <w:style w:type="paragraph" w:customStyle="1" w:styleId="paragraph">
    <w:name w:val="paragraph"/>
    <w:basedOn w:val="Normal"/>
    <w:rsid w:val="00D802D6"/>
    <w:pPr>
      <w:widowControl/>
      <w:autoSpaceDE/>
      <w:autoSpaceDN/>
      <w:adjustRightInd/>
      <w:spacing w:before="100" w:beforeAutospacing="1" w:after="100" w:afterAutospacing="1"/>
    </w:pPr>
    <w:rPr>
      <w:rFonts w:ascii="Times New Roman" w:hAnsi="Times New Roman"/>
    </w:rPr>
  </w:style>
  <w:style w:type="paragraph" w:styleId="BodyText2">
    <w:name w:val="Body Text 2"/>
    <w:basedOn w:val="Normal"/>
    <w:link w:val="BodyText2Char"/>
    <w:rsid w:val="008E504B"/>
    <w:pPr>
      <w:widowControl/>
      <w:autoSpaceDE/>
      <w:autoSpaceDN/>
      <w:adjustRightInd/>
      <w:spacing w:line="480" w:lineRule="auto"/>
      <w:ind w:right="-354"/>
    </w:pPr>
    <w:rPr>
      <w:rFonts w:ascii="Times New Roman" w:hAnsi="Times New Roman"/>
      <w:szCs w:val="20"/>
    </w:rPr>
  </w:style>
  <w:style w:type="character" w:customStyle="1" w:styleId="BodyText2Char">
    <w:name w:val="Body Text 2 Char"/>
    <w:basedOn w:val="DefaultParagraphFont"/>
    <w:link w:val="BodyText2"/>
    <w:rsid w:val="008E504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oes291229.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8E58-838E-4B5D-929C-D0D76847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Amoah, Mammyaa (JMD) (CTR)</cp:lastModifiedBy>
  <cp:revision>32</cp:revision>
  <cp:lastPrinted>2020-02-19T15:46:00Z</cp:lastPrinted>
  <dcterms:created xsi:type="dcterms:W3CDTF">2023-04-24T00:39:00Z</dcterms:created>
  <dcterms:modified xsi:type="dcterms:W3CDTF">2023-04-25T14:42:00Z</dcterms:modified>
</cp:coreProperties>
</file>