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E2FD2" w:rsidRPr="00BE2FD2" w:rsidP="00BE2FD2" w14:paraId="3DCE5112" w14:textId="77777777">
      <w:pPr>
        <w:jc w:val="center"/>
        <w:rPr>
          <w:b/>
          <w:bCs/>
        </w:rPr>
      </w:pPr>
      <w:r w:rsidRPr="00BE2FD2">
        <w:rPr>
          <w:b/>
          <w:bCs/>
        </w:rPr>
        <w:t>SUPPORTING STATEMENT</w:t>
      </w:r>
    </w:p>
    <w:p w:rsidR="006915AB" w:rsidRPr="006915AB" w:rsidP="00BE2FD2" w14:paraId="2F08E2C0" w14:textId="20E76BEA">
      <w:pPr>
        <w:jc w:val="center"/>
        <w:rPr>
          <w:b/>
          <w:bCs/>
        </w:rPr>
      </w:pPr>
      <w:r w:rsidRPr="00BE2FD2">
        <w:rPr>
          <w:b/>
          <w:bCs/>
        </w:rPr>
        <w:t>QUICK-TURNAROUND SURVEYS</w:t>
      </w:r>
      <w:r w:rsidR="000B4F32">
        <w:rPr>
          <w:b/>
          <w:bCs/>
        </w:rPr>
        <w:t xml:space="preserve"> </w:t>
      </w:r>
      <w:r w:rsidR="00514FE9">
        <w:rPr>
          <w:b/>
          <w:bCs/>
        </w:rPr>
        <w:t xml:space="preserve">AND </w:t>
      </w:r>
      <w:r w:rsidR="000B4F32">
        <w:rPr>
          <w:b/>
          <w:bCs/>
        </w:rPr>
        <w:t>SITE VISITS</w:t>
      </w:r>
      <w:r>
        <w:rPr>
          <w:b/>
          <w:bCs/>
        </w:rPr>
        <w:t>, Part B</w:t>
      </w:r>
    </w:p>
    <w:p w:rsidR="00352F77" w:rsidP="006915AB" w14:paraId="02EFB6F8" w14:textId="77777777">
      <w:pPr>
        <w:jc w:val="center"/>
        <w:rPr>
          <w:b/>
          <w:bCs/>
        </w:rPr>
      </w:pPr>
      <w:r w:rsidRPr="006915AB">
        <w:rPr>
          <w:b/>
          <w:bCs/>
        </w:rPr>
        <w:t>OMB Control No. 1205-0436</w:t>
      </w:r>
    </w:p>
    <w:p w:rsidR="006915AB" w:rsidP="006915AB" w14:paraId="414B0C0E" w14:textId="77777777">
      <w:pPr>
        <w:rPr>
          <w:b/>
          <w:bCs/>
        </w:rPr>
      </w:pPr>
    </w:p>
    <w:p w:rsidR="00122F0A" w:rsidP="00122F0A" w14:paraId="771A4542" w14:textId="77777777">
      <w:pPr>
        <w:spacing w:after="206"/>
      </w:pPr>
      <w:r>
        <w:rPr>
          <w:b/>
          <w:bCs/>
        </w:rPr>
        <w:t>B. COLLECTIONS OF INFORMATION EMPLOYING STATISTICAL METHODS</w:t>
      </w:r>
    </w:p>
    <w:p w:rsidR="00122F0A" w:rsidRPr="00CC3515" w:rsidP="00122F0A" w14:paraId="45DFF375" w14:textId="77777777">
      <w:pPr>
        <w:spacing w:after="206"/>
        <w:rPr>
          <w:b/>
          <w:iCs/>
        </w:rPr>
      </w:pPr>
      <w:r w:rsidRPr="00CC3515">
        <w:rPr>
          <w:b/>
          <w:iCs/>
        </w:rPr>
        <w:t>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514FE9" w:rsidP="00855510" w14:paraId="2EAA0881" w14:textId="77777777">
      <w:pPr>
        <w:autoSpaceDE w:val="0"/>
        <w:autoSpaceDN w:val="0"/>
        <w:adjustRightInd w:val="0"/>
        <w:spacing w:before="144" w:beforeLines="60" w:after="60"/>
        <w:rPr>
          <w:rFonts w:ascii="TimesNewRoman" w:hAnsi="TimesNewRoman" w:cs="TimesNewRoman"/>
        </w:rPr>
      </w:pPr>
      <w:r w:rsidRPr="009D127C">
        <w:rPr>
          <w:bCs/>
        </w:rPr>
        <w:t>T</w:t>
      </w:r>
      <w:r w:rsidRPr="00215480">
        <w:rPr>
          <w:bCs/>
        </w:rPr>
        <w:t xml:space="preserve">his request </w:t>
      </w:r>
      <w:r>
        <w:rPr>
          <w:bCs/>
        </w:rPr>
        <w:t xml:space="preserve">is for </w:t>
      </w:r>
      <w:r w:rsidRPr="00215480">
        <w:rPr>
          <w:bCs/>
        </w:rPr>
        <w:t>eight (8) to twenty (20) surveys or sets of site visits over three years</w:t>
      </w:r>
      <w:r>
        <w:rPr>
          <w:bCs/>
        </w:rPr>
        <w:t>, which</w:t>
      </w:r>
      <w:r w:rsidRPr="00215480">
        <w:rPr>
          <w:bCs/>
        </w:rPr>
        <w:t xml:space="preserve"> would involve collecting information at the state or local level, or some combination of both, </w:t>
      </w:r>
      <w:r>
        <w:rPr>
          <w:bCs/>
        </w:rPr>
        <w:t xml:space="preserve">from </w:t>
      </w:r>
      <w:r w:rsidRPr="00215480">
        <w:rPr>
          <w:bCs/>
        </w:rPr>
        <w:t>workforce agencies or boards, partner programs</w:t>
      </w:r>
      <w:r>
        <w:rPr>
          <w:bCs/>
        </w:rPr>
        <w:t xml:space="preserve">, </w:t>
      </w:r>
      <w:r w:rsidRPr="00215480">
        <w:rPr>
          <w:bCs/>
        </w:rPr>
        <w:t xml:space="preserve">services providers businesses, or other relevant entities. </w:t>
      </w:r>
      <w:r w:rsidR="00172792">
        <w:rPr>
          <w:rFonts w:ascii="TimesNewRoman" w:hAnsi="TimesNewRoman" w:cs="TimesNewRoman"/>
        </w:rPr>
        <w:t>Given the nature of this ICR, individual collections will vary as to type of respondents and their number</w:t>
      </w:r>
      <w:r w:rsidR="0053739C">
        <w:rPr>
          <w:rFonts w:ascii="TimesNewRoman" w:hAnsi="TimesNewRoman" w:cs="TimesNewRoman"/>
        </w:rPr>
        <w:t xml:space="preserve"> both for site visits and surveys.  </w:t>
      </w:r>
    </w:p>
    <w:p w:rsidR="005209B2" w:rsidP="001121AE" w14:paraId="561336B6" w14:textId="598D671C">
      <w:pPr>
        <w:autoSpaceDE w:val="0"/>
        <w:autoSpaceDN w:val="0"/>
        <w:adjustRightInd w:val="0"/>
      </w:pPr>
      <w:r>
        <w:rPr>
          <w:rFonts w:ascii="TimesNewRoman" w:hAnsi="TimesNewRoman" w:cs="TimesNewRoman"/>
        </w:rPr>
        <w:t xml:space="preserve">Site visits, involving </w:t>
      </w:r>
      <w:r w:rsidR="00BE336F">
        <w:t>semi-structured discussions</w:t>
      </w:r>
      <w:r w:rsidR="00337CCC">
        <w:t xml:space="preserve">, </w:t>
      </w:r>
      <w:r w:rsidR="00BE336F">
        <w:t xml:space="preserve">focus groups, on-site observations, document </w:t>
      </w:r>
      <w:r w:rsidR="00337CCC">
        <w:t xml:space="preserve">or website </w:t>
      </w:r>
      <w:r w:rsidR="00BE336F">
        <w:t>reviews, and questionnaires</w:t>
      </w:r>
      <w:r w:rsidR="00BE336F">
        <w:rPr>
          <w:rFonts w:ascii="TimesNewRoman" w:hAnsi="TimesNewRoman" w:cs="TimesNewRoman"/>
        </w:rPr>
        <w:t xml:space="preserve"> </w:t>
      </w:r>
      <w:r>
        <w:rPr>
          <w:rFonts w:ascii="TimesNewRoman" w:hAnsi="TimesNewRoman" w:cs="TimesNewRoman"/>
        </w:rPr>
        <w:t>will involve purposive samples with locations selected either to cover a broad range of sites, or to assure that there are sites with specific characteristics related to the topic of interest</w:t>
      </w:r>
      <w:r w:rsidR="004A6557">
        <w:rPr>
          <w:rFonts w:ascii="TimesNewRoman" w:hAnsi="TimesNewRoman" w:cs="TimesNewRoman"/>
        </w:rPr>
        <w:t>.</w:t>
      </w:r>
      <w:r w:rsidR="001B7592">
        <w:rPr>
          <w:rFonts w:ascii="TimesNewRoman" w:hAnsi="TimesNewRoman" w:cs="TimesNewRoman"/>
        </w:rPr>
        <w:t xml:space="preserve">  </w:t>
      </w:r>
      <w:r w:rsidR="00300A2B">
        <w:rPr>
          <w:rFonts w:ascii="TimesNewRoman" w:hAnsi="TimesNewRoman" w:cs="TimesNewRoman"/>
        </w:rPr>
        <w:t>Questionnaires may</w:t>
      </w:r>
      <w:r w:rsidR="00C5698A">
        <w:rPr>
          <w:rFonts w:ascii="TimesNewRoman" w:hAnsi="TimesNewRoman" w:cs="TimesNewRoman"/>
        </w:rPr>
        <w:t xml:space="preserve"> </w:t>
      </w:r>
      <w:r w:rsidR="003368CD">
        <w:rPr>
          <w:rFonts w:ascii="TimesNewRoman" w:hAnsi="TimesNewRoman" w:cs="TimesNewRoman"/>
        </w:rPr>
        <w:t xml:space="preserve">also </w:t>
      </w:r>
      <w:r w:rsidR="00C5698A">
        <w:rPr>
          <w:rFonts w:ascii="TimesNewRoman" w:hAnsi="TimesNewRoman" w:cs="TimesNewRoman"/>
        </w:rPr>
        <w:t xml:space="preserve">be administered </w:t>
      </w:r>
      <w:r w:rsidR="003368CD">
        <w:rPr>
          <w:rFonts w:ascii="TimesNewRoman" w:hAnsi="TimesNewRoman" w:cs="TimesNewRoman"/>
        </w:rPr>
        <w:t xml:space="preserve">as an adjunct to other methods </w:t>
      </w:r>
      <w:r w:rsidR="00C5698A">
        <w:rPr>
          <w:rFonts w:ascii="TimesNewRoman" w:hAnsi="TimesNewRoman" w:cs="TimesNewRoman"/>
        </w:rPr>
        <w:t xml:space="preserve">during site visits, </w:t>
      </w:r>
      <w:r w:rsidR="003368CD">
        <w:rPr>
          <w:rFonts w:ascii="TimesNewRoman" w:hAnsi="TimesNewRoman" w:cs="TimesNewRoman"/>
        </w:rPr>
        <w:t xml:space="preserve">in order </w:t>
      </w:r>
      <w:r w:rsidR="00C5698A">
        <w:rPr>
          <w:rFonts w:ascii="TimesNewRoman" w:hAnsi="TimesNewRoman" w:cs="TimesNewRoman"/>
        </w:rPr>
        <w:t xml:space="preserve">to obtain </w:t>
      </w:r>
      <w:r w:rsidR="003368CD">
        <w:rPr>
          <w:rFonts w:ascii="TimesNewRoman" w:hAnsi="TimesNewRoman" w:cs="TimesNewRoman"/>
        </w:rPr>
        <w:t xml:space="preserve">key </w:t>
      </w:r>
      <w:r w:rsidR="00C5698A">
        <w:rPr>
          <w:rFonts w:ascii="TimesNewRoman" w:hAnsi="TimesNewRoman" w:cs="TimesNewRoman"/>
        </w:rPr>
        <w:t>background information or more detail</w:t>
      </w:r>
      <w:r w:rsidR="003368CD">
        <w:rPr>
          <w:rFonts w:ascii="TimesNewRoman" w:hAnsi="TimesNewRoman" w:cs="TimesNewRoman"/>
        </w:rPr>
        <w:t xml:space="preserve">s on respondents’ experience and perceptions, </w:t>
      </w:r>
      <w:r w:rsidR="00C5698A">
        <w:rPr>
          <w:rFonts w:ascii="TimesNewRoman" w:hAnsi="TimesNewRoman" w:cs="TimesNewRoman"/>
        </w:rPr>
        <w:t xml:space="preserve">and to enhance the </w:t>
      </w:r>
      <w:r w:rsidR="003368CD">
        <w:rPr>
          <w:rFonts w:ascii="TimesNewRoman" w:hAnsi="TimesNewRoman" w:cs="TimesNewRoman"/>
        </w:rPr>
        <w:t xml:space="preserve">likelihood </w:t>
      </w:r>
      <w:r w:rsidR="00C5698A">
        <w:rPr>
          <w:rFonts w:ascii="TimesNewRoman" w:hAnsi="TimesNewRoman" w:cs="TimesNewRoman"/>
        </w:rPr>
        <w:t xml:space="preserve">that information is obtained </w:t>
      </w:r>
      <w:r w:rsidR="003368CD">
        <w:rPr>
          <w:rFonts w:ascii="TimesNewRoman" w:hAnsi="TimesNewRoman" w:cs="TimesNewRoman"/>
        </w:rPr>
        <w:t xml:space="preserve">from a broad </w:t>
      </w:r>
      <w:r w:rsidR="00C5698A">
        <w:rPr>
          <w:rFonts w:ascii="TimesNewRoman" w:hAnsi="TimesNewRoman" w:cs="TimesNewRoman"/>
        </w:rPr>
        <w:t>range of respondents</w:t>
      </w:r>
      <w:r w:rsidR="003368CD">
        <w:rPr>
          <w:rFonts w:ascii="TimesNewRoman" w:hAnsi="TimesNewRoman" w:cs="TimesNewRoman"/>
        </w:rPr>
        <w:t xml:space="preserve">. </w:t>
      </w:r>
      <w:r w:rsidR="004A6557">
        <w:rPr>
          <w:rFonts w:ascii="TimesNewRoman" w:hAnsi="TimesNewRoman" w:cs="TimesNewRoman"/>
        </w:rPr>
        <w:t xml:space="preserve"> </w:t>
      </w:r>
      <w:r w:rsidR="003368CD">
        <w:rPr>
          <w:rFonts w:ascii="TimesNewRoman" w:hAnsi="TimesNewRoman" w:cs="TimesNewRoman"/>
        </w:rPr>
        <w:t xml:space="preserve">However, no statistical methods will be used in the analysis of </w:t>
      </w:r>
      <w:r w:rsidR="00300A2B">
        <w:rPr>
          <w:rFonts w:ascii="TimesNewRoman" w:hAnsi="TimesNewRoman" w:cs="TimesNewRoman"/>
        </w:rPr>
        <w:t xml:space="preserve">any data obtained during site visits. </w:t>
      </w:r>
    </w:p>
    <w:p w:rsidR="005209B2" w:rsidP="001121AE" w14:paraId="15C265F3" w14:textId="77777777">
      <w:pPr>
        <w:autoSpaceDE w:val="0"/>
        <w:autoSpaceDN w:val="0"/>
        <w:adjustRightInd w:val="0"/>
      </w:pPr>
    </w:p>
    <w:p w:rsidR="001121AE" w:rsidP="001121AE" w14:paraId="320EA5FC" w14:textId="168F627F">
      <w:pPr>
        <w:autoSpaceDE w:val="0"/>
        <w:autoSpaceDN w:val="0"/>
        <w:adjustRightInd w:val="0"/>
      </w:pPr>
      <w:r>
        <w:t>Surveys administered to either a universe of respondents or a random sample, including possibly stratified random samples</w:t>
      </w:r>
      <w:r w:rsidR="003368CD">
        <w:t xml:space="preserve">, will allow for statistical analyses </w:t>
      </w:r>
      <w:r>
        <w:t xml:space="preserve">Drawing samples using stratified random selection can improve the efficiency of sample estimates when the dimension on which the sample is stratified is strongly related to the question being examined.  For example, when administrative and governance structures are being explored in a survey, program size (based on funding) is likely to be a reasonable stratification criterion.   </w:t>
      </w:r>
    </w:p>
    <w:p w:rsidR="001121AE" w:rsidP="0053739C" w14:paraId="7EA6AE5D" w14:textId="77777777">
      <w:pPr>
        <w:autoSpaceDE w:val="0"/>
        <w:autoSpaceDN w:val="0"/>
        <w:adjustRightInd w:val="0"/>
        <w:rPr>
          <w:rFonts w:ascii="TimesNewRoman" w:hAnsi="TimesNewRoman" w:cs="TimesNewRoman"/>
        </w:rPr>
      </w:pPr>
    </w:p>
    <w:p w:rsidR="00300A2B" w:rsidP="00300A2B" w14:paraId="4054E1BD" w14:textId="77777777">
      <w:pPr>
        <w:spacing w:after="206"/>
      </w:pPr>
      <w:r>
        <w:t xml:space="preserve">On this basis, </w:t>
      </w:r>
      <w:r w:rsidR="00DB31DF">
        <w:t xml:space="preserve">the calculations on the following page </w:t>
      </w:r>
      <w:r>
        <w:t>offe</w:t>
      </w:r>
      <w:r w:rsidR="00DB31DF">
        <w:t>r</w:t>
      </w:r>
      <w:r>
        <w:t xml:space="preserve"> </w:t>
      </w:r>
      <w:r w:rsidRPr="00AD12AE">
        <w:t>example</w:t>
      </w:r>
      <w:r w:rsidR="00733CD1">
        <w:t>s</w:t>
      </w:r>
      <w:r>
        <w:t xml:space="preserve"> of sampling rates and strategies for drawing samples </w:t>
      </w:r>
      <w:r w:rsidR="001121AE">
        <w:t>among S</w:t>
      </w:r>
      <w:r>
        <w:t>tate</w:t>
      </w:r>
      <w:r w:rsidR="001121AE">
        <w:t xml:space="preserve"> workforce Agencies</w:t>
      </w:r>
      <w:r>
        <w:t xml:space="preserve">, local </w:t>
      </w:r>
      <w:r w:rsidR="001121AE">
        <w:t xml:space="preserve">workforce </w:t>
      </w:r>
      <w:r>
        <w:t xml:space="preserve">areas, and </w:t>
      </w:r>
      <w:r w:rsidR="009E710D">
        <w:t xml:space="preserve">American Job </w:t>
      </w:r>
      <w:r>
        <w:t>Centers.</w:t>
      </w:r>
      <w:r w:rsidR="00C4298E">
        <w:t xml:space="preserve"> </w:t>
      </w:r>
      <w:r>
        <w:t xml:space="preserve"> The calculations </w:t>
      </w:r>
      <w:r w:rsidR="00733CD1">
        <w:t>are based</w:t>
      </w:r>
      <w:r>
        <w:t xml:space="preserve"> on </w:t>
      </w:r>
      <w:r w:rsidR="004E1271">
        <w:t xml:space="preserve">a </w:t>
      </w:r>
      <w:r w:rsidR="00733CD1">
        <w:t xml:space="preserve">likely maximum </w:t>
      </w:r>
      <w:r w:rsidR="004E1271">
        <w:t xml:space="preserve">sample size </w:t>
      </w:r>
      <w:r>
        <w:t xml:space="preserve">of 250 respondents; however, it is understood that an occasional survey may exceed that </w:t>
      </w:r>
      <w:r w:rsidR="004E1271">
        <w:t>size, in order to improve the robustness and generalizability of the survey results</w:t>
      </w:r>
      <w:r>
        <w:t xml:space="preserve">. </w:t>
      </w:r>
      <w:r w:rsidR="00C4298E">
        <w:t xml:space="preserve"> </w:t>
      </w:r>
    </w:p>
    <w:p w:rsidR="00514FE9" w:rsidP="0053739C" w14:paraId="210242FE" w14:textId="517D1E6F">
      <w:pPr>
        <w:rPr>
          <w:b/>
        </w:rPr>
      </w:pPr>
      <w:r w:rsidRPr="00AD12AE">
        <w:t>A calculation of the precision and necessary sample size will be done for each survey</w:t>
      </w:r>
      <w:r w:rsidR="00300A2B">
        <w:t xml:space="preserve">.  Information on those, and details of minimal substantively significant effect sizes, will be included in Part B of the abbreviating support statement, which </w:t>
      </w:r>
      <w:r w:rsidR="00C1024D">
        <w:t xml:space="preserve">will </w:t>
      </w:r>
      <w:r w:rsidRPr="00AD12AE" w:rsidR="00C1024D">
        <w:t>be</w:t>
      </w:r>
      <w:r w:rsidRPr="00AD12AE" w:rsidR="00300A2B">
        <w:t xml:space="preserve"> </w:t>
      </w:r>
      <w:r w:rsidRPr="00AD12AE">
        <w:t xml:space="preserve">provided </w:t>
      </w:r>
      <w:r>
        <w:t xml:space="preserve">to </w:t>
      </w:r>
      <w:r w:rsidR="00300A2B">
        <w:t xml:space="preserve">DOL’s Chief Evaluation Office (CEO) for review and approval, and will be included in the material submitted to </w:t>
      </w:r>
      <w:r w:rsidRPr="00AD12AE">
        <w:t>OMB</w:t>
      </w:r>
      <w:r w:rsidR="00300A2B">
        <w:t xml:space="preserve"> under this ICR</w:t>
      </w:r>
      <w:r w:rsidR="00C1024D">
        <w:t>.</w:t>
      </w:r>
      <w:r w:rsidR="00300A2B">
        <w:t xml:space="preserve">  </w:t>
      </w:r>
    </w:p>
    <w:p w:rsidR="00514FE9" w:rsidP="0053739C" w14:paraId="6D740E92" w14:textId="77777777">
      <w:pPr>
        <w:rPr>
          <w:b/>
        </w:rPr>
      </w:pPr>
    </w:p>
    <w:p w:rsidR="001121AE" w:rsidP="0053739C" w14:paraId="68C8C5FB" w14:textId="563C96DA">
      <w:pPr>
        <w:rPr>
          <w:b/>
        </w:rPr>
      </w:pPr>
      <w:r>
        <w:rPr>
          <w:b/>
        </w:rPr>
        <w:t>Examples of Sampling Rates and Sampling Strategies</w:t>
      </w:r>
    </w:p>
    <w:p w:rsidR="00122F0A" w:rsidP="0053739C" w14:paraId="05EF64EE" w14:textId="24443C44">
      <w:r>
        <w:t> </w:t>
      </w:r>
    </w:p>
    <w:tbl>
      <w:tblPr>
        <w:tblStyle w:val="TableGrid"/>
        <w:tblW w:w="0" w:type="auto"/>
        <w:tblLayout w:type="fixed"/>
        <w:tblLook w:val="04A0"/>
      </w:tblPr>
      <w:tblGrid>
        <w:gridCol w:w="2043"/>
        <w:gridCol w:w="1192"/>
        <w:gridCol w:w="1350"/>
        <w:gridCol w:w="1913"/>
        <w:gridCol w:w="2852"/>
      </w:tblGrid>
      <w:tr w14:paraId="421394F0" w14:textId="77777777" w:rsidTr="001121AE">
        <w:tblPrEx>
          <w:tblW w:w="0" w:type="auto"/>
          <w:tblLayout w:type="fixed"/>
          <w:tblLook w:val="04A0"/>
        </w:tblPrEx>
        <w:tc>
          <w:tcPr>
            <w:tcW w:w="2043" w:type="dxa"/>
          </w:tcPr>
          <w:p w:rsidR="0053739C" w:rsidRPr="00D95AE5" w:rsidP="000A2438" w14:paraId="23A91585" w14:textId="77777777">
            <w:pPr>
              <w:jc w:val="center"/>
              <w:rPr>
                <w:b/>
                <w:bCs/>
                <w:sz w:val="20"/>
                <w:szCs w:val="20"/>
              </w:rPr>
            </w:pPr>
            <w:r w:rsidRPr="00D95AE5">
              <w:rPr>
                <w:b/>
                <w:bCs/>
                <w:sz w:val="20"/>
                <w:szCs w:val="20"/>
              </w:rPr>
              <w:t>Location/Types of Respondents</w:t>
            </w:r>
          </w:p>
        </w:tc>
        <w:tc>
          <w:tcPr>
            <w:tcW w:w="1192" w:type="dxa"/>
          </w:tcPr>
          <w:p w:rsidR="0053739C" w:rsidRPr="00D95AE5" w:rsidP="000A2438" w14:paraId="28AB66D6" w14:textId="0338C6B8">
            <w:pPr>
              <w:jc w:val="center"/>
              <w:rPr>
                <w:b/>
                <w:bCs/>
                <w:sz w:val="20"/>
                <w:szCs w:val="20"/>
              </w:rPr>
            </w:pPr>
            <w:r w:rsidRPr="00D95AE5">
              <w:rPr>
                <w:b/>
                <w:bCs/>
                <w:sz w:val="20"/>
                <w:szCs w:val="20"/>
              </w:rPr>
              <w:t xml:space="preserve">Size of </w:t>
            </w:r>
            <w:r w:rsidRPr="00D95AE5">
              <w:rPr>
                <w:b/>
                <w:bCs/>
                <w:sz w:val="20"/>
                <w:szCs w:val="20"/>
              </w:rPr>
              <w:t>Universe</w:t>
            </w:r>
          </w:p>
        </w:tc>
        <w:tc>
          <w:tcPr>
            <w:tcW w:w="1350" w:type="dxa"/>
          </w:tcPr>
          <w:p w:rsidR="0053739C" w:rsidRPr="00D95AE5" w:rsidP="000A2438" w14:paraId="5294D936" w14:textId="77777777">
            <w:pPr>
              <w:jc w:val="center"/>
              <w:rPr>
                <w:b/>
                <w:bCs/>
                <w:sz w:val="20"/>
                <w:szCs w:val="20"/>
              </w:rPr>
            </w:pPr>
            <w:r w:rsidRPr="00D95AE5">
              <w:rPr>
                <w:b/>
                <w:bCs/>
                <w:sz w:val="20"/>
                <w:szCs w:val="20"/>
              </w:rPr>
              <w:t>Number</w:t>
            </w:r>
          </w:p>
          <w:p w:rsidR="0053739C" w:rsidRPr="00994F81" w:rsidP="000A2438" w14:paraId="335DD2AC" w14:textId="77777777">
            <w:pPr>
              <w:jc w:val="center"/>
              <w:rPr>
                <w:b/>
                <w:bCs/>
              </w:rPr>
            </w:pPr>
            <w:r w:rsidRPr="00D95AE5">
              <w:rPr>
                <w:b/>
                <w:bCs/>
                <w:sz w:val="20"/>
                <w:szCs w:val="20"/>
              </w:rPr>
              <w:t>of Respondents</w:t>
            </w:r>
          </w:p>
        </w:tc>
        <w:tc>
          <w:tcPr>
            <w:tcW w:w="1913" w:type="dxa"/>
          </w:tcPr>
          <w:p w:rsidR="0053739C" w:rsidRPr="00D95AE5" w:rsidP="000A2438" w14:paraId="3167D319" w14:textId="77777777">
            <w:pPr>
              <w:jc w:val="center"/>
              <w:rPr>
                <w:b/>
                <w:bCs/>
                <w:sz w:val="20"/>
                <w:szCs w:val="20"/>
              </w:rPr>
            </w:pPr>
            <w:r w:rsidRPr="00D95AE5">
              <w:rPr>
                <w:b/>
                <w:bCs/>
                <w:sz w:val="20"/>
                <w:szCs w:val="20"/>
              </w:rPr>
              <w:t>Sampling Strategy</w:t>
            </w:r>
          </w:p>
        </w:tc>
        <w:tc>
          <w:tcPr>
            <w:tcW w:w="2852" w:type="dxa"/>
          </w:tcPr>
          <w:p w:rsidR="0053739C" w:rsidRPr="00D95AE5" w:rsidP="000A2438" w14:paraId="771A2BEA" w14:textId="45F67D6B">
            <w:pPr>
              <w:jc w:val="center"/>
              <w:rPr>
                <w:b/>
                <w:bCs/>
                <w:sz w:val="20"/>
                <w:szCs w:val="20"/>
              </w:rPr>
            </w:pPr>
            <w:r w:rsidRPr="00D95AE5">
              <w:rPr>
                <w:b/>
                <w:bCs/>
                <w:sz w:val="20"/>
                <w:szCs w:val="20"/>
              </w:rPr>
              <w:t>Description</w:t>
            </w:r>
            <w:r w:rsidRPr="00D95AE5" w:rsidR="001121AE">
              <w:rPr>
                <w:b/>
                <w:bCs/>
                <w:sz w:val="20"/>
                <w:szCs w:val="20"/>
              </w:rPr>
              <w:t xml:space="preserve"> of Strategy</w:t>
            </w:r>
          </w:p>
        </w:tc>
      </w:tr>
      <w:tr w14:paraId="68249217" w14:textId="77777777" w:rsidTr="001121AE">
        <w:tblPrEx>
          <w:tblW w:w="0" w:type="auto"/>
          <w:tblLayout w:type="fixed"/>
          <w:tblLook w:val="04A0"/>
        </w:tblPrEx>
        <w:tc>
          <w:tcPr>
            <w:tcW w:w="2043" w:type="dxa"/>
          </w:tcPr>
          <w:p w:rsidR="0053739C" w:rsidP="000A2438" w14:paraId="04458871" w14:textId="77777777">
            <w:r>
              <w:t xml:space="preserve">State Workforce Agencies </w:t>
            </w:r>
          </w:p>
        </w:tc>
        <w:tc>
          <w:tcPr>
            <w:tcW w:w="1192" w:type="dxa"/>
          </w:tcPr>
          <w:p w:rsidR="0053739C" w:rsidP="000A2438" w14:paraId="7A9014F0" w14:textId="77777777">
            <w:pPr>
              <w:jc w:val="center"/>
            </w:pPr>
            <w:r>
              <w:t>67</w:t>
            </w:r>
          </w:p>
        </w:tc>
        <w:tc>
          <w:tcPr>
            <w:tcW w:w="1350" w:type="dxa"/>
          </w:tcPr>
          <w:p w:rsidR="0053739C" w:rsidP="000A2438" w14:paraId="04803CBE" w14:textId="77777777">
            <w:pPr>
              <w:jc w:val="center"/>
            </w:pPr>
            <w:r>
              <w:t>67</w:t>
            </w:r>
          </w:p>
        </w:tc>
        <w:tc>
          <w:tcPr>
            <w:tcW w:w="1913" w:type="dxa"/>
          </w:tcPr>
          <w:p w:rsidR="0053739C" w:rsidP="000A2438" w14:paraId="46A6FABF" w14:textId="77777777">
            <w:r>
              <w:t>Universe</w:t>
            </w:r>
          </w:p>
        </w:tc>
        <w:tc>
          <w:tcPr>
            <w:tcW w:w="2852" w:type="dxa"/>
          </w:tcPr>
          <w:p w:rsidR="0053739C" w:rsidP="000A2438" w14:paraId="0EEE544C" w14:textId="77777777"/>
        </w:tc>
      </w:tr>
      <w:tr w14:paraId="1273A171" w14:textId="77777777" w:rsidTr="001121AE">
        <w:tblPrEx>
          <w:tblW w:w="0" w:type="auto"/>
          <w:tblLayout w:type="fixed"/>
          <w:tblLook w:val="04A0"/>
        </w:tblPrEx>
        <w:tc>
          <w:tcPr>
            <w:tcW w:w="2043" w:type="dxa"/>
          </w:tcPr>
          <w:p w:rsidR="0053739C" w:rsidP="000A2438" w14:paraId="5E057C2E" w14:textId="336C4A7B">
            <w:r>
              <w:t xml:space="preserve">Local Workforce Areas </w:t>
            </w:r>
          </w:p>
        </w:tc>
        <w:tc>
          <w:tcPr>
            <w:tcW w:w="1192" w:type="dxa"/>
          </w:tcPr>
          <w:p w:rsidR="0053739C" w:rsidP="000A2438" w14:paraId="1379EC45" w14:textId="04A57BA6">
            <w:pPr>
              <w:jc w:val="center"/>
            </w:pPr>
            <w:r>
              <w:t>5</w:t>
            </w:r>
            <w:r w:rsidR="00C91623">
              <w:t>40</w:t>
            </w:r>
          </w:p>
        </w:tc>
        <w:tc>
          <w:tcPr>
            <w:tcW w:w="1350" w:type="dxa"/>
          </w:tcPr>
          <w:p w:rsidR="0053739C" w:rsidP="000A2438" w14:paraId="4769DAB3" w14:textId="77777777">
            <w:pPr>
              <w:jc w:val="center"/>
            </w:pPr>
            <w:r>
              <w:t>250</w:t>
            </w:r>
          </w:p>
        </w:tc>
        <w:tc>
          <w:tcPr>
            <w:tcW w:w="1913" w:type="dxa"/>
          </w:tcPr>
          <w:p w:rsidR="0053739C" w:rsidP="000A2438" w14:paraId="42F7D161" w14:textId="77777777">
            <w:r>
              <w:t>Stratified random selection</w:t>
            </w:r>
          </w:p>
        </w:tc>
        <w:tc>
          <w:tcPr>
            <w:tcW w:w="2852" w:type="dxa"/>
          </w:tcPr>
          <w:p w:rsidR="0053739C" w:rsidP="000A2438" w14:paraId="3828539A" w14:textId="77777777">
            <w:r>
              <w:t>After ranking local areas by amount of funding, five strata will be defined.   </w:t>
            </w:r>
          </w:p>
          <w:p w:rsidR="0053739C" w:rsidP="000A2438" w14:paraId="7E1BFADB" w14:textId="77777777">
            <w:r>
              <w:t>The first strata will include the largest local areas that make account for 20% of the areas, the second stratum will include local areas that make up the next 20% and so on.  An equal number of local of workforce areas (50) will be selected randomly from within each stratum</w:t>
            </w:r>
          </w:p>
        </w:tc>
      </w:tr>
      <w:tr w14:paraId="0590D1E9" w14:textId="77777777" w:rsidTr="00D95AE5">
        <w:tblPrEx>
          <w:tblW w:w="0" w:type="auto"/>
          <w:tblLayout w:type="fixed"/>
          <w:tblLook w:val="04A0"/>
        </w:tblPrEx>
        <w:tc>
          <w:tcPr>
            <w:tcW w:w="2043" w:type="dxa"/>
          </w:tcPr>
          <w:p w:rsidR="0053739C" w:rsidP="000A2438" w14:paraId="79052585" w14:textId="77777777">
            <w:r>
              <w:t>American Job Centers (AJC)</w:t>
            </w:r>
          </w:p>
        </w:tc>
        <w:tc>
          <w:tcPr>
            <w:tcW w:w="1192" w:type="dxa"/>
          </w:tcPr>
          <w:p w:rsidR="0053739C" w:rsidP="000A2438" w14:paraId="557D455E" w14:textId="5B853B49">
            <w:pPr>
              <w:jc w:val="center"/>
            </w:pPr>
            <w:r>
              <w:t>2,</w:t>
            </w:r>
            <w:r w:rsidR="00C91623">
              <w:t>294</w:t>
            </w:r>
          </w:p>
        </w:tc>
        <w:tc>
          <w:tcPr>
            <w:tcW w:w="1350" w:type="dxa"/>
          </w:tcPr>
          <w:p w:rsidR="0053739C" w:rsidP="000A2438" w14:paraId="41DB1046" w14:textId="77777777">
            <w:pPr>
              <w:jc w:val="center"/>
            </w:pPr>
            <w:r>
              <w:t>250</w:t>
            </w:r>
          </w:p>
        </w:tc>
        <w:tc>
          <w:tcPr>
            <w:tcW w:w="1913" w:type="dxa"/>
          </w:tcPr>
          <w:p w:rsidR="0053739C" w:rsidP="000A2438" w14:paraId="0C0C2134" w14:textId="568A8017">
            <w:r>
              <w:t>Stratified random selection</w:t>
            </w:r>
          </w:p>
        </w:tc>
        <w:tc>
          <w:tcPr>
            <w:tcW w:w="2852" w:type="dxa"/>
          </w:tcPr>
          <w:p w:rsidR="0053739C" w:rsidP="000A2438" w14:paraId="48627E37" w14:textId="77777777">
            <w:r>
              <w:t>Of 250 local areas will be selected using the method described above.  One Center will be randomly selected within each of the local workforce areas, using a simple random sampling</w:t>
            </w:r>
          </w:p>
        </w:tc>
      </w:tr>
    </w:tbl>
    <w:p w:rsidR="001121AE" w:rsidP="00122F0A" w14:paraId="24D6A50D" w14:textId="77777777">
      <w:pPr>
        <w:spacing w:after="206"/>
      </w:pPr>
    </w:p>
    <w:p w:rsidR="00B260F3" w:rsidP="00122F0A" w14:paraId="589B49A1" w14:textId="77777777">
      <w:pPr>
        <w:spacing w:after="206"/>
      </w:pPr>
      <w:r w:rsidRPr="008F7B66">
        <w:t>While past surveys under previous versions of this ICR often achieved high response rates (</w:t>
      </w:r>
      <w:r w:rsidR="008F7B66">
        <w:t xml:space="preserve">including several </w:t>
      </w:r>
      <w:r w:rsidRPr="008F7B66">
        <w:t>that exceeded 80 percent</w:t>
      </w:r>
      <w:r w:rsidR="008F7B66">
        <w:t>)</w:t>
      </w:r>
      <w:r w:rsidR="00AE1127">
        <w:t>,</w:t>
      </w:r>
      <w:r w:rsidRPr="008F7B66">
        <w:t xml:space="preserve"> expected response rates will vary for individual information collection requests</w:t>
      </w:r>
      <w:r w:rsidR="008F7B66">
        <w:t>.  Information on expected rates</w:t>
      </w:r>
      <w:r w:rsidRPr="008F7B66">
        <w:t xml:space="preserve"> will be discussed in any requests submitted under this ICR.</w:t>
      </w:r>
      <w:r w:rsidRPr="00B260F3">
        <w:t xml:space="preserve"> </w:t>
      </w:r>
    </w:p>
    <w:p w:rsidR="00B260F3" w:rsidP="00122F0A" w14:paraId="00127AB8" w14:textId="13EB3E1B">
      <w:pPr>
        <w:spacing w:after="206"/>
      </w:pPr>
      <w:r w:rsidRPr="00B260F3">
        <w:t>As noted above, future sets of site visits (involving structured discussions, focus groups, observations, document reviews and questionnaires) will involve purposive samples with locations selected either to cover a broad range of sites, or to assure that there are sites with specific characteristics related to the topic of interest.  For such site visits, the (purposive) sampling methods will be discussed in the abbreviated supporting statement even though no statistical methods will be used.</w:t>
      </w:r>
    </w:p>
    <w:p w:rsidR="00122F0A" w:rsidP="00122F0A" w14:paraId="4BFFA6D9" w14:textId="1FDD18F0">
      <w:pPr>
        <w:spacing w:after="206"/>
      </w:pPr>
      <w:r w:rsidRPr="008F7B66">
        <w:t xml:space="preserve">  </w:t>
      </w:r>
    </w:p>
    <w:p w:rsidR="00B260F3" w:rsidRPr="00C1024D" w:rsidP="00122F0A" w14:paraId="4F8773CF" w14:textId="77777777">
      <w:pPr>
        <w:spacing w:after="206"/>
        <w:rPr>
          <w:b/>
          <w:bCs/>
        </w:rPr>
      </w:pPr>
    </w:p>
    <w:p w:rsidR="00122F0A" w:rsidP="00122F0A" w14:paraId="29B0A900" w14:textId="77777777">
      <w:r>
        <w:t> </w:t>
      </w:r>
    </w:p>
    <w:p w:rsidR="00122F0A" w:rsidRPr="00D95AE5" w:rsidP="00122F0A" w14:paraId="79503A7D" w14:textId="77777777">
      <w:pPr>
        <w:rPr>
          <w:b/>
          <w:iCs/>
        </w:rPr>
      </w:pPr>
      <w:r w:rsidRPr="00D95AE5">
        <w:rPr>
          <w:b/>
          <w:iCs/>
        </w:rPr>
        <w:t>2.       </w:t>
      </w:r>
      <w:r w:rsidRPr="00D95AE5">
        <w:rPr>
          <w:b/>
          <w:iCs/>
        </w:rPr>
        <w:t>Describe the procedures for the collection of information including:</w:t>
      </w:r>
    </w:p>
    <w:p w:rsidR="00122F0A" w:rsidRPr="00D95AE5" w:rsidP="00122F0A" w14:paraId="15E0D748" w14:textId="77777777">
      <w:pPr>
        <w:rPr>
          <w:b/>
          <w:iCs/>
        </w:rPr>
      </w:pPr>
      <w:r w:rsidRPr="00D95AE5">
        <w:rPr>
          <w:b/>
          <w:iCs/>
        </w:rPr>
        <w:t> </w:t>
      </w:r>
    </w:p>
    <w:p w:rsidR="00122F0A" w:rsidRPr="00D95AE5" w:rsidP="00122F0A" w14:paraId="6DAFA106" w14:textId="77777777">
      <w:pPr>
        <w:spacing w:after="206"/>
        <w:ind w:left="1440" w:hanging="360"/>
        <w:rPr>
          <w:b/>
          <w:iCs/>
        </w:rPr>
      </w:pPr>
      <w:r w:rsidRPr="00D95AE5">
        <w:rPr>
          <w:rFonts w:ascii="Symbol" w:hAnsi="Symbol"/>
          <w:b/>
          <w:iCs/>
        </w:rPr>
        <w:sym w:font="Symbol" w:char="F0B7"/>
      </w:r>
      <w:r w:rsidRPr="00D95AE5">
        <w:rPr>
          <w:b/>
          <w:iCs/>
          <w:sz w:val="14"/>
          <w:szCs w:val="14"/>
        </w:rPr>
        <w:t xml:space="preserve">        </w:t>
      </w:r>
      <w:r w:rsidRPr="00D95AE5">
        <w:rPr>
          <w:b/>
          <w:iCs/>
        </w:rPr>
        <w:t>Statistical methodology for stratification and sample selection,</w:t>
      </w:r>
    </w:p>
    <w:p w:rsidR="00122F0A" w:rsidRPr="00D95AE5" w:rsidP="00122F0A" w14:paraId="05C1420B" w14:textId="77777777">
      <w:pPr>
        <w:spacing w:after="206"/>
        <w:ind w:left="1440" w:hanging="360"/>
        <w:rPr>
          <w:b/>
          <w:iCs/>
        </w:rPr>
      </w:pPr>
      <w:r w:rsidRPr="00D95AE5">
        <w:rPr>
          <w:rFonts w:ascii="Symbol" w:hAnsi="Symbol"/>
          <w:b/>
          <w:iCs/>
        </w:rPr>
        <w:sym w:font="Symbol" w:char="F0B7"/>
      </w:r>
      <w:r w:rsidRPr="00D95AE5">
        <w:rPr>
          <w:b/>
          <w:iCs/>
          <w:sz w:val="14"/>
          <w:szCs w:val="14"/>
        </w:rPr>
        <w:t xml:space="preserve">        </w:t>
      </w:r>
      <w:r w:rsidRPr="00D95AE5">
        <w:rPr>
          <w:b/>
          <w:iCs/>
        </w:rPr>
        <w:t>Estimation procedure,</w:t>
      </w:r>
    </w:p>
    <w:p w:rsidR="00122F0A" w:rsidRPr="00D95AE5" w:rsidP="00122F0A" w14:paraId="620F51F9" w14:textId="77777777">
      <w:pPr>
        <w:spacing w:after="206"/>
        <w:ind w:left="1440" w:hanging="360"/>
        <w:rPr>
          <w:b/>
          <w:iCs/>
        </w:rPr>
      </w:pPr>
      <w:r w:rsidRPr="00D95AE5">
        <w:rPr>
          <w:rFonts w:ascii="Symbol" w:hAnsi="Symbol"/>
          <w:b/>
          <w:iCs/>
        </w:rPr>
        <w:sym w:font="Symbol" w:char="F0B7"/>
      </w:r>
      <w:r w:rsidRPr="00D95AE5">
        <w:rPr>
          <w:b/>
          <w:iCs/>
          <w:sz w:val="14"/>
          <w:szCs w:val="14"/>
        </w:rPr>
        <w:t xml:space="preserve">        </w:t>
      </w:r>
      <w:r w:rsidRPr="00D95AE5">
        <w:rPr>
          <w:b/>
          <w:iCs/>
        </w:rPr>
        <w:t>Degree of accuracy needed for the purpose described in the justification,</w:t>
      </w:r>
    </w:p>
    <w:p w:rsidR="00122F0A" w:rsidRPr="00D95AE5" w:rsidP="00122F0A" w14:paraId="00C89D38" w14:textId="77777777">
      <w:pPr>
        <w:spacing w:after="206"/>
        <w:ind w:left="1440" w:hanging="360"/>
        <w:rPr>
          <w:b/>
          <w:iCs/>
        </w:rPr>
      </w:pPr>
      <w:r w:rsidRPr="00D95AE5">
        <w:rPr>
          <w:rFonts w:ascii="Symbol" w:hAnsi="Symbol"/>
          <w:b/>
          <w:iCs/>
        </w:rPr>
        <w:sym w:font="Symbol" w:char="F0B7"/>
      </w:r>
      <w:r w:rsidRPr="00D95AE5">
        <w:rPr>
          <w:b/>
          <w:iCs/>
          <w:sz w:val="14"/>
          <w:szCs w:val="14"/>
        </w:rPr>
        <w:t xml:space="preserve">        </w:t>
      </w:r>
      <w:r w:rsidRPr="00D95AE5">
        <w:rPr>
          <w:b/>
          <w:iCs/>
        </w:rPr>
        <w:t>Unusual problems requiring specialized sampling procedures, and</w:t>
      </w:r>
    </w:p>
    <w:p w:rsidR="00122F0A" w:rsidRPr="00CD291C" w:rsidP="00122F0A" w14:paraId="2B442611" w14:textId="77777777">
      <w:pPr>
        <w:ind w:left="1440" w:hanging="360"/>
        <w:rPr>
          <w:b/>
          <w:iCs/>
        </w:rPr>
      </w:pPr>
      <w:r w:rsidRPr="00D95AE5">
        <w:rPr>
          <w:rFonts w:ascii="Symbol" w:hAnsi="Symbol"/>
          <w:b/>
          <w:iCs/>
        </w:rPr>
        <w:sym w:font="Symbol" w:char="F0B7"/>
      </w:r>
      <w:r w:rsidRPr="00D95AE5">
        <w:rPr>
          <w:b/>
          <w:iCs/>
          <w:sz w:val="14"/>
          <w:szCs w:val="14"/>
        </w:rPr>
        <w:t xml:space="preserve">        </w:t>
      </w:r>
      <w:r w:rsidRPr="00D95AE5">
        <w:rPr>
          <w:b/>
          <w:iCs/>
        </w:rPr>
        <w:t>Any use of periodic (less frequent than annual) data collection cycles to reduce burden.</w:t>
      </w:r>
    </w:p>
    <w:p w:rsidR="001E1FDE" w:rsidP="00122F0A" w14:paraId="3F022E53" w14:textId="77777777">
      <w:pPr>
        <w:rPr>
          <w:szCs w:val="16"/>
        </w:rPr>
      </w:pPr>
    </w:p>
    <w:p w:rsidR="00351A88" w:rsidP="00122F0A" w14:paraId="0488001C" w14:textId="2A53F706">
      <w:pPr>
        <w:rPr>
          <w:szCs w:val="16"/>
        </w:rPr>
      </w:pPr>
      <w:r w:rsidRPr="00351A88">
        <w:rPr>
          <w:szCs w:val="16"/>
        </w:rPr>
        <w:t>As noted above, site visits will not involve use of statistical methods in the sampling, nor in the analysis of any data obtained. The information from site visits, which will be qualitative in nature, will, however, be analyzed using various methods</w:t>
      </w:r>
      <w:r>
        <w:rPr>
          <w:szCs w:val="16"/>
        </w:rPr>
        <w:t xml:space="preserve">, including </w:t>
      </w:r>
      <w:r w:rsidRPr="00351A88">
        <w:rPr>
          <w:szCs w:val="16"/>
        </w:rPr>
        <w:t xml:space="preserve">possible use </w:t>
      </w:r>
      <w:r>
        <w:rPr>
          <w:szCs w:val="16"/>
        </w:rPr>
        <w:t xml:space="preserve">of </w:t>
      </w:r>
      <w:r w:rsidRPr="00351A88">
        <w:rPr>
          <w:szCs w:val="16"/>
        </w:rPr>
        <w:t>Natural Language Processing programs</w:t>
      </w:r>
      <w:r>
        <w:rPr>
          <w:szCs w:val="16"/>
        </w:rPr>
        <w:t>,</w:t>
      </w:r>
      <w:r w:rsidRPr="00351A88">
        <w:rPr>
          <w:szCs w:val="16"/>
        </w:rPr>
        <w:t xml:space="preserve"> to identify themes and patterns, as well as variations among respondents. </w:t>
      </w:r>
    </w:p>
    <w:p w:rsidR="00351A88" w:rsidP="00122F0A" w14:paraId="6710DD88" w14:textId="77777777">
      <w:pPr>
        <w:rPr>
          <w:szCs w:val="16"/>
        </w:rPr>
      </w:pPr>
    </w:p>
    <w:p w:rsidR="00122F0A" w:rsidP="00122F0A" w14:paraId="707520E8" w14:textId="0682E827">
      <w:pPr>
        <w:rPr>
          <w:szCs w:val="16"/>
        </w:rPr>
      </w:pPr>
      <w:r>
        <w:rPr>
          <w:szCs w:val="16"/>
        </w:rPr>
        <w:t>However, f</w:t>
      </w:r>
      <w:r>
        <w:rPr>
          <w:szCs w:val="16"/>
        </w:rPr>
        <w:t xml:space="preserve">or each </w:t>
      </w:r>
      <w:r w:rsidR="0000619C">
        <w:rPr>
          <w:szCs w:val="16"/>
        </w:rPr>
        <w:t xml:space="preserve">survey to be conducted, </w:t>
      </w:r>
      <w:r w:rsidR="005E7F6F">
        <w:rPr>
          <w:szCs w:val="16"/>
        </w:rPr>
        <w:t xml:space="preserve">the </w:t>
      </w:r>
      <w:r w:rsidR="0000619C">
        <w:rPr>
          <w:szCs w:val="16"/>
        </w:rPr>
        <w:t xml:space="preserve">abbreviated supporting statement </w:t>
      </w:r>
      <w:r w:rsidR="00C1024D">
        <w:rPr>
          <w:szCs w:val="16"/>
        </w:rPr>
        <w:t>(</w:t>
      </w:r>
      <w:r w:rsidR="005E7F6F">
        <w:rPr>
          <w:szCs w:val="16"/>
        </w:rPr>
        <w:t>Part B</w:t>
      </w:r>
      <w:r w:rsidR="00C1024D">
        <w:rPr>
          <w:szCs w:val="16"/>
        </w:rPr>
        <w:t xml:space="preserve">) </w:t>
      </w:r>
      <w:r w:rsidR="001E1FDE">
        <w:rPr>
          <w:szCs w:val="16"/>
        </w:rPr>
        <w:t xml:space="preserve"> will </w:t>
      </w:r>
      <w:r w:rsidR="002F56D5">
        <w:rPr>
          <w:szCs w:val="16"/>
        </w:rPr>
        <w:t xml:space="preserve">identify the </w:t>
      </w:r>
      <w:r>
        <w:rPr>
          <w:szCs w:val="16"/>
        </w:rPr>
        <w:t>population(s) of interest, the population parameters (including formulas) about which the ETA wishes to make inferences, the sampl</w:t>
      </w:r>
      <w:r w:rsidR="002F56D5">
        <w:rPr>
          <w:szCs w:val="16"/>
        </w:rPr>
        <w:t>ing</w:t>
      </w:r>
      <w:r>
        <w:rPr>
          <w:szCs w:val="16"/>
        </w:rPr>
        <w:t xml:space="preserve"> design, the </w:t>
      </w:r>
      <w:r w:rsidR="002F56D5">
        <w:rPr>
          <w:szCs w:val="16"/>
        </w:rPr>
        <w:t xml:space="preserve">survey instrument, </w:t>
      </w:r>
      <w:r>
        <w:rPr>
          <w:szCs w:val="16"/>
        </w:rPr>
        <w:t>point estimation and variance estimation methods to be used (again, including formulas), and nonresponse adjustment or imputation methods, if any, to be used in the analysis.</w:t>
      </w:r>
      <w:r w:rsidR="005E7F6F">
        <w:rPr>
          <w:szCs w:val="16"/>
        </w:rPr>
        <w:t xml:space="preserve">  </w:t>
      </w:r>
    </w:p>
    <w:p w:rsidR="00122F0A" w:rsidP="00122F0A" w14:paraId="587C5B9A" w14:textId="77777777">
      <w:pPr>
        <w:rPr>
          <w:szCs w:val="16"/>
        </w:rPr>
      </w:pPr>
    </w:p>
    <w:p w:rsidR="00122F0A" w:rsidP="00122F0A" w14:paraId="35D31A28" w14:textId="6388BADA">
      <w:pPr>
        <w:rPr>
          <w:szCs w:val="16"/>
        </w:rPr>
      </w:pPr>
      <w:r>
        <w:rPr>
          <w:szCs w:val="16"/>
        </w:rPr>
        <w:t xml:space="preserve">Below is an example of </w:t>
      </w:r>
      <w:r w:rsidR="00A42D79">
        <w:rPr>
          <w:szCs w:val="16"/>
        </w:rPr>
        <w:t xml:space="preserve">procedures for </w:t>
      </w:r>
      <w:r>
        <w:rPr>
          <w:szCs w:val="16"/>
        </w:rPr>
        <w:t xml:space="preserve">a typical survey: </w:t>
      </w:r>
    </w:p>
    <w:p w:rsidR="00122F0A" w:rsidP="00122F0A" w14:paraId="7E9F49FE" w14:textId="77777777">
      <w:pPr>
        <w:rPr>
          <w:szCs w:val="16"/>
        </w:rPr>
      </w:pPr>
    </w:p>
    <w:p w:rsidR="00122F0A" w:rsidP="00122F0A" w14:paraId="3FE690D5" w14:textId="77777777">
      <w:pPr>
        <w:spacing w:after="206"/>
      </w:pPr>
      <w:r>
        <w:rPr>
          <w:i/>
          <w:iCs/>
        </w:rPr>
        <w:t>a) Sample Selection.</w:t>
      </w:r>
      <w:r w:rsidR="00C4298E">
        <w:rPr>
          <w:i/>
          <w:iCs/>
        </w:rPr>
        <w:t xml:space="preserve"> </w:t>
      </w:r>
      <w:r w:rsidR="00C4298E">
        <w:t> </w:t>
      </w:r>
      <w:r>
        <w:t xml:space="preserve">Sample selection will </w:t>
      </w:r>
      <w:r w:rsidR="002F56D5">
        <w:t xml:space="preserve">use one of </w:t>
      </w:r>
      <w:r>
        <w:t>procedures described above, in answer to question 1.</w:t>
      </w:r>
    </w:p>
    <w:p w:rsidR="00122F0A" w:rsidP="00122F0A" w14:paraId="0B4F0317" w14:textId="77777777">
      <w:pPr>
        <w:spacing w:after="206"/>
      </w:pPr>
      <w:r>
        <w:rPr>
          <w:i/>
          <w:iCs/>
        </w:rPr>
        <w:t>b) Estimation Procedures.</w:t>
      </w:r>
      <w:r>
        <w:t xml:space="preserve">  The analysis will primarily make use of frequency distributions and cross-tabulations, which will provide basic information about agency opinions and service strategies.  Basic characteristics of all </w:t>
      </w:r>
      <w:r w:rsidR="00230C99">
        <w:t>local areas</w:t>
      </w:r>
      <w:r>
        <w:t xml:space="preserve"> are known from existing sources (e.g., their level of funding, types of persons served, type of administrative structure, location, etc.); the data can be used to suggest whether non-respondents differ in any substantial way from respondents and to develop weights for respondents in order to accurately depict the frequencies or cross-tabulations.</w:t>
      </w:r>
    </w:p>
    <w:p w:rsidR="00A42D79" w:rsidP="00122F0A" w14:paraId="25FE1E86" w14:textId="77777777">
      <w:r>
        <w:rPr>
          <w:i/>
          <w:iCs/>
        </w:rPr>
        <w:t>c) Degree of Accuracy.</w:t>
      </w:r>
      <w:r>
        <w:t xml:space="preserve">  For surveys directed to state agencies, sampling will not be employed.  Thus, results should be an accurate reflection of the relevant universe, subject to the constraints of reporting error, after appropriate adjustments for non-response bias are made.  </w:t>
      </w:r>
    </w:p>
    <w:p w:rsidR="00A42D79" w:rsidP="00122F0A" w14:paraId="67B6CFC3" w14:textId="77777777"/>
    <w:p w:rsidR="00122F0A" w:rsidP="00122F0A" w14:paraId="7136364F" w14:textId="41DE4027">
      <w:r>
        <w:t xml:space="preserve">For surveys directed to </w:t>
      </w:r>
      <w:r w:rsidR="00230C99">
        <w:t>local area</w:t>
      </w:r>
      <w:r w:rsidR="00A42D79">
        <w:t xml:space="preserve">s or programs, sampling will be utilized.  For example, in regard to American Job Centers, </w:t>
      </w:r>
      <w:r>
        <w:t xml:space="preserve">we may select a sample of 250 respondent entities, as described above.  Assuming a response rate of </w:t>
      </w:r>
      <w:r w:rsidR="00A42D79">
        <w:t>7</w:t>
      </w:r>
      <w:r>
        <w:t xml:space="preserve">0% would yield completed interviews for </w:t>
      </w:r>
      <w:r w:rsidR="00BB26DA">
        <w:t>175</w:t>
      </w:r>
      <w:r>
        <w:t xml:space="preserve"> </w:t>
      </w:r>
      <w:r w:rsidR="00BB26DA">
        <w:t>entities.</w:t>
      </w:r>
    </w:p>
    <w:p w:rsidR="00122F0A" w:rsidP="00122F0A" w14:paraId="47CE744D" w14:textId="77777777"/>
    <w:p w:rsidR="00122F0A" w:rsidP="00122F0A" w14:paraId="565094B3" w14:textId="77777777">
      <w:pPr>
        <w:rPr>
          <w:szCs w:val="16"/>
        </w:rPr>
      </w:pPr>
      <w:r>
        <w:rPr>
          <w:szCs w:val="16"/>
        </w:rPr>
        <w:t xml:space="preserve">The degree of accuracy for a </w:t>
      </w:r>
      <w:r>
        <w:t xml:space="preserve">survey directed to </w:t>
      </w:r>
      <w:r w:rsidR="00230C99">
        <w:t>local areas</w:t>
      </w:r>
      <w:r>
        <w:t xml:space="preserve"> or </w:t>
      </w:r>
      <w:r w:rsidR="00230C99">
        <w:t>American Job C</w:t>
      </w:r>
      <w:r>
        <w:t xml:space="preserve">enters will be determined as follows.  </w:t>
      </w:r>
      <w:r w:rsidRPr="005758F8">
        <w:rPr>
          <w:szCs w:val="16"/>
        </w:rPr>
        <w:t xml:space="preserve">Suppose </w:t>
      </w:r>
      <w:r w:rsidRPr="005758F8">
        <w:rPr>
          <w:i/>
          <w:szCs w:val="16"/>
        </w:rPr>
        <w:t>H</w:t>
      </w:r>
      <w:r w:rsidRPr="005758F8">
        <w:rPr>
          <w:szCs w:val="16"/>
        </w:rPr>
        <w:t xml:space="preserve"> strata of sizes </w:t>
      </w:r>
      <w:r w:rsidRPr="005758F8">
        <w:rPr>
          <w:i/>
          <w:szCs w:val="16"/>
        </w:rPr>
        <w:t>N</w:t>
      </w:r>
      <w:r w:rsidRPr="005758F8">
        <w:rPr>
          <w:i/>
          <w:vertAlign w:val="subscript"/>
        </w:rPr>
        <w:t>h</w:t>
      </w:r>
      <w:r w:rsidRPr="005758F8">
        <w:rPr>
          <w:szCs w:val="16"/>
        </w:rPr>
        <w:t xml:space="preserve">, </w:t>
      </w:r>
      <w:r w:rsidRPr="005758F8">
        <w:rPr>
          <w:i/>
          <w:szCs w:val="16"/>
        </w:rPr>
        <w:t>h</w:t>
      </w:r>
      <w:r w:rsidRPr="005758F8">
        <w:rPr>
          <w:szCs w:val="16"/>
        </w:rPr>
        <w:t xml:space="preserve"> = 1, 2, …, </w:t>
      </w:r>
      <w:r w:rsidRPr="005758F8">
        <w:rPr>
          <w:i/>
          <w:szCs w:val="16"/>
        </w:rPr>
        <w:t>H</w:t>
      </w:r>
      <w:r w:rsidRPr="005758F8">
        <w:rPr>
          <w:szCs w:val="16"/>
        </w:rPr>
        <w:t xml:space="preserve">, from each of which </w:t>
      </w:r>
      <w:r w:rsidRPr="005758F8">
        <w:rPr>
          <w:i/>
          <w:szCs w:val="16"/>
        </w:rPr>
        <w:t>n</w:t>
      </w:r>
      <w:r w:rsidRPr="005758F8">
        <w:rPr>
          <w:i/>
          <w:vertAlign w:val="subscript"/>
        </w:rPr>
        <w:t>h</w:t>
      </w:r>
      <w:r w:rsidRPr="005758F8">
        <w:rPr>
          <w:szCs w:val="16"/>
        </w:rPr>
        <w:t xml:space="preserve"> units are sampled respectively by simple random sampling (</w:t>
      </w:r>
      <w:r w:rsidRPr="005758F8">
        <w:rPr>
          <w:szCs w:val="16"/>
        </w:rPr>
        <w:t>srs</w:t>
      </w:r>
      <w:r w:rsidRPr="005758F8">
        <w:rPr>
          <w:szCs w:val="16"/>
        </w:rPr>
        <w:t xml:space="preserve">).  Suppose the proportion of “successes” in the </w:t>
      </w:r>
      <w:r w:rsidRPr="005758F8">
        <w:rPr>
          <w:i/>
          <w:szCs w:val="16"/>
        </w:rPr>
        <w:t>h</w:t>
      </w:r>
      <w:r w:rsidRPr="005758F8">
        <w:rPr>
          <w:szCs w:val="16"/>
        </w:rPr>
        <w:t>th</w:t>
      </w:r>
      <w:r w:rsidRPr="005758F8">
        <w:rPr>
          <w:szCs w:val="16"/>
        </w:rPr>
        <w:t xml:space="preserve"> stratum is </w:t>
      </w:r>
      <w:r w:rsidRPr="005758F8">
        <w:rPr>
          <w:i/>
          <w:szCs w:val="16"/>
        </w:rPr>
        <w:t>p</w:t>
      </w:r>
      <w:r w:rsidRPr="005758F8">
        <w:rPr>
          <w:i/>
          <w:vertAlign w:val="subscript"/>
        </w:rPr>
        <w:t>h</w:t>
      </w:r>
      <w:r w:rsidRPr="005758F8">
        <w:rPr>
          <w:szCs w:val="16"/>
        </w:rPr>
        <w:t xml:space="preserve">.  Then the overall proportion of successes in the population is </w:t>
      </w:r>
    </w:p>
    <w:p w:rsidR="00122F0A" w:rsidRPr="005758F8" w:rsidP="00122F0A" w14:paraId="6C6571FD" w14:textId="77777777">
      <w:pPr>
        <w:rPr>
          <w:szCs w:val="16"/>
        </w:rPr>
      </w:pPr>
    </w:p>
    <w:p w:rsidR="00122F0A" w:rsidRPr="005758F8" w:rsidP="00122F0A" w14:paraId="0AD2E462" w14:textId="77777777">
      <w:pPr>
        <w:jc w:val="center"/>
        <w:rPr>
          <w:szCs w:val="16"/>
        </w:rPr>
      </w:pPr>
      <w:r w:rsidRPr="00201A48">
        <w:rPr>
          <w:noProof/>
          <w:szCs w:val="16"/>
        </w:rPr>
        <w:drawing>
          <wp:inline distT="0" distB="0" distL="0" distR="0">
            <wp:extent cx="1762125" cy="447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2125" cy="447675"/>
                    </a:xfrm>
                    <a:prstGeom prst="rect">
                      <a:avLst/>
                    </a:prstGeom>
                    <a:noFill/>
                    <a:ln>
                      <a:noFill/>
                    </a:ln>
                  </pic:spPr>
                </pic:pic>
              </a:graphicData>
            </a:graphic>
          </wp:inline>
        </w:drawing>
      </w:r>
      <w:r w:rsidRPr="005758F8">
        <w:rPr>
          <w:szCs w:val="16"/>
        </w:rPr>
        <w:t>,</w:t>
      </w:r>
    </w:p>
    <w:p w:rsidR="00122F0A" w:rsidRPr="005758F8" w:rsidP="00122F0A" w14:paraId="5790459D" w14:textId="77777777">
      <w:pPr>
        <w:rPr>
          <w:szCs w:val="16"/>
        </w:rPr>
      </w:pPr>
      <w:r w:rsidRPr="005758F8">
        <w:rPr>
          <w:szCs w:val="16"/>
        </w:rPr>
        <w:t xml:space="preserve">where </w:t>
      </w:r>
      <w:r w:rsidRPr="005758F8">
        <w:rPr>
          <w:i/>
          <w:szCs w:val="16"/>
        </w:rPr>
        <w:t>N</w:t>
      </w:r>
      <w:r w:rsidRPr="005758F8">
        <w:rPr>
          <w:szCs w:val="16"/>
        </w:rPr>
        <w:t xml:space="preserve"> is the total population size and </w:t>
      </w:r>
      <w:r w:rsidRPr="005758F8">
        <w:rPr>
          <w:i/>
          <w:szCs w:val="16"/>
        </w:rPr>
        <w:t>S</w:t>
      </w:r>
      <w:r w:rsidRPr="005758F8">
        <w:rPr>
          <w:szCs w:val="16"/>
        </w:rPr>
        <w:t xml:space="preserve"> is the total number of successes in the population.</w:t>
      </w:r>
    </w:p>
    <w:p w:rsidR="00122F0A" w:rsidRPr="005758F8" w:rsidP="00122F0A" w14:paraId="54CB72D9" w14:textId="77777777">
      <w:pPr>
        <w:rPr>
          <w:szCs w:val="16"/>
        </w:rPr>
      </w:pPr>
      <w:r w:rsidRPr="005758F8">
        <w:rPr>
          <w:szCs w:val="16"/>
        </w:rPr>
        <w:t> </w:t>
      </w:r>
    </w:p>
    <w:p w:rsidR="00122F0A" w:rsidRPr="005758F8" w:rsidP="00122F0A" w14:paraId="1C01CE5E" w14:textId="77777777">
      <w:pPr>
        <w:rPr>
          <w:szCs w:val="16"/>
        </w:rPr>
      </w:pPr>
      <w:r w:rsidRPr="005758F8">
        <w:rPr>
          <w:szCs w:val="16"/>
        </w:rPr>
        <w:t xml:space="preserve">An unbiased estimator of </w:t>
      </w:r>
      <w:r w:rsidRPr="005758F8">
        <w:rPr>
          <w:i/>
          <w:szCs w:val="16"/>
        </w:rPr>
        <w:t>p</w:t>
      </w:r>
      <w:r w:rsidRPr="005758F8">
        <w:rPr>
          <w:szCs w:val="16"/>
        </w:rPr>
        <w:t xml:space="preserve"> </w:t>
      </w:r>
      <w:r w:rsidRPr="005758F8">
        <w:rPr>
          <w:szCs w:val="16"/>
        </w:rPr>
        <w:t>is</w:t>
      </w:r>
      <w:r w:rsidRPr="005758F8">
        <w:rPr>
          <w:szCs w:val="16"/>
        </w:rPr>
        <w:t xml:space="preserve"> </w:t>
      </w:r>
    </w:p>
    <w:p w:rsidR="00122F0A" w:rsidRPr="00524E45" w:rsidP="00122F0A" w14:paraId="0C56B655" w14:textId="77777777">
      <w:pPr>
        <w:jc w:val="center"/>
        <w:rPr>
          <w:rFonts w:ascii="Comic Sans MS" w:hAnsi="Comic Sans MS"/>
          <w:sz w:val="20"/>
          <w:szCs w:val="20"/>
        </w:rPr>
      </w:pPr>
      <w:r w:rsidRPr="00201A48">
        <w:rPr>
          <w:rFonts w:ascii="Comic Sans MS" w:hAnsi="Comic Sans MS"/>
          <w:noProof/>
        </w:rPr>
        <w:drawing>
          <wp:inline distT="0" distB="0" distL="0" distR="0">
            <wp:extent cx="1762125" cy="466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2125" cy="466725"/>
                    </a:xfrm>
                    <a:prstGeom prst="rect">
                      <a:avLst/>
                    </a:prstGeom>
                    <a:noFill/>
                    <a:ln>
                      <a:noFill/>
                    </a:ln>
                  </pic:spPr>
                </pic:pic>
              </a:graphicData>
            </a:graphic>
          </wp:inline>
        </w:drawing>
      </w:r>
      <w:r w:rsidRPr="00524E45">
        <w:rPr>
          <w:rFonts w:ascii="Comic Sans MS" w:hAnsi="Comic Sans MS"/>
        </w:rPr>
        <w:t>,</w:t>
      </w:r>
    </w:p>
    <w:p w:rsidR="00122F0A" w:rsidRPr="005758F8" w:rsidP="00122F0A" w14:paraId="759D879C" w14:textId="77777777">
      <w:pPr>
        <w:rPr>
          <w:szCs w:val="16"/>
        </w:rPr>
      </w:pPr>
      <w:r w:rsidRPr="005758F8">
        <w:rPr>
          <w:szCs w:val="16"/>
        </w:rPr>
        <w:t>where</w:t>
      </w:r>
      <w:r>
        <w:rPr>
          <w:szCs w:val="16"/>
        </w:rPr>
        <w:t xml:space="preserve"> </w:t>
      </w:r>
      <w:r w:rsidRPr="005758F8">
        <w:rPr>
          <w:szCs w:val="16"/>
        </w:rPr>
        <w:t xml:space="preserve"> </w:t>
      </w:r>
      <w:r>
        <w:rPr>
          <w:szCs w:val="16"/>
        </w:rPr>
        <w:t xml:space="preserve"> </w:t>
      </w:r>
      <w:r w:rsidRPr="00201A48" w:rsidR="00355167">
        <w:rPr>
          <w:noProof/>
          <w:szCs w:val="16"/>
        </w:rPr>
        <w:drawing>
          <wp:inline distT="0" distB="0" distL="0" distR="0">
            <wp:extent cx="571500" cy="323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0" cy="323850"/>
                    </a:xfrm>
                    <a:prstGeom prst="rect">
                      <a:avLst/>
                    </a:prstGeom>
                    <a:noFill/>
                    <a:ln>
                      <a:noFill/>
                    </a:ln>
                  </pic:spPr>
                </pic:pic>
              </a:graphicData>
            </a:graphic>
          </wp:inline>
        </w:drawing>
      </w:r>
      <w:r>
        <w:rPr>
          <w:szCs w:val="16"/>
        </w:rPr>
        <w:t xml:space="preserve"> </w:t>
      </w:r>
      <w:r w:rsidRPr="005758F8">
        <w:rPr>
          <w:szCs w:val="16"/>
        </w:rPr>
        <w:t xml:space="preserve">, </w:t>
      </w:r>
      <w:r w:rsidRPr="005758F8">
        <w:rPr>
          <w:i/>
          <w:szCs w:val="16"/>
        </w:rPr>
        <w:t>s</w:t>
      </w:r>
      <w:r w:rsidRPr="005758F8">
        <w:rPr>
          <w:i/>
          <w:vertAlign w:val="subscript"/>
        </w:rPr>
        <w:t>h</w:t>
      </w:r>
      <w:r w:rsidRPr="005758F8">
        <w:rPr>
          <w:szCs w:val="16"/>
        </w:rPr>
        <w:t>  being</w:t>
      </w:r>
      <w:r w:rsidRPr="005758F8">
        <w:rPr>
          <w:szCs w:val="16"/>
        </w:rPr>
        <w:t xml:space="preserve"> the number of successes in the sample from the </w:t>
      </w:r>
      <w:r w:rsidRPr="005758F8">
        <w:rPr>
          <w:i/>
          <w:szCs w:val="16"/>
        </w:rPr>
        <w:t>h</w:t>
      </w:r>
      <w:r w:rsidRPr="005758F8">
        <w:rPr>
          <w:szCs w:val="16"/>
        </w:rPr>
        <w:t>th</w:t>
      </w:r>
      <w:r w:rsidRPr="005758F8">
        <w:rPr>
          <w:szCs w:val="16"/>
        </w:rPr>
        <w:t xml:space="preserve"> stratum, so that </w:t>
      </w:r>
      <w:r w:rsidRPr="00201A48" w:rsidR="00355167">
        <w:rPr>
          <w:noProof/>
          <w:szCs w:val="16"/>
        </w:rPr>
        <w:drawing>
          <wp:inline distT="0" distB="0" distL="0" distR="0">
            <wp:extent cx="142875" cy="2190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875" cy="219075"/>
                    </a:xfrm>
                    <a:prstGeom prst="rect">
                      <a:avLst/>
                    </a:prstGeom>
                    <a:noFill/>
                    <a:ln>
                      <a:noFill/>
                    </a:ln>
                  </pic:spPr>
                </pic:pic>
              </a:graphicData>
            </a:graphic>
          </wp:inline>
        </w:drawing>
      </w:r>
      <w:r w:rsidRPr="005758F8">
        <w:rPr>
          <w:szCs w:val="16"/>
        </w:rPr>
        <w:t> is an estimate of the number of successes in the population.</w:t>
      </w:r>
    </w:p>
    <w:p w:rsidR="00122F0A" w:rsidP="00122F0A" w14:paraId="3768565F" w14:textId="77777777">
      <w:pPr>
        <w:rPr>
          <w:szCs w:val="16"/>
        </w:rPr>
      </w:pPr>
      <w:r w:rsidRPr="005758F8">
        <w:rPr>
          <w:szCs w:val="16"/>
        </w:rPr>
        <w:t> </w:t>
      </w:r>
    </w:p>
    <w:p w:rsidR="00C4298E" w:rsidRPr="005758F8" w:rsidP="00122F0A" w14:paraId="38C6472A" w14:textId="77777777">
      <w:pPr>
        <w:rPr>
          <w:szCs w:val="16"/>
        </w:rPr>
      </w:pPr>
    </w:p>
    <w:p w:rsidR="00122F0A" w:rsidRPr="005758F8" w:rsidP="00122F0A" w14:paraId="29A4E921" w14:textId="77777777">
      <w:pPr>
        <w:rPr>
          <w:szCs w:val="16"/>
        </w:rPr>
      </w:pPr>
      <w:r w:rsidRPr="005758F8">
        <w:rPr>
          <w:szCs w:val="16"/>
        </w:rPr>
        <w:t xml:space="preserve">The variance of this estimator is given </w:t>
      </w:r>
      <w:r w:rsidRPr="005758F8">
        <w:rPr>
          <w:szCs w:val="16"/>
        </w:rPr>
        <w:t>by</w:t>
      </w:r>
    </w:p>
    <w:p w:rsidR="00122F0A" w:rsidRPr="005758F8" w:rsidP="00122F0A" w14:paraId="36906CC8" w14:textId="77777777">
      <w:pPr>
        <w:rPr>
          <w:szCs w:val="16"/>
        </w:rPr>
      </w:pPr>
      <w:r w:rsidRPr="005758F8">
        <w:rPr>
          <w:szCs w:val="16"/>
        </w:rPr>
        <w:t> </w:t>
      </w:r>
    </w:p>
    <w:p w:rsidR="00122F0A" w:rsidRPr="005758F8" w:rsidP="00122F0A" w14:paraId="5DAA0DAB" w14:textId="77777777">
      <w:pPr>
        <w:rPr>
          <w:szCs w:val="16"/>
        </w:rPr>
      </w:pPr>
      <w:r w:rsidRPr="00201A48">
        <w:rPr>
          <w:noProof/>
          <w:szCs w:val="16"/>
        </w:rPr>
        <w:drawing>
          <wp:inline distT="0" distB="0" distL="0" distR="0">
            <wp:extent cx="3962400" cy="666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962400" cy="666750"/>
                    </a:xfrm>
                    <a:prstGeom prst="rect">
                      <a:avLst/>
                    </a:prstGeom>
                    <a:noFill/>
                    <a:ln>
                      <a:noFill/>
                    </a:ln>
                  </pic:spPr>
                </pic:pic>
              </a:graphicData>
            </a:graphic>
          </wp:inline>
        </w:drawing>
      </w:r>
      <w:r w:rsidRPr="005758F8">
        <w:rPr>
          <w:szCs w:val="16"/>
        </w:rPr>
        <w:t>.</w:t>
      </w:r>
    </w:p>
    <w:p w:rsidR="00122F0A" w:rsidP="00122F0A" w14:paraId="5FDB513B" w14:textId="77777777">
      <w:pPr>
        <w:spacing w:after="206"/>
      </w:pPr>
    </w:p>
    <w:p w:rsidR="00122F0A" w:rsidP="00122F0A" w14:paraId="7BC824CA" w14:textId="714C4008">
      <w:pPr>
        <w:spacing w:after="206"/>
      </w:pPr>
      <w:r>
        <w:rPr>
          <w:i/>
          <w:iCs/>
        </w:rPr>
        <w:t xml:space="preserve">d) </w:t>
      </w:r>
      <w:r>
        <w:rPr>
          <w:i/>
          <w:iCs/>
        </w:rPr>
        <w:t>Unusual</w:t>
      </w:r>
      <w:r>
        <w:rPr>
          <w:i/>
          <w:iCs/>
        </w:rPr>
        <w:t xml:space="preserve"> problems.  </w:t>
      </w:r>
      <w:r>
        <w:t>There are no unusual problems.</w:t>
      </w:r>
    </w:p>
    <w:p w:rsidR="00122F0A" w:rsidP="00122F0A" w14:paraId="483849DA" w14:textId="5AF60935">
      <w:pPr>
        <w:spacing w:after="412"/>
      </w:pPr>
      <w:r>
        <w:rPr>
          <w:i/>
          <w:iCs/>
        </w:rPr>
        <w:t>e) Periodic Data Collection.</w:t>
      </w:r>
      <w:r>
        <w:t xml:space="preserve">  Each survey </w:t>
      </w:r>
      <w:r w:rsidR="001C4F0B">
        <w:t xml:space="preserve">and site visit data collection </w:t>
      </w:r>
      <w:r>
        <w:t>will be administered only once.</w:t>
      </w:r>
    </w:p>
    <w:p w:rsidR="00122F0A" w:rsidRPr="006915AB" w:rsidP="00122F0A" w14:paraId="3275FC66" w14:textId="77777777">
      <w:pPr>
        <w:spacing w:after="206"/>
        <w:rPr>
          <w:i/>
        </w:rPr>
      </w:pPr>
      <w:r w:rsidRPr="00D95AE5">
        <w:rPr>
          <w:b/>
          <w:iCs/>
        </w:rPr>
        <w:t>3.   </w:t>
      </w:r>
      <w:r w:rsidRPr="00D95AE5" w:rsidR="003137DC">
        <w:rPr>
          <w:b/>
          <w:iCs/>
        </w:rPr>
        <w:t xml:space="preserve">    </w:t>
      </w:r>
      <w:r w:rsidRPr="00D95AE5">
        <w:rPr>
          <w:b/>
          <w:iCs/>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r w:rsidRPr="006915AB">
        <w:rPr>
          <w:bCs/>
          <w:i/>
        </w:rPr>
        <w:t>.</w:t>
      </w:r>
    </w:p>
    <w:p w:rsidR="005209B2" w:rsidP="00AF30B6" w14:paraId="403515A2" w14:textId="0AD98107">
      <w:pPr>
        <w:autoSpaceDE w:val="0"/>
        <w:autoSpaceDN w:val="0"/>
      </w:pPr>
      <w:r>
        <w:t xml:space="preserve">In order to maximize response rates and minimize non-responses, </w:t>
      </w:r>
      <w:r w:rsidR="00BE336F">
        <w:t xml:space="preserve">both </w:t>
      </w:r>
      <w:r>
        <w:t xml:space="preserve">during site visits and for surveys, ETA and its contractor will </w:t>
      </w:r>
      <w:r w:rsidR="00337CCC">
        <w:t xml:space="preserve">conduct outreach </w:t>
      </w:r>
      <w:r w:rsidR="00A70FCA">
        <w:t xml:space="preserve">to inform </w:t>
      </w:r>
      <w:r w:rsidR="00405C89">
        <w:t xml:space="preserve">respondents about </w:t>
      </w:r>
      <w:r w:rsidR="00813A1F">
        <w:t>upcoming site</w:t>
      </w:r>
      <w:r>
        <w:t xml:space="preserve"> visit activities or survey, the reason for the data collection,</w:t>
      </w:r>
      <w:r w:rsidR="00A55435">
        <w:t xml:space="preserve"> how privacy will be protected</w:t>
      </w:r>
      <w:r w:rsidR="00A70FCA">
        <w:t xml:space="preserve">, and to request their response. </w:t>
      </w:r>
      <w:r>
        <w:t xml:space="preserve"> </w:t>
      </w:r>
    </w:p>
    <w:p w:rsidR="00A55435" w:rsidP="00AF30B6" w14:paraId="78314639" w14:textId="3A17E116">
      <w:pPr>
        <w:autoSpaceDE w:val="0"/>
        <w:autoSpaceDN w:val="0"/>
      </w:pPr>
    </w:p>
    <w:p w:rsidR="00A55435" w:rsidP="00AF30B6" w14:paraId="4122EB99" w14:textId="36B94933">
      <w:pPr>
        <w:autoSpaceDE w:val="0"/>
        <w:autoSpaceDN w:val="0"/>
      </w:pPr>
      <w:r>
        <w:t>Maximining responses during site visits, during structured discussions and focus groups, with managers, program staff, and current, former, or potential program participants will multiple activities.  These will include careful advance scheduling, offering virtual or remote options</w:t>
      </w:r>
      <w:r>
        <w:t>, ,</w:t>
      </w:r>
      <w:r>
        <w:t xml:space="preserve"> </w:t>
      </w:r>
      <w:r w:rsidR="00813A1F">
        <w:t xml:space="preserve">and </w:t>
      </w:r>
      <w:r>
        <w:t xml:space="preserve">communicating with </w:t>
      </w:r>
      <w:r w:rsidR="00813A1F">
        <w:t xml:space="preserve">potential </w:t>
      </w:r>
      <w:r>
        <w:t>respondents</w:t>
      </w:r>
      <w:r w:rsidR="00813A1F">
        <w:t xml:space="preserve"> about the nature of the questions and </w:t>
      </w:r>
      <w:r>
        <w:t>the importance of their views and experiences</w:t>
      </w:r>
      <w:r w:rsidR="00813A1F">
        <w:t>.</w:t>
      </w:r>
    </w:p>
    <w:p w:rsidR="005209B2" w:rsidP="00AF30B6" w14:paraId="326ED906" w14:textId="77777777">
      <w:pPr>
        <w:autoSpaceDE w:val="0"/>
        <w:autoSpaceDN w:val="0"/>
      </w:pPr>
    </w:p>
    <w:p w:rsidR="00AF30B6" w:rsidP="00AF30B6" w14:paraId="7EF37DAE" w14:textId="531C737A">
      <w:pPr>
        <w:autoSpaceDE w:val="0"/>
        <w:autoSpaceDN w:val="0"/>
      </w:pPr>
      <w:r>
        <w:t xml:space="preserve">ETA will attempt to maximize </w:t>
      </w:r>
      <w:r w:rsidR="00A70FCA">
        <w:t xml:space="preserve">response rates </w:t>
      </w:r>
      <w:r w:rsidR="00337CCC">
        <w:t xml:space="preserve">for surveys </w:t>
      </w:r>
      <w:r>
        <w:t>by</w:t>
      </w:r>
      <w:r w:rsidR="00A70FCA">
        <w:t xml:space="preserve"> </w:t>
      </w:r>
      <w:r w:rsidR="00122F0A">
        <w:t>contact</w:t>
      </w:r>
      <w:r w:rsidR="00BB26DA">
        <w:t>ing</w:t>
      </w:r>
      <w:r w:rsidR="00122F0A">
        <w:t xml:space="preserve"> respondents multiple times until a completed survey </w:t>
      </w:r>
      <w:r w:rsidR="00BB26DA">
        <w:t xml:space="preserve">form </w:t>
      </w:r>
      <w:r w:rsidR="00122F0A">
        <w:t xml:space="preserve">is obtained.  </w:t>
      </w:r>
      <w:r w:rsidR="00A70FCA">
        <w:t>T</w:t>
      </w:r>
      <w:r w:rsidR="00122F0A">
        <w:t xml:space="preserve">he follow-up will </w:t>
      </w:r>
      <w:r w:rsidR="00A70FCA">
        <w:t>involve efforts by</w:t>
      </w:r>
      <w:r w:rsidR="00BB26DA">
        <w:t xml:space="preserve"> </w:t>
      </w:r>
      <w:r w:rsidR="00122F0A">
        <w:t>phone</w:t>
      </w:r>
      <w:r w:rsidR="009C7275">
        <w:t xml:space="preserve"> </w:t>
      </w:r>
      <w:r w:rsidR="00BB26DA">
        <w:t xml:space="preserve">(such by calls </w:t>
      </w:r>
      <w:r w:rsidR="009C7275">
        <w:t>or tex</w:t>
      </w:r>
      <w:r w:rsidR="00A70FCA">
        <w:t>ts</w:t>
      </w:r>
      <w:r w:rsidR="00BB26DA">
        <w:t>)</w:t>
      </w:r>
      <w:r w:rsidR="00A70FCA">
        <w:t>, and i</w:t>
      </w:r>
      <w:r w:rsidR="00C1024D">
        <w:t>f</w:t>
      </w:r>
      <w:r w:rsidR="00BB26DA">
        <w:t xml:space="preserve"> a response is obtained, there will be </w:t>
      </w:r>
      <w:r w:rsidR="00122F0A">
        <w:t xml:space="preserve">an attempt to administer the survey </w:t>
      </w:r>
      <w:r w:rsidR="00BB26DA">
        <w:t>at the time.</w:t>
      </w:r>
      <w:r w:rsidR="00122F0A">
        <w:t xml:space="preserve">  </w:t>
      </w:r>
    </w:p>
    <w:p w:rsidR="009C7275" w:rsidRPr="0008275F" w:rsidP="00AF30B6" w14:paraId="5BB9CC1A" w14:textId="77777777">
      <w:pPr>
        <w:autoSpaceDE w:val="0"/>
        <w:autoSpaceDN w:val="0"/>
        <w:rPr>
          <w:b/>
          <w:bCs/>
          <w:i/>
          <w:iCs/>
        </w:rPr>
      </w:pPr>
    </w:p>
    <w:p w:rsidR="00122F0A" w:rsidP="00A70FCA" w14:paraId="5A60870F" w14:textId="6D53F3A2">
      <w:pPr>
        <w:spacing w:after="412"/>
      </w:pPr>
      <w:r>
        <w:t xml:space="preserve">For surveys of </w:t>
      </w:r>
      <w:r>
        <w:t xml:space="preserve">state agencies </w:t>
      </w:r>
      <w:r>
        <w:t xml:space="preserve">or </w:t>
      </w:r>
      <w:r w:rsidR="00230C99">
        <w:t>local areas</w:t>
      </w:r>
      <w:r>
        <w:t xml:space="preserve">, key characteristics </w:t>
      </w:r>
      <w:r>
        <w:t>from existing sources (e.g., funding</w:t>
      </w:r>
      <w:r>
        <w:t xml:space="preserve"> level</w:t>
      </w:r>
      <w:r>
        <w:t>, types of persons served, type of administrative structure, location, etc.)</w:t>
      </w:r>
      <w:r w:rsidR="002C59B3">
        <w:t xml:space="preserve"> will be used for exploring</w:t>
      </w:r>
      <w:r>
        <w:t xml:space="preserve"> whether non-respondents differ in any substantial way from </w:t>
      </w:r>
      <w:r w:rsidR="00C1024D">
        <w:t>respondents, and</w:t>
      </w:r>
      <w:r>
        <w:t xml:space="preserve"> to develop weights for respondents in order to accurately depict the frequencies or cross-tabulations.  Because the sample will be drawn using probabilistic selection methods, results will be generalized to the universe after making appropriate corrections for potential selection bias.</w:t>
      </w:r>
      <w:r w:rsidR="001B7592">
        <w:t xml:space="preserve">  </w:t>
      </w:r>
    </w:p>
    <w:p w:rsidR="00122F0A" w:rsidRPr="00D95AE5" w:rsidP="00122F0A" w14:paraId="3805E1C2" w14:textId="15C342B8">
      <w:pPr>
        <w:spacing w:after="206"/>
        <w:rPr>
          <w:b/>
          <w:iCs/>
        </w:rPr>
      </w:pPr>
      <w:r w:rsidRPr="00D95AE5">
        <w:rPr>
          <w:b/>
          <w:iCs/>
        </w:rPr>
        <w:t xml:space="preserve">4. </w:t>
      </w:r>
      <w:r w:rsidRPr="00D95AE5" w:rsidR="003137DC">
        <w:rPr>
          <w:b/>
          <w:iCs/>
        </w:rPr>
        <w:t xml:space="preserve">      </w:t>
      </w:r>
      <w:r w:rsidRPr="00D95AE5">
        <w:rPr>
          <w:b/>
          <w:iCs/>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w:t>
      </w:r>
      <w:r w:rsidR="00D858A6">
        <w:rPr>
          <w:b/>
          <w:iCs/>
        </w:rPr>
        <w:t>s</w:t>
      </w:r>
      <w:r w:rsidRPr="00D95AE5">
        <w:rPr>
          <w:b/>
          <w:iCs/>
        </w:rPr>
        <w:t xml:space="preserve"> may be submitted for approval separately or in combination with the main collection of information.</w:t>
      </w:r>
    </w:p>
    <w:p w:rsidR="00EC12DA" w:rsidP="00C5698A" w14:paraId="5C77887C" w14:textId="34B38D16">
      <w:pPr>
        <w:spacing w:after="412"/>
      </w:pPr>
      <w:r>
        <w:t xml:space="preserve">Potential instruments, such as survey questionnaires and the component parts of site visits protocols (for structured discussions and focus groups) will be pre-tested with 9 or fewer individuals.  The pre-tests will be used </w:t>
      </w:r>
      <w:r w:rsidR="00656589">
        <w:t>to</w:t>
      </w:r>
      <w:r w:rsidR="00122F0A">
        <w:t xml:space="preserve"> assess the clarity of content and wording</w:t>
      </w:r>
      <w:r w:rsidR="00813A1F">
        <w:t xml:space="preserve">, </w:t>
      </w:r>
      <w:r w:rsidR="00122F0A">
        <w:t>respondent burden time, potential sources of response error</w:t>
      </w:r>
      <w:r>
        <w:t>, and, for surveys, the organization and format of the questionnaire</w:t>
      </w:r>
      <w:r w:rsidR="00122F0A">
        <w:t>.  The pretest will be used to modify the</w:t>
      </w:r>
      <w:r>
        <w:t xml:space="preserve"> instruments </w:t>
      </w:r>
      <w:r w:rsidR="00122F0A">
        <w:t>as appropriate</w:t>
      </w:r>
      <w:r w:rsidR="00656589">
        <w:t xml:space="preserve"> </w:t>
      </w:r>
      <w:r w:rsidRPr="00612084" w:rsidR="00656589">
        <w:t xml:space="preserve">prior to submission to </w:t>
      </w:r>
      <w:r w:rsidRPr="00612084" w:rsidR="00C5698A">
        <w:t>OMB</w:t>
      </w:r>
      <w:r w:rsidR="00C5698A">
        <w:t xml:space="preserve"> and</w:t>
      </w:r>
      <w:r w:rsidR="00D858A6">
        <w:t xml:space="preserve"> will be described in the abbreviated supporting statement</w:t>
      </w:r>
      <w:r w:rsidRPr="00612084" w:rsidR="00656589">
        <w:t xml:space="preserve">. </w:t>
      </w:r>
    </w:p>
    <w:p w:rsidR="00EC12DA" w:rsidP="00C5698A" w14:paraId="73D94716" w14:textId="2D114512">
      <w:pPr>
        <w:spacing w:after="412"/>
      </w:pPr>
      <w:r>
        <w:t xml:space="preserve">If </w:t>
      </w:r>
      <w:r w:rsidR="00405C89">
        <w:t xml:space="preserve">additional </w:t>
      </w:r>
      <w:r>
        <w:t>pre-</w:t>
      </w:r>
      <w:r>
        <w:t>tests of a</w:t>
      </w:r>
      <w:r>
        <w:t xml:space="preserve"> revised </w:t>
      </w:r>
      <w:r>
        <w:t xml:space="preserve">instrument appear to be needed, these will be </w:t>
      </w:r>
      <w:r w:rsidR="00405C89">
        <w:t>discussed in the abbreviated supporting statement</w:t>
      </w:r>
      <w:r>
        <w:t xml:space="preserve"> before </w:t>
      </w:r>
      <w:r w:rsidR="00587E90">
        <w:t xml:space="preserve">the pre-tests </w:t>
      </w:r>
      <w:r>
        <w:t xml:space="preserve">are conducted.  Further, if, based on experiences during data collection, changes to wording or to procedures are needed, a change request </w:t>
      </w:r>
      <w:r w:rsidR="00587E90">
        <w:t>will be submitted with updated</w:t>
      </w:r>
      <w:r>
        <w:t xml:space="preserve"> materials to OMB for review. </w:t>
      </w:r>
    </w:p>
    <w:p w:rsidR="00122F0A" w:rsidRPr="00D95AE5" w:rsidP="00122F0A" w14:paraId="66BA0737" w14:textId="77777777">
      <w:pPr>
        <w:spacing w:after="206"/>
        <w:rPr>
          <w:b/>
          <w:iCs/>
        </w:rPr>
      </w:pPr>
      <w:r w:rsidRPr="00D95AE5">
        <w:rPr>
          <w:b/>
          <w:iCs/>
        </w:rPr>
        <w:t xml:space="preserve">5. </w:t>
      </w:r>
      <w:r w:rsidRPr="00D95AE5" w:rsidR="003137DC">
        <w:rPr>
          <w:b/>
          <w:iCs/>
        </w:rPr>
        <w:t xml:space="preserve">      </w:t>
      </w:r>
      <w:r w:rsidRPr="00D95AE5">
        <w:rPr>
          <w:b/>
          <w:iCs/>
        </w:rPr>
        <w:t>Provide the name and telephone number of individuals consulted on statistical aspects of the design and the name of the agency unit, contractor(s), grantee(s), or other person(s) who will actually collect and/or analyze the information for the agency.</w:t>
      </w:r>
    </w:p>
    <w:p w:rsidR="002C59B3" w:rsidP="002C59B3" w14:paraId="428EC72E" w14:textId="6683398F">
      <w:pPr>
        <w:spacing w:after="206"/>
      </w:pPr>
      <w:r w:rsidRPr="00612084">
        <w:t xml:space="preserve">Advice on statistical aspects of each individual data collection will be sought as the collection </w:t>
      </w:r>
      <w:r>
        <w:t xml:space="preserve">plan and instruments are </w:t>
      </w:r>
      <w:r w:rsidRPr="00612084">
        <w:t>developed</w:t>
      </w:r>
      <w:r>
        <w:t xml:space="preserve">. Information about the consultation process and contact information any individuals consulted on statistical aspects will be included in the abbreviated supporting statement in the package submitted to OMB.  </w:t>
      </w:r>
    </w:p>
    <w:p w:rsidR="00AE1127" w:rsidP="00122F0A" w14:paraId="7398E865" w14:textId="0C64014C">
      <w:pPr>
        <w:spacing w:after="206"/>
      </w:pPr>
      <w:r>
        <w:t xml:space="preserve">ETA will also </w:t>
      </w:r>
      <w:r w:rsidRPr="00612084">
        <w:t xml:space="preserve">consult </w:t>
      </w:r>
      <w:r w:rsidR="00C1024D">
        <w:t xml:space="preserve">with </w:t>
      </w:r>
      <w:r w:rsidRPr="00612084">
        <w:t>CEO prior to the submission of an individual request to CEO for approval under this ICR.</w:t>
      </w:r>
    </w:p>
    <w:p w:rsidR="002716A2" w14:paraId="4D3A8FC9" w14:textId="77777777">
      <w:r>
        <w:t> </w:t>
      </w:r>
    </w:p>
    <w:sectPr w:rsidSect="006915AB">
      <w:headerReference w:type="default" r:id="rId10"/>
      <w:footerReference w:type="even" r:id="rId11"/>
      <w:footerReference w:type="default" r:id="rId1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charset w:val="00"/>
    <w:family w:val="auto"/>
    <w:pitch w:val="default"/>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033" w:rsidP="00F36033" w14:paraId="7B7A4683" w14:textId="77777777">
    <w:pPr>
      <w:pStyle w:val="Footer"/>
      <w:framePr w:wrap="around" w:vAnchor="text" w:hAnchor="margin" w:xAlign="center" w:y="1"/>
      <w:rPr>
        <w:rStyle w:val="PageNumber"/>
      </w:rPr>
    </w:pPr>
    <w:r>
      <w:rPr>
        <w:rStyle w:val="PageNumber"/>
      </w:rPr>
      <w:fldChar w:fldCharType="begin"/>
    </w:r>
    <w:r w:rsidR="00352F77">
      <w:rPr>
        <w:rStyle w:val="PageNumber"/>
      </w:rPr>
      <w:instrText xml:space="preserve">PAGE  </w:instrText>
    </w:r>
    <w:r>
      <w:rPr>
        <w:rStyle w:val="PageNumber"/>
      </w:rPr>
      <w:fldChar w:fldCharType="separate"/>
    </w:r>
    <w:r>
      <w:rPr>
        <w:rStyle w:val="PageNumber"/>
      </w:rPr>
      <w:fldChar w:fldCharType="end"/>
    </w:r>
  </w:p>
  <w:p w:rsidR="00F36033" w14:paraId="1CEFF90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033" w:rsidP="00F36033" w14:paraId="15D3F35F" w14:textId="77777777">
    <w:pPr>
      <w:pStyle w:val="Footer"/>
      <w:framePr w:wrap="around" w:vAnchor="text" w:hAnchor="margin" w:xAlign="center" w:y="1"/>
      <w:rPr>
        <w:rStyle w:val="PageNumber"/>
      </w:rPr>
    </w:pPr>
    <w:r>
      <w:rPr>
        <w:rStyle w:val="PageNumber"/>
      </w:rPr>
      <w:fldChar w:fldCharType="begin"/>
    </w:r>
    <w:r w:rsidR="00352F77">
      <w:rPr>
        <w:rStyle w:val="PageNumber"/>
      </w:rPr>
      <w:instrText xml:space="preserve">PAGE  </w:instrText>
    </w:r>
    <w:r>
      <w:rPr>
        <w:rStyle w:val="PageNumber"/>
      </w:rPr>
      <w:fldChar w:fldCharType="separate"/>
    </w:r>
    <w:r w:rsidR="000F323C">
      <w:rPr>
        <w:rStyle w:val="PageNumber"/>
        <w:noProof/>
      </w:rPr>
      <w:t>1</w:t>
    </w:r>
    <w:r>
      <w:rPr>
        <w:rStyle w:val="PageNumber"/>
      </w:rPr>
      <w:fldChar w:fldCharType="end"/>
    </w:r>
  </w:p>
  <w:p w:rsidR="00F36033" w14:paraId="7F2C4ED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15AB" w:rsidRPr="00B1725D" w:rsidP="006915AB" w14:paraId="3E644AA2" w14:textId="77777777">
    <w:pPr>
      <w:pStyle w:val="Header"/>
      <w:rPr>
        <w:sz w:val="20"/>
        <w:szCs w:val="20"/>
      </w:rPr>
    </w:pPr>
    <w:r w:rsidRPr="00B1725D">
      <w:rPr>
        <w:sz w:val="20"/>
        <w:szCs w:val="20"/>
      </w:rPr>
      <w:t>Employment and Training Administration Quick Turnaround Surveys</w:t>
    </w:r>
  </w:p>
  <w:p w:rsidR="006915AB" w:rsidRPr="00B1725D" w:rsidP="006915AB" w14:paraId="288FFECC" w14:textId="77777777">
    <w:pPr>
      <w:pStyle w:val="Header"/>
      <w:rPr>
        <w:sz w:val="20"/>
        <w:szCs w:val="20"/>
      </w:rPr>
    </w:pPr>
    <w:r w:rsidRPr="00B1725D">
      <w:rPr>
        <w:sz w:val="20"/>
        <w:szCs w:val="20"/>
      </w:rPr>
      <w:t>OMB Control No. 1205-0436</w:t>
    </w:r>
  </w:p>
  <w:p w:rsidR="006915AB" w:rsidP="006915AB" w14:paraId="372E98B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2B692C"/>
    <w:multiLevelType w:val="hybridMultilevel"/>
    <w:tmpl w:val="1CA2BB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73729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F0A"/>
    <w:rsid w:val="00001CF1"/>
    <w:rsid w:val="0000619C"/>
    <w:rsid w:val="00032EAA"/>
    <w:rsid w:val="000347FB"/>
    <w:rsid w:val="00041408"/>
    <w:rsid w:val="0008275F"/>
    <w:rsid w:val="00086615"/>
    <w:rsid w:val="000A2438"/>
    <w:rsid w:val="000B4F32"/>
    <w:rsid w:val="000C4846"/>
    <w:rsid w:val="000F323C"/>
    <w:rsid w:val="001013D1"/>
    <w:rsid w:val="00105873"/>
    <w:rsid w:val="001121AE"/>
    <w:rsid w:val="00112DD7"/>
    <w:rsid w:val="00122F0A"/>
    <w:rsid w:val="00123CD0"/>
    <w:rsid w:val="001346C1"/>
    <w:rsid w:val="00136EB0"/>
    <w:rsid w:val="00172792"/>
    <w:rsid w:val="00192C6B"/>
    <w:rsid w:val="001B7592"/>
    <w:rsid w:val="001C4F0B"/>
    <w:rsid w:val="001D0529"/>
    <w:rsid w:val="001D62BA"/>
    <w:rsid w:val="001E1FDE"/>
    <w:rsid w:val="001E50DF"/>
    <w:rsid w:val="00201A48"/>
    <w:rsid w:val="00203966"/>
    <w:rsid w:val="00215480"/>
    <w:rsid w:val="00230C99"/>
    <w:rsid w:val="002716A2"/>
    <w:rsid w:val="00293345"/>
    <w:rsid w:val="002C59B3"/>
    <w:rsid w:val="002F56D5"/>
    <w:rsid w:val="002F7817"/>
    <w:rsid w:val="00300A2B"/>
    <w:rsid w:val="003137DC"/>
    <w:rsid w:val="003368CD"/>
    <w:rsid w:val="00337CCC"/>
    <w:rsid w:val="00351A88"/>
    <w:rsid w:val="00352F77"/>
    <w:rsid w:val="00355167"/>
    <w:rsid w:val="003B118B"/>
    <w:rsid w:val="00405C89"/>
    <w:rsid w:val="00417F7E"/>
    <w:rsid w:val="00423D06"/>
    <w:rsid w:val="00432996"/>
    <w:rsid w:val="00482D67"/>
    <w:rsid w:val="004A6557"/>
    <w:rsid w:val="004C22EC"/>
    <w:rsid w:val="004E1271"/>
    <w:rsid w:val="004E69DB"/>
    <w:rsid w:val="00514FE9"/>
    <w:rsid w:val="005209B2"/>
    <w:rsid w:val="00524E45"/>
    <w:rsid w:val="0053739C"/>
    <w:rsid w:val="005758F8"/>
    <w:rsid w:val="00587E90"/>
    <w:rsid w:val="005C1611"/>
    <w:rsid w:val="005C651A"/>
    <w:rsid w:val="005D6F93"/>
    <w:rsid w:val="005E7F6F"/>
    <w:rsid w:val="00612084"/>
    <w:rsid w:val="00640E9F"/>
    <w:rsid w:val="0065165D"/>
    <w:rsid w:val="00656589"/>
    <w:rsid w:val="00672CF7"/>
    <w:rsid w:val="0068470D"/>
    <w:rsid w:val="006915AB"/>
    <w:rsid w:val="006F47D7"/>
    <w:rsid w:val="00701CD2"/>
    <w:rsid w:val="00733CD1"/>
    <w:rsid w:val="0074078C"/>
    <w:rsid w:val="007D20FD"/>
    <w:rsid w:val="007E2850"/>
    <w:rsid w:val="00813A1F"/>
    <w:rsid w:val="00846654"/>
    <w:rsid w:val="00855510"/>
    <w:rsid w:val="008733EA"/>
    <w:rsid w:val="00887950"/>
    <w:rsid w:val="008A4D00"/>
    <w:rsid w:val="008F7B66"/>
    <w:rsid w:val="00905262"/>
    <w:rsid w:val="00917190"/>
    <w:rsid w:val="00933FA4"/>
    <w:rsid w:val="00966CE2"/>
    <w:rsid w:val="009702CC"/>
    <w:rsid w:val="00994F81"/>
    <w:rsid w:val="009B3C4F"/>
    <w:rsid w:val="009C266C"/>
    <w:rsid w:val="009C7275"/>
    <w:rsid w:val="009D127C"/>
    <w:rsid w:val="009E710D"/>
    <w:rsid w:val="00A42D79"/>
    <w:rsid w:val="00A43058"/>
    <w:rsid w:val="00A55435"/>
    <w:rsid w:val="00A70FCA"/>
    <w:rsid w:val="00A92BE9"/>
    <w:rsid w:val="00A961A3"/>
    <w:rsid w:val="00AA3463"/>
    <w:rsid w:val="00AD12AE"/>
    <w:rsid w:val="00AE040B"/>
    <w:rsid w:val="00AE1127"/>
    <w:rsid w:val="00AE5DB9"/>
    <w:rsid w:val="00AF30B6"/>
    <w:rsid w:val="00B03730"/>
    <w:rsid w:val="00B1725D"/>
    <w:rsid w:val="00B260F3"/>
    <w:rsid w:val="00B3075B"/>
    <w:rsid w:val="00BA06E9"/>
    <w:rsid w:val="00BA2084"/>
    <w:rsid w:val="00BB26DA"/>
    <w:rsid w:val="00BC0309"/>
    <w:rsid w:val="00BE2DAB"/>
    <w:rsid w:val="00BE2FD2"/>
    <w:rsid w:val="00BE336F"/>
    <w:rsid w:val="00C1024D"/>
    <w:rsid w:val="00C4298E"/>
    <w:rsid w:val="00C45080"/>
    <w:rsid w:val="00C5698A"/>
    <w:rsid w:val="00C609B5"/>
    <w:rsid w:val="00C91623"/>
    <w:rsid w:val="00CC2D88"/>
    <w:rsid w:val="00CC3515"/>
    <w:rsid w:val="00CD291C"/>
    <w:rsid w:val="00CF2D74"/>
    <w:rsid w:val="00CF70AF"/>
    <w:rsid w:val="00D128FF"/>
    <w:rsid w:val="00D4693B"/>
    <w:rsid w:val="00D76B25"/>
    <w:rsid w:val="00D858A6"/>
    <w:rsid w:val="00D95AE5"/>
    <w:rsid w:val="00DB31DF"/>
    <w:rsid w:val="00E31A62"/>
    <w:rsid w:val="00E619FC"/>
    <w:rsid w:val="00E7031B"/>
    <w:rsid w:val="00E91DFD"/>
    <w:rsid w:val="00EB50C0"/>
    <w:rsid w:val="00EC12DA"/>
    <w:rsid w:val="00EE2CE4"/>
    <w:rsid w:val="00F36033"/>
    <w:rsid w:val="00F51D53"/>
    <w:rsid w:val="00F6193E"/>
    <w:rsid w:val="00F967FA"/>
    <w:rsid w:val="00FC757F"/>
    <w:rsid w:val="00FE445C"/>
    <w:rsid w:val="00FE5B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788598"/>
  <w15:chartTrackingRefBased/>
  <w15:docId w15:val="{F37B6F92-0CE2-435C-90A8-B520D03D7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2F0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22F0A"/>
    <w:pPr>
      <w:tabs>
        <w:tab w:val="center" w:pos="4320"/>
        <w:tab w:val="right" w:pos="8640"/>
      </w:tabs>
    </w:pPr>
    <w:rPr>
      <w:lang w:val="x-none" w:eastAsia="x-none"/>
    </w:rPr>
  </w:style>
  <w:style w:type="character" w:customStyle="1" w:styleId="FooterChar">
    <w:name w:val="Footer Char"/>
    <w:link w:val="Footer"/>
    <w:uiPriority w:val="99"/>
    <w:rsid w:val="00122F0A"/>
    <w:rPr>
      <w:rFonts w:ascii="Times New Roman" w:eastAsia="Times New Roman" w:hAnsi="Times New Roman" w:cs="Times New Roman"/>
      <w:sz w:val="24"/>
      <w:szCs w:val="24"/>
    </w:rPr>
  </w:style>
  <w:style w:type="character" w:styleId="PageNumber">
    <w:name w:val="page number"/>
    <w:basedOn w:val="DefaultParagraphFont"/>
    <w:rsid w:val="00122F0A"/>
  </w:style>
  <w:style w:type="paragraph" w:styleId="BalloonText">
    <w:name w:val="Balloon Text"/>
    <w:basedOn w:val="Normal"/>
    <w:link w:val="BalloonTextChar"/>
    <w:uiPriority w:val="99"/>
    <w:semiHidden/>
    <w:unhideWhenUsed/>
    <w:rsid w:val="00122F0A"/>
    <w:rPr>
      <w:rFonts w:ascii="Tahoma" w:hAnsi="Tahoma"/>
      <w:sz w:val="16"/>
      <w:szCs w:val="16"/>
      <w:lang w:val="x-none" w:eastAsia="x-none"/>
    </w:rPr>
  </w:style>
  <w:style w:type="character" w:customStyle="1" w:styleId="BalloonTextChar">
    <w:name w:val="Balloon Text Char"/>
    <w:link w:val="BalloonText"/>
    <w:uiPriority w:val="99"/>
    <w:semiHidden/>
    <w:rsid w:val="00122F0A"/>
    <w:rPr>
      <w:rFonts w:ascii="Tahoma" w:eastAsia="Times New Roman" w:hAnsi="Tahoma" w:cs="Tahoma"/>
      <w:sz w:val="16"/>
      <w:szCs w:val="16"/>
    </w:rPr>
  </w:style>
  <w:style w:type="paragraph" w:styleId="Header">
    <w:name w:val="header"/>
    <w:basedOn w:val="Normal"/>
    <w:link w:val="HeaderChar"/>
    <w:uiPriority w:val="99"/>
    <w:unhideWhenUsed/>
    <w:rsid w:val="006915AB"/>
    <w:pPr>
      <w:tabs>
        <w:tab w:val="center" w:pos="4680"/>
        <w:tab w:val="right" w:pos="9360"/>
      </w:tabs>
    </w:pPr>
    <w:rPr>
      <w:lang w:val="x-none" w:eastAsia="x-none"/>
    </w:rPr>
  </w:style>
  <w:style w:type="character" w:customStyle="1" w:styleId="HeaderChar">
    <w:name w:val="Header Char"/>
    <w:link w:val="Header"/>
    <w:uiPriority w:val="99"/>
    <w:rsid w:val="006915AB"/>
    <w:rPr>
      <w:rFonts w:ascii="Times New Roman" w:eastAsia="Times New Roman" w:hAnsi="Times New Roman" w:cs="Times New Roman"/>
      <w:sz w:val="24"/>
      <w:szCs w:val="24"/>
    </w:rPr>
  </w:style>
  <w:style w:type="character" w:styleId="CommentReference">
    <w:name w:val="annotation reference"/>
    <w:uiPriority w:val="99"/>
    <w:semiHidden/>
    <w:unhideWhenUsed/>
    <w:rsid w:val="009E710D"/>
    <w:rPr>
      <w:sz w:val="16"/>
      <w:szCs w:val="16"/>
    </w:rPr>
  </w:style>
  <w:style w:type="paragraph" w:styleId="CommentText">
    <w:name w:val="annotation text"/>
    <w:basedOn w:val="Normal"/>
    <w:link w:val="CommentTextChar"/>
    <w:uiPriority w:val="99"/>
    <w:unhideWhenUsed/>
    <w:rsid w:val="009E710D"/>
    <w:rPr>
      <w:sz w:val="20"/>
      <w:szCs w:val="20"/>
      <w:lang w:val="x-none" w:eastAsia="x-none"/>
    </w:rPr>
  </w:style>
  <w:style w:type="character" w:customStyle="1" w:styleId="CommentTextChar">
    <w:name w:val="Comment Text Char"/>
    <w:link w:val="CommentText"/>
    <w:uiPriority w:val="99"/>
    <w:rsid w:val="009E71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710D"/>
    <w:rPr>
      <w:b/>
      <w:bCs/>
    </w:rPr>
  </w:style>
  <w:style w:type="character" w:customStyle="1" w:styleId="CommentSubjectChar">
    <w:name w:val="Comment Subject Char"/>
    <w:link w:val="CommentSubject"/>
    <w:uiPriority w:val="99"/>
    <w:semiHidden/>
    <w:rsid w:val="009E710D"/>
    <w:rPr>
      <w:rFonts w:ascii="Times New Roman" w:eastAsia="Times New Roman" w:hAnsi="Times New Roman" w:cs="Times New Roman"/>
      <w:b/>
      <w:bCs/>
      <w:sz w:val="20"/>
      <w:szCs w:val="20"/>
    </w:rPr>
  </w:style>
  <w:style w:type="paragraph" w:styleId="Revision">
    <w:name w:val="Revision"/>
    <w:hidden/>
    <w:uiPriority w:val="99"/>
    <w:semiHidden/>
    <w:rsid w:val="000B4F32"/>
    <w:rPr>
      <w:rFonts w:ascii="Times New Roman" w:eastAsia="Times New Roman" w:hAnsi="Times New Roman"/>
      <w:sz w:val="24"/>
      <w:szCs w:val="24"/>
    </w:rPr>
  </w:style>
  <w:style w:type="table" w:styleId="TableGrid">
    <w:name w:val="Table Grid"/>
    <w:basedOn w:val="TableNormal"/>
    <w:uiPriority w:val="39"/>
    <w:rsid w:val="0053739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1013D1"/>
    <w:rPr>
      <w:rFonts w:ascii="Times New Roman" w:hAnsi="Times New Roman"/>
      <w:sz w:val="24"/>
    </w:rPr>
  </w:style>
  <w:style w:type="paragraph" w:styleId="ListParagraph">
    <w:name w:val="List Paragraph"/>
    <w:basedOn w:val="Normal"/>
    <w:link w:val="ListParagraphChar"/>
    <w:uiPriority w:val="34"/>
    <w:qFormat/>
    <w:rsid w:val="001013D1"/>
    <w:pPr>
      <w:spacing w:after="200" w:line="276" w:lineRule="auto"/>
      <w:ind w:left="720"/>
      <w:contextualSpacing/>
    </w:pPr>
    <w:rPr>
      <w:rFonts w:eastAsia="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BA2AE-105D-4FFA-9908-664993B2E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1876</Words>
  <Characters>10695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12546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Naradzay.Bonnie</dc:creator>
  <cp:lastModifiedBy>Schifferes, Charlotte - ETA</cp:lastModifiedBy>
  <cp:revision>2</cp:revision>
  <dcterms:created xsi:type="dcterms:W3CDTF">2023-04-03T18:18:00Z</dcterms:created>
  <dcterms:modified xsi:type="dcterms:W3CDTF">2023-04-03T18:18:00Z</dcterms:modified>
</cp:coreProperties>
</file>