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5E9" w:rsidRPr="007215E9" w:rsidP="007215E9" w14:paraId="17DC716D" w14:textId="42601670">
      <w:pPr>
        <w:pBdr>
          <w:bottom w:val="single" w:sz="4" w:space="1" w:color="auto"/>
        </w:pBdr>
        <w:jc w:val="center"/>
        <w:rPr>
          <w:b/>
          <w:bCs/>
        </w:rPr>
      </w:pPr>
      <w:r w:rsidRPr="29F01331">
        <w:rPr>
          <w:b/>
          <w:bCs/>
        </w:rPr>
        <w:t>SUPPORTING STATEMENT</w:t>
      </w:r>
    </w:p>
    <w:p w:rsidR="007215E9" w:rsidRPr="007215E9" w:rsidP="0A6761BD" w14:paraId="7EF82AE6" w14:textId="4DBA4268">
      <w:pPr>
        <w:pBdr>
          <w:bottom w:val="single" w:sz="4" w:space="1" w:color="auto"/>
        </w:pBdr>
        <w:jc w:val="center"/>
        <w:rPr>
          <w:rFonts w:cs="Arial"/>
          <w:b/>
          <w:bCs/>
        </w:rPr>
      </w:pPr>
      <w:r w:rsidRPr="68BBB0DD">
        <w:rPr>
          <w:rFonts w:cs="Arial"/>
          <w:b/>
          <w:bCs/>
        </w:rPr>
        <w:t xml:space="preserve">ATTESTATION FOR EMPLOYERS SEEKING TO EMPLOY H-2B NONIMMIGRANT WORKERS UNDER SECTION </w:t>
      </w:r>
      <w:r w:rsidRPr="68BBB0DD" w:rsidR="00EC408D">
        <w:rPr>
          <w:rFonts w:cs="Arial"/>
          <w:b/>
          <w:bCs/>
        </w:rPr>
        <w:t xml:space="preserve">204 </w:t>
      </w:r>
      <w:r w:rsidRPr="68BBB0DD">
        <w:rPr>
          <w:rFonts w:cs="Arial"/>
          <w:b/>
          <w:bCs/>
        </w:rPr>
        <w:t xml:space="preserve">OF DIVISION </w:t>
      </w:r>
      <w:r w:rsidRPr="68BBB0DD" w:rsidR="006C6026">
        <w:rPr>
          <w:rFonts w:cs="Arial"/>
          <w:b/>
          <w:bCs/>
        </w:rPr>
        <w:t xml:space="preserve">O OF THE CONSOLDIATED APPROPRIATIONS ACT, </w:t>
      </w:r>
      <w:r w:rsidRPr="68BBB0DD" w:rsidR="00EC408D">
        <w:rPr>
          <w:rFonts w:cs="Arial"/>
          <w:b/>
          <w:bCs/>
        </w:rPr>
        <w:t>2022</w:t>
      </w:r>
      <w:r w:rsidRPr="68BBB0DD" w:rsidR="006C6026">
        <w:rPr>
          <w:rFonts w:cs="Arial"/>
          <w:b/>
          <w:bCs/>
        </w:rPr>
        <w:t>, PUBLIC LAW 117-</w:t>
      </w:r>
      <w:r w:rsidRPr="68BBB0DD" w:rsidR="00EC408D">
        <w:rPr>
          <w:rFonts w:cs="Arial"/>
          <w:b/>
          <w:bCs/>
        </w:rPr>
        <w:t>103</w:t>
      </w:r>
      <w:r w:rsidR="00B14CCD">
        <w:rPr>
          <w:rFonts w:cs="Arial"/>
          <w:b/>
          <w:bCs/>
        </w:rPr>
        <w:t>,</w:t>
      </w:r>
      <w:r w:rsidRPr="68BBB0DD" w:rsidR="13DD95C9">
        <w:rPr>
          <w:rFonts w:cs="Arial"/>
          <w:b/>
          <w:bCs/>
        </w:rPr>
        <w:t xml:space="preserve"> AND PUBLIC LAW 117-180.</w:t>
      </w:r>
    </w:p>
    <w:p w:rsidR="00135F26" w:rsidRPr="007215E9" w:rsidP="00135F26" w14:paraId="468DE665" w14:textId="77777777">
      <w:pPr>
        <w:autoSpaceDE w:val="0"/>
        <w:autoSpaceDN w:val="0"/>
        <w:adjustRightInd w:val="0"/>
      </w:pPr>
    </w:p>
    <w:p w:rsidR="00135F26" w:rsidRPr="007215E9" w:rsidP="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00BA6848" w:rsidRPr="00BA6848" w:rsidP="00135F26" w14:paraId="6049D9CA" w14:textId="77777777">
      <w:pPr>
        <w:autoSpaceDE w:val="0"/>
        <w:autoSpaceDN w:val="0"/>
        <w:adjustRightInd w:val="0"/>
        <w:rPr>
          <w:b/>
          <w:i/>
        </w:rPr>
      </w:pPr>
    </w:p>
    <w:p w:rsidR="00DF114A" w:rsidP="0A6761BD" w14:paraId="4C55F763" w14:textId="44D78012">
      <w:pPr>
        <w:autoSpaceDE w:val="0"/>
        <w:autoSpaceDN w:val="0"/>
        <w:adjustRightInd w:val="0"/>
      </w:pPr>
      <w:r w:rsidRPr="00DF114A">
        <w:t xml:space="preserve">This information collection request (ICR) seeks </w:t>
      </w:r>
      <w:r>
        <w:t>an Extension</w:t>
      </w:r>
      <w:r w:rsidRPr="00DF114A">
        <w:t xml:space="preserve"> of a currently approved ICR.</w:t>
      </w:r>
    </w:p>
    <w:p w:rsidR="00DF114A" w:rsidP="0A6761BD" w14:paraId="541FE492" w14:textId="77777777">
      <w:pPr>
        <w:autoSpaceDE w:val="0"/>
        <w:autoSpaceDN w:val="0"/>
        <w:adjustRightInd w:val="0"/>
      </w:pPr>
    </w:p>
    <w:p w:rsidR="0029478C" w:rsidRPr="00046FF1" w:rsidP="0A6761BD" w14:paraId="0C350097" w14:textId="5DF5FFFA">
      <w:pPr>
        <w:autoSpaceDE w:val="0"/>
        <w:autoSpaceDN w:val="0"/>
        <w:adjustRightInd w:val="0"/>
        <w:rPr>
          <w:b/>
          <w:bCs/>
        </w:rPr>
      </w:pPr>
      <w:r>
        <w:t>This information collection request (ICR) supports the</w:t>
      </w:r>
      <w:r w:rsidR="006C6026">
        <w:t xml:space="preserve"> Temporary Final Rule</w:t>
      </w:r>
      <w:r w:rsidR="00A806A7">
        <w:t xml:space="preserve"> (TFR)</w:t>
      </w:r>
      <w:r w:rsidR="006C6026">
        <w:t>,</w:t>
      </w:r>
      <w:r>
        <w:t xml:space="preserve"> </w:t>
      </w:r>
      <w:r w:rsidRPr="68BBB0DD" w:rsidR="00EC408D">
        <w:rPr>
          <w:i/>
          <w:iCs/>
        </w:rPr>
        <w:t xml:space="preserve">Exercise of Time-Limited Authority to Increase the Numerical Limitation for </w:t>
      </w:r>
      <w:r w:rsidR="00945E67">
        <w:rPr>
          <w:i/>
          <w:iCs/>
        </w:rPr>
        <w:t xml:space="preserve">FY 2023 </w:t>
      </w:r>
      <w:r w:rsidRPr="68BBB0DD" w:rsidR="00EC408D">
        <w:rPr>
          <w:i/>
          <w:iCs/>
        </w:rPr>
        <w:t xml:space="preserve">for H-2B Temporary Nonagricultural Worker Program and Portability Flexibility for H-2B Workers Seeking </w:t>
      </w:r>
      <w:r w:rsidR="00383061">
        <w:rPr>
          <w:i/>
          <w:iCs/>
        </w:rPr>
        <w:t>t</w:t>
      </w:r>
      <w:r w:rsidRPr="68BBB0DD" w:rsidR="00EC408D">
        <w:rPr>
          <w:i/>
          <w:iCs/>
        </w:rPr>
        <w:t>o Change Employers</w:t>
      </w:r>
      <w:r w:rsidR="006C6026">
        <w:t>,</w:t>
      </w:r>
      <w:r>
        <w:t xml:space="preserve"> </w:t>
      </w:r>
      <w:r w:rsidR="006C6026">
        <w:t xml:space="preserve">which is </w:t>
      </w:r>
      <w:r>
        <w:t xml:space="preserve">being promulgated by the Department of Labor (DOL or Department) and the Department of Homeland Security (DHS) (collectively, the Departments).  The regulatory requirements </w:t>
      </w:r>
      <w:r w:rsidR="00CA4605">
        <w:t xml:space="preserve">have been </w:t>
      </w:r>
      <w:r>
        <w:t xml:space="preserve">codified at 8 CFR part 214 and 20 CFR part 655.  The ICR includes a form, </w:t>
      </w:r>
      <w:r w:rsidRPr="68BBB0DD">
        <w:rPr>
          <w:i/>
          <w:iCs/>
        </w:rPr>
        <w:t xml:space="preserve">Attestation for Employers Seeking to Employ H-2B Nonimmigrant Workers under Section </w:t>
      </w:r>
      <w:r w:rsidRPr="68BBB0DD" w:rsidR="00EC408D">
        <w:rPr>
          <w:i/>
          <w:iCs/>
        </w:rPr>
        <w:t xml:space="preserve">204 </w:t>
      </w:r>
      <w:r w:rsidRPr="68BBB0DD" w:rsidR="006C6026">
        <w:rPr>
          <w:i/>
          <w:iCs/>
        </w:rPr>
        <w:t>of</w:t>
      </w:r>
      <w:r w:rsidRPr="68BBB0DD">
        <w:rPr>
          <w:i/>
          <w:iCs/>
        </w:rPr>
        <w:t xml:space="preserve"> Division </w:t>
      </w:r>
      <w:r w:rsidRPr="68BBB0DD" w:rsidR="006C6026">
        <w:rPr>
          <w:i/>
          <w:iCs/>
        </w:rPr>
        <w:t xml:space="preserve">O of the Consolidated Appropriations Act, </w:t>
      </w:r>
      <w:r w:rsidRPr="68BBB0DD" w:rsidR="00EC408D">
        <w:rPr>
          <w:i/>
          <w:iCs/>
        </w:rPr>
        <w:t>2022</w:t>
      </w:r>
      <w:r w:rsidRPr="68BBB0DD" w:rsidR="006C6026">
        <w:rPr>
          <w:i/>
          <w:iCs/>
        </w:rPr>
        <w:t>, Public Law 117-</w:t>
      </w:r>
      <w:r w:rsidRPr="68BBB0DD" w:rsidR="00EC408D">
        <w:rPr>
          <w:i/>
          <w:iCs/>
        </w:rPr>
        <w:t>103</w:t>
      </w:r>
      <w:r w:rsidR="00392934">
        <w:rPr>
          <w:i/>
          <w:iCs/>
        </w:rPr>
        <w:t>,</w:t>
      </w:r>
      <w:r w:rsidRPr="68BBB0DD" w:rsidR="2E767243">
        <w:rPr>
          <w:i/>
          <w:iCs/>
        </w:rPr>
        <w:t xml:space="preserve"> and </w:t>
      </w:r>
      <w:r w:rsidRPr="00A72EB5" w:rsidR="00A72EB5">
        <w:rPr>
          <w:i/>
          <w:iCs/>
        </w:rPr>
        <w:t>Continuing Appropriations and Ukraine Supplemental Appropriations Act, 2023</w:t>
      </w:r>
      <w:r w:rsidR="00542401">
        <w:rPr>
          <w:i/>
          <w:iCs/>
        </w:rPr>
        <w:t>,</w:t>
      </w:r>
      <w:r w:rsidRPr="00A72EB5" w:rsidR="00A72EB5">
        <w:rPr>
          <w:i/>
          <w:iCs/>
        </w:rPr>
        <w:t xml:space="preserve"> </w:t>
      </w:r>
      <w:r w:rsidRPr="68BBB0DD" w:rsidR="2E767243">
        <w:rPr>
          <w:i/>
          <w:iCs/>
        </w:rPr>
        <w:t>Public Law 117-180</w:t>
      </w:r>
      <w:r>
        <w:t>, Form ETA-9142</w:t>
      </w:r>
      <w:r w:rsidR="00EC408D">
        <w:t>-</w:t>
      </w:r>
      <w:r>
        <w:t>B-CAA-</w:t>
      </w:r>
      <w:r w:rsidR="7D0D8283">
        <w:t>7</w:t>
      </w:r>
      <w:r w:rsidR="00EC408D">
        <w:t xml:space="preserve"> </w:t>
      </w:r>
      <w:r>
        <w:t>(Form ETA-9142</w:t>
      </w:r>
      <w:r w:rsidR="00EC408D">
        <w:t>-</w:t>
      </w:r>
      <w:r>
        <w:t>B-CAA-</w:t>
      </w:r>
      <w:r w:rsidR="6DF6B857">
        <w:t>7</w:t>
      </w:r>
      <w:r>
        <w:t>)</w:t>
      </w:r>
      <w:r w:rsidR="00DF114A">
        <w:t xml:space="preserve">, </w:t>
      </w:r>
      <w:r w:rsidRPr="00DF114A" w:rsidR="00DF114A">
        <w:t xml:space="preserve">along with other requirements (e.g., recruitment efforts; recordkeeping requirements), </w:t>
      </w:r>
      <w:r w:rsidR="00CA4605">
        <w:t xml:space="preserve">which </w:t>
      </w:r>
      <w:r w:rsidR="00DF114A">
        <w:t xml:space="preserve">are </w:t>
      </w:r>
      <w:r w:rsidRPr="00DF114A" w:rsidR="00DF114A">
        <w:t>covered under Office of Management and Budget (OMB) Control Number 1205-055</w:t>
      </w:r>
      <w:r w:rsidR="00CA4605">
        <w:t>4</w:t>
      </w:r>
      <w:r w:rsidRPr="00DF114A" w:rsidR="00DF114A">
        <w:t xml:space="preserve"> (OMB 1205-055</w:t>
      </w:r>
      <w:r w:rsidR="00DF114A">
        <w:t>4</w:t>
      </w:r>
      <w:r w:rsidRPr="00DF114A" w:rsidR="00DF114A">
        <w:t>)</w:t>
      </w:r>
      <w:r>
        <w:t>.</w:t>
      </w:r>
    </w:p>
    <w:p w:rsidR="00682F58" w:rsidP="00EA78D2" w14:paraId="68644B0A" w14:textId="77777777">
      <w:pPr>
        <w:autoSpaceDE w:val="0"/>
        <w:autoSpaceDN w:val="0"/>
        <w:adjustRightInd w:val="0"/>
        <w:rPr>
          <w:b/>
        </w:rPr>
      </w:pPr>
    </w:p>
    <w:p w:rsidR="00EA78D2" w:rsidRPr="00046FF1" w:rsidP="00EA78D2" w14:paraId="6A9FA296" w14:textId="77777777">
      <w:pPr>
        <w:autoSpaceDE w:val="0"/>
        <w:autoSpaceDN w:val="0"/>
        <w:adjustRightInd w:val="0"/>
        <w:rPr>
          <w:b/>
        </w:rPr>
      </w:pPr>
      <w:r w:rsidRPr="00046FF1">
        <w:rPr>
          <w:b/>
        </w:rPr>
        <w:t>Background Information and General Instructions</w:t>
      </w:r>
      <w:r w:rsidRPr="00046FF1" w:rsidR="0036017E">
        <w:rPr>
          <w:b/>
        </w:rPr>
        <w:t>:</w:t>
      </w:r>
    </w:p>
    <w:p w:rsidR="00433F3C" w:rsidP="0036017E" w14:paraId="2F630957" w14:textId="77777777">
      <w:pPr>
        <w:autoSpaceDE w:val="0"/>
        <w:autoSpaceDN w:val="0"/>
        <w:adjustRightInd w:val="0"/>
      </w:pPr>
    </w:p>
    <w:p w:rsidR="00905A8F" w:rsidP="00344F02" w14:paraId="126C3ABA" w14:textId="4629A130">
      <w:pPr>
        <w:autoSpaceDE w:val="0"/>
        <w:autoSpaceDN w:val="0"/>
        <w:adjustRightInd w:val="0"/>
      </w:pPr>
      <w:r>
        <w:t xml:space="preserve">On March 15, 2022, President Joseph Biden signed the </w:t>
      </w:r>
      <w:r w:rsidRPr="00397F51" w:rsidR="002F20BF">
        <w:rPr>
          <w:i/>
          <w:iCs/>
        </w:rPr>
        <w:t>Consolidated Appropriations Act, 2022, Public Law 117-103</w:t>
      </w:r>
      <w:r w:rsidR="002F20BF">
        <w:t xml:space="preserve"> (</w:t>
      </w:r>
      <w:r>
        <w:t>F</w:t>
      </w:r>
      <w:r w:rsidR="00C75800">
        <w:t xml:space="preserve">iscal Year (FY) </w:t>
      </w:r>
      <w:r>
        <w:t>2022 Omnibus</w:t>
      </w:r>
      <w:r w:rsidR="002F20BF">
        <w:t>)</w:t>
      </w:r>
      <w:r w:rsidR="00E920A8">
        <w:t>,</w:t>
      </w:r>
      <w:r>
        <w:t xml:space="preserve"> which contains a provision, section 204 of Division O, Title II, permitting the Secretary of Homeland Security, under certain circumstances and after consultation with the Secretary of Labor, to increase the number of H-2B visas available to U.S. employers, notwithstanding the otherwise-established statutory numerical limitation set forth in the INA.  Specifically, section 204 provides that “the Secretary of Homeland Security, after consultation with the Secretary of Labor, and upon the determination that the needs of American businesses cannot be satisfied in [FY] 2022 with U.S. workers who are willing, qualified, and able to perform temporary nonagricultural labor,” may increase the total number of noncitizens who may receive an H-2B visa in FY 2022 by not more than the highest number of H-2B nonimmigrants who participated in the H-2B returning worker program in any fiscal year in which returning workers were exempt from the H-2B numerical limitation.  The Secretary of Homeland Security consulted with the Secretary of Labor, and </w:t>
      </w:r>
      <w:r w:rsidR="00116891">
        <w:t xml:space="preserve">the TFR </w:t>
      </w:r>
      <w:r>
        <w:t>implements the authority contained in section 204.</w:t>
      </w:r>
      <w:r w:rsidRPr="00905A8F">
        <w:t xml:space="preserve"> </w:t>
      </w:r>
    </w:p>
    <w:p w:rsidR="00905A8F" w:rsidP="00344F02" w14:paraId="03B344F3" w14:textId="77777777">
      <w:pPr>
        <w:autoSpaceDE w:val="0"/>
        <w:autoSpaceDN w:val="0"/>
        <w:adjustRightInd w:val="0"/>
      </w:pPr>
    </w:p>
    <w:p w:rsidR="002A194B" w:rsidP="00133FC5" w14:paraId="3A388D9F" w14:textId="61035707">
      <w:pPr>
        <w:autoSpaceDE w:val="0"/>
        <w:autoSpaceDN w:val="0"/>
        <w:adjustRightInd w:val="0"/>
      </w:pPr>
      <w:r w:rsidRPr="00905A8F">
        <w:t>On September 30, 2022, Congress passed</w:t>
      </w:r>
      <w:r w:rsidR="00133FC5">
        <w:t xml:space="preserve"> </w:t>
      </w:r>
      <w:r w:rsidRPr="00357727" w:rsidR="00133FC5">
        <w:t>the</w:t>
      </w:r>
      <w:r w:rsidRPr="006339B9" w:rsidR="00133FC5">
        <w:rPr>
          <w:i/>
          <w:iCs/>
        </w:rPr>
        <w:t xml:space="preserve"> Continuing Appropriations and Ukraine Supplemental Appropriations Act, 2023, </w:t>
      </w:r>
      <w:r w:rsidRPr="006339B9">
        <w:rPr>
          <w:i/>
          <w:iCs/>
        </w:rPr>
        <w:t>Public Law 117-180</w:t>
      </w:r>
      <w:r w:rsidR="00133FC5">
        <w:t xml:space="preserve"> (Public Law 117-180)</w:t>
      </w:r>
      <w:r w:rsidRPr="00905A8F">
        <w:t xml:space="preserve"> which authorizes the Secretary of Homeland Security to increase the number of H-2B visas available to U.S. employers in FY 2023 under the same terms and conditions provided in section 204 of Division O of the FY 2022 Omnibus.  In other words, Public Law 117-180 </w:t>
      </w:r>
      <w:r w:rsidRPr="00905A8F" w:rsidR="00021CFC">
        <w:t>permit</w:t>
      </w:r>
      <w:r w:rsidR="00021CFC">
        <w:t>ted</w:t>
      </w:r>
      <w:r w:rsidRPr="00905A8F" w:rsidR="0066640D">
        <w:t xml:space="preserve"> </w:t>
      </w:r>
      <w:r w:rsidRPr="00905A8F">
        <w:t xml:space="preserve">the Secretary of Homeland Security, after consultation with the Secretary of Labor, to provide up to </w:t>
      </w:r>
      <w:r w:rsidRPr="00905A8F">
        <w:t xml:space="preserve">64,716 additional H-2B visas for FY 2023, notwithstanding the otherwise-established statutory numerical limitation set forth in the INA, for eligible employers whose employment needs for FY 2023 cannot be met under the general fiscal year statutory cap.  </w:t>
      </w:r>
    </w:p>
    <w:p w:rsidR="002A194B" w:rsidP="00344F02" w14:paraId="6D233A12" w14:textId="77777777">
      <w:pPr>
        <w:autoSpaceDE w:val="0"/>
        <w:autoSpaceDN w:val="0"/>
        <w:adjustRightInd w:val="0"/>
      </w:pPr>
    </w:p>
    <w:p w:rsidR="00344F02" w:rsidP="00344F02" w14:paraId="3693840A" w14:textId="267A1285">
      <w:pPr>
        <w:autoSpaceDE w:val="0"/>
        <w:autoSpaceDN w:val="0"/>
        <w:adjustRightInd w:val="0"/>
      </w:pPr>
      <w:r w:rsidRPr="00905A8F">
        <w:t xml:space="preserve">Under the Public Law 117-180 authority, </w:t>
      </w:r>
      <w:r w:rsidR="002A194B">
        <w:t>on</w:t>
      </w:r>
      <w:r w:rsidR="00DF114A">
        <w:t xml:space="preserve"> December 15, 202</w:t>
      </w:r>
      <w:r w:rsidR="0058147E">
        <w:t>2</w:t>
      </w:r>
      <w:r w:rsidR="000E60B6">
        <w:t xml:space="preserve">, </w:t>
      </w:r>
      <w:r w:rsidRPr="00905A8F">
        <w:t xml:space="preserve">DHS and DOL jointly </w:t>
      </w:r>
      <w:r w:rsidRPr="00905A8F" w:rsidR="00DF114A">
        <w:t>publish</w:t>
      </w:r>
      <w:r w:rsidR="00DF114A">
        <w:t>ed</w:t>
      </w:r>
      <w:r w:rsidRPr="00905A8F" w:rsidR="00DF114A">
        <w:t xml:space="preserve"> </w:t>
      </w:r>
      <w:r w:rsidR="00DF114A">
        <w:t>a</w:t>
      </w:r>
      <w:r w:rsidRPr="00905A8F" w:rsidR="00DF114A">
        <w:t xml:space="preserve"> </w:t>
      </w:r>
      <w:r w:rsidR="000E60B6">
        <w:t>TFR</w:t>
      </w:r>
      <w:r w:rsidR="003016ED">
        <w:t xml:space="preserve">, </w:t>
      </w:r>
      <w:r w:rsidRPr="0566EC41" w:rsidR="003016ED">
        <w:rPr>
          <w:i/>
          <w:iCs/>
        </w:rPr>
        <w:t>Exercise of Time-Limited Authority to Increase the Numerical Limitation for FY</w:t>
      </w:r>
      <w:r w:rsidR="00E42DAB">
        <w:rPr>
          <w:i/>
          <w:iCs/>
        </w:rPr>
        <w:t xml:space="preserve"> </w:t>
      </w:r>
      <w:r w:rsidRPr="0566EC41" w:rsidR="003016ED">
        <w:rPr>
          <w:i/>
          <w:iCs/>
        </w:rPr>
        <w:t>202</w:t>
      </w:r>
      <w:r w:rsidR="003016ED">
        <w:rPr>
          <w:i/>
          <w:iCs/>
        </w:rPr>
        <w:t>3</w:t>
      </w:r>
      <w:r w:rsidRPr="0566EC41" w:rsidR="003016ED">
        <w:rPr>
          <w:i/>
          <w:iCs/>
        </w:rPr>
        <w:t xml:space="preserve"> for H-2B Temporary Nonagricultural Worker Program and Portability Flexibility for H-2B Workers Seeking </w:t>
      </w:r>
      <w:r w:rsidR="00737EFE">
        <w:rPr>
          <w:i/>
          <w:iCs/>
        </w:rPr>
        <w:t>t</w:t>
      </w:r>
      <w:r w:rsidRPr="0566EC41" w:rsidR="003016ED">
        <w:rPr>
          <w:i/>
          <w:iCs/>
        </w:rPr>
        <w:t>o Change Employers</w:t>
      </w:r>
      <w:r w:rsidR="003016ED">
        <w:t xml:space="preserve">, in the </w:t>
      </w:r>
      <w:r w:rsidRPr="0566EC41" w:rsidR="003016ED">
        <w:rPr>
          <w:i/>
          <w:iCs/>
        </w:rPr>
        <w:t>Federal Register</w:t>
      </w:r>
      <w:r w:rsidR="003016ED">
        <w:t xml:space="preserve"> at</w:t>
      </w:r>
      <w:r w:rsidR="0058147E">
        <w:t xml:space="preserve"> </w:t>
      </w:r>
      <w:r w:rsidRPr="0058147E" w:rsidR="0058147E">
        <w:t>87 FR 76816</w:t>
      </w:r>
      <w:r w:rsidR="0052381D">
        <w:t>,</w:t>
      </w:r>
      <w:r w:rsidRPr="00905A8F">
        <w:t xml:space="preserve"> to authorize the issuance of no more than 64,716 additional visas for FY 2023 to those businesses that are suffering irreparable harm or will suffer impending irreparable harm, as attested by the employer on a new attestation form.  The authority to approve H-2B petitions under this FY 2023 supplemental cap expires at the end of </w:t>
      </w:r>
      <w:r w:rsidRPr="00905A8F" w:rsidR="00021CFC">
        <w:t>th</w:t>
      </w:r>
      <w:r w:rsidR="00021CFC">
        <w:t>is</w:t>
      </w:r>
      <w:r w:rsidRPr="00905A8F" w:rsidR="00021CFC">
        <w:t xml:space="preserve"> </w:t>
      </w:r>
      <w:r w:rsidRPr="00905A8F">
        <w:t xml:space="preserve">fiscal year.  Therefore, </w:t>
      </w:r>
      <w:r w:rsidR="00DD2FE9">
        <w:t xml:space="preserve">the </w:t>
      </w:r>
      <w:r w:rsidRPr="00905A8F">
        <w:t>U</w:t>
      </w:r>
      <w:r w:rsidR="00DD2FE9">
        <w:t>nited States Citizenship and Immigration Services (USCIS)</w:t>
      </w:r>
      <w:r w:rsidRPr="00905A8F" w:rsidR="00DD2FE9">
        <w:t xml:space="preserve"> </w:t>
      </w:r>
      <w:r w:rsidRPr="00905A8F">
        <w:t xml:space="preserve">will not </w:t>
      </w:r>
      <w:r w:rsidR="00F17627">
        <w:t>accept</w:t>
      </w:r>
      <w:r w:rsidRPr="00905A8F">
        <w:t xml:space="preserve"> H-2B petitions filed in connection with this FY 2023 supplemental cap authority on or after </w:t>
      </w:r>
      <w:r w:rsidR="00021CFC">
        <w:t>September 15</w:t>
      </w:r>
      <w:r w:rsidRPr="00905A8F">
        <w:t>, 2023.</w:t>
      </w:r>
      <w:r>
        <w:rPr>
          <w:rStyle w:val="FootnoteReference"/>
        </w:rPr>
        <w:footnoteReference w:id="3"/>
      </w:r>
    </w:p>
    <w:p w:rsidR="00344F02" w:rsidP="00A86669" w14:paraId="67DB3B82" w14:textId="77777777">
      <w:pPr>
        <w:autoSpaceDE w:val="0"/>
        <w:autoSpaceDN w:val="0"/>
        <w:adjustRightInd w:val="0"/>
      </w:pPr>
    </w:p>
    <w:p w:rsidR="00344F02" w:rsidP="00A86669" w14:paraId="3440769D" w14:textId="0B494CAE">
      <w:pPr>
        <w:autoSpaceDE w:val="0"/>
        <w:autoSpaceDN w:val="0"/>
        <w:adjustRightInd w:val="0"/>
      </w:pPr>
      <w:r>
        <w:t xml:space="preserve">In the TFR, the Secretary of Homeland Security, </w:t>
      </w:r>
      <w:r w:rsidR="00CD13A8">
        <w:t>after</w:t>
      </w:r>
      <w:r>
        <w:t xml:space="preserve"> consultation with the Secretary of Labor, </w:t>
      </w:r>
      <w:r w:rsidRPr="006E0526" w:rsidR="006E0526">
        <w:t>authorize</w:t>
      </w:r>
      <w:r w:rsidR="006E0526">
        <w:t>d</w:t>
      </w:r>
      <w:r w:rsidRPr="006E0526" w:rsidR="006E0526">
        <w:t xml:space="preserve"> the issuance of no more than 64,716 additional visas for FY 2023 </w:t>
      </w:r>
      <w:r w:rsidR="00E12659">
        <w:t xml:space="preserve">to those businesses that are suffering irreparable harm or will suffer impending irreparable harm, as attested by the employer on a new attestation form.  In addition to making the additional </w:t>
      </w:r>
      <w:r w:rsidR="00E05DDF">
        <w:t>64,716</w:t>
      </w:r>
      <w:r w:rsidR="00E12659">
        <w:t xml:space="preserve"> visas available under the FY </w:t>
      </w:r>
      <w:r w:rsidR="00E05DDF">
        <w:t xml:space="preserve">2023 </w:t>
      </w:r>
      <w:r w:rsidR="00E12659">
        <w:t xml:space="preserve">time-limited authority, DHS </w:t>
      </w:r>
      <w:r w:rsidR="0058147E">
        <w:t xml:space="preserve">exercised </w:t>
      </w:r>
      <w:r w:rsidR="00E12659">
        <w:t>its general H-2B regulatory authority to again provide temporary portability flexibility by allowing H-2B workers who are already in the United States to begin work immediately after an H-2B petition (supported by a valid temporary labor certification) is received by USCIS, and before it is approved.</w:t>
      </w:r>
      <w:r w:rsidR="00711FE2">
        <w:t xml:space="preserve">  The authority to approve H-2B petitions under this FY </w:t>
      </w:r>
      <w:r w:rsidR="0096174D">
        <w:t xml:space="preserve">2023 </w:t>
      </w:r>
      <w:r w:rsidR="00711FE2">
        <w:t xml:space="preserve">supplemental cap expires at the end of that fiscal year.  Therefore, USCIS will not approve H-2B petitions filed in connection with this FY </w:t>
      </w:r>
      <w:r w:rsidR="009C1D18">
        <w:t xml:space="preserve">2023 </w:t>
      </w:r>
      <w:r w:rsidR="00711FE2">
        <w:t xml:space="preserve">supplemental cap authority on or after </w:t>
      </w:r>
      <w:r w:rsidR="00AA50EE">
        <w:t>September 15</w:t>
      </w:r>
      <w:r w:rsidR="00711FE2">
        <w:t>, 202</w:t>
      </w:r>
      <w:r w:rsidR="00AA50EE">
        <w:t>3</w:t>
      </w:r>
      <w:r w:rsidR="00711FE2">
        <w:t>.</w:t>
      </w:r>
      <w:r w:rsidR="00D67DE8">
        <w:t xml:space="preserve"> </w:t>
      </w:r>
    </w:p>
    <w:p w:rsidR="00C12CF8" w:rsidP="00A86669" w14:paraId="72A46DC5" w14:textId="77777777">
      <w:pPr>
        <w:autoSpaceDE w:val="0"/>
        <w:autoSpaceDN w:val="0"/>
        <w:adjustRightInd w:val="0"/>
      </w:pPr>
    </w:p>
    <w:p w:rsidR="00A86669" w:rsidRPr="00A86669" w:rsidP="00A86669" w14:paraId="056A0B4D" w14:textId="4A592437">
      <w:pPr>
        <w:autoSpaceDE w:val="0"/>
        <w:autoSpaceDN w:val="0"/>
        <w:adjustRightInd w:val="0"/>
      </w:pPr>
      <w:r w:rsidRPr="00A86669">
        <w:t xml:space="preserve">As with the previous </w:t>
      </w:r>
      <w:r w:rsidR="000F7133">
        <w:t xml:space="preserve">H-2B </w:t>
      </w:r>
      <w:r w:rsidRPr="00A86669">
        <w:t xml:space="preserve">supplemental </w:t>
      </w:r>
      <w:r w:rsidR="00FD20C3">
        <w:t xml:space="preserve">cap </w:t>
      </w:r>
      <w:r w:rsidRPr="00A86669">
        <w:t>rules, the Secretary</w:t>
      </w:r>
      <w:r w:rsidR="00691974">
        <w:t xml:space="preserve"> of Homeland Security</w:t>
      </w:r>
      <w:r w:rsidRPr="00A86669">
        <w:t xml:space="preserve"> determined that the additional visas will only be available for returning workers, that is workers who were issued H-2B visas or otherwise granted H-2B status in FY </w:t>
      </w:r>
      <w:r w:rsidRPr="00A86669" w:rsidR="009C1D18">
        <w:t>20</w:t>
      </w:r>
      <w:r w:rsidR="009C1D18">
        <w:t>20</w:t>
      </w:r>
      <w:r w:rsidRPr="00A86669">
        <w:t xml:space="preserve">, </w:t>
      </w:r>
      <w:r w:rsidRPr="00A86669" w:rsidR="009C1D18">
        <w:t>20</w:t>
      </w:r>
      <w:r w:rsidR="009C1D18">
        <w:t>21</w:t>
      </w:r>
      <w:r w:rsidRPr="00A86669">
        <w:t xml:space="preserve">, or </w:t>
      </w:r>
      <w:r w:rsidRPr="00A86669" w:rsidR="009C1D18">
        <w:t>20</w:t>
      </w:r>
      <w:r w:rsidR="009C1D18">
        <w:t>22</w:t>
      </w:r>
      <w:r w:rsidRPr="00A86669">
        <w:t xml:space="preserve">, </w:t>
      </w:r>
      <w:r w:rsidR="00DB2379">
        <w:t>with the exception that</w:t>
      </w:r>
      <w:r w:rsidRPr="00A86669">
        <w:t xml:space="preserve"> </w:t>
      </w:r>
      <w:r w:rsidR="00813D71">
        <w:t xml:space="preserve">up </w:t>
      </w:r>
      <w:r w:rsidRPr="00FC3210" w:rsidR="00813D71">
        <w:t xml:space="preserve">to </w:t>
      </w:r>
      <w:r w:rsidR="008440A6">
        <w:t>20,000</w:t>
      </w:r>
      <w:r w:rsidRPr="00FC3210">
        <w:t xml:space="preserve"> </w:t>
      </w:r>
      <w:r w:rsidRPr="00FC3210" w:rsidR="00DB2379">
        <w:t>visas</w:t>
      </w:r>
      <w:r w:rsidR="00DB2379">
        <w:t xml:space="preserve"> will be exempt from the returning worker requirement and will be reserved for </w:t>
      </w:r>
      <w:r w:rsidRPr="00A86669">
        <w:t xml:space="preserve">nationals of </w:t>
      </w:r>
      <w:r w:rsidR="00433F3C">
        <w:t xml:space="preserve">El Salvador, </w:t>
      </w:r>
      <w:r w:rsidRPr="008F7D17" w:rsidR="00433F3C">
        <w:t xml:space="preserve">Guatemala, </w:t>
      </w:r>
      <w:r w:rsidR="00D67DE8">
        <w:t>and</w:t>
      </w:r>
      <w:r w:rsidRPr="008F7D17" w:rsidR="008F7D17">
        <w:t xml:space="preserve"> </w:t>
      </w:r>
      <w:r w:rsidRPr="008F7D17" w:rsidR="00433F3C">
        <w:t>Honduras</w:t>
      </w:r>
      <w:r w:rsidRPr="008F7D17">
        <w:t xml:space="preserve"> </w:t>
      </w:r>
      <w:r w:rsidRPr="008F7D17" w:rsidR="00433F3C">
        <w:t>(</w:t>
      </w:r>
      <w:r w:rsidRPr="008F7D17">
        <w:t>Northern Triangle countries</w:t>
      </w:r>
      <w:r w:rsidRPr="008F7D17" w:rsidR="00433F3C">
        <w:t>)</w:t>
      </w:r>
      <w:r w:rsidR="00DB2379">
        <w:t>, as well as for nationals of Haiti</w:t>
      </w:r>
      <w:r w:rsidRPr="008F7D17">
        <w:t xml:space="preserve">.  </w:t>
      </w:r>
    </w:p>
    <w:p w:rsidR="007020C1" w:rsidP="0036017E" w14:paraId="50404165" w14:textId="77777777">
      <w:pPr>
        <w:autoSpaceDE w:val="0"/>
        <w:autoSpaceDN w:val="0"/>
        <w:adjustRightInd w:val="0"/>
      </w:pPr>
    </w:p>
    <w:p w:rsidR="007020C1" w:rsidP="0036017E" w14:paraId="4C1990EA" w14:textId="6E0F64C7">
      <w:pPr>
        <w:autoSpaceDE w:val="0"/>
        <w:autoSpaceDN w:val="0"/>
        <w:adjustRightInd w:val="0"/>
      </w:pPr>
      <w:r>
        <w:t xml:space="preserve">The </w:t>
      </w:r>
      <w:r w:rsidR="00813D71">
        <w:t>TFR</w:t>
      </w:r>
      <w:r w:rsidR="1D2C925F">
        <w:t xml:space="preserve"> </w:t>
      </w:r>
      <w:r w:rsidR="0058147E">
        <w:t xml:space="preserve">sought </w:t>
      </w:r>
      <w:r w:rsidR="1D2C925F">
        <w:t xml:space="preserve">to </w:t>
      </w:r>
      <w:r w:rsidR="00813D71">
        <w:t xml:space="preserve">mitigate or </w:t>
      </w:r>
      <w:r w:rsidR="1D2C925F">
        <w:t>prevent</w:t>
      </w:r>
      <w:r w:rsidR="007E3522">
        <w:t xml:space="preserv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rsidR="002127E0">
        <w:t>2023</w:t>
      </w:r>
      <w:r w:rsidR="1D2C925F">
        <w:t>.  This increase in the</w:t>
      </w:r>
      <w:r w:rsidR="00B0026D">
        <w:t xml:space="preserve"> </w:t>
      </w:r>
      <w:r w:rsidR="1D2C925F">
        <w:t xml:space="preserve">FY </w:t>
      </w:r>
      <w:r w:rsidR="002127E0">
        <w:t xml:space="preserve">2023 </w:t>
      </w:r>
      <w:r w:rsidR="1D2C925F">
        <w:t xml:space="preserve">H-2B </w:t>
      </w:r>
      <w:r w:rsidR="00FD20C3">
        <w:t xml:space="preserve">visa </w:t>
      </w:r>
      <w:r w:rsidR="1D2C925F">
        <w:t xml:space="preserve">cap is based on a time-limited statutory authority and does not affect the H-2B program in future fiscal years. </w:t>
      </w:r>
      <w:r>
        <w:t xml:space="preserve"> </w:t>
      </w:r>
      <w:r w:rsidR="1D2C925F">
        <w:t xml:space="preserve">The exigency created by the </w:t>
      </w:r>
      <w:r w:rsidR="004C021E">
        <w:t>FY</w:t>
      </w:r>
      <w:r w:rsidR="007010B4">
        <w:t xml:space="preserve"> 20</w:t>
      </w:r>
      <w:r w:rsidR="004C021E">
        <w:t xml:space="preserve">22 </w:t>
      </w:r>
      <w:r w:rsidR="007E40DA">
        <w:t>Omnibus</w:t>
      </w:r>
      <w:r w:rsidR="00CC48B0">
        <w:t xml:space="preserve"> and Public Law 11</w:t>
      </w:r>
      <w:r w:rsidR="00245EA1">
        <w:t>7-180</w:t>
      </w:r>
      <w:r w:rsidR="007E40DA">
        <w:t xml:space="preserve"> </w:t>
      </w:r>
      <w:r w:rsidR="1D2C925F">
        <w:t xml:space="preserve">to meet the high demand by </w:t>
      </w:r>
      <w:r w:rsidR="00235B07">
        <w:t>U.S. employers</w:t>
      </w:r>
      <w:r w:rsidR="1D2C925F">
        <w:t xml:space="preserve"> for H-2B workers</w:t>
      </w:r>
      <w:r w:rsidR="00AD55FC">
        <w:t xml:space="preserve"> </w:t>
      </w:r>
      <w:r w:rsidR="1D2C925F">
        <w:t xml:space="preserve">to </w:t>
      </w:r>
      <w:r w:rsidR="002B13C7">
        <w:t xml:space="preserve">mitigate or </w:t>
      </w:r>
      <w:r w:rsidR="1D2C925F">
        <w:t>avoid</w:t>
      </w:r>
      <w:r w:rsidR="00813D71">
        <w:t xml:space="preserve"> irreparable harm to their businesses</w:t>
      </w:r>
      <w:r w:rsidR="1D2C925F">
        <w:t xml:space="preserve">, </w:t>
      </w:r>
      <w:r w:rsidR="0058147E">
        <w:t xml:space="preserve">required </w:t>
      </w:r>
      <w:r w:rsidR="1D2C925F">
        <w:t xml:space="preserve">initial clearance using </w:t>
      </w:r>
      <w:r w:rsidR="000F7133">
        <w:t>emergency procedures</w:t>
      </w:r>
      <w:r w:rsidR="00DA5A3E">
        <w:t xml:space="preserve">, especially as the </w:t>
      </w:r>
      <w:r w:rsidR="00DA5A3E">
        <w:t xml:space="preserve">Departments </w:t>
      </w:r>
      <w:r w:rsidR="0058147E">
        <w:t xml:space="preserve">were required </w:t>
      </w:r>
      <w:r w:rsidR="00084FD2">
        <w:t>to</w:t>
      </w:r>
      <w:r w:rsidR="0058147E">
        <w:t xml:space="preserve"> </w:t>
      </w:r>
      <w:r w:rsidR="00DA5A3E">
        <w:t xml:space="preserve">give effect to </w:t>
      </w:r>
      <w:r w:rsidR="00EE5BE4">
        <w:t>th</w:t>
      </w:r>
      <w:r w:rsidR="000E0429">
        <w:t>e</w:t>
      </w:r>
      <w:r w:rsidR="00EE5BE4">
        <w:t xml:space="preserve"> authority </w:t>
      </w:r>
      <w:r w:rsidR="00FF15AE">
        <w:t xml:space="preserve">created by FY 2022 Omnibus and Public Law 117-180 </w:t>
      </w:r>
      <w:r w:rsidR="00EE5BE4">
        <w:t xml:space="preserve">prior to </w:t>
      </w:r>
      <w:r w:rsidR="00177216">
        <w:t xml:space="preserve">their expiration on </w:t>
      </w:r>
      <w:r w:rsidR="00975BD0">
        <w:t>December 16, 2022</w:t>
      </w:r>
      <w:r w:rsidR="1D2C925F">
        <w:t xml:space="preserve">.  </w:t>
      </w:r>
      <w:r w:rsidR="00866D6F">
        <w:t>USCIS</w:t>
      </w:r>
      <w:r w:rsidR="00EF581E">
        <w:t xml:space="preserve"> regulations at 8 CFR 214.2(h)(6)(x</w:t>
      </w:r>
      <w:r w:rsidR="002B13C7">
        <w:t>i</w:t>
      </w:r>
      <w:r w:rsidR="00FE6BB8">
        <w:t>ii</w:t>
      </w:r>
      <w:r w:rsidR="00EF581E">
        <w:t>)</w:t>
      </w:r>
      <w:r w:rsidR="002B13C7">
        <w:t>(C)</w:t>
      </w:r>
      <w:r w:rsidR="00EF581E">
        <w:t xml:space="preserve"> provide</w:t>
      </w:r>
      <w:r w:rsidR="002B13C7">
        <w:t xml:space="preserve"> that </w:t>
      </w:r>
      <w:r w:rsidR="00866D6F">
        <w:t xml:space="preserve">USCIS </w:t>
      </w:r>
      <w:r w:rsidR="00EF581E">
        <w:t>will reject petitions filed pursuant to</w:t>
      </w:r>
      <w:r w:rsidR="002B13C7">
        <w:t xml:space="preserve"> the TFR</w:t>
      </w:r>
      <w:r w:rsidR="00EF581E">
        <w:t xml:space="preserve"> that are received after the numerical limitation has been reached or after </w:t>
      </w:r>
      <w:r w:rsidR="00FE6BB8">
        <w:t>September 15</w:t>
      </w:r>
      <w:r w:rsidR="00A50EE8">
        <w:t xml:space="preserve">, </w:t>
      </w:r>
      <w:r w:rsidR="00FE6BB8">
        <w:t>2023</w:t>
      </w:r>
      <w:r w:rsidR="00EF581E">
        <w:t xml:space="preserve">, whichever is sooner.  </w:t>
      </w:r>
    </w:p>
    <w:p w:rsidR="00682F58" w:rsidP="00E139DA" w14:paraId="0BD936F4" w14:textId="77777777">
      <w:pPr>
        <w:autoSpaceDE w:val="0"/>
        <w:autoSpaceDN w:val="0"/>
        <w:adjustRightInd w:val="0"/>
      </w:pPr>
    </w:p>
    <w:p w:rsidR="003134D8" w:rsidRPr="00D56365" w:rsidP="00E139DA" w14:paraId="271DEF3B" w14:textId="222B74ED">
      <w:pPr>
        <w:autoSpaceDE w:val="0"/>
        <w:autoSpaceDN w:val="0"/>
        <w:adjustRightInd w:val="0"/>
        <w:rPr>
          <w:rFonts w:eastAsia="Calibri"/>
        </w:rPr>
      </w:pPr>
      <w:r w:rsidRPr="007E3522">
        <w:t xml:space="preserve">An employer </w:t>
      </w:r>
      <w:r>
        <w:t xml:space="preserve">seeking authorization to employ H-2B workers under this time-limited authority </w:t>
      </w:r>
      <w:r w:rsidR="00EF581E">
        <w:t>that submits</w:t>
      </w:r>
      <w:r w:rsidRPr="007E3522">
        <w:t xml:space="preserve"> the Form ETA-9142</w:t>
      </w:r>
      <w:r w:rsidR="00264D45">
        <w:t>-</w:t>
      </w:r>
      <w:r w:rsidRPr="007E3522">
        <w:t>B-CAA-</w:t>
      </w:r>
      <w:r w:rsidR="00737BA5">
        <w:t>7</w:t>
      </w:r>
      <w:r w:rsidR="00866D6F">
        <w:t xml:space="preserve"> </w:t>
      </w:r>
      <w:r w:rsidRPr="007E3522">
        <w:t xml:space="preserve">and the I-129 petition </w:t>
      </w:r>
      <w:r w:rsidR="00EF581E">
        <w:t xml:space="preserve">to USCIS </w:t>
      </w:r>
      <w:r w:rsidR="00CC5918">
        <w:t>30</w:t>
      </w:r>
      <w:r w:rsidRPr="00FC3210" w:rsidR="00CC5918">
        <w:t xml:space="preserve"> </w:t>
      </w:r>
      <w:r w:rsidRPr="00FC3210">
        <w:t xml:space="preserve">or more days after the certified start date of work, as shown on </w:t>
      </w:r>
      <w:r w:rsidRPr="00FC3210" w:rsidR="00FD20C3">
        <w:t>the employer’s</w:t>
      </w:r>
      <w:r w:rsidRPr="00FC3210">
        <w:t xml:space="preserve"> approved </w:t>
      </w:r>
      <w:r w:rsidR="00C478EF">
        <w:rPr>
          <w:i/>
          <w:iCs/>
        </w:rPr>
        <w:t xml:space="preserve">H-2B </w:t>
      </w:r>
      <w:r w:rsidRPr="00FC3210">
        <w:rPr>
          <w:i/>
        </w:rPr>
        <w:t>Application for Temporary Employment</w:t>
      </w:r>
      <w:r w:rsidRPr="00FC3210" w:rsidR="002B13C7">
        <w:rPr>
          <w:i/>
        </w:rPr>
        <w:t xml:space="preserve"> Certification</w:t>
      </w:r>
      <w:r w:rsidRPr="007E3522">
        <w:t xml:space="preserve">, </w:t>
      </w:r>
      <w:r w:rsidR="00EF581E">
        <w:t>is</w:t>
      </w:r>
      <w:r w:rsidR="1D2C925F">
        <w:t xml:space="preserve"> required to </w:t>
      </w:r>
      <w:r w:rsidR="005D4AC5">
        <w:t>conduct additional recruitment</w:t>
      </w:r>
      <w:r w:rsidRPr="003568D8" w:rsidR="003568D8">
        <w:t xml:space="preserve"> to confirm that there are no qualified U.S. workers available for the positions</w:t>
      </w:r>
      <w:r w:rsidR="003568D8">
        <w:t>.</w:t>
      </w:r>
      <w:r w:rsidR="1D2C925F">
        <w:t xml:space="preserve">  </w:t>
      </w:r>
    </w:p>
    <w:p w:rsidR="00E74803" w:rsidP="00E139DA" w14:paraId="426F73F0" w14:textId="77777777">
      <w:pPr>
        <w:autoSpaceDE w:val="0"/>
        <w:autoSpaceDN w:val="0"/>
        <w:adjustRightInd w:val="0"/>
      </w:pPr>
    </w:p>
    <w:p w:rsidR="00EF581E" w:rsidP="1D2C925F" w14:paraId="4F3BF7CA" w14:textId="41C3F6C2">
      <w:r>
        <w:rPr>
          <w:lang w:val="en"/>
        </w:rPr>
        <w:t>Employers are also required to</w:t>
      </w:r>
      <w:r w:rsidR="1D2C925F">
        <w:t xml:space="preserve"> maintain the records associated with the filing of </w:t>
      </w:r>
      <w:r w:rsidR="00866D6F">
        <w:t xml:space="preserve">the </w:t>
      </w:r>
      <w:r w:rsidR="1D2C925F">
        <w:t>Form ETA-9142-B-CAA-</w:t>
      </w:r>
      <w:r w:rsidR="00737BA5">
        <w:t>7</w:t>
      </w:r>
      <w:r w:rsidR="00EE25AB">
        <w:t xml:space="preserve">, </w:t>
      </w:r>
      <w:r w:rsidR="00460B04">
        <w:t>including</w:t>
      </w:r>
      <w:r w:rsidR="00EE25AB">
        <w:t xml:space="preserve"> those related to the additional recruitment efforts</w:t>
      </w:r>
      <w:r w:rsidR="00B63F5E">
        <w:t xml:space="preserve"> and </w:t>
      </w:r>
      <w:r w:rsidR="00053C44">
        <w:t xml:space="preserve">a </w:t>
      </w:r>
      <w:r w:rsidRPr="005E468A" w:rsidR="005E468A">
        <w:t>detailed written statement</w:t>
      </w:r>
      <w:r w:rsidR="004866B2">
        <w:t xml:space="preserve"> explaining how they meet the irreparable harm standard</w:t>
      </w:r>
      <w:r w:rsidR="00EE25AB">
        <w:t>,</w:t>
      </w:r>
      <w:r w:rsidR="1D2C925F">
        <w:t xml:space="preserve"> for three years from the date DOL certified the </w:t>
      </w:r>
      <w:r w:rsidR="00A15F23">
        <w:rPr>
          <w:i/>
          <w:iCs/>
        </w:rPr>
        <w:t xml:space="preserve">H-2B </w:t>
      </w:r>
      <w:r w:rsidRPr="00766241" w:rsidR="002B13C7">
        <w:rPr>
          <w:i/>
        </w:rPr>
        <w:t>Application for Temporary Employment Certification</w:t>
      </w:r>
      <w:r w:rsidR="1D2C925F">
        <w:t xml:space="preserve">.  </w:t>
      </w:r>
    </w:p>
    <w:p w:rsidR="00EF581E" w:rsidP="1D2C925F" w14:paraId="03A433D1" w14:textId="77777777"/>
    <w:p w:rsidR="0033424B" w:rsidP="1D2C925F" w14:paraId="48BF9F4B" w14:textId="20653F7D">
      <w:r>
        <w:t xml:space="preserve">Lastly, </w:t>
      </w:r>
      <w:r w:rsidR="1D2C925F">
        <w:t xml:space="preserve">DOL </w:t>
      </w:r>
      <w:r w:rsidR="00AC001D">
        <w:t>sought</w:t>
      </w:r>
      <w:r w:rsidR="1D2C925F">
        <w:t xml:space="preserve"> public comments in connection with Form ETA 9142-B-CAA-</w:t>
      </w:r>
      <w:r w:rsidR="00DD2707">
        <w:t>7</w:t>
      </w:r>
      <w:r w:rsidR="00940864">
        <w:t xml:space="preserve"> and</w:t>
      </w:r>
      <w:r w:rsidR="00DD2707">
        <w:t xml:space="preserve"> </w:t>
      </w:r>
      <w:r w:rsidR="1D2C925F">
        <w:t xml:space="preserve">associated requirements, </w:t>
      </w:r>
      <w:r w:rsidR="1D2C925F">
        <w:t>in order to</w:t>
      </w:r>
      <w:r w:rsidR="1D2C925F">
        <w:t xml:space="preserve"> revise and extend the information collection, as appropriate, using traditional </w:t>
      </w:r>
      <w:r w:rsidR="00127C7F">
        <w:t xml:space="preserve">notice and comment </w:t>
      </w:r>
      <w:r w:rsidR="1D2C925F">
        <w:t>processes</w:t>
      </w:r>
      <w:r w:rsidR="00127C7F">
        <w:t xml:space="preserve"> under the PRA</w:t>
      </w:r>
      <w:r w:rsidR="1D2C925F">
        <w:t xml:space="preserve">, via a 60-day notice </w:t>
      </w:r>
      <w:r w:rsidR="00001EAA">
        <w:t xml:space="preserve">that was </w:t>
      </w:r>
      <w:r w:rsidR="1D2C925F">
        <w:t>included in the</w:t>
      </w:r>
      <w:r w:rsidR="00165925">
        <w:t xml:space="preserve"> </w:t>
      </w:r>
      <w:r w:rsidR="002B13C7">
        <w:t>TFR</w:t>
      </w:r>
      <w:r w:rsidR="1D2C925F">
        <w:t xml:space="preserve">.  </w:t>
      </w:r>
    </w:p>
    <w:p w:rsidR="00EA78D2" w:rsidRPr="007215E9" w:rsidP="1D2C925F" w14:paraId="7A4EE9AB" w14:textId="77777777"/>
    <w:p w:rsidR="00EA78D2" w:rsidRPr="007215E9" w:rsidP="0052176B" w14:paraId="406734C4" w14:textId="77777777">
      <w:pPr>
        <w:tabs>
          <w:tab w:val="right" w:pos="360"/>
        </w:tabs>
        <w:autoSpaceDE w:val="0"/>
        <w:autoSpaceDN w:val="0"/>
        <w:adjustRightInd w:val="0"/>
        <w:ind w:left="540" w:hanging="540"/>
        <w:rPr>
          <w:i/>
        </w:rPr>
      </w:pPr>
      <w:r w:rsidRPr="007215E9">
        <w:rPr>
          <w:i/>
        </w:rPr>
        <w:tab/>
        <w:t>1.</w:t>
      </w:r>
      <w:r w:rsidRPr="007215E9">
        <w:rPr>
          <w:i/>
        </w:rPr>
        <w:tab/>
      </w:r>
      <w:r w:rsidRPr="007215E9">
        <w:rPr>
          <w:i/>
        </w:rPr>
        <w:t>Explain the circumstances that make the collection of information necessary</w:t>
      </w:r>
      <w:r w:rsidRPr="007215E9" w:rsidR="00F25EFF">
        <w:rPr>
          <w:i/>
        </w:rPr>
        <w:t xml:space="preserve">.  </w:t>
      </w:r>
      <w:r w:rsidRPr="007215E9">
        <w:rPr>
          <w:i/>
        </w:rPr>
        <w:t xml:space="preserve">Identify any legal or administrative requirements that necessitate the collection. </w:t>
      </w:r>
      <w:r w:rsidRPr="007215E9" w:rsidR="001C050B">
        <w:rPr>
          <w:i/>
        </w:rPr>
        <w:t xml:space="preserve"> </w:t>
      </w:r>
      <w:r w:rsidRPr="007215E9">
        <w:rPr>
          <w:i/>
        </w:rPr>
        <w:t>Attach a copy of the appropriate section of each statute and regulation mandating or authorizing the collection of information.</w:t>
      </w:r>
    </w:p>
    <w:p w:rsidR="00EA78D2" w:rsidRPr="007215E9" w:rsidP="00EA78D2" w14:paraId="52600F8E" w14:textId="77777777">
      <w:pPr>
        <w:autoSpaceDE w:val="0"/>
        <w:autoSpaceDN w:val="0"/>
        <w:adjustRightInd w:val="0"/>
      </w:pPr>
    </w:p>
    <w:p w:rsidR="00D21F2A" w:rsidRPr="00D21F2A" w:rsidP="00D21F2A" w14:paraId="4A4197F2" w14:textId="3CD8A9A4">
      <w:pPr>
        <w:widowControl w:val="0"/>
        <w:autoSpaceDE w:val="0"/>
        <w:autoSpaceDN w:val="0"/>
        <w:adjustRightInd w:val="0"/>
      </w:pPr>
      <w:r>
        <w:t xml:space="preserve">This </w:t>
      </w:r>
      <w:r w:rsidR="1D2C925F">
        <w:t>information collection is required by regulations exercising author</w:t>
      </w:r>
      <w:r>
        <w:t>ity delegated to the Secretary</w:t>
      </w:r>
      <w:r w:rsidR="1D2C925F">
        <w:t xml:space="preserve"> of Homeland Security and </w:t>
      </w:r>
      <w:r>
        <w:t xml:space="preserve">the Secretary of </w:t>
      </w:r>
      <w:r w:rsidR="1D2C925F">
        <w:t xml:space="preserve">Labor under the </w:t>
      </w:r>
      <w:r w:rsidRPr="00FC3210" w:rsidR="1D2C925F">
        <w:t>FY</w:t>
      </w:r>
      <w:r w:rsidR="007010B4">
        <w:t xml:space="preserve"> 20</w:t>
      </w:r>
      <w:r w:rsidRPr="00FC3210" w:rsidR="002B13C7">
        <w:t xml:space="preserve">22 </w:t>
      </w:r>
      <w:r w:rsidR="007010B4">
        <w:t>Omnibus</w:t>
      </w:r>
      <w:r w:rsidR="00734F7D">
        <w:t xml:space="preserve"> and Public Law </w:t>
      </w:r>
      <w:r w:rsidR="007330BB">
        <w:t>117-180</w:t>
      </w:r>
      <w:r w:rsidRPr="00FC3210" w:rsidR="1D2C925F">
        <w:t>.  The H-2B program generally is governed by a range of statutory authorities, including sections</w:t>
      </w:r>
      <w:r w:rsidR="1D2C925F">
        <w:t xml:space="preserve"> 101(a)(15)(H)(ii)(b) and 214(c) of the Immigration and Nationality Act (INA) (8 U.S.C. </w:t>
      </w:r>
      <w:r w:rsidRPr="00D3126A" w:rsidR="00D3126A">
        <w:t>§§</w:t>
      </w:r>
      <w:r w:rsidR="00D3126A">
        <w:t xml:space="preserve"> </w:t>
      </w:r>
      <w:r w:rsidR="1D2C925F">
        <w:t>1011(a)(15)(H)(ii)(b) and 1184(c)), as well as regulatory authorities appearing at 8 CFR parts 103 and 214, 20 CFR part 655, and 29 CFR part 503.  In general, before an employer may petition for temporary nonagricultural foreign workers, it must submit a</w:t>
      </w:r>
      <w:r w:rsidR="002B13C7">
        <w:t>n</w:t>
      </w:r>
      <w:r w:rsidR="1D2C925F">
        <w:t xml:space="preserve"> </w:t>
      </w:r>
      <w:r w:rsidR="00A15F23">
        <w:rPr>
          <w:i/>
          <w:iCs/>
        </w:rPr>
        <w:t xml:space="preserve">H-2B </w:t>
      </w:r>
      <w:r w:rsidRPr="00766241" w:rsidR="002B13C7">
        <w:rPr>
          <w:i/>
        </w:rPr>
        <w:t>Application for Temporary Employment Certification</w:t>
      </w:r>
      <w:r w:rsidR="1D2C925F">
        <w:t xml:space="preserve"> to the Secretary of Labor </w:t>
      </w:r>
      <w:r w:rsidR="002B13C7">
        <w:t>satisfying</w:t>
      </w:r>
      <w:r w:rsidR="1D2C925F">
        <w:t xml:space="preserve"> the elements prescribed by the INA and implementing regulations. </w:t>
      </w:r>
    </w:p>
    <w:p w:rsidR="003B384D" w:rsidP="00D21F2A" w14:paraId="516F0531" w14:textId="77777777">
      <w:pPr>
        <w:widowControl w:val="0"/>
        <w:autoSpaceDE w:val="0"/>
        <w:autoSpaceDN w:val="0"/>
        <w:adjustRightInd w:val="0"/>
      </w:pPr>
    </w:p>
    <w:p w:rsidR="00EF581E" w:rsidP="00D21F2A" w14:paraId="4EEC4E04" w14:textId="0D8D4DCE">
      <w:pPr>
        <w:widowControl w:val="0"/>
        <w:autoSpaceDE w:val="0"/>
        <w:autoSpaceDN w:val="0"/>
        <w:adjustRightInd w:val="0"/>
      </w:pPr>
      <w:r w:rsidRPr="00C10ABA">
        <w:t xml:space="preserve">The update to regulations at 8 CFR part 214 and 20 CFR part 655 required the creation of a form for employers to submit to USCIS.  </w:t>
      </w:r>
      <w:r w:rsidR="007A75EF">
        <w:t>Under 8 CFR 214.2(h)(6)(xi</w:t>
      </w:r>
      <w:r w:rsidR="007344DB">
        <w:t>ii</w:t>
      </w:r>
      <w:r w:rsidR="007A75EF">
        <w:t>)(B)(</w:t>
      </w:r>
      <w:r w:rsidR="007A75EF">
        <w:rPr>
          <w:i/>
        </w:rPr>
        <w:t>2</w:t>
      </w:r>
      <w:r w:rsidR="007A75EF">
        <w:t>), t</w:t>
      </w:r>
      <w:r w:rsidRPr="00C10ABA">
        <w:t>he employer is required to file the Form ETA-9142</w:t>
      </w:r>
      <w:r w:rsidR="00A15F23">
        <w:t>-</w:t>
      </w:r>
      <w:r w:rsidRPr="00C10ABA">
        <w:t>B-CAA-</w:t>
      </w:r>
      <w:r w:rsidR="000F20C3">
        <w:t>7</w:t>
      </w:r>
      <w:r w:rsidRPr="00C10ABA" w:rsidR="000F20C3">
        <w:t xml:space="preserve"> </w:t>
      </w:r>
      <w:r w:rsidRPr="00C10ABA">
        <w:t>with USCIS as part of its Form I-129 petition</w:t>
      </w:r>
      <w:r>
        <w:t xml:space="preserve">.  </w:t>
      </w:r>
      <w:r w:rsidR="007A75EF">
        <w:t>T</w:t>
      </w:r>
      <w:r>
        <w:t>hrough the</w:t>
      </w:r>
      <w:r w:rsidR="1D2C925F">
        <w:t xml:space="preserve"> Form ETA-9142-B-CAA-</w:t>
      </w:r>
      <w:r w:rsidR="000F20C3">
        <w:t>7</w:t>
      </w:r>
      <w:r w:rsidR="1D2C925F">
        <w:t xml:space="preserve">, </w:t>
      </w:r>
      <w:r w:rsidR="007A75EF">
        <w:t xml:space="preserve">the Departments collect information necessary to ensure that employers seeking to hire </w:t>
      </w:r>
      <w:r w:rsidR="00924EE6">
        <w:t>H-2B workers under the supplemental cap</w:t>
      </w:r>
      <w:r w:rsidR="007A75EF">
        <w:t xml:space="preserve"> meet all requirements</w:t>
      </w:r>
      <w:r w:rsidR="00520F11">
        <w:t xml:space="preserve"> to hire H-2B wo</w:t>
      </w:r>
      <w:r w:rsidR="00924EE6">
        <w:t>rkers provided in the TFR</w:t>
      </w:r>
      <w:r w:rsidR="007A75EF">
        <w:t>.</w:t>
      </w:r>
      <w:r w:rsidR="1D2C925F">
        <w:t xml:space="preserve">  </w:t>
      </w:r>
      <w:r w:rsidR="00783AE3">
        <w:t xml:space="preserve">Specifically, through this form, employers must attest that they meet the irreparable harm standard, and that they seek to hire either returning workers or workers from the Northern Triangle countries or Haiti, as well as </w:t>
      </w:r>
      <w:r w:rsidR="00783AE3">
        <w:t xml:space="preserve">other program requirements.  </w:t>
      </w:r>
      <w:r w:rsidR="007A75EF">
        <w:t xml:space="preserve">Employers that submit the form and I-129 petition to USCIS </w:t>
      </w:r>
      <w:r w:rsidR="007010B4">
        <w:t xml:space="preserve">30 </w:t>
      </w:r>
      <w:r w:rsidR="007A75EF">
        <w:t>or more days after the start date of</w:t>
      </w:r>
      <w:r w:rsidR="00924EE6">
        <w:t xml:space="preserve"> work must also </w:t>
      </w:r>
      <w:r w:rsidR="007A75EF">
        <w:t>attest</w:t>
      </w:r>
      <w:r w:rsidR="00924EE6">
        <w:t>, through this form,</w:t>
      </w:r>
      <w:r w:rsidR="007A75EF">
        <w:t xml:space="preserve"> that they will complete a new as</w:t>
      </w:r>
      <w:r w:rsidR="00520F11">
        <w:t>sessment of the labor market by</w:t>
      </w:r>
      <w:r w:rsidR="007A75EF">
        <w:t xml:space="preserve"> taking certain enumerated recruitment steps.</w:t>
      </w:r>
      <w:r w:rsidR="004B76E4">
        <w:t xml:space="preserve"> </w:t>
      </w:r>
    </w:p>
    <w:p w:rsidR="00EF581E" w:rsidP="00D21F2A" w14:paraId="2758F3B9" w14:textId="77777777">
      <w:pPr>
        <w:widowControl w:val="0"/>
        <w:autoSpaceDE w:val="0"/>
        <w:autoSpaceDN w:val="0"/>
        <w:adjustRightInd w:val="0"/>
      </w:pPr>
    </w:p>
    <w:p w:rsidR="00F94C9C" w:rsidRPr="00F94C9C" w:rsidP="00F94C9C" w14:paraId="46435E26" w14:textId="66361E89">
      <w:pPr>
        <w:widowControl w:val="0"/>
        <w:autoSpaceDE w:val="0"/>
        <w:autoSpaceDN w:val="0"/>
        <w:adjustRightInd w:val="0"/>
      </w:pPr>
      <w:r>
        <w:t xml:space="preserve">Finally, the employer is required to retain documents and records </w:t>
      </w:r>
      <w:r w:rsidR="004B76E4">
        <w:t>demonstrating</w:t>
      </w:r>
      <w:r>
        <w:t xml:space="preserve"> compliance with the </w:t>
      </w:r>
      <w:r w:rsidR="00783AE3">
        <w:t>TFR</w:t>
      </w:r>
      <w:r w:rsidR="00DF31D4">
        <w:t xml:space="preserve">, including a </w:t>
      </w:r>
      <w:r w:rsidRPr="6444CBB5" w:rsidR="00DF31D4">
        <w:t>detailed written statement</w:t>
      </w:r>
      <w:r w:rsidR="00DF31D4">
        <w:t xml:space="preserve"> explaining how it meets the irreparable harm standard,</w:t>
      </w:r>
      <w:r>
        <w:t xml:space="preserve"> and must provide the documents and records to DHS </w:t>
      </w:r>
      <w:r w:rsidR="004B76E4">
        <w:t>or</w:t>
      </w:r>
      <w:r>
        <w:t xml:space="preserve"> DOL upon request</w:t>
      </w:r>
      <w:r w:rsidR="004B76E4">
        <w:t>.</w:t>
      </w:r>
      <w:r>
        <w:t xml:space="preserve"> </w:t>
      </w:r>
      <w:r w:rsidR="004B76E4">
        <w:t xml:space="preserve"> </w:t>
      </w:r>
      <w:r>
        <w:t xml:space="preserve">The retention of </w:t>
      </w:r>
      <w:r w:rsidR="000762A2">
        <w:t xml:space="preserve">the </w:t>
      </w:r>
      <w:r>
        <w:t>Form ETA-9142-B-CAA-</w:t>
      </w:r>
      <w:r w:rsidR="00217118">
        <w:t xml:space="preserve">7 </w:t>
      </w:r>
      <w:r>
        <w:t>and supporting documentation is required by 20 CFR 655</w:t>
      </w:r>
      <w:r w:rsidR="0058539B">
        <w:t>.</w:t>
      </w:r>
      <w:r w:rsidR="000D7168">
        <w:t>67</w:t>
      </w:r>
      <w:r>
        <w:t xml:space="preserve">.  </w:t>
      </w:r>
      <w:r w:rsidR="00520F11">
        <w:t xml:space="preserve">The Departments intend to conduct a significant number of audits </w:t>
      </w:r>
      <w:r w:rsidRPr="003D3A1C" w:rsidR="003D3A1C">
        <w:t>focusing on irreparable harm and other worker protection provisions</w:t>
      </w:r>
      <w:r w:rsidR="00520F11">
        <w:t>. The requirement to retain the form and supporting documentation assist</w:t>
      </w:r>
      <w:r w:rsidR="00924C7D">
        <w:t>s</w:t>
      </w:r>
      <w:r w:rsidR="00520F11">
        <w:t xml:space="preserve"> the Departments in assessing employers’ compliance</w:t>
      </w:r>
      <w:r w:rsidR="00924EE6">
        <w:t xml:space="preserve"> with the TFR’s requirements</w:t>
      </w:r>
      <w:r w:rsidR="00520F11">
        <w:t>.</w:t>
      </w:r>
    </w:p>
    <w:p w:rsidR="00F94C9C" w:rsidRPr="00F94C9C" w:rsidP="00F94C9C" w14:paraId="217FBCBC" w14:textId="77777777">
      <w:pPr>
        <w:tabs>
          <w:tab w:val="left" w:pos="-1440"/>
        </w:tabs>
      </w:pPr>
    </w:p>
    <w:p w:rsidR="00EA78D2" w:rsidRPr="00FC3210" w:rsidP="00EA78D2" w14:paraId="3C784579" w14:textId="3E1E8DE9">
      <w:pPr>
        <w:autoSpaceDE w:val="0"/>
        <w:autoSpaceDN w:val="0"/>
        <w:adjustRightInd w:val="0"/>
      </w:pPr>
      <w:r w:rsidRPr="00FA3A2D">
        <w:rPr>
          <w:b/>
        </w:rPr>
        <w:t xml:space="preserve">Authority: </w:t>
      </w:r>
      <w:r>
        <w:t xml:space="preserve">8 CFR </w:t>
      </w:r>
      <w:r w:rsidR="004A285F">
        <w:t xml:space="preserve">parts </w:t>
      </w:r>
      <w:r w:rsidR="00CD3B9F">
        <w:t xml:space="preserve">103 and </w:t>
      </w:r>
      <w:r>
        <w:t>214</w:t>
      </w:r>
      <w:r w:rsidR="004C4378">
        <w:t xml:space="preserve">; </w:t>
      </w:r>
      <w:r w:rsidR="00946FB2">
        <w:t>20 CFR</w:t>
      </w:r>
      <w:r w:rsidR="00CD3B9F">
        <w:t xml:space="preserve"> </w:t>
      </w:r>
      <w:r w:rsidR="004A285F">
        <w:t xml:space="preserve">part </w:t>
      </w:r>
      <w:r w:rsidR="00946FB2">
        <w:t>655</w:t>
      </w:r>
      <w:r w:rsidR="00DC75F7">
        <w:t>, subpart A</w:t>
      </w:r>
      <w:r w:rsidR="00FF2050">
        <w:t>;</w:t>
      </w:r>
      <w:r w:rsidR="00946FB2">
        <w:t xml:space="preserve"> </w:t>
      </w:r>
      <w:r w:rsidR="00CD3B9F">
        <w:t xml:space="preserve">29 CFR </w:t>
      </w:r>
      <w:r w:rsidR="004A285F">
        <w:t xml:space="preserve">part </w:t>
      </w:r>
      <w:r w:rsidR="0030102D">
        <w:t>503</w:t>
      </w:r>
      <w:r w:rsidRPr="00FC3210" w:rsidR="0030102D">
        <w:t xml:space="preserve">; </w:t>
      </w:r>
      <w:r w:rsidRPr="00FC3210" w:rsidR="00CD3B9F">
        <w:t xml:space="preserve">Sections </w:t>
      </w:r>
      <w:r w:rsidRPr="00FC3210" w:rsidR="00E06D72">
        <w:t>101(a)(15)(H)(ii)(b)</w:t>
      </w:r>
      <w:r w:rsidRPr="00FC3210" w:rsidR="00007B45">
        <w:t>, 103(a)(6),</w:t>
      </w:r>
      <w:r w:rsidRPr="00FC3210" w:rsidR="00E06D72">
        <w:t xml:space="preserve"> and 214</w:t>
      </w:r>
      <w:r w:rsidRPr="00FC3210" w:rsidR="00CD3B9F">
        <w:t xml:space="preserve"> of the INA</w:t>
      </w:r>
      <w:r w:rsidRPr="00FC3210" w:rsidR="00924EE6">
        <w:t>,</w:t>
      </w:r>
      <w:r w:rsidRPr="00FC3210" w:rsidR="00E06D72">
        <w:t xml:space="preserve"> </w:t>
      </w:r>
      <w:r w:rsidRPr="00FC3210" w:rsidR="004C4378">
        <w:t>8 U</w:t>
      </w:r>
      <w:r w:rsidRPr="00FC3210" w:rsidR="0030102D">
        <w:t>.</w:t>
      </w:r>
      <w:r w:rsidRPr="00FC3210" w:rsidR="004C4378">
        <w:t>S</w:t>
      </w:r>
      <w:r w:rsidRPr="00FC3210" w:rsidR="0030102D">
        <w:t>.</w:t>
      </w:r>
      <w:r w:rsidRPr="00FC3210" w:rsidR="004C4378">
        <w:t>C</w:t>
      </w:r>
      <w:r w:rsidRPr="00FC3210" w:rsidR="0030102D">
        <w:t>.</w:t>
      </w:r>
      <w:r w:rsidRPr="00FC3210" w:rsidR="00946FB2">
        <w:t xml:space="preserve"> </w:t>
      </w:r>
      <w:r w:rsidRPr="00301DF1" w:rsidR="00301DF1">
        <w:t>§§</w:t>
      </w:r>
      <w:r w:rsidR="00301DF1">
        <w:t xml:space="preserve"> </w:t>
      </w:r>
      <w:r w:rsidRPr="00FC3210" w:rsidR="00CD3B9F">
        <w:t>1</w:t>
      </w:r>
      <w:r w:rsidRPr="00FC3210" w:rsidR="00F65DFD">
        <w:t>1</w:t>
      </w:r>
      <w:r w:rsidRPr="00FC3210" w:rsidR="00CD3B9F">
        <w:t>01,</w:t>
      </w:r>
      <w:r w:rsidRPr="00FC3210" w:rsidR="00946FB2">
        <w:t xml:space="preserve"> </w:t>
      </w:r>
      <w:r w:rsidRPr="00FC3210" w:rsidR="00B30EE4">
        <w:t>1</w:t>
      </w:r>
      <w:r w:rsidRPr="00FC3210" w:rsidR="00007B45">
        <w:t xml:space="preserve">103(a)(6), </w:t>
      </w:r>
      <w:r w:rsidRPr="00FC3210" w:rsidR="00946FB2">
        <w:t>11</w:t>
      </w:r>
      <w:r w:rsidRPr="00FC3210" w:rsidR="00E06D72">
        <w:t>84</w:t>
      </w:r>
      <w:r w:rsidRPr="00FC3210" w:rsidR="004C4378">
        <w:t>;</w:t>
      </w:r>
      <w:r w:rsidRPr="00FC3210" w:rsidR="00520F11">
        <w:t xml:space="preserve"> Pub. L. 117-</w:t>
      </w:r>
      <w:r w:rsidR="00E11FAB">
        <w:t>103</w:t>
      </w:r>
      <w:r w:rsidR="00F538F9">
        <w:t>; and Pub. L. 117-180</w:t>
      </w:r>
      <w:r w:rsidRPr="00FC3210" w:rsidR="002A5370">
        <w:t>.</w:t>
      </w:r>
    </w:p>
    <w:p w:rsidR="00EA78D2" w:rsidRPr="00FC3210" w:rsidP="00EA78D2" w14:paraId="6D0E103E" w14:textId="77777777">
      <w:pPr>
        <w:autoSpaceDE w:val="0"/>
        <w:autoSpaceDN w:val="0"/>
        <w:adjustRightInd w:val="0"/>
      </w:pPr>
    </w:p>
    <w:p w:rsidR="00EA78D2" w:rsidRPr="00FC3210" w:rsidP="006C133A" w14:paraId="4F91F9D5" w14:textId="77777777">
      <w:pPr>
        <w:tabs>
          <w:tab w:val="right" w:pos="360"/>
        </w:tabs>
        <w:autoSpaceDE w:val="0"/>
        <w:autoSpaceDN w:val="0"/>
        <w:adjustRightInd w:val="0"/>
        <w:ind w:left="540" w:hanging="540"/>
        <w:rPr>
          <w:i/>
        </w:rPr>
      </w:pPr>
      <w:r w:rsidRPr="00FC3210">
        <w:rPr>
          <w:i/>
        </w:rPr>
        <w:tab/>
      </w:r>
      <w:r w:rsidRPr="00FC3210">
        <w:rPr>
          <w:i/>
        </w:rPr>
        <w:t xml:space="preserve">2. </w:t>
      </w:r>
      <w:r w:rsidRPr="00FC3210">
        <w:rPr>
          <w:i/>
        </w:rPr>
        <w:tab/>
      </w:r>
      <w:r w:rsidRPr="00FC3210">
        <w:rPr>
          <w:i/>
        </w:rPr>
        <w:t xml:space="preserve">Indicate how, by whom, and for what purpose the information is to be used. </w:t>
      </w:r>
      <w:r w:rsidRPr="00FC3210" w:rsidR="00B10FD7">
        <w:rPr>
          <w:i/>
        </w:rPr>
        <w:t xml:space="preserve"> </w:t>
      </w:r>
      <w:r w:rsidRPr="00FC3210">
        <w:rPr>
          <w:i/>
        </w:rPr>
        <w:t>Except for a new collection, indicate the actual use the agency has made of the information received from the current collection.</w:t>
      </w:r>
    </w:p>
    <w:p w:rsidR="00EA78D2" w:rsidRPr="00FC3210" w:rsidP="00EA78D2" w14:paraId="2E2A3C05" w14:textId="77777777">
      <w:pPr>
        <w:autoSpaceDE w:val="0"/>
        <w:autoSpaceDN w:val="0"/>
        <w:adjustRightInd w:val="0"/>
      </w:pPr>
    </w:p>
    <w:p w:rsidR="00F94C9C" w:rsidP="00F94C9C" w14:paraId="254D44EA" w14:textId="1ECC1C19">
      <w:r w:rsidRPr="00FC3210">
        <w:t xml:space="preserve">The information collection is necessary to implement the temporary cap increase authorized by </w:t>
      </w:r>
      <w:r w:rsidRPr="00FC3210" w:rsidR="00491D0A">
        <w:t>the FY</w:t>
      </w:r>
      <w:r w:rsidR="003D3A1C">
        <w:t xml:space="preserve"> 20</w:t>
      </w:r>
      <w:r w:rsidRPr="00FC3210" w:rsidR="00520F11">
        <w:t xml:space="preserve">22 </w:t>
      </w:r>
      <w:r w:rsidR="003D3A1C">
        <w:t>Omnibus</w:t>
      </w:r>
      <w:r w:rsidR="00FE4317">
        <w:t xml:space="preserve"> and Public Law 117-180</w:t>
      </w:r>
      <w:r w:rsidRPr="00FC3210">
        <w:t xml:space="preserve">.  </w:t>
      </w:r>
      <w:r w:rsidRPr="00FC3210" w:rsidR="00460B04">
        <w:t xml:space="preserve">After </w:t>
      </w:r>
      <w:r w:rsidRPr="00FC3210">
        <w:t>obtain</w:t>
      </w:r>
      <w:r w:rsidRPr="00FC3210" w:rsidR="00460B04">
        <w:t>ing</w:t>
      </w:r>
      <w:r w:rsidRPr="00FC3210">
        <w:t xml:space="preserve"> a temporary labor certification (TLC)</w:t>
      </w:r>
      <w:r w:rsidRPr="00FC3210" w:rsidR="00460B04">
        <w:t>, employers</w:t>
      </w:r>
      <w:r w:rsidRPr="00FC3210">
        <w:t xml:space="preserve"> </w:t>
      </w:r>
      <w:r w:rsidRPr="00FC3210" w:rsidR="002B728C">
        <w:t xml:space="preserve">must </w:t>
      </w:r>
      <w:r w:rsidRPr="00FC3210">
        <w:t xml:space="preserve">complete and </w:t>
      </w:r>
      <w:r w:rsidRPr="00FC3210" w:rsidR="00FA3A2D">
        <w:t xml:space="preserve">submit </w:t>
      </w:r>
      <w:r w:rsidRPr="00FC3210" w:rsidR="007C66EB">
        <w:t xml:space="preserve">a </w:t>
      </w:r>
      <w:r w:rsidRPr="00FC3210" w:rsidR="00FA3A2D">
        <w:t xml:space="preserve">signed attestation </w:t>
      </w:r>
      <w:r w:rsidRPr="00FC3210" w:rsidR="0052038A">
        <w:t>(</w:t>
      </w:r>
      <w:r w:rsidRPr="00FC3210" w:rsidR="002B728C">
        <w:t>Form ETA-9142-B-CAA-</w:t>
      </w:r>
      <w:r w:rsidR="002A37FC">
        <w:t>7</w:t>
      </w:r>
      <w:r w:rsidRPr="00FC3210" w:rsidR="0052038A">
        <w:t>)</w:t>
      </w:r>
      <w:r w:rsidRPr="00FC3210" w:rsidR="00FA3A2D">
        <w:t xml:space="preserve"> to </w:t>
      </w:r>
      <w:r w:rsidRPr="00FC3210" w:rsidR="00BC3019">
        <w:t xml:space="preserve">USCIS </w:t>
      </w:r>
      <w:r w:rsidRPr="00FC3210" w:rsidR="00FA3A2D">
        <w:t xml:space="preserve">and </w:t>
      </w:r>
      <w:r w:rsidRPr="00FC3210" w:rsidR="007C66EB">
        <w:t xml:space="preserve">retain </w:t>
      </w:r>
      <w:r w:rsidRPr="00FC3210" w:rsidR="002B728C">
        <w:t>th</w:t>
      </w:r>
      <w:r w:rsidR="002B728C">
        <w:t xml:space="preserve">at </w:t>
      </w:r>
      <w:r w:rsidR="00491D0A">
        <w:t>form</w:t>
      </w:r>
      <w:r w:rsidR="002B728C">
        <w:t>, along with</w:t>
      </w:r>
      <w:r w:rsidR="00491D0A">
        <w:t xml:space="preserve"> the </w:t>
      </w:r>
      <w:r w:rsidR="00FA3A2D">
        <w:t xml:space="preserve">required </w:t>
      </w:r>
      <w:r>
        <w:t>supporting documentation</w:t>
      </w:r>
      <w:r w:rsidR="002B728C">
        <w:t>,</w:t>
      </w:r>
      <w:r>
        <w:t xml:space="preserve"> for three years</w:t>
      </w:r>
      <w:r w:rsidR="002B728C">
        <w:t>,</w:t>
      </w:r>
      <w:r>
        <w:t xml:space="preserve"> from the date the TLC </w:t>
      </w:r>
      <w:r w:rsidR="002B728C">
        <w:t xml:space="preserve">is </w:t>
      </w:r>
      <w:r>
        <w:t xml:space="preserve">issued.  Retaining these records for the specified period of time allows </w:t>
      </w:r>
      <w:r w:rsidR="0093388E">
        <w:t xml:space="preserve">federal </w:t>
      </w:r>
      <w:r>
        <w:t xml:space="preserve">agencies </w:t>
      </w:r>
      <w:r w:rsidR="00912C45">
        <w:t xml:space="preserve">to assess compliance </w:t>
      </w:r>
      <w:r>
        <w:t>with applicable regulatory standards.</w:t>
      </w:r>
    </w:p>
    <w:p w:rsidR="00EA78D2" w:rsidRPr="007215E9" w:rsidP="00EA78D2" w14:paraId="20598839" w14:textId="77777777">
      <w:pPr>
        <w:autoSpaceDE w:val="0"/>
        <w:autoSpaceDN w:val="0"/>
        <w:adjustRightInd w:val="0"/>
      </w:pPr>
    </w:p>
    <w:p w:rsidR="00EA78D2" w:rsidRPr="007215E9" w:rsidP="006C133A" w14:paraId="25CBA390" w14:textId="77777777">
      <w:pPr>
        <w:tabs>
          <w:tab w:val="right" w:pos="360"/>
        </w:tabs>
        <w:autoSpaceDE w:val="0"/>
        <w:autoSpaceDN w:val="0"/>
        <w:adjustRightInd w:val="0"/>
        <w:ind w:left="540" w:hanging="540"/>
        <w:rPr>
          <w:i/>
        </w:rPr>
      </w:pPr>
      <w:r w:rsidRPr="007215E9">
        <w:rPr>
          <w:i/>
        </w:rPr>
        <w:tab/>
      </w:r>
      <w:r w:rsidRPr="007215E9">
        <w:rPr>
          <w:i/>
        </w:rPr>
        <w:t>3.</w:t>
      </w:r>
      <w:r w:rsidRPr="007215E9">
        <w:rPr>
          <w:i/>
        </w:rPr>
        <w:tab/>
      </w:r>
      <w:r w:rsidRPr="007215E9">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Pr>
          <w:i/>
        </w:rPr>
        <w:t>Also</w:t>
      </w:r>
      <w:r w:rsidRPr="007215E9" w:rsidR="00910252">
        <w:rPr>
          <w:i/>
        </w:rPr>
        <w:t>,</w:t>
      </w:r>
      <w:r w:rsidRPr="007215E9">
        <w:rPr>
          <w:i/>
        </w:rPr>
        <w:t xml:space="preserve"> describe any consideration of using information technology to reduce burden.</w:t>
      </w:r>
    </w:p>
    <w:p w:rsidR="00EA78D2" w:rsidRPr="007215E9" w:rsidP="00EA78D2" w14:paraId="104E8F47" w14:textId="77777777">
      <w:pPr>
        <w:autoSpaceDE w:val="0"/>
        <w:autoSpaceDN w:val="0"/>
        <w:adjustRightInd w:val="0"/>
      </w:pPr>
    </w:p>
    <w:p w:rsidR="009C0439" w:rsidRPr="00417BE8" w:rsidP="009C0439" w14:paraId="30DB409B" w14:textId="4B040367">
      <w:r>
        <w:t>T</w:t>
      </w:r>
      <w:r w:rsidRPr="00417BE8">
        <w:t>his form</w:t>
      </w:r>
      <w:r w:rsidR="00D62767">
        <w:t xml:space="preserve"> and its</w:t>
      </w:r>
      <w:r w:rsidR="00775E99">
        <w:t xml:space="preserve"> </w:t>
      </w:r>
      <w:r>
        <w:t xml:space="preserve">instructions </w:t>
      </w:r>
      <w:r w:rsidR="00F71973">
        <w:t>are</w:t>
      </w:r>
      <w:r w:rsidR="00A57EA3">
        <w:t xml:space="preserve"> </w:t>
      </w:r>
      <w:r w:rsidR="00BF2A59">
        <w:t xml:space="preserve">available </w:t>
      </w:r>
      <w:r w:rsidRPr="00417BE8">
        <w:t xml:space="preserve">via the </w:t>
      </w:r>
      <w:r>
        <w:t>i</w:t>
      </w:r>
      <w:r w:rsidRPr="00417BE8">
        <w:t>nternet</w:t>
      </w:r>
      <w:r w:rsidR="00A57EA3">
        <w:t xml:space="preserve"> </w:t>
      </w:r>
      <w:r w:rsidRPr="00D62767" w:rsidR="00146907">
        <w:t>(</w:t>
      </w:r>
      <w:hyperlink r:id="rId9" w:history="1">
        <w:r w:rsidRPr="00D62767" w:rsidR="00DA2B8F">
          <w:rPr>
            <w:rStyle w:val="Hyperlink"/>
          </w:rPr>
          <w:t>https://www.dol.gov/agencies/eta/foreign-labor</w:t>
        </w:r>
      </w:hyperlink>
      <w:r w:rsidRPr="00D62767" w:rsidR="00DA2B8F">
        <w:t xml:space="preserve"> </w:t>
      </w:r>
      <w:r w:rsidRPr="00D62767" w:rsidR="00146907">
        <w:t>)</w:t>
      </w:r>
      <w:r w:rsidRPr="00D62767" w:rsidR="001C1EE9">
        <w:t xml:space="preserve">. </w:t>
      </w:r>
      <w:r w:rsidRPr="00D62767" w:rsidR="00146907">
        <w:t xml:space="preserve"> </w:t>
      </w:r>
      <w:r w:rsidRPr="00D62767" w:rsidR="00A57EA3">
        <w:t xml:space="preserve">The form, once fully completed and signed, must be submitted to </w:t>
      </w:r>
      <w:r w:rsidRPr="00D62767" w:rsidR="00BC3019">
        <w:t>USCIS</w:t>
      </w:r>
      <w:r w:rsidRPr="00D62767" w:rsidR="00A57EA3">
        <w:t>.</w:t>
      </w:r>
      <w:r w:rsidRPr="00DA2B8F" w:rsidR="00A57EA3">
        <w:t xml:space="preserve"> </w:t>
      </w:r>
      <w:r w:rsidRPr="00DA2B8F" w:rsidR="001D5B9F">
        <w:t xml:space="preserve"> </w:t>
      </w:r>
      <w:r w:rsidR="00520F11">
        <w:t>The employer must retain a</w:t>
      </w:r>
      <w:r w:rsidRPr="00DA2B8F" w:rsidR="005C59BA">
        <w:t xml:space="preserve"> copy of the </w:t>
      </w:r>
      <w:r w:rsidRPr="00DA2B8F" w:rsidR="00B649E9">
        <w:t>form</w:t>
      </w:r>
      <w:r w:rsidRPr="00DA2B8F" w:rsidR="00A57EA3">
        <w:t>, as</w:t>
      </w:r>
      <w:r w:rsidR="00A57EA3">
        <w:t xml:space="preserve"> it is</w:t>
      </w:r>
      <w:r w:rsidR="00BC3019">
        <w:t xml:space="preserve"> </w:t>
      </w:r>
      <w:r w:rsidR="00B649E9">
        <w:t>submitted</w:t>
      </w:r>
      <w:r w:rsidR="00E6267F">
        <w:t xml:space="preserve"> to </w:t>
      </w:r>
      <w:r w:rsidR="00BC3019">
        <w:t>USCIS</w:t>
      </w:r>
      <w:r w:rsidR="005C59BA">
        <w:t xml:space="preserve">, along with </w:t>
      </w:r>
      <w:r w:rsidR="00DA2B8F">
        <w:t xml:space="preserve">all necessary </w:t>
      </w:r>
      <w:r w:rsidR="005C59BA">
        <w:t>supporting documentation</w:t>
      </w:r>
      <w:r w:rsidR="00031D6A">
        <w:t xml:space="preserve"> as specified in the </w:t>
      </w:r>
      <w:r w:rsidR="00834D94">
        <w:t>TFR</w:t>
      </w:r>
      <w:r w:rsidR="005C59BA">
        <w:t xml:space="preserve">, for three years from the date </w:t>
      </w:r>
      <w:r w:rsidR="00DA2B8F">
        <w:t xml:space="preserve">DOL issues the </w:t>
      </w:r>
      <w:r w:rsidR="005C59BA">
        <w:t>TLC</w:t>
      </w:r>
      <w:r w:rsidR="00B649E9">
        <w:t>.</w:t>
      </w:r>
    </w:p>
    <w:p w:rsidR="00EA78D2" w:rsidRPr="007215E9" w:rsidP="00EA78D2" w14:paraId="664A3B6B" w14:textId="77777777">
      <w:pPr>
        <w:autoSpaceDE w:val="0"/>
        <w:autoSpaceDN w:val="0"/>
        <w:adjustRightInd w:val="0"/>
      </w:pPr>
    </w:p>
    <w:p w:rsidR="00EA78D2" w:rsidRPr="007215E9" w:rsidP="006C133A" w14:paraId="48D67227" w14:textId="77777777">
      <w:pPr>
        <w:tabs>
          <w:tab w:val="right" w:pos="360"/>
          <w:tab w:val="left" w:pos="540"/>
        </w:tabs>
        <w:autoSpaceDE w:val="0"/>
        <w:autoSpaceDN w:val="0"/>
        <w:adjustRightInd w:val="0"/>
        <w:ind w:left="540" w:hanging="540"/>
        <w:rPr>
          <w:i/>
        </w:rPr>
      </w:pPr>
      <w:r w:rsidRPr="007215E9">
        <w:rPr>
          <w:i/>
        </w:rPr>
        <w:tab/>
      </w:r>
      <w:r w:rsidRPr="007215E9">
        <w:rPr>
          <w:i/>
        </w:rPr>
        <w:t>4.</w:t>
      </w:r>
      <w:r w:rsidRPr="007215E9">
        <w:rPr>
          <w:i/>
        </w:rPr>
        <w:tab/>
      </w:r>
      <w:r w:rsidRPr="007215E9">
        <w:rPr>
          <w:i/>
        </w:rPr>
        <w:t xml:space="preserve">Describe efforts to identify duplication. </w:t>
      </w:r>
      <w:r w:rsidRPr="007215E9" w:rsidR="00910252">
        <w:rPr>
          <w:i/>
        </w:rPr>
        <w:t xml:space="preserve"> </w:t>
      </w:r>
      <w:r w:rsidRPr="007215E9">
        <w:rPr>
          <w:i/>
        </w:rPr>
        <w:t>Show specifically why any similar information already available cannot be used or modified for use for the purposes described in Item 2 above.</w:t>
      </w:r>
    </w:p>
    <w:p w:rsidR="00EA78D2" w:rsidRPr="007215E9" w:rsidP="00EA78D2" w14:paraId="65E62CCA" w14:textId="77777777">
      <w:pPr>
        <w:autoSpaceDE w:val="0"/>
        <w:autoSpaceDN w:val="0"/>
        <w:adjustRightInd w:val="0"/>
      </w:pPr>
    </w:p>
    <w:p w:rsidR="009C0439" w:rsidRPr="00417BE8" w:rsidP="009C0439" w14:paraId="4A512D6E" w14:textId="08B652D4">
      <w:r w:rsidRPr="00417BE8">
        <w:t xml:space="preserve">The procedures and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w:t>
      </w:r>
      <w:r w:rsidR="00520F11">
        <w:t>under the TFR</w:t>
      </w:r>
      <w:r>
        <w:t>; consequently, there is no duplication of the information collection requirements.</w:t>
      </w:r>
    </w:p>
    <w:p w:rsidR="00135F26" w:rsidRPr="007215E9" w:rsidP="00EA78D2" w14:paraId="2748ABF4" w14:textId="77777777">
      <w:pPr>
        <w:autoSpaceDE w:val="0"/>
        <w:autoSpaceDN w:val="0"/>
        <w:adjustRightInd w:val="0"/>
      </w:pPr>
    </w:p>
    <w:p w:rsidR="00EA78D2" w:rsidRPr="007215E9" w:rsidP="006C133A" w14:paraId="29F98510" w14:textId="77777777">
      <w:pPr>
        <w:tabs>
          <w:tab w:val="right" w:pos="360"/>
          <w:tab w:val="left" w:pos="540"/>
        </w:tabs>
        <w:autoSpaceDE w:val="0"/>
        <w:autoSpaceDN w:val="0"/>
        <w:adjustRightInd w:val="0"/>
        <w:ind w:left="540" w:hanging="540"/>
        <w:rPr>
          <w:i/>
        </w:rPr>
      </w:pPr>
      <w:r w:rsidRPr="007215E9">
        <w:rPr>
          <w:i/>
        </w:rPr>
        <w:tab/>
      </w:r>
      <w:r w:rsidRPr="007215E9">
        <w:rPr>
          <w:i/>
        </w:rPr>
        <w:t>5.</w:t>
      </w:r>
      <w:r w:rsidRPr="007215E9">
        <w:rPr>
          <w:i/>
        </w:rPr>
        <w:tab/>
      </w:r>
      <w:r w:rsidRPr="007215E9">
        <w:rPr>
          <w:i/>
        </w:rPr>
        <w:t>If the collection of information impacts small businesses or other small entities, describe any methods used to minimize burden.</w:t>
      </w:r>
    </w:p>
    <w:p w:rsidR="00EA78D2" w:rsidRPr="007215E9" w:rsidP="00EA78D2" w14:paraId="64726CFC" w14:textId="77777777">
      <w:pPr>
        <w:autoSpaceDE w:val="0"/>
        <w:autoSpaceDN w:val="0"/>
        <w:adjustRightInd w:val="0"/>
      </w:pPr>
    </w:p>
    <w:p w:rsidR="009C0439" w:rsidRPr="00417BE8" w:rsidP="009C0439" w14:paraId="14CBE5E7" w14:textId="2B7ADDDA">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BC3019">
        <w:t xml:space="preserve">will </w:t>
      </w:r>
      <w:r w:rsidR="00431F3D">
        <w:t>submit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009C0439" w:rsidRPr="00417BE8" w:rsidP="009C0439" w14:paraId="6D3F8709" w14:textId="77777777"/>
    <w:p w:rsidR="009C0439" w:rsidRPr="00417BE8" w:rsidP="009C0439" w14:paraId="392C6659" w14:textId="74020B44">
      <w:pPr>
        <w:autoSpaceDE w:val="0"/>
        <w:autoSpaceDN w:val="0"/>
        <w:adjustRightInd w:val="0"/>
        <w:rPr>
          <w:color w:val="000000"/>
        </w:rPr>
      </w:pPr>
      <w:r>
        <w:rPr>
          <w:color w:val="000000"/>
        </w:rPr>
        <w:t>DOL</w:t>
      </w:r>
      <w:r>
        <w:rPr>
          <w:color w:val="000000"/>
        </w:rPr>
        <w:t xml:space="preserve"> considered</w:t>
      </w:r>
      <w:r w:rsidRPr="00417BE8">
        <w:rPr>
          <w:color w:val="000000"/>
        </w:rPr>
        <w:t xml:space="preserve"> the memorandum issued to all heads of departments and agencies by </w:t>
      </w:r>
      <w:r>
        <w:rPr>
          <w:color w:val="000000"/>
        </w:rPr>
        <w:t>OMB</w:t>
      </w:r>
      <w:r w:rsidRPr="00417BE8">
        <w:rPr>
          <w:color w:val="000000"/>
        </w:rPr>
        <w:t xml:space="preserve"> on June 22, 2012</w:t>
      </w:r>
      <w:r w:rsidR="008268EA">
        <w:rPr>
          <w:color w:val="000000"/>
        </w:rPr>
        <w:t>,</w:t>
      </w:r>
      <w:r w:rsidRPr="008268EA" w:rsidR="008268EA">
        <w:rPr>
          <w:color w:val="000000"/>
        </w:rPr>
        <w:t xml:space="preserve"> </w:t>
      </w:r>
      <w:r w:rsidRPr="00417BE8" w:rsidR="008268EA">
        <w:rPr>
          <w:color w:val="000000"/>
        </w:rPr>
        <w:t>about Reducing Reporting and Paperwork Burdens</w:t>
      </w:r>
      <w:r w:rsidR="008268EA">
        <w:rPr>
          <w:color w:val="000000"/>
        </w:rPr>
        <w:t>.</w:t>
      </w:r>
      <w:r>
        <w:rPr>
          <w:rStyle w:val="FootnoteReference"/>
          <w:color w:val="000000"/>
        </w:rPr>
        <w:footnoteReference w:id="4"/>
      </w:r>
      <w:r w:rsidRPr="00417BE8">
        <w:rPr>
          <w:color w:val="000000"/>
        </w:rPr>
        <w:t xml:space="preserve">  </w:t>
      </w:r>
      <w:r>
        <w:rPr>
          <w:color w:val="000000"/>
        </w:rPr>
        <w:t>It would not be appropriate to include</w:t>
      </w:r>
      <w:r w:rsidRPr="00417BE8">
        <w:rPr>
          <w:color w:val="000000"/>
        </w:rPr>
        <w:t xml:space="preserve"> exemptions for small entities (including small businesses) </w:t>
      </w:r>
      <w:r w:rsidR="00DA2B8F">
        <w:rPr>
          <w:color w:val="000000"/>
        </w:rPr>
        <w:t xml:space="preserve">from the requirements under </w:t>
      </w:r>
      <w:r w:rsidR="00520F11">
        <w:rPr>
          <w:color w:val="000000"/>
        </w:rPr>
        <w:t>the TFR</w:t>
      </w:r>
      <w:r w:rsidRPr="00417BE8">
        <w:rPr>
          <w:color w:val="000000"/>
        </w:rPr>
        <w:t xml:space="preserve">.  The </w:t>
      </w:r>
      <w:r>
        <w:rPr>
          <w:color w:val="000000"/>
        </w:rPr>
        <w:t>requirements are</w:t>
      </w:r>
      <w:r w:rsidRPr="00417BE8">
        <w:rPr>
          <w:color w:val="000000"/>
        </w:rPr>
        <w:t xml:space="preserve"> not disproportionately more burdensome for small entities than large ones</w:t>
      </w:r>
      <w:r>
        <w:rPr>
          <w:color w:val="000000"/>
        </w:rPr>
        <w:t>.</w:t>
      </w:r>
      <w:r w:rsidRPr="00417BE8">
        <w:rPr>
          <w:color w:val="000000"/>
        </w:rPr>
        <w:t xml:space="preserve"> </w:t>
      </w:r>
    </w:p>
    <w:p w:rsidR="00EA78D2" w:rsidRPr="007215E9" w:rsidP="00EA78D2" w14:paraId="775F2465" w14:textId="77777777">
      <w:pPr>
        <w:autoSpaceDE w:val="0"/>
        <w:autoSpaceDN w:val="0"/>
        <w:adjustRightInd w:val="0"/>
      </w:pPr>
    </w:p>
    <w:p w:rsidR="00EA78D2" w:rsidRPr="007215E9" w:rsidP="006C133A" w14:paraId="18041C26" w14:textId="77777777">
      <w:pPr>
        <w:tabs>
          <w:tab w:val="right" w:pos="360"/>
          <w:tab w:val="left" w:pos="540"/>
        </w:tabs>
        <w:autoSpaceDE w:val="0"/>
        <w:autoSpaceDN w:val="0"/>
        <w:adjustRightInd w:val="0"/>
        <w:ind w:left="540" w:hanging="540"/>
        <w:rPr>
          <w:i/>
        </w:rPr>
      </w:pPr>
      <w:r w:rsidRPr="007215E9">
        <w:rPr>
          <w:i/>
        </w:rPr>
        <w:tab/>
      </w:r>
      <w:r w:rsidRPr="007215E9">
        <w:rPr>
          <w:i/>
        </w:rPr>
        <w:t>6.</w:t>
      </w:r>
      <w:r w:rsidRPr="007215E9">
        <w:rPr>
          <w:i/>
        </w:rPr>
        <w:tab/>
      </w:r>
      <w:r w:rsidRPr="007215E9">
        <w:rPr>
          <w:i/>
        </w:rPr>
        <w:t>Describe the consequence to Federal program or policy activities if the collection is not conducted or is conducted less frequently, as well as any technical or legal obstacles to reducing burden.</w:t>
      </w:r>
    </w:p>
    <w:p w:rsidR="00EA78D2" w:rsidRPr="007215E9" w:rsidP="00EA78D2" w14:paraId="70B88F2E" w14:textId="77777777">
      <w:pPr>
        <w:autoSpaceDE w:val="0"/>
        <w:autoSpaceDN w:val="0"/>
        <w:adjustRightInd w:val="0"/>
      </w:pPr>
    </w:p>
    <w:p w:rsidR="001F226A" w:rsidP="001F226A" w14:paraId="77674D60" w14:textId="198123F8">
      <w:r w:rsidRPr="001F226A">
        <w:t>In the absence of this information collection, DOL</w:t>
      </w:r>
      <w:r>
        <w:t xml:space="preserve"> and DHS</w:t>
      </w:r>
      <w:r w:rsidRPr="001F226A">
        <w:t xml:space="preserve"> would be unable to </w:t>
      </w:r>
      <w:r w:rsidR="00C501D1">
        <w:t xml:space="preserve">take </w:t>
      </w:r>
      <w:r w:rsidRPr="001F226A">
        <w:t>enforce</w:t>
      </w:r>
      <w:r w:rsidR="0008181B">
        <w:t>ment action</w:t>
      </w:r>
      <w:r w:rsidR="00000BFA">
        <w:t xml:space="preserve"> </w:t>
      </w:r>
      <w:r w:rsidR="005940F0">
        <w:t>or conduct integrity measures</w:t>
      </w:r>
      <w:r w:rsidR="00446706">
        <w:t xml:space="preserve"> to ensure compliance </w:t>
      </w:r>
      <w:r w:rsidRPr="001F226A">
        <w:t>with the terms of the attestation</w:t>
      </w:r>
      <w:r w:rsidR="0034390F">
        <w:t xml:space="preserve">. In addition, </w:t>
      </w:r>
      <w:r w:rsidRPr="001F226A">
        <w:t xml:space="preserve">DHS would be unable to ensure that visas made available by the temporary H-2B cap increase are reserved for those businesses that </w:t>
      </w:r>
      <w:r w:rsidR="00520F11">
        <w:t>meet the irreparable harm standard</w:t>
      </w:r>
      <w:r w:rsidRPr="001F226A">
        <w:t xml:space="preserve">.  </w:t>
      </w:r>
    </w:p>
    <w:p w:rsidR="001F226A" w:rsidRPr="001F226A" w:rsidP="001F226A" w14:paraId="051B1318" w14:textId="77777777"/>
    <w:p w:rsidR="00EA78D2" w:rsidRPr="007215E9" w:rsidP="006C133A" w14:paraId="7D4D4C24" w14:textId="77777777">
      <w:pPr>
        <w:tabs>
          <w:tab w:val="right" w:pos="360"/>
          <w:tab w:val="left" w:pos="540"/>
        </w:tabs>
        <w:autoSpaceDE w:val="0"/>
        <w:autoSpaceDN w:val="0"/>
        <w:adjustRightInd w:val="0"/>
        <w:ind w:left="540" w:hanging="540"/>
        <w:rPr>
          <w:i/>
        </w:rPr>
      </w:pPr>
      <w:r w:rsidRPr="007215E9">
        <w:rPr>
          <w:i/>
        </w:rPr>
        <w:tab/>
      </w:r>
      <w:r w:rsidRPr="007215E9">
        <w:rPr>
          <w:i/>
        </w:rPr>
        <w:t>7.</w:t>
      </w:r>
      <w:r w:rsidRPr="007215E9">
        <w:rPr>
          <w:i/>
        </w:rPr>
        <w:tab/>
      </w:r>
      <w:r w:rsidRPr="007215E9">
        <w:rPr>
          <w:i/>
        </w:rPr>
        <w:t>Explain any special circumstances that would cause an information collecti</w:t>
      </w:r>
      <w:r w:rsidR="00135F26">
        <w:rPr>
          <w:i/>
        </w:rPr>
        <w:t xml:space="preserve">on to be conducted in a manner </w:t>
      </w:r>
      <w:r w:rsidRPr="00135F26" w:rsidR="00135F26">
        <w:rPr>
          <w:i/>
        </w:rPr>
        <w:t>that requires further explanation pursuant to regulations 5 CFR 1320.5.</w:t>
      </w:r>
    </w:p>
    <w:p w:rsidR="00EA78D2" w:rsidRPr="00135F26" w:rsidP="00135F26" w14:paraId="196F07CD" w14:textId="77777777">
      <w:pPr>
        <w:autoSpaceDE w:val="0"/>
        <w:autoSpaceDN w:val="0"/>
        <w:adjustRightInd w:val="0"/>
        <w:ind w:left="720" w:hanging="180"/>
        <w:rPr>
          <w:i/>
        </w:rPr>
      </w:pPr>
    </w:p>
    <w:p w:rsidR="009C0439" w:rsidRPr="00417BE8" w:rsidP="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00EA78D2" w:rsidRPr="007215E9" w:rsidP="00EA78D2" w14:paraId="189A72A3" w14:textId="77777777">
      <w:pPr>
        <w:autoSpaceDE w:val="0"/>
        <w:autoSpaceDN w:val="0"/>
        <w:adjustRightInd w:val="0"/>
      </w:pPr>
    </w:p>
    <w:p w:rsidR="00EA78D2" w:rsidP="00973CD5" w14:paraId="782C976D" w14:textId="77777777">
      <w:pPr>
        <w:tabs>
          <w:tab w:val="right" w:pos="360"/>
          <w:tab w:val="left" w:pos="540"/>
        </w:tabs>
        <w:autoSpaceDE w:val="0"/>
        <w:autoSpaceDN w:val="0"/>
        <w:adjustRightInd w:val="0"/>
        <w:ind w:left="540" w:hanging="540"/>
        <w:rPr>
          <w:i/>
        </w:rPr>
      </w:pPr>
      <w:r w:rsidRPr="007215E9">
        <w:rPr>
          <w:i/>
        </w:rPr>
        <w:tab/>
      </w:r>
      <w:r w:rsidRPr="007215E9">
        <w:rPr>
          <w:i/>
        </w:rPr>
        <w:t>8.</w:t>
      </w:r>
      <w:r w:rsidRPr="007215E9">
        <w:rPr>
          <w:i/>
        </w:rPr>
        <w:tab/>
      </w:r>
      <w:r w:rsidRPr="007215E9">
        <w:rPr>
          <w:i/>
        </w:rPr>
        <w:t xml:space="preserve">If applicable, provide a copy and identify the date and page number of publication in the Federal Register of the agency's notice, required by 5 CFR 1320.8(d), soliciting comments on the information collection prior to submission to OMB. </w:t>
      </w:r>
      <w:r w:rsidRPr="007215E9" w:rsidR="001C050B">
        <w:rPr>
          <w:i/>
        </w:rPr>
        <w:t xml:space="preserve"> </w:t>
      </w:r>
      <w:r w:rsidRPr="007215E9">
        <w:rPr>
          <w:i/>
        </w:rPr>
        <w:t>Summarize public comments received in response to that notice and describe actions taken by the agency in response to these comments</w:t>
      </w:r>
      <w:r w:rsidRPr="007215E9" w:rsidR="00F25EFF">
        <w:rPr>
          <w:i/>
        </w:rPr>
        <w:t xml:space="preserve">.  </w:t>
      </w:r>
      <w:r w:rsidRPr="007215E9">
        <w:rPr>
          <w:i/>
        </w:rPr>
        <w:t xml:space="preserve">Specifically address comments received on cost and hour burden. </w:t>
      </w:r>
    </w:p>
    <w:p w:rsidR="00135F26" w:rsidRPr="007215E9" w:rsidP="00973CD5" w14:paraId="61BA23FC" w14:textId="77777777">
      <w:pPr>
        <w:tabs>
          <w:tab w:val="right" w:pos="360"/>
          <w:tab w:val="left" w:pos="540"/>
        </w:tabs>
        <w:autoSpaceDE w:val="0"/>
        <w:autoSpaceDN w:val="0"/>
        <w:adjustRightInd w:val="0"/>
        <w:ind w:left="540" w:hanging="540"/>
        <w:rPr>
          <w:i/>
        </w:rPr>
      </w:pPr>
    </w:p>
    <w:p w:rsidR="00EA78D2" w:rsidRPr="007215E9" w:rsidP="00973CD5"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00904938" w:rsidRPr="007215E9" w:rsidP="00973CD5" w14:paraId="47F67B87" w14:textId="77777777">
      <w:pPr>
        <w:autoSpaceDE w:val="0"/>
        <w:autoSpaceDN w:val="0"/>
        <w:adjustRightInd w:val="0"/>
        <w:ind w:left="540"/>
        <w:rPr>
          <w:i/>
        </w:rPr>
      </w:pPr>
    </w:p>
    <w:p w:rsidR="00EA78D2" w:rsidRPr="007215E9" w:rsidP="00973CD5" w14:paraId="55EDC4EE" w14:textId="77777777">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Pr="007215E9" w:rsidR="002221A7">
        <w:rPr>
          <w:i/>
        </w:rPr>
        <w:t>—</w:t>
      </w:r>
      <w:r w:rsidRPr="007215E9">
        <w:rPr>
          <w:i/>
        </w:rPr>
        <w:t xml:space="preserve">even if the 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These circumstances should be explained.</w:t>
      </w:r>
    </w:p>
    <w:p w:rsidR="009C0439" w:rsidP="009C0439" w14:paraId="1DA8C4F7" w14:textId="77777777">
      <w:pPr>
        <w:outlineLvl w:val="1"/>
      </w:pPr>
      <w:bookmarkStart w:id="0" w:name="_Toc486874655"/>
    </w:p>
    <w:p w:rsidR="00265558" w:rsidRPr="00265558" w:rsidP="00265558" w14:paraId="2EB7A741" w14:textId="087A6CD0">
      <w:pPr>
        <w:outlineLvl w:val="1"/>
      </w:pPr>
      <w:r w:rsidRPr="00265558">
        <w:t xml:space="preserve">The TFR published in the </w:t>
      </w:r>
      <w:r w:rsidRPr="00265558">
        <w:rPr>
          <w:i/>
          <w:iCs/>
        </w:rPr>
        <w:t>Federal Register</w:t>
      </w:r>
      <w:r w:rsidRPr="00265558">
        <w:t xml:space="preserve"> on </w:t>
      </w:r>
      <w:r w:rsidR="00031D6A">
        <w:t>December 15, 2022</w:t>
      </w:r>
      <w:r w:rsidR="006643DC">
        <w:t>,</w:t>
      </w:r>
      <w:r w:rsidR="00031D6A">
        <w:t xml:space="preserve"> </w:t>
      </w:r>
      <w:r w:rsidRPr="00265558" w:rsidR="00031D6A">
        <w:t>invite</w:t>
      </w:r>
      <w:r w:rsidR="00031D6A">
        <w:t xml:space="preserve">d </w:t>
      </w:r>
      <w:r w:rsidRPr="00265558">
        <w:t xml:space="preserve">public comments on the information collection for a period lasting 60 days.  </w:t>
      </w:r>
      <w:r w:rsidR="00031D6A">
        <w:t xml:space="preserve">The Department received a total of </w:t>
      </w:r>
      <w:r w:rsidR="00180A1A">
        <w:t>19</w:t>
      </w:r>
      <w:r w:rsidR="00031D6A">
        <w:t xml:space="preserve"> comments in response to the 60-day federal register notice provided with the rule, but all comments have been deemed out of scope.  All comments received in response to the rule’s solicitation for comments can be viewed </w:t>
      </w:r>
      <w:r w:rsidR="009E3B75">
        <w:t xml:space="preserve">at </w:t>
      </w:r>
      <w:hyperlink r:id="rId10" w:history="1">
        <w:r w:rsidRPr="00B35F1B" w:rsidR="009E3B75">
          <w:rPr>
            <w:rStyle w:val="Hyperlink"/>
          </w:rPr>
          <w:t>https://www.regulations.gov/docket/ETA-2022-0008</w:t>
        </w:r>
      </w:hyperlink>
      <w:r w:rsidR="009E3B75">
        <w:t xml:space="preserve">. </w:t>
      </w:r>
    </w:p>
    <w:bookmarkEnd w:id="0"/>
    <w:p w:rsidR="002E445D" w:rsidP="009C0439" w14:paraId="7E4D01D9" w14:textId="77777777">
      <w:pPr>
        <w:outlineLvl w:val="1"/>
      </w:pPr>
    </w:p>
    <w:p w:rsidR="00EA78D2" w:rsidRPr="007215E9" w:rsidP="00973CD5" w14:paraId="6B4CEF85" w14:textId="77777777">
      <w:pPr>
        <w:tabs>
          <w:tab w:val="right" w:pos="360"/>
          <w:tab w:val="left" w:pos="540"/>
        </w:tabs>
        <w:autoSpaceDE w:val="0"/>
        <w:autoSpaceDN w:val="0"/>
        <w:adjustRightInd w:val="0"/>
        <w:ind w:left="540" w:hanging="540"/>
        <w:rPr>
          <w:i/>
        </w:rPr>
      </w:pPr>
      <w:r w:rsidRPr="007215E9">
        <w:rPr>
          <w:i/>
        </w:rPr>
        <w:tab/>
      </w:r>
      <w:r w:rsidRPr="007215E9">
        <w:rPr>
          <w:i/>
        </w:rPr>
        <w:t>9.</w:t>
      </w:r>
      <w:r w:rsidRPr="007215E9">
        <w:rPr>
          <w:i/>
        </w:rPr>
        <w:tab/>
      </w:r>
      <w:r w:rsidRPr="007215E9">
        <w:rPr>
          <w:i/>
        </w:rPr>
        <w:t>Explain any decision to provide any payment or gift to respondents, other than remuneration of contractors or grantees.</w:t>
      </w:r>
    </w:p>
    <w:p w:rsidR="00EA78D2" w:rsidRPr="007215E9" w:rsidP="00EA78D2" w14:paraId="018DADBE" w14:textId="77777777">
      <w:pPr>
        <w:autoSpaceDE w:val="0"/>
        <w:autoSpaceDN w:val="0"/>
        <w:adjustRightInd w:val="0"/>
      </w:pPr>
    </w:p>
    <w:p w:rsidR="009C0439" w:rsidRPr="00417BE8" w:rsidP="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00F52F68" w:rsidRPr="007215E9" w:rsidP="00EA78D2" w14:paraId="78A15C09" w14:textId="77777777">
      <w:pPr>
        <w:autoSpaceDE w:val="0"/>
        <w:autoSpaceDN w:val="0"/>
        <w:adjustRightInd w:val="0"/>
      </w:pPr>
    </w:p>
    <w:p w:rsidR="00EA78D2" w:rsidRPr="007215E9" w:rsidP="00973CD5" w14:paraId="6154AB0F" w14:textId="77777777">
      <w:pPr>
        <w:tabs>
          <w:tab w:val="right" w:pos="360"/>
          <w:tab w:val="left" w:pos="540"/>
        </w:tabs>
        <w:autoSpaceDE w:val="0"/>
        <w:autoSpaceDN w:val="0"/>
        <w:adjustRightInd w:val="0"/>
        <w:ind w:left="540" w:hanging="540"/>
        <w:rPr>
          <w:i/>
        </w:rPr>
      </w:pPr>
      <w:r w:rsidRPr="007215E9">
        <w:rPr>
          <w:i/>
        </w:rPr>
        <w:tab/>
      </w:r>
      <w:r w:rsidRPr="007215E9">
        <w:rPr>
          <w:i/>
        </w:rPr>
        <w:t>10.</w:t>
      </w:r>
      <w:r w:rsidRPr="007215E9">
        <w:rPr>
          <w:i/>
        </w:rPr>
        <w:tab/>
      </w:r>
      <w:r w:rsidRPr="007215E9">
        <w:rPr>
          <w:i/>
        </w:rPr>
        <w:t>Describe any assurance of confidentiality provided to respondents and the basis for the assurance in statute, regulation, or agency policy.</w:t>
      </w:r>
    </w:p>
    <w:p w:rsidR="00EA78D2" w:rsidRPr="007215E9" w:rsidP="00EA78D2" w14:paraId="08334255" w14:textId="77777777">
      <w:pPr>
        <w:autoSpaceDE w:val="0"/>
        <w:autoSpaceDN w:val="0"/>
        <w:adjustRightInd w:val="0"/>
      </w:pPr>
    </w:p>
    <w:p w:rsidR="009C0439" w:rsidP="009C0439" w14:paraId="31846F3A" w14:textId="596F9013">
      <w:r w:rsidRPr="003F5518">
        <w:t xml:space="preserve">No assurances of confidentiality </w:t>
      </w:r>
      <w:r w:rsidRPr="00FF65D4">
        <w:t>or privacy</w:t>
      </w:r>
      <w:r>
        <w:t xml:space="preserve"> </w:t>
      </w:r>
      <w:r w:rsidRPr="003F5518">
        <w:t>are provided</w:t>
      </w:r>
      <w:r w:rsidRPr="00DC7E0C">
        <w:t xml:space="preserve">.  </w:t>
      </w:r>
      <w:r w:rsidRPr="006B2F31" w:rsidR="006B2F31">
        <w:t>The information collected is not submitted to the Department</w:t>
      </w:r>
      <w:r w:rsidR="004D73F4">
        <w:t>s</w:t>
      </w:r>
      <w:r w:rsidRPr="006B2F31" w:rsidR="006B2F31">
        <w:t xml:space="preserve"> unless requested.  As a practical matter, information from an investigation file would be disclosed </w:t>
      </w:r>
      <w:r w:rsidRPr="006B2F31" w:rsidR="00AF688D">
        <w:t xml:space="preserve">only </w:t>
      </w:r>
      <w:r w:rsidRPr="006B2F31" w:rsidR="006B2F31">
        <w:t>in accordance with the Freedom of Information Act.</w:t>
      </w:r>
    </w:p>
    <w:p w:rsidR="00EA78D2" w:rsidRPr="007215E9" w:rsidP="00EA78D2" w14:paraId="40ABCE53" w14:textId="77777777">
      <w:pPr>
        <w:autoSpaceDE w:val="0"/>
        <w:autoSpaceDN w:val="0"/>
        <w:adjustRightInd w:val="0"/>
      </w:pPr>
    </w:p>
    <w:p w:rsidR="00EA78D2" w:rsidRPr="007215E9" w:rsidP="00973CD5" w14:paraId="1A172038" w14:textId="77777777">
      <w:pPr>
        <w:tabs>
          <w:tab w:val="right" w:pos="360"/>
          <w:tab w:val="left" w:pos="540"/>
        </w:tabs>
        <w:autoSpaceDE w:val="0"/>
        <w:autoSpaceDN w:val="0"/>
        <w:adjustRightInd w:val="0"/>
        <w:ind w:left="540" w:hanging="540"/>
        <w:rPr>
          <w:i/>
        </w:rPr>
      </w:pPr>
      <w:r w:rsidRPr="007215E9">
        <w:rPr>
          <w:i/>
        </w:rPr>
        <w:tab/>
      </w:r>
      <w:r w:rsidRPr="007215E9">
        <w:rPr>
          <w:i/>
        </w:rPr>
        <w:t>11.</w:t>
      </w:r>
      <w:r w:rsidRPr="007215E9">
        <w:rPr>
          <w:i/>
        </w:rPr>
        <w:tab/>
      </w:r>
      <w:r w:rsidRPr="007215E9">
        <w:rPr>
          <w:i/>
        </w:rPr>
        <w:t xml:space="preserve">Provide additional justification for any questions of a sensitive nature, such as sexual behavior and attitudes, religious beliefs, and other matters that are commonly considered private. </w:t>
      </w:r>
      <w:r w:rsidRPr="007215E9" w:rsidR="00904938">
        <w:rPr>
          <w:i/>
        </w:rPr>
        <w:t xml:space="preserve"> </w:t>
      </w:r>
      <w:r w:rsidRPr="007215E9">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Pr="007215E9" w:rsidP="00EA78D2" w14:paraId="043BC490" w14:textId="77777777">
      <w:pPr>
        <w:autoSpaceDE w:val="0"/>
        <w:autoSpaceDN w:val="0"/>
        <w:adjustRightInd w:val="0"/>
      </w:pPr>
    </w:p>
    <w:p w:rsidR="00EA78D2" w:rsidRPr="007215E9" w:rsidP="00EA78D2" w14:paraId="03F06EFB" w14:textId="77777777">
      <w:pPr>
        <w:autoSpaceDE w:val="0"/>
        <w:autoSpaceDN w:val="0"/>
        <w:adjustRightInd w:val="0"/>
      </w:pPr>
      <w:r w:rsidRPr="00425082">
        <w:t>Th</w:t>
      </w:r>
      <w:r w:rsidRPr="00856870">
        <w:t>is information collection does not involve sensitive matters</w:t>
      </w:r>
      <w:r>
        <w:t>.</w:t>
      </w:r>
    </w:p>
    <w:p w:rsidR="00EA78D2" w:rsidRPr="007215E9" w:rsidP="00EA78D2" w14:paraId="39DE3C2C" w14:textId="77777777">
      <w:pPr>
        <w:autoSpaceDE w:val="0"/>
        <w:autoSpaceDN w:val="0"/>
        <w:adjustRightInd w:val="0"/>
      </w:pPr>
    </w:p>
    <w:p w:rsidR="00EA78D2" w:rsidP="002E445D" w14:paraId="1DB7252D" w14:textId="77777777">
      <w:pPr>
        <w:tabs>
          <w:tab w:val="right" w:pos="360"/>
        </w:tabs>
        <w:autoSpaceDE w:val="0"/>
        <w:autoSpaceDN w:val="0"/>
        <w:adjustRightInd w:val="0"/>
        <w:ind w:left="540" w:hanging="540"/>
        <w:rPr>
          <w:i/>
        </w:rPr>
      </w:pPr>
      <w:r w:rsidRPr="007215E9">
        <w:rPr>
          <w:i/>
        </w:rPr>
        <w:tab/>
      </w:r>
      <w:r w:rsidRPr="007215E9">
        <w:rPr>
          <w:i/>
        </w:rPr>
        <w:t>12.</w:t>
      </w:r>
      <w:r w:rsidRPr="007215E9">
        <w:rPr>
          <w:i/>
        </w:rPr>
        <w:tab/>
      </w:r>
      <w:r w:rsidRPr="007215E9">
        <w:rPr>
          <w:i/>
        </w:rPr>
        <w:t xml:space="preserve">Provide estimates of the hour burden of the collection of information. </w:t>
      </w:r>
    </w:p>
    <w:p w:rsidR="002E445D" w:rsidRPr="002E445D" w:rsidP="002E445D" w14:paraId="1619E3E0" w14:textId="77777777">
      <w:pPr>
        <w:tabs>
          <w:tab w:val="right" w:pos="360"/>
        </w:tabs>
        <w:autoSpaceDE w:val="0"/>
        <w:autoSpaceDN w:val="0"/>
        <w:adjustRightInd w:val="0"/>
        <w:ind w:left="540" w:hanging="540"/>
        <w:rPr>
          <w:i/>
        </w:rPr>
      </w:pPr>
    </w:p>
    <w:p w:rsidR="002B2C9A" w:rsidRPr="00FC3210" w:rsidP="0566EC41" w14:paraId="2EE43603" w14:textId="0D921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T</w:t>
      </w:r>
      <w:r w:rsidR="00BA0D7C">
        <w:t xml:space="preserve">he </w:t>
      </w:r>
      <w:r w:rsidRPr="002B2C9A">
        <w:t xml:space="preserve">attestation form </w:t>
      </w:r>
      <w:r w:rsidRPr="002B2C9A" w:rsidR="006F484C">
        <w:t>include</w:t>
      </w:r>
      <w:r>
        <w:t>s</w:t>
      </w:r>
      <w:r w:rsidRPr="002B2C9A" w:rsidR="006F484C">
        <w:t xml:space="preserve"> </w:t>
      </w:r>
      <w:r w:rsidR="004D73F4">
        <w:t xml:space="preserve">attestations, including an attestation that the employer meets the </w:t>
      </w:r>
      <w:r w:rsidRPr="002B2C9A">
        <w:t>irreparable harm standard</w:t>
      </w:r>
      <w:r w:rsidR="004D73F4">
        <w:t>,</w:t>
      </w:r>
      <w:r w:rsidRPr="002B2C9A">
        <w:t xml:space="preserve"> and document retention obligations</w:t>
      </w:r>
      <w:r w:rsidR="00793C8C">
        <w:t xml:space="preserve"> spelled out in the </w:t>
      </w:r>
      <w:r w:rsidR="004D73F4">
        <w:t>TFR</w:t>
      </w:r>
      <w:r w:rsidR="00793C8C">
        <w:t xml:space="preserve"> </w:t>
      </w:r>
      <w:r w:rsidR="004D73F4">
        <w:t>and described</w:t>
      </w:r>
      <w:r w:rsidR="00793C8C">
        <w:t xml:space="preserve"> above</w:t>
      </w:r>
      <w:r w:rsidRPr="002B2C9A">
        <w:t xml:space="preserve">.  DOL </w:t>
      </w:r>
      <w:r w:rsidRPr="002B2C9A" w:rsidR="006F484C">
        <w:t>estimate</w:t>
      </w:r>
      <w:r>
        <w:t>s</w:t>
      </w:r>
      <w:r w:rsidRPr="002B2C9A" w:rsidR="006F484C">
        <w:t xml:space="preserve"> </w:t>
      </w:r>
      <w:r w:rsidRPr="002B2C9A">
        <w:t xml:space="preserve">the time burden for completing and signing the form </w:t>
      </w:r>
      <w:r w:rsidR="006F484C">
        <w:t>to be</w:t>
      </w:r>
      <w:r w:rsidRPr="002B2C9A" w:rsidR="006F484C">
        <w:t xml:space="preserve"> </w:t>
      </w:r>
      <w:r w:rsidRPr="002B2C9A">
        <w:t>0.25 hour</w:t>
      </w:r>
      <w:r w:rsidR="005750CA">
        <w:t>s</w:t>
      </w:r>
      <w:r w:rsidRPr="002B2C9A">
        <w:t xml:space="preserve"> and 0.5 hour</w:t>
      </w:r>
      <w:r w:rsidR="005750CA">
        <w:t>s</w:t>
      </w:r>
      <w:r w:rsidRPr="002B2C9A">
        <w:t xml:space="preserve"> for notifying third parties and retaining records relating to the returning </w:t>
      </w:r>
      <w:r w:rsidRPr="002B2C9A">
        <w:t xml:space="preserve">worker requirements.  Using the total </w:t>
      </w:r>
      <w:r w:rsidR="005750CA">
        <w:t>hourly</w:t>
      </w:r>
      <w:r w:rsidRPr="002B2C9A">
        <w:t xml:space="preserve"> wage for an HR </w:t>
      </w:r>
      <w:r w:rsidRPr="00FC3210">
        <w:t>specialist ($</w:t>
      </w:r>
      <w:r w:rsidR="0024368E">
        <w:t>49.30</w:t>
      </w:r>
      <w:r w:rsidRPr="00FC3210">
        <w:t xml:space="preserve">), the </w:t>
      </w:r>
      <w:r w:rsidRPr="00FC3210" w:rsidR="00BA0D7C">
        <w:t xml:space="preserve">estimated </w:t>
      </w:r>
      <w:r w:rsidRPr="00FC3210">
        <w:t>opportunity cost of time for an HR specialist to complete the attestation form</w:t>
      </w:r>
      <w:r w:rsidRPr="00FC3210" w:rsidR="00E61233">
        <w:t>,</w:t>
      </w:r>
      <w:r w:rsidRPr="00FC3210">
        <w:t xml:space="preserve"> notify third parties</w:t>
      </w:r>
      <w:r w:rsidRPr="00FC3210" w:rsidR="00035B75">
        <w:t>,</w:t>
      </w:r>
      <w:r w:rsidRPr="00FC3210">
        <w:t xml:space="preserve"> and retain records relating to the returning worker requirements, is $</w:t>
      </w:r>
      <w:r w:rsidRPr="00FC3210" w:rsidR="00B85E24">
        <w:t>36.</w:t>
      </w:r>
      <w:r w:rsidR="0072292B">
        <w:t>98</w:t>
      </w:r>
      <w:r w:rsidRPr="00FC3210" w:rsidR="00165724">
        <w:t xml:space="preserve"> per response</w:t>
      </w:r>
      <w:r w:rsidRPr="00FC3210">
        <w:t>.</w:t>
      </w:r>
      <w:r>
        <w:rPr>
          <w:vertAlign w:val="superscript"/>
        </w:rPr>
        <w:footnoteReference w:id="5"/>
      </w:r>
      <w:r w:rsidRPr="00FC3210">
        <w:t xml:space="preserve"> </w:t>
      </w:r>
    </w:p>
    <w:p w:rsidR="00542043" w:rsidP="002B2C9A" w14:paraId="33B5F7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RPr="00FC3210" w:rsidP="002B2C9A" w14:paraId="03F8E4A4" w14:textId="61271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 xml:space="preserve">Additionally, </w:t>
      </w:r>
      <w:r w:rsidRPr="00FC3210" w:rsidR="00912C45">
        <w:t xml:space="preserve">employers </w:t>
      </w:r>
      <w:r w:rsidRPr="00FC3210" w:rsidR="00551117">
        <w:t xml:space="preserve">are </w:t>
      </w:r>
      <w:r w:rsidRPr="00FC3210" w:rsidR="006F484C">
        <w:t>required to</w:t>
      </w:r>
      <w:r w:rsidRPr="00FC3210">
        <w:t xml:space="preserve"> assess and document supporting evidence for meeting the irreparable harm standard</w:t>
      </w:r>
      <w:r w:rsidRPr="00FC3210" w:rsidR="00A15CE8">
        <w:t>. Employers are also required to</w:t>
      </w:r>
      <w:r w:rsidRPr="00FC3210">
        <w:t xml:space="preserve"> retain </w:t>
      </w:r>
      <w:r w:rsidRPr="00FC3210" w:rsidR="00A15CE8">
        <w:t>all</w:t>
      </w:r>
      <w:r w:rsidRPr="00FC3210">
        <w:t xml:space="preserve"> records</w:t>
      </w:r>
      <w:r w:rsidRPr="00FC3210" w:rsidR="00A15CE8">
        <w:t xml:space="preserve"> associated with these attestations and with their requests for H-2B workers </w:t>
      </w:r>
      <w:r w:rsidRPr="00FC3210" w:rsidR="004D73F4">
        <w:t>pursuant to the TFR</w:t>
      </w:r>
      <w:r w:rsidRPr="00FC3210" w:rsidR="00793C8C">
        <w:t>.</w:t>
      </w:r>
      <w:r w:rsidRPr="00FC3210">
        <w:t xml:space="preserve"> </w:t>
      </w:r>
      <w:r w:rsidRPr="00FC3210" w:rsidR="00793C8C">
        <w:t xml:space="preserve"> </w:t>
      </w:r>
      <w:r w:rsidRPr="00FC3210">
        <w:t>DOL estimate</w:t>
      </w:r>
      <w:r w:rsidRPr="00FC3210" w:rsidR="00551117">
        <w:t>s</w:t>
      </w:r>
      <w:r w:rsidRPr="00FC3210">
        <w:t xml:space="preserve"> the </w:t>
      </w:r>
      <w:r w:rsidRPr="00FC3210" w:rsidR="00A15CE8">
        <w:t xml:space="preserve">average </w:t>
      </w:r>
      <w:r w:rsidRPr="00FC3210">
        <w:t xml:space="preserve">time burden </w:t>
      </w:r>
      <w:r w:rsidRPr="00FC3210" w:rsidR="000A34E0">
        <w:t>for complying with the recordkeeping requirement is approximately 0.</w:t>
      </w:r>
      <w:r w:rsidRPr="00FC3210" w:rsidR="00A15CE8">
        <w:t xml:space="preserve">25 </w:t>
      </w:r>
      <w:r w:rsidRPr="00FC3210" w:rsidR="000A34E0">
        <w:t>hour (</w:t>
      </w:r>
      <w:r w:rsidRPr="00FC3210" w:rsidR="00A15CE8">
        <w:t xml:space="preserve">15 </w:t>
      </w:r>
      <w:r w:rsidRPr="00FC3210" w:rsidR="000A34E0">
        <w:t>minutes)</w:t>
      </w:r>
      <w:r w:rsidRPr="00FC3210" w:rsidR="00AF688D">
        <w:t>.</w:t>
      </w:r>
    </w:p>
    <w:p w:rsidR="002B2C9A" w:rsidRPr="00FC3210" w:rsidP="002B2C9A" w14:paraId="7E68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RPr="00FC3210" w:rsidP="002B2C9A" w14:paraId="782DF8EC" w14:textId="100C9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DOL</w:t>
      </w:r>
      <w:r w:rsidRPr="00FC3210">
        <w:t xml:space="preserve"> believe</w:t>
      </w:r>
      <w:r w:rsidRPr="00FC3210">
        <w:t>s</w:t>
      </w:r>
      <w:r w:rsidRPr="00FC3210">
        <w:t xml:space="preserve"> that </w:t>
      </w:r>
      <w:r w:rsidRPr="00FC3210" w:rsidR="002B3B7C">
        <w:t xml:space="preserve">an </w:t>
      </w:r>
      <w:r w:rsidRPr="00FC3210">
        <w:t xml:space="preserve">estimated </w:t>
      </w:r>
      <w:r w:rsidR="00C44EB3">
        <w:rPr>
          <w:rFonts w:eastAsia="Malgun Gothic"/>
          <w:color w:val="000000" w:themeColor="text1"/>
        </w:rPr>
        <w:t>4,312</w:t>
      </w:r>
      <w:r w:rsidRPr="00FC3210">
        <w:t xml:space="preserve"> remaining unfilled certifications for FY </w:t>
      </w:r>
      <w:r w:rsidRPr="00FC3210" w:rsidR="007A6289">
        <w:t>202</w:t>
      </w:r>
      <w:r w:rsidR="007A6289">
        <w:t>3</w:t>
      </w:r>
      <w:r w:rsidRPr="00FC3210" w:rsidR="007A6289">
        <w:t xml:space="preserve"> </w:t>
      </w:r>
      <w:r w:rsidRPr="00FC3210" w:rsidR="002B3B7C">
        <w:t xml:space="preserve">will </w:t>
      </w:r>
      <w:r w:rsidRPr="00FC3210">
        <w:t xml:space="preserve">include all potential employers </w:t>
      </w:r>
      <w:r w:rsidRPr="00FC3210" w:rsidR="00AF688D">
        <w:t xml:space="preserve">that </w:t>
      </w:r>
      <w:r w:rsidRPr="00FC3210">
        <w:t>might request to employ H-2B workers under th</w:t>
      </w:r>
      <w:r w:rsidRPr="00FC3210" w:rsidR="00004579">
        <w:t>e</w:t>
      </w:r>
      <w:r w:rsidRPr="00FC3210">
        <w:t xml:space="preserve"> </w:t>
      </w:r>
      <w:r w:rsidRPr="00FC3210">
        <w:t>TFR</w:t>
      </w:r>
      <w:r w:rsidRPr="00FC3210">
        <w:t xml:space="preserve">.  This number of certifications is a reasonable proxy for the </w:t>
      </w:r>
      <w:r w:rsidRPr="00FC3210" w:rsidR="00A15CE8">
        <w:t xml:space="preserve">estimated </w:t>
      </w:r>
      <w:r w:rsidRPr="00FC3210">
        <w:t xml:space="preserve">number of employers </w:t>
      </w:r>
      <w:r w:rsidRPr="00FC3210" w:rsidR="00AF688D">
        <w:t xml:space="preserve">that </w:t>
      </w:r>
      <w:r w:rsidRPr="00FC3210" w:rsidR="000E1B06">
        <w:t xml:space="preserve">will need </w:t>
      </w:r>
      <w:r w:rsidRPr="00FC3210">
        <w:t>to review and sign the attestation</w:t>
      </w:r>
      <w:r w:rsidRPr="00FC3210" w:rsidR="002B3B7C">
        <w:t xml:space="preserve"> based on the average number of workers requested on each H-2B </w:t>
      </w:r>
      <w:r w:rsidRPr="00FC3210">
        <w:rPr>
          <w:i/>
        </w:rPr>
        <w:t>Application for Temporary Employment Certification</w:t>
      </w:r>
      <w:r w:rsidRPr="00FC3210">
        <w:t>.  Using this estimate for the total number of certifications, DOL estimates that the cost for HR specialists</w:t>
      </w:r>
      <w:r w:rsidRPr="00FC3210" w:rsidR="001D1679">
        <w:t xml:space="preserve"> conducting recordkeeping activities</w:t>
      </w:r>
      <w:r w:rsidRPr="00FC3210">
        <w:t xml:space="preserve"> is $</w:t>
      </w:r>
      <w:r w:rsidRPr="007A6289" w:rsidR="007A6289">
        <w:t>53,145</w:t>
      </w:r>
      <w:r w:rsidRPr="00FC3210">
        <w:t xml:space="preserve">.  </w:t>
      </w:r>
    </w:p>
    <w:p w:rsidR="002B2C9A" w:rsidRPr="00FC3210" w:rsidP="003A5B19" w14:paraId="16B37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3B03B9" w:rsidP="003B03B9" w14:paraId="7D0E11F3" w14:textId="77777777">
      <w:r w:rsidRPr="00FC3210">
        <w:t>The burden for this ICR is summarized in the following table</w:t>
      </w:r>
      <w:r w:rsidRPr="00FC3210">
        <w:t>:</w:t>
      </w:r>
    </w:p>
    <w:p w:rsidR="003B03B9" w:rsidP="003B03B9" w14:paraId="1FD390F7" w14:textId="77777777"/>
    <w:p w:rsidR="003A5B19" w:rsidRPr="003A5B19" w:rsidP="001C1EE9" w14:paraId="126D069C" w14:textId="057A74BF">
      <w:pPr>
        <w:jc w:val="center"/>
        <w:rPr>
          <w:i/>
          <w:sz w:val="18"/>
        </w:rPr>
      </w:pPr>
      <w:r w:rsidRPr="003A5B19">
        <w:rPr>
          <w:rFonts w:eastAsia="Calibri"/>
          <w:b/>
        </w:rPr>
        <w:t>E</w:t>
      </w:r>
      <w:r w:rsidRPr="003A5B19">
        <w:rPr>
          <w:rFonts w:eastAsia="Calibri"/>
          <w:b/>
          <w:bCs/>
        </w:rPr>
        <w:t xml:space="preserve">stimated Annualized Respondent Hour and Cost Burdens </w:t>
      </w:r>
    </w:p>
    <w:p w:rsidR="003A5B19" w:rsidRPr="003A5B19" w:rsidP="003A5B19" w14:paraId="7BA34EF5" w14:textId="45DD7D4E">
      <w:pPr>
        <w:rPr>
          <w:i/>
          <w:sz w:val="18"/>
        </w:rPr>
      </w:pPr>
    </w:p>
    <w:tbl>
      <w:tblPr>
        <w:tblW w:w="9530" w:type="dxa"/>
        <w:tblLayout w:type="fixed"/>
        <w:tblCellMar>
          <w:left w:w="0" w:type="dxa"/>
          <w:right w:w="0" w:type="dxa"/>
        </w:tblCellMar>
        <w:tblLook w:val="04A0"/>
      </w:tblPr>
      <w:tblGrid>
        <w:gridCol w:w="1328"/>
        <w:gridCol w:w="1306"/>
        <w:gridCol w:w="1127"/>
        <w:gridCol w:w="1359"/>
        <w:gridCol w:w="1260"/>
        <w:gridCol w:w="900"/>
        <w:gridCol w:w="1080"/>
        <w:gridCol w:w="1170"/>
      </w:tblGrid>
      <w:tr w14:paraId="58532F13" w14:textId="77777777">
        <w:tblPrEx>
          <w:tblW w:w="9530" w:type="dxa"/>
          <w:tblLayout w:type="fixed"/>
          <w:tblCellMar>
            <w:left w:w="0" w:type="dxa"/>
            <w:right w:w="0" w:type="dxa"/>
          </w:tblCellMar>
          <w:tblLook w:val="04A0"/>
        </w:tblPrEx>
        <w:trPr>
          <w:trHeight w:val="944"/>
        </w:trPr>
        <w:tc>
          <w:tcPr>
            <w:tcW w:w="1328"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rsidR="007B3E55" w:rsidRPr="004034DE" w14:paraId="088F83E7" w14:textId="77777777">
            <w:pPr>
              <w:spacing w:line="276" w:lineRule="auto"/>
              <w:jc w:val="center"/>
              <w:rPr>
                <w:rFonts w:eastAsia="Calibri" w:cs="Arial"/>
                <w:b/>
                <w:bCs/>
                <w:sz w:val="20"/>
                <w:szCs w:val="20"/>
              </w:rPr>
            </w:pPr>
            <w:r w:rsidRPr="004034DE">
              <w:rPr>
                <w:rFonts w:cs="Arial"/>
                <w:b/>
                <w:bCs/>
                <w:sz w:val="20"/>
                <w:szCs w:val="20"/>
              </w:rPr>
              <w:t>Forms</w:t>
            </w:r>
          </w:p>
        </w:tc>
        <w:tc>
          <w:tcPr>
            <w:tcW w:w="1306"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rsidR="007B3E55" w:rsidRPr="004034DE" w14:paraId="04C3DBF6" w14:textId="77777777">
            <w:pPr>
              <w:spacing w:line="276" w:lineRule="auto"/>
              <w:jc w:val="center"/>
              <w:rPr>
                <w:rFonts w:eastAsia="Calibri" w:cs="Arial"/>
                <w:b/>
                <w:bCs/>
                <w:sz w:val="20"/>
                <w:szCs w:val="20"/>
              </w:rPr>
            </w:pPr>
            <w:r w:rsidRPr="004034DE">
              <w:rPr>
                <w:rFonts w:cs="Arial"/>
                <w:b/>
                <w:bCs/>
                <w:sz w:val="20"/>
                <w:szCs w:val="20"/>
              </w:rPr>
              <w:t>Number</w:t>
            </w:r>
          </w:p>
          <w:p w:rsidR="007B3E55" w:rsidRPr="004034DE" w14:paraId="68DA11D4" w14:textId="77777777">
            <w:pPr>
              <w:spacing w:line="276" w:lineRule="auto"/>
              <w:jc w:val="center"/>
              <w:rPr>
                <w:rFonts w:eastAsia="Calibri" w:cs="Arial"/>
                <w:b/>
                <w:bCs/>
                <w:sz w:val="20"/>
                <w:szCs w:val="20"/>
              </w:rPr>
            </w:pPr>
            <w:r w:rsidRPr="004034DE">
              <w:rPr>
                <w:rFonts w:cs="Arial"/>
                <w:b/>
                <w:bCs/>
                <w:sz w:val="20"/>
                <w:szCs w:val="20"/>
              </w:rPr>
              <w:t>of Respondents</w:t>
            </w:r>
          </w:p>
        </w:tc>
        <w:tc>
          <w:tcPr>
            <w:tcW w:w="112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rsidR="007B3E55" w:rsidRPr="004034DE" w14:paraId="10EAEB54" w14:textId="77777777">
            <w:pPr>
              <w:spacing w:line="276" w:lineRule="auto"/>
              <w:jc w:val="center"/>
              <w:rPr>
                <w:rFonts w:eastAsia="Calibri" w:cs="Arial"/>
                <w:b/>
                <w:bCs/>
                <w:sz w:val="20"/>
                <w:szCs w:val="20"/>
              </w:rPr>
            </w:pPr>
            <w:r w:rsidRPr="004034DE">
              <w:rPr>
                <w:rFonts w:cs="Arial"/>
                <w:b/>
                <w:bCs/>
                <w:sz w:val="20"/>
                <w:szCs w:val="20"/>
              </w:rPr>
              <w:t>Frequency</w:t>
            </w:r>
          </w:p>
        </w:tc>
        <w:tc>
          <w:tcPr>
            <w:tcW w:w="1359"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rsidR="007B3E55" w:rsidRPr="004034DE" w14:paraId="1F52ABEA" w14:textId="77777777">
            <w:pPr>
              <w:spacing w:line="276" w:lineRule="auto"/>
              <w:jc w:val="center"/>
              <w:rPr>
                <w:rFonts w:eastAsia="Calibri" w:cs="Arial"/>
                <w:b/>
                <w:bCs/>
                <w:sz w:val="20"/>
                <w:szCs w:val="20"/>
              </w:rPr>
            </w:pPr>
            <w:r w:rsidRPr="004034DE">
              <w:rPr>
                <w:rFonts w:cs="Arial"/>
                <w:b/>
                <w:bCs/>
                <w:sz w:val="20"/>
                <w:szCs w:val="20"/>
              </w:rPr>
              <w:t>Total Number of  Responses</w:t>
            </w:r>
          </w:p>
        </w:tc>
        <w:tc>
          <w:tcPr>
            <w:tcW w:w="126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rsidR="007B3E55" w:rsidRPr="004034DE" w14:paraId="419A04E7" w14:textId="77777777">
            <w:pPr>
              <w:spacing w:line="276" w:lineRule="auto"/>
              <w:jc w:val="center"/>
              <w:rPr>
                <w:rFonts w:eastAsia="Calibri" w:cs="Arial"/>
                <w:b/>
                <w:bCs/>
                <w:sz w:val="20"/>
                <w:szCs w:val="20"/>
              </w:rPr>
            </w:pPr>
            <w:r w:rsidRPr="004034DE">
              <w:rPr>
                <w:rFonts w:cs="Arial"/>
                <w:b/>
                <w:bCs/>
                <w:sz w:val="20"/>
                <w:szCs w:val="20"/>
              </w:rPr>
              <w:t xml:space="preserve">Time Per Response </w:t>
            </w:r>
          </w:p>
          <w:p w:rsidR="007B3E55" w:rsidRPr="004034DE" w14:paraId="4CBAE40A" w14:textId="77777777">
            <w:pPr>
              <w:spacing w:line="276" w:lineRule="auto"/>
              <w:jc w:val="center"/>
              <w:rPr>
                <w:rFonts w:eastAsia="Calibri" w:cs="Arial"/>
                <w:b/>
                <w:bCs/>
                <w:sz w:val="20"/>
                <w:szCs w:val="20"/>
              </w:rPr>
            </w:pPr>
            <w:r w:rsidRPr="004034DE">
              <w:rPr>
                <w:rFonts w:cs="Arial"/>
                <w:b/>
                <w:bCs/>
                <w:sz w:val="20"/>
                <w:szCs w:val="20"/>
              </w:rPr>
              <w:t>(In Hours)</w:t>
            </w:r>
          </w:p>
        </w:tc>
        <w:tc>
          <w:tcPr>
            <w:tcW w:w="90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rsidR="007B3E55" w:rsidRPr="004034DE" w14:paraId="38CB3078" w14:textId="77777777">
            <w:pPr>
              <w:spacing w:line="276" w:lineRule="auto"/>
              <w:jc w:val="center"/>
              <w:rPr>
                <w:rFonts w:eastAsia="Calibri" w:cs="Arial"/>
                <w:b/>
                <w:bCs/>
                <w:sz w:val="20"/>
                <w:szCs w:val="20"/>
              </w:rPr>
            </w:pPr>
            <w:r w:rsidRPr="004034DE">
              <w:rPr>
                <w:rFonts w:cs="Arial"/>
                <w:b/>
                <w:bCs/>
                <w:sz w:val="20"/>
                <w:szCs w:val="20"/>
              </w:rPr>
              <w:t>Total  Burden Hours</w:t>
            </w:r>
          </w:p>
        </w:tc>
        <w:tc>
          <w:tcPr>
            <w:tcW w:w="108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rsidR="007B3E55" w:rsidRPr="004034DE" w14:paraId="660F4774" w14:textId="77777777">
            <w:pPr>
              <w:spacing w:line="276" w:lineRule="auto"/>
              <w:jc w:val="center"/>
              <w:rPr>
                <w:rFonts w:eastAsia="Calibri" w:cs="Arial"/>
                <w:b/>
                <w:bCs/>
                <w:sz w:val="20"/>
                <w:szCs w:val="20"/>
              </w:rPr>
            </w:pPr>
            <w:r w:rsidRPr="004034DE">
              <w:rPr>
                <w:rFonts w:cs="Arial"/>
                <w:b/>
                <w:bCs/>
                <w:sz w:val="20"/>
                <w:szCs w:val="20"/>
              </w:rPr>
              <w:t>Hourly Wage Rate*</w:t>
            </w:r>
          </w:p>
        </w:tc>
        <w:tc>
          <w:tcPr>
            <w:tcW w:w="117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rsidR="007B3E55" w:rsidRPr="004034DE" w14:paraId="73352180" w14:textId="77777777">
            <w:pPr>
              <w:spacing w:line="276" w:lineRule="auto"/>
              <w:jc w:val="center"/>
              <w:rPr>
                <w:rFonts w:eastAsia="Calibri" w:cs="Arial"/>
                <w:b/>
                <w:bCs/>
                <w:sz w:val="20"/>
                <w:szCs w:val="20"/>
              </w:rPr>
            </w:pPr>
            <w:r w:rsidRPr="004034DE">
              <w:rPr>
                <w:rFonts w:cs="Arial"/>
                <w:b/>
                <w:bCs/>
                <w:sz w:val="20"/>
                <w:szCs w:val="20"/>
              </w:rPr>
              <w:t xml:space="preserve">Total Burden Costs </w:t>
            </w:r>
          </w:p>
        </w:tc>
      </w:tr>
      <w:tr w14:paraId="3A0C7CF6" w14:textId="77777777">
        <w:tblPrEx>
          <w:tblW w:w="9530" w:type="dxa"/>
          <w:tblLayout w:type="fixed"/>
          <w:tblCellMar>
            <w:left w:w="0" w:type="dxa"/>
            <w:right w:w="0" w:type="dxa"/>
          </w:tblCellMar>
          <w:tblLook w:val="04A0"/>
        </w:tblPrEx>
        <w:tc>
          <w:tcPr>
            <w:tcW w:w="13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B3E55" w:rsidRPr="004034DE" w14:paraId="0A41C43F" w14:textId="77777777">
            <w:pPr>
              <w:spacing w:line="276" w:lineRule="auto"/>
              <w:rPr>
                <w:rFonts w:eastAsia="Calibri" w:cs="Arial"/>
                <w:sz w:val="20"/>
                <w:szCs w:val="20"/>
              </w:rPr>
            </w:pPr>
            <w:r>
              <w:rPr>
                <w:color w:val="000000"/>
                <w:sz w:val="20"/>
                <w:szCs w:val="20"/>
              </w:rPr>
              <w:t>Completing Form ETA-9142-B-CAA-7</w:t>
            </w:r>
          </w:p>
        </w:tc>
        <w:tc>
          <w:tcPr>
            <w:tcW w:w="13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B85E24" w14:paraId="18125E49" w14:textId="77777777">
            <w:pPr>
              <w:spacing w:line="276" w:lineRule="auto"/>
              <w:jc w:val="center"/>
              <w:rPr>
                <w:rFonts w:asciiTheme="minorHAnsi" w:eastAsiaTheme="minorEastAsia" w:hAnsiTheme="minorHAnsi" w:cstheme="minorBidi"/>
                <w:sz w:val="20"/>
                <w:szCs w:val="20"/>
              </w:rPr>
            </w:pPr>
            <w:r>
              <w:rPr>
                <w:color w:val="000000"/>
                <w:sz w:val="20"/>
                <w:szCs w:val="20"/>
              </w:rPr>
              <w:t>4,312</w:t>
            </w:r>
          </w:p>
        </w:tc>
        <w:tc>
          <w:tcPr>
            <w:tcW w:w="1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B3E55" w:rsidRPr="00B85E24" w14:paraId="13B7CF3E" w14:textId="77777777">
            <w:pPr>
              <w:spacing w:line="276" w:lineRule="auto"/>
              <w:jc w:val="center"/>
              <w:rPr>
                <w:rFonts w:asciiTheme="minorHAnsi" w:eastAsiaTheme="minorEastAsia" w:hAnsiTheme="minorHAnsi" w:cstheme="minorBidi"/>
                <w:sz w:val="20"/>
                <w:szCs w:val="20"/>
              </w:rPr>
            </w:pPr>
            <w:r>
              <w:rPr>
                <w:color w:val="000000"/>
                <w:sz w:val="20"/>
                <w:szCs w:val="20"/>
              </w:rPr>
              <w:t>1</w:t>
            </w:r>
          </w:p>
        </w:tc>
        <w:tc>
          <w:tcPr>
            <w:tcW w:w="13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B85E24" w14:paraId="0D964442" w14:textId="77777777">
            <w:pPr>
              <w:spacing w:line="276" w:lineRule="auto"/>
              <w:jc w:val="center"/>
              <w:rPr>
                <w:rFonts w:asciiTheme="minorHAnsi" w:eastAsiaTheme="minorEastAsia" w:hAnsiTheme="minorHAnsi" w:cstheme="minorBidi"/>
                <w:sz w:val="20"/>
                <w:szCs w:val="20"/>
              </w:rPr>
            </w:pPr>
            <w:r>
              <w:rPr>
                <w:color w:val="000000"/>
                <w:sz w:val="20"/>
                <w:szCs w:val="20"/>
              </w:rPr>
              <w:t>4,312</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B3E55" w:rsidRPr="00B85E24" w14:paraId="58C55D6F" w14:textId="77777777">
            <w:pPr>
              <w:spacing w:line="276" w:lineRule="auto"/>
              <w:jc w:val="center"/>
              <w:rPr>
                <w:rFonts w:asciiTheme="minorHAnsi" w:eastAsiaTheme="minorEastAsia" w:hAnsiTheme="minorHAnsi" w:cstheme="minorBidi"/>
                <w:sz w:val="20"/>
                <w:szCs w:val="20"/>
              </w:rPr>
            </w:pPr>
            <w:r>
              <w:rPr>
                <w:color w:val="000000"/>
                <w:sz w:val="20"/>
                <w:szCs w:val="20"/>
              </w:rPr>
              <w:t>0.25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B85E24" w14:paraId="269E53C7" w14:textId="77777777">
            <w:pPr>
              <w:spacing w:line="276" w:lineRule="auto"/>
              <w:jc w:val="center"/>
              <w:rPr>
                <w:rFonts w:asciiTheme="minorHAnsi" w:eastAsiaTheme="minorEastAsia" w:hAnsiTheme="minorHAnsi" w:cstheme="minorBidi"/>
                <w:sz w:val="20"/>
                <w:szCs w:val="20"/>
              </w:rPr>
            </w:pPr>
            <w:r>
              <w:rPr>
                <w:color w:val="000000"/>
                <w:sz w:val="20"/>
                <w:szCs w:val="20"/>
              </w:rPr>
              <w:t>1,078</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A346F1" w14:paraId="2300B4B7" w14:textId="77777777">
            <w:pPr>
              <w:spacing w:line="276" w:lineRule="auto"/>
              <w:jc w:val="center"/>
              <w:rPr>
                <w:rFonts w:asciiTheme="minorHAnsi" w:eastAsiaTheme="minorEastAsia" w:hAnsiTheme="minorHAnsi" w:cstheme="minorBidi"/>
                <w:sz w:val="20"/>
                <w:szCs w:val="20"/>
              </w:rPr>
            </w:pPr>
            <w:r w:rsidRPr="00A346F1">
              <w:rPr>
                <w:color w:val="000000"/>
                <w:sz w:val="20"/>
                <w:szCs w:val="20"/>
              </w:rPr>
              <w:t>$49.30</w:t>
            </w:r>
            <w:r>
              <w:rPr>
                <w:color w:val="000000"/>
                <w:sz w:val="20"/>
                <w:szCs w:val="20"/>
              </w:rPr>
              <w:t>**</w:t>
            </w:r>
            <w:r w:rsidRPr="00A346F1">
              <w:rPr>
                <w:color w:val="000000"/>
                <w:sz w:val="20"/>
                <w:szCs w:val="20"/>
              </w:rPr>
              <w:t xml:space="preserve">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B85E24" w14:paraId="6D218587" w14:textId="77777777">
            <w:pPr>
              <w:spacing w:line="276" w:lineRule="auto"/>
              <w:jc w:val="center"/>
              <w:rPr>
                <w:rFonts w:asciiTheme="minorHAnsi" w:eastAsiaTheme="minorEastAsia" w:hAnsiTheme="minorHAnsi" w:cstheme="minorBidi"/>
                <w:sz w:val="20"/>
                <w:szCs w:val="20"/>
              </w:rPr>
            </w:pPr>
            <w:r>
              <w:rPr>
                <w:color w:val="000000"/>
                <w:sz w:val="20"/>
                <w:szCs w:val="20"/>
              </w:rPr>
              <w:t xml:space="preserve">$53,145 </w:t>
            </w:r>
          </w:p>
        </w:tc>
      </w:tr>
      <w:tr w14:paraId="183C0009" w14:textId="77777777">
        <w:tblPrEx>
          <w:tblW w:w="953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3E55" w:rsidRPr="004034DE" w14:paraId="0C22B905" w14:textId="77777777">
            <w:pPr>
              <w:spacing w:line="276" w:lineRule="auto"/>
              <w:rPr>
                <w:rFonts w:cs="Arial"/>
                <w:sz w:val="20"/>
                <w:szCs w:val="20"/>
              </w:rPr>
            </w:pPr>
            <w:r>
              <w:rPr>
                <w:color w:val="000000"/>
                <w:sz w:val="20"/>
                <w:szCs w:val="20"/>
              </w:rPr>
              <w:t>Recruitment efforts</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2B20AB84" w14:textId="77777777">
            <w:pPr>
              <w:spacing w:line="276" w:lineRule="auto"/>
              <w:jc w:val="center"/>
              <w:rPr>
                <w:rFonts w:asciiTheme="minorHAnsi" w:eastAsiaTheme="minorEastAsia" w:hAnsiTheme="minorHAnsi" w:cstheme="minorBidi"/>
                <w:sz w:val="20"/>
                <w:szCs w:val="20"/>
              </w:rPr>
            </w:pPr>
            <w:r>
              <w:rPr>
                <w:color w:val="000000"/>
                <w:sz w:val="20"/>
                <w:szCs w:val="20"/>
              </w:rPr>
              <w:t>4,312</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1F60B15C" w14:textId="77777777">
            <w:pPr>
              <w:spacing w:line="276" w:lineRule="auto"/>
              <w:jc w:val="center"/>
              <w:rPr>
                <w:rFonts w:asciiTheme="minorHAnsi" w:eastAsiaTheme="minorEastAsia" w:hAnsiTheme="minorHAnsi" w:cstheme="minorBidi"/>
                <w:sz w:val="20"/>
                <w:szCs w:val="20"/>
              </w:rPr>
            </w:pPr>
            <w:r>
              <w:rPr>
                <w:color w:val="000000"/>
                <w:sz w:val="20"/>
                <w:szCs w:val="20"/>
              </w:rPr>
              <w:t>1</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5B80D80F" w14:textId="77777777">
            <w:pPr>
              <w:spacing w:line="276" w:lineRule="auto"/>
              <w:jc w:val="center"/>
              <w:rPr>
                <w:rFonts w:asciiTheme="minorHAnsi" w:eastAsiaTheme="minorEastAsia" w:hAnsiTheme="minorHAnsi" w:cstheme="minorBidi"/>
                <w:sz w:val="20"/>
                <w:szCs w:val="20"/>
              </w:rPr>
            </w:pPr>
            <w:r>
              <w:rPr>
                <w:color w:val="000000"/>
                <w:sz w:val="20"/>
                <w:szCs w:val="20"/>
              </w:rPr>
              <w:t>4,312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78ED95C8" w14:textId="77777777">
            <w:pPr>
              <w:spacing w:line="276" w:lineRule="auto"/>
              <w:jc w:val="center"/>
              <w:rPr>
                <w:rFonts w:asciiTheme="minorHAnsi" w:eastAsiaTheme="minorEastAsia" w:hAnsiTheme="minorHAnsi" w:cstheme="minorBidi"/>
                <w:sz w:val="20"/>
                <w:szCs w:val="20"/>
              </w:rPr>
            </w:pPr>
            <w:r>
              <w:rPr>
                <w:color w:val="000000"/>
                <w:sz w:val="20"/>
                <w:szCs w:val="20"/>
              </w:rPr>
              <w:t>3</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B85E24" w14:paraId="4D980DCB" w14:textId="77777777">
            <w:pPr>
              <w:spacing w:line="276" w:lineRule="auto"/>
              <w:jc w:val="center"/>
              <w:rPr>
                <w:rFonts w:asciiTheme="minorHAnsi" w:eastAsiaTheme="minorEastAsia" w:hAnsiTheme="minorHAnsi" w:cstheme="minorBidi"/>
                <w:sz w:val="20"/>
                <w:szCs w:val="20"/>
              </w:rPr>
            </w:pPr>
            <w:r>
              <w:rPr>
                <w:color w:val="000000"/>
                <w:sz w:val="20"/>
                <w:szCs w:val="20"/>
              </w:rPr>
              <w:t>12,936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A346F1" w14:paraId="5D561390" w14:textId="77777777">
            <w:pPr>
              <w:spacing w:line="276" w:lineRule="auto"/>
              <w:jc w:val="center"/>
              <w:rPr>
                <w:rFonts w:asciiTheme="minorHAnsi" w:eastAsiaTheme="minorEastAsia" w:hAnsiTheme="minorHAnsi" w:cstheme="minorBidi"/>
                <w:sz w:val="20"/>
                <w:szCs w:val="20"/>
              </w:rPr>
            </w:pPr>
            <w:r w:rsidRPr="00A346F1">
              <w:rPr>
                <w:color w:val="000000"/>
                <w:sz w:val="20"/>
                <w:szCs w:val="20"/>
              </w:rPr>
              <w:t xml:space="preserve">$49.30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B85E24" w14:paraId="4A396DF4" w14:textId="77777777">
            <w:pPr>
              <w:spacing w:line="276" w:lineRule="auto"/>
              <w:jc w:val="center"/>
              <w:rPr>
                <w:rFonts w:asciiTheme="minorHAnsi" w:eastAsiaTheme="minorEastAsia" w:hAnsiTheme="minorHAnsi" w:cstheme="minorBidi"/>
                <w:sz w:val="20"/>
                <w:szCs w:val="20"/>
              </w:rPr>
            </w:pPr>
            <w:r>
              <w:rPr>
                <w:color w:val="000000"/>
                <w:sz w:val="20"/>
                <w:szCs w:val="20"/>
              </w:rPr>
              <w:t xml:space="preserve">$637,745 </w:t>
            </w:r>
          </w:p>
        </w:tc>
      </w:tr>
      <w:tr w14:paraId="47CDD2C2" w14:textId="77777777">
        <w:tblPrEx>
          <w:tblW w:w="953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3E55" w:rsidRPr="004034DE" w14:paraId="50DA1D4E" w14:textId="77777777">
            <w:pPr>
              <w:spacing w:line="276" w:lineRule="auto"/>
              <w:rPr>
                <w:rFonts w:cs="Arial"/>
                <w:sz w:val="20"/>
                <w:szCs w:val="20"/>
              </w:rPr>
            </w:pPr>
            <w:r>
              <w:rPr>
                <w:color w:val="000000"/>
                <w:sz w:val="20"/>
                <w:szCs w:val="20"/>
              </w:rPr>
              <w:t>Record keeping</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5AA3107A" w14:textId="77777777">
            <w:pPr>
              <w:spacing w:line="276" w:lineRule="auto"/>
              <w:jc w:val="center"/>
              <w:rPr>
                <w:rFonts w:asciiTheme="minorHAnsi" w:eastAsiaTheme="minorEastAsia" w:hAnsiTheme="minorHAnsi" w:cstheme="minorBidi"/>
                <w:sz w:val="20"/>
                <w:szCs w:val="20"/>
              </w:rPr>
            </w:pPr>
            <w:r>
              <w:rPr>
                <w:color w:val="000000"/>
                <w:sz w:val="20"/>
                <w:szCs w:val="20"/>
              </w:rPr>
              <w:t>4,312</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3CBBFBAD" w14:textId="77777777">
            <w:pPr>
              <w:spacing w:line="276" w:lineRule="auto"/>
              <w:jc w:val="center"/>
              <w:rPr>
                <w:rFonts w:asciiTheme="minorHAnsi" w:eastAsiaTheme="minorEastAsia" w:hAnsiTheme="minorHAnsi" w:cstheme="minorBidi"/>
                <w:sz w:val="20"/>
                <w:szCs w:val="20"/>
              </w:rPr>
            </w:pPr>
            <w:r>
              <w:rPr>
                <w:color w:val="000000"/>
                <w:sz w:val="20"/>
                <w:szCs w:val="20"/>
              </w:rPr>
              <w:t>1</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12B2F025" w14:textId="77777777">
            <w:pPr>
              <w:spacing w:line="276" w:lineRule="auto"/>
              <w:jc w:val="center"/>
              <w:rPr>
                <w:rFonts w:asciiTheme="minorHAnsi" w:eastAsiaTheme="minorEastAsia" w:hAnsiTheme="minorHAnsi" w:cstheme="minorBidi"/>
                <w:sz w:val="20"/>
                <w:szCs w:val="20"/>
              </w:rPr>
            </w:pPr>
            <w:r>
              <w:rPr>
                <w:color w:val="000000"/>
                <w:sz w:val="20"/>
                <w:szCs w:val="20"/>
              </w:rPr>
              <w:t>4,312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75B37C2D" w14:textId="77777777">
            <w:pPr>
              <w:spacing w:line="276" w:lineRule="auto"/>
              <w:jc w:val="center"/>
              <w:rPr>
                <w:rFonts w:asciiTheme="minorHAnsi" w:eastAsiaTheme="minorEastAsia" w:hAnsiTheme="minorHAnsi" w:cstheme="minorBidi"/>
                <w:sz w:val="20"/>
                <w:szCs w:val="20"/>
              </w:rPr>
            </w:pPr>
            <w:r>
              <w:rPr>
                <w:color w:val="000000"/>
                <w:sz w:val="20"/>
                <w:szCs w:val="20"/>
              </w:rPr>
              <w:t>0.25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B85E24" w14:paraId="01AFC828" w14:textId="77777777">
            <w:pPr>
              <w:spacing w:line="276" w:lineRule="auto"/>
              <w:jc w:val="center"/>
              <w:rPr>
                <w:rFonts w:asciiTheme="minorHAnsi" w:eastAsiaTheme="minorEastAsia" w:hAnsiTheme="minorHAnsi" w:cstheme="minorBidi"/>
                <w:sz w:val="20"/>
                <w:szCs w:val="20"/>
              </w:rPr>
            </w:pPr>
            <w:r>
              <w:rPr>
                <w:color w:val="000000"/>
                <w:sz w:val="20"/>
                <w:szCs w:val="20"/>
              </w:rPr>
              <w:t>1,078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A346F1" w14:paraId="4F9E591B" w14:textId="77777777">
            <w:pPr>
              <w:spacing w:line="276" w:lineRule="auto"/>
              <w:jc w:val="center"/>
              <w:rPr>
                <w:rFonts w:asciiTheme="minorHAnsi" w:eastAsiaTheme="minorEastAsia" w:hAnsiTheme="minorHAnsi" w:cstheme="minorBidi"/>
                <w:sz w:val="20"/>
                <w:szCs w:val="20"/>
              </w:rPr>
            </w:pPr>
            <w:r w:rsidRPr="00A346F1">
              <w:rPr>
                <w:color w:val="000000"/>
                <w:sz w:val="20"/>
                <w:szCs w:val="20"/>
              </w:rPr>
              <w:t xml:space="preserve">$49.30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B85E24" w14:paraId="08CD51F5" w14:textId="77777777">
            <w:pPr>
              <w:spacing w:line="276" w:lineRule="auto"/>
              <w:jc w:val="center"/>
              <w:rPr>
                <w:rFonts w:asciiTheme="minorHAnsi" w:eastAsiaTheme="minorEastAsia" w:hAnsiTheme="minorHAnsi" w:cstheme="minorBidi"/>
                <w:sz w:val="20"/>
                <w:szCs w:val="20"/>
              </w:rPr>
            </w:pPr>
            <w:r>
              <w:rPr>
                <w:color w:val="000000"/>
                <w:sz w:val="20"/>
                <w:szCs w:val="20"/>
              </w:rPr>
              <w:t xml:space="preserve">$53,145 </w:t>
            </w:r>
          </w:p>
        </w:tc>
      </w:tr>
      <w:tr w14:paraId="640341C8" w14:textId="77777777">
        <w:tblPrEx>
          <w:tblW w:w="953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3E55" w:rsidRPr="004034DE" w14:paraId="3E1B4381" w14:textId="77777777">
            <w:pPr>
              <w:spacing w:line="276" w:lineRule="auto"/>
              <w:rPr>
                <w:rFonts w:cs="Arial"/>
                <w:sz w:val="20"/>
                <w:szCs w:val="20"/>
              </w:rPr>
            </w:pPr>
            <w:r>
              <w:rPr>
                <w:color w:val="000000"/>
                <w:sz w:val="20"/>
                <w:szCs w:val="20"/>
              </w:rPr>
              <w:t xml:space="preserve">Returning Workers’ attestation </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36F97C56" w14:textId="77777777">
            <w:pPr>
              <w:spacing w:line="276" w:lineRule="auto"/>
              <w:jc w:val="center"/>
              <w:rPr>
                <w:rFonts w:asciiTheme="minorHAnsi" w:eastAsiaTheme="minorEastAsia" w:hAnsiTheme="minorHAnsi" w:cstheme="minorBidi"/>
                <w:sz w:val="20"/>
                <w:szCs w:val="20"/>
              </w:rPr>
            </w:pPr>
            <w:r>
              <w:rPr>
                <w:color w:val="000000"/>
                <w:sz w:val="20"/>
                <w:szCs w:val="20"/>
              </w:rPr>
              <w:t>4,312</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1C23CC3B" w14:textId="77777777">
            <w:pPr>
              <w:spacing w:line="276" w:lineRule="auto"/>
              <w:jc w:val="center"/>
              <w:rPr>
                <w:rFonts w:asciiTheme="minorHAnsi" w:eastAsiaTheme="minorEastAsia" w:hAnsiTheme="minorHAnsi" w:cstheme="minorBidi"/>
                <w:sz w:val="20"/>
                <w:szCs w:val="20"/>
              </w:rPr>
            </w:pPr>
            <w:r>
              <w:rPr>
                <w:color w:val="000000"/>
                <w:sz w:val="20"/>
                <w:szCs w:val="20"/>
              </w:rPr>
              <w:t>1</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245EB6DF" w14:textId="77777777">
            <w:pPr>
              <w:spacing w:line="276" w:lineRule="auto"/>
              <w:jc w:val="center"/>
              <w:rPr>
                <w:rFonts w:asciiTheme="minorHAnsi" w:eastAsiaTheme="minorEastAsia" w:hAnsiTheme="minorHAnsi" w:cstheme="minorBidi"/>
                <w:sz w:val="20"/>
                <w:szCs w:val="20"/>
              </w:rPr>
            </w:pPr>
            <w:r>
              <w:rPr>
                <w:color w:val="000000"/>
                <w:sz w:val="20"/>
                <w:szCs w:val="20"/>
              </w:rPr>
              <w:t>4,312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609A4EC5" w14:textId="77777777">
            <w:pPr>
              <w:spacing w:line="276" w:lineRule="auto"/>
              <w:jc w:val="center"/>
              <w:rPr>
                <w:rFonts w:asciiTheme="minorHAnsi" w:eastAsiaTheme="minorEastAsia" w:hAnsiTheme="minorHAnsi" w:cstheme="minorBidi"/>
                <w:sz w:val="20"/>
                <w:szCs w:val="20"/>
              </w:rPr>
            </w:pPr>
            <w:r>
              <w:rPr>
                <w:color w:val="000000"/>
                <w:sz w:val="20"/>
                <w:szCs w:val="20"/>
              </w:rPr>
              <w:t>0.5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B85E24" w14:paraId="1ACCB987" w14:textId="77777777">
            <w:pPr>
              <w:spacing w:line="276" w:lineRule="auto"/>
              <w:jc w:val="center"/>
              <w:rPr>
                <w:rFonts w:asciiTheme="minorHAnsi" w:eastAsiaTheme="minorEastAsia" w:hAnsiTheme="minorHAnsi" w:cstheme="minorBidi"/>
                <w:sz w:val="20"/>
                <w:szCs w:val="20"/>
              </w:rPr>
            </w:pPr>
            <w:r>
              <w:rPr>
                <w:color w:val="000000"/>
                <w:sz w:val="20"/>
                <w:szCs w:val="20"/>
              </w:rPr>
              <w:t>2,156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A346F1" w14:paraId="3AF64157" w14:textId="77777777">
            <w:pPr>
              <w:spacing w:line="276" w:lineRule="auto"/>
              <w:jc w:val="center"/>
              <w:rPr>
                <w:rFonts w:asciiTheme="minorHAnsi" w:eastAsiaTheme="minorEastAsia" w:hAnsiTheme="minorHAnsi" w:cstheme="minorBidi"/>
                <w:sz w:val="20"/>
                <w:szCs w:val="20"/>
              </w:rPr>
            </w:pPr>
            <w:r w:rsidRPr="00A346F1">
              <w:rPr>
                <w:color w:val="000000"/>
                <w:sz w:val="20"/>
                <w:szCs w:val="20"/>
              </w:rPr>
              <w:t xml:space="preserve">$49.30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B85E24" w14:paraId="14358385" w14:textId="77777777">
            <w:pPr>
              <w:spacing w:line="276" w:lineRule="auto"/>
              <w:jc w:val="center"/>
              <w:rPr>
                <w:rFonts w:asciiTheme="minorHAnsi" w:eastAsiaTheme="minorEastAsia" w:hAnsiTheme="minorHAnsi" w:cstheme="minorBidi"/>
                <w:sz w:val="20"/>
                <w:szCs w:val="20"/>
              </w:rPr>
            </w:pPr>
            <w:r>
              <w:rPr>
                <w:color w:val="000000"/>
                <w:sz w:val="20"/>
                <w:szCs w:val="20"/>
              </w:rPr>
              <w:t xml:space="preserve">$106,291 </w:t>
            </w:r>
          </w:p>
        </w:tc>
      </w:tr>
      <w:tr w14:paraId="737F30FF" w14:textId="77777777">
        <w:tblPrEx>
          <w:tblW w:w="9530" w:type="dxa"/>
          <w:tblLayout w:type="fixed"/>
          <w:tblCellMar>
            <w:left w:w="0" w:type="dxa"/>
            <w:right w:w="0" w:type="dxa"/>
          </w:tblCellMar>
          <w:tblLook w:val="04A0"/>
        </w:tblPrEx>
        <w:trPr>
          <w:trHeight w:val="656"/>
        </w:trPr>
        <w:tc>
          <w:tcPr>
            <w:tcW w:w="13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B3E55" w:rsidRPr="004034DE" w14:paraId="6BFF85E5" w14:textId="77777777">
            <w:pPr>
              <w:spacing w:line="276" w:lineRule="auto"/>
              <w:rPr>
                <w:rFonts w:eastAsia="Calibri" w:cs="Arial"/>
                <w:sz w:val="20"/>
                <w:szCs w:val="20"/>
              </w:rPr>
            </w:pPr>
            <w:r>
              <w:rPr>
                <w:color w:val="000000"/>
                <w:sz w:val="20"/>
                <w:szCs w:val="20"/>
              </w:rPr>
              <w:t>Irreparable harm step</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44C0A624" w14:textId="77777777">
            <w:pPr>
              <w:spacing w:line="276" w:lineRule="auto"/>
              <w:jc w:val="center"/>
              <w:rPr>
                <w:rFonts w:asciiTheme="minorHAnsi" w:eastAsiaTheme="minorEastAsia" w:hAnsiTheme="minorHAnsi" w:cstheme="minorBidi"/>
                <w:sz w:val="20"/>
                <w:szCs w:val="20"/>
              </w:rPr>
            </w:pPr>
            <w:r>
              <w:rPr>
                <w:color w:val="000000"/>
                <w:sz w:val="20"/>
                <w:szCs w:val="20"/>
              </w:rPr>
              <w:t>4,312</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3E55" w:rsidRPr="00B85E24" w14:paraId="2DB287F9" w14:textId="77777777">
            <w:pPr>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1</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B85E24" w14:paraId="35172D94" w14:textId="77777777">
            <w:pPr>
              <w:spacing w:line="276" w:lineRule="auto"/>
              <w:jc w:val="center"/>
              <w:rPr>
                <w:rFonts w:asciiTheme="minorHAnsi" w:eastAsiaTheme="minorEastAsia" w:hAnsiTheme="minorHAnsi" w:cstheme="minorBidi"/>
                <w:sz w:val="20"/>
                <w:szCs w:val="20"/>
              </w:rPr>
            </w:pPr>
            <w:r>
              <w:rPr>
                <w:color w:val="000000"/>
                <w:sz w:val="20"/>
                <w:szCs w:val="20"/>
              </w:rPr>
              <w:t>4,312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B3E55" w:rsidRPr="00B85E24" w14:paraId="553C639A" w14:textId="77777777">
            <w:pPr>
              <w:spacing w:line="276" w:lineRule="auto"/>
              <w:jc w:val="center"/>
              <w:rPr>
                <w:rFonts w:asciiTheme="minorHAnsi" w:eastAsiaTheme="minorEastAsia" w:hAnsiTheme="minorHAnsi" w:cstheme="minorBidi"/>
                <w:sz w:val="20"/>
                <w:szCs w:val="20"/>
              </w:rPr>
            </w:pPr>
            <w:r>
              <w:rPr>
                <w:color w:val="000000"/>
                <w:sz w:val="20"/>
                <w:szCs w:val="20"/>
              </w:rPr>
              <w:t>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B85E24" w14:paraId="08C5E6D0" w14:textId="77777777">
            <w:pPr>
              <w:spacing w:line="276" w:lineRule="auto"/>
              <w:jc w:val="center"/>
              <w:rPr>
                <w:rFonts w:asciiTheme="minorHAnsi" w:eastAsiaTheme="minorEastAsia" w:hAnsiTheme="minorHAnsi" w:cstheme="minorBidi"/>
                <w:sz w:val="20"/>
                <w:szCs w:val="20"/>
              </w:rPr>
            </w:pPr>
            <w:r>
              <w:rPr>
                <w:color w:val="000000"/>
                <w:sz w:val="20"/>
                <w:szCs w:val="20"/>
              </w:rPr>
              <w:t>21,560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7B3E55" w:rsidRPr="00A346F1" w14:paraId="2B346133" w14:textId="77777777">
            <w:pPr>
              <w:spacing w:line="276" w:lineRule="auto"/>
              <w:jc w:val="center"/>
              <w:rPr>
                <w:rFonts w:asciiTheme="minorHAnsi" w:eastAsiaTheme="minorEastAsia" w:hAnsiTheme="minorHAnsi" w:cstheme="minorBidi"/>
                <w:sz w:val="20"/>
                <w:szCs w:val="20"/>
              </w:rPr>
            </w:pPr>
            <w:r w:rsidRPr="00A346F1">
              <w:rPr>
                <w:color w:val="000000"/>
                <w:sz w:val="20"/>
                <w:szCs w:val="20"/>
              </w:rPr>
              <w:t>$71.82</w:t>
            </w:r>
            <w:r>
              <w:rPr>
                <w:color w:val="000000"/>
                <w:sz w:val="20"/>
                <w:szCs w:val="20"/>
              </w:rPr>
              <w:t>***</w:t>
            </w:r>
            <w:r w:rsidRPr="00A346F1">
              <w:rPr>
                <w:color w:val="000000"/>
                <w:sz w:val="20"/>
                <w:szCs w:val="20"/>
              </w:rPr>
              <w:t xml:space="preserve">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B3E55" w:rsidRPr="00B85E24" w14:paraId="1381BEBE" w14:textId="77777777">
            <w:pPr>
              <w:spacing w:line="276" w:lineRule="auto"/>
              <w:jc w:val="center"/>
              <w:rPr>
                <w:rFonts w:asciiTheme="minorHAnsi" w:eastAsiaTheme="minorEastAsia" w:hAnsiTheme="minorHAnsi" w:cstheme="minorBidi"/>
                <w:sz w:val="20"/>
                <w:szCs w:val="20"/>
              </w:rPr>
            </w:pPr>
            <w:r>
              <w:rPr>
                <w:color w:val="000000"/>
                <w:sz w:val="20"/>
                <w:szCs w:val="20"/>
              </w:rPr>
              <w:t xml:space="preserve">$1,548,439 </w:t>
            </w:r>
          </w:p>
        </w:tc>
      </w:tr>
      <w:tr w14:paraId="5435B4E9" w14:textId="77777777">
        <w:tblPrEx>
          <w:tblW w:w="9530" w:type="dxa"/>
          <w:tblLayout w:type="fixed"/>
          <w:tblCellMar>
            <w:left w:w="0" w:type="dxa"/>
            <w:right w:w="0" w:type="dxa"/>
          </w:tblCellMar>
          <w:tblLook w:val="04A0"/>
        </w:tblPrEx>
        <w:trPr>
          <w:trHeight w:val="656"/>
        </w:trPr>
        <w:tc>
          <w:tcPr>
            <w:tcW w:w="132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7B3E55" w14:paraId="7187ACC1" w14:textId="77777777">
            <w:pPr>
              <w:spacing w:line="276" w:lineRule="auto"/>
              <w:rPr>
                <w:rFonts w:cs="Arial"/>
                <w:sz w:val="20"/>
                <w:szCs w:val="20"/>
              </w:rPr>
            </w:pPr>
            <w:r>
              <w:rPr>
                <w:rFonts w:cs="Arial"/>
                <w:sz w:val="20"/>
                <w:szCs w:val="20"/>
              </w:rPr>
              <w:t xml:space="preserve">Union Notification </w:t>
            </w:r>
          </w:p>
          <w:p w:rsidR="007B3E55" w:rsidRPr="00A71EEE" w14:paraId="7CFB6DB5" w14:textId="77777777">
            <w:pPr>
              <w:spacing w:line="276" w:lineRule="auto"/>
              <w:rPr>
                <w:rFonts w:cs="Arial"/>
                <w:sz w:val="20"/>
                <w:szCs w:val="20"/>
              </w:rPr>
            </w:pPr>
            <w:r>
              <w:rPr>
                <w:rFonts w:cs="Arial"/>
                <w:sz w:val="20"/>
                <w:szCs w:val="20"/>
              </w:rPr>
              <w:t>Requirement</w:t>
            </w:r>
          </w:p>
        </w:tc>
        <w:tc>
          <w:tcPr>
            <w:tcW w:w="130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7B3E55" w:rsidRPr="006B3D26" w14:paraId="54ACB3DC" w14:textId="77777777">
            <w:pPr>
              <w:spacing w:line="276" w:lineRule="auto"/>
              <w:jc w:val="center"/>
              <w:rPr>
                <w:rFonts w:asciiTheme="minorHAnsi" w:eastAsiaTheme="minorEastAsia" w:hAnsiTheme="minorHAnsi" w:cstheme="minorBidi"/>
                <w:b/>
                <w:sz w:val="20"/>
                <w:szCs w:val="20"/>
              </w:rPr>
            </w:pPr>
            <w:r>
              <w:rPr>
                <w:color w:val="000000"/>
                <w:sz w:val="20"/>
                <w:szCs w:val="20"/>
              </w:rPr>
              <w:t>4,312</w:t>
            </w:r>
          </w:p>
        </w:tc>
        <w:tc>
          <w:tcPr>
            <w:tcW w:w="112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7B3E55" w:rsidRPr="00B85E24" w14:paraId="007CE98D" w14:textId="77777777">
            <w:pPr>
              <w:spacing w:line="276" w:lineRule="auto"/>
              <w:jc w:val="center"/>
              <w:rPr>
                <w:rFonts w:asciiTheme="minorHAnsi" w:eastAsiaTheme="minorEastAsia" w:hAnsiTheme="minorHAnsi" w:cstheme="minorBidi"/>
                <w:b/>
                <w:bCs/>
                <w:i/>
                <w:iCs/>
                <w:sz w:val="20"/>
                <w:szCs w:val="20"/>
              </w:rPr>
            </w:pPr>
            <w:r>
              <w:rPr>
                <w:color w:val="000000"/>
                <w:sz w:val="20"/>
                <w:szCs w:val="20"/>
              </w:rPr>
              <w:t>1</w:t>
            </w:r>
          </w:p>
        </w:tc>
        <w:tc>
          <w:tcPr>
            <w:tcW w:w="135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7B3E55" w:rsidRPr="006B3D26" w14:paraId="5318658B" w14:textId="77777777">
            <w:pPr>
              <w:spacing w:line="276" w:lineRule="auto"/>
              <w:jc w:val="center"/>
              <w:rPr>
                <w:rFonts w:asciiTheme="minorHAnsi" w:eastAsiaTheme="minorEastAsia" w:hAnsiTheme="minorHAnsi" w:cstheme="minorBidi"/>
                <w:sz w:val="20"/>
                <w:szCs w:val="20"/>
              </w:rPr>
            </w:pPr>
            <w:r>
              <w:rPr>
                <w:color w:val="000000"/>
                <w:sz w:val="20"/>
                <w:szCs w:val="20"/>
              </w:rPr>
              <w:t>4,312</w:t>
            </w:r>
          </w:p>
        </w:tc>
        <w:tc>
          <w:tcPr>
            <w:tcW w:w="126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7B3E55" w:rsidRPr="00B85E24" w14:paraId="69FC5C7D" w14:textId="77777777">
            <w:pPr>
              <w:spacing w:line="276" w:lineRule="auto"/>
              <w:jc w:val="center"/>
              <w:rPr>
                <w:rFonts w:asciiTheme="minorHAnsi" w:eastAsiaTheme="minorEastAsia" w:hAnsiTheme="minorHAnsi" w:cstheme="minorBidi"/>
                <w:b/>
                <w:bCs/>
                <w:i/>
                <w:iCs/>
                <w:sz w:val="20"/>
                <w:szCs w:val="20"/>
              </w:rPr>
            </w:pPr>
            <w:r>
              <w:rPr>
                <w:color w:val="000000"/>
                <w:sz w:val="20"/>
                <w:szCs w:val="20"/>
              </w:rPr>
              <w:t>0.17</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7B3E55" w14:paraId="1175084C" w14:textId="77777777">
            <w:pPr>
              <w:spacing w:line="276" w:lineRule="auto"/>
              <w:jc w:val="center"/>
              <w:rPr>
                <w:rFonts w:asciiTheme="minorHAnsi" w:eastAsiaTheme="minorEastAsia" w:hAnsiTheme="minorHAnsi" w:cstheme="minorBidi"/>
                <w:b/>
                <w:bCs/>
                <w:i/>
                <w:iCs/>
                <w:sz w:val="20"/>
                <w:szCs w:val="20"/>
              </w:rPr>
            </w:pPr>
            <w:r>
              <w:rPr>
                <w:color w:val="000000"/>
                <w:sz w:val="20"/>
                <w:szCs w:val="20"/>
              </w:rPr>
              <w:t>733</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7B3E55" w:rsidRPr="00A346F1" w14:paraId="51CBF9C4" w14:textId="77777777">
            <w:pPr>
              <w:spacing w:line="276" w:lineRule="auto"/>
              <w:jc w:val="center"/>
              <w:rPr>
                <w:rFonts w:asciiTheme="minorHAnsi" w:eastAsiaTheme="minorEastAsia" w:hAnsiTheme="minorHAnsi" w:cstheme="minorBidi"/>
                <w:b/>
                <w:bCs/>
                <w:i/>
                <w:iCs/>
                <w:sz w:val="20"/>
                <w:szCs w:val="20"/>
              </w:rPr>
            </w:pPr>
            <w:r w:rsidRPr="00A346F1">
              <w:rPr>
                <w:color w:val="000000"/>
                <w:sz w:val="20"/>
                <w:szCs w:val="20"/>
              </w:rPr>
              <w:t xml:space="preserve">$49.30 </w:t>
            </w:r>
          </w:p>
        </w:tc>
        <w:tc>
          <w:tcPr>
            <w:tcW w:w="11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7B3E55" w14:paraId="1939A9D9" w14:textId="77777777">
            <w:pPr>
              <w:spacing w:line="276" w:lineRule="auto"/>
              <w:jc w:val="center"/>
              <w:rPr>
                <w:rFonts w:asciiTheme="minorHAnsi" w:eastAsiaTheme="minorEastAsia" w:hAnsiTheme="minorHAnsi" w:cstheme="minorBidi"/>
                <w:b/>
                <w:bCs/>
                <w:i/>
                <w:iCs/>
                <w:sz w:val="20"/>
                <w:szCs w:val="20"/>
              </w:rPr>
            </w:pPr>
            <w:r>
              <w:rPr>
                <w:color w:val="000000"/>
                <w:sz w:val="20"/>
                <w:szCs w:val="20"/>
              </w:rPr>
              <w:t xml:space="preserve">$36,137 </w:t>
            </w:r>
          </w:p>
        </w:tc>
      </w:tr>
      <w:tr w14:paraId="15CCA628" w14:textId="77777777">
        <w:tblPrEx>
          <w:tblW w:w="9530" w:type="dxa"/>
          <w:tblLayout w:type="fixed"/>
          <w:tblCellMar>
            <w:left w:w="0" w:type="dxa"/>
            <w:right w:w="0" w:type="dxa"/>
          </w:tblCellMar>
          <w:tblLook w:val="04A0"/>
        </w:tblPrEx>
        <w:trPr>
          <w:trHeight w:val="656"/>
        </w:trPr>
        <w:tc>
          <w:tcPr>
            <w:tcW w:w="1328" w:type="dxa"/>
            <w:tcBorders>
              <w:top w:val="single" w:sz="4" w:space="0" w:color="auto"/>
              <w:left w:val="single" w:sz="4" w:space="0" w:color="auto"/>
              <w:bottom w:val="single" w:sz="4" w:space="0" w:color="auto"/>
              <w:right w:val="single" w:sz="8" w:space="0" w:color="auto"/>
            </w:tcBorders>
            <w:shd w:val="clear" w:color="auto" w:fill="5B9BD5" w:themeFill="accent1"/>
            <w:tcMar>
              <w:top w:w="0" w:type="dxa"/>
              <w:left w:w="108" w:type="dxa"/>
              <w:bottom w:w="0" w:type="dxa"/>
              <w:right w:w="108" w:type="dxa"/>
            </w:tcMar>
            <w:hideMark/>
          </w:tcPr>
          <w:p w:rsidR="007B3E55" w:rsidRPr="003B09A3" w14:paraId="2B6A28A3" w14:textId="77777777">
            <w:pPr>
              <w:spacing w:line="276" w:lineRule="auto"/>
              <w:rPr>
                <w:rFonts w:eastAsia="Calibri" w:cs="Arial"/>
                <w:b/>
                <w:bCs/>
                <w:i/>
                <w:iCs/>
                <w:sz w:val="20"/>
                <w:szCs w:val="20"/>
              </w:rPr>
            </w:pPr>
            <w:r w:rsidRPr="003B09A3">
              <w:rPr>
                <w:rFonts w:cs="Arial"/>
                <w:b/>
                <w:bCs/>
                <w:i/>
                <w:iCs/>
                <w:sz w:val="20"/>
                <w:szCs w:val="20"/>
              </w:rPr>
              <w:t>Unduplicated Totals</w:t>
            </w:r>
          </w:p>
        </w:tc>
        <w:tc>
          <w:tcPr>
            <w:tcW w:w="1306"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tcPr>
          <w:p w:rsidR="007B3E55" w:rsidRPr="00A71EEE" w14:paraId="22A5AE76" w14:textId="77777777">
            <w:pPr>
              <w:spacing w:line="276" w:lineRule="auto"/>
              <w:jc w:val="cente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4,312</w:t>
            </w:r>
          </w:p>
        </w:tc>
        <w:tc>
          <w:tcPr>
            <w:tcW w:w="1127"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7B3E55" w:rsidRPr="003B09A3" w14:paraId="4922B604" w14:textId="77777777">
            <w:pPr>
              <w:spacing w:line="276" w:lineRule="auto"/>
              <w:jc w:val="center"/>
              <w:rPr>
                <w:rFonts w:asciiTheme="minorHAnsi" w:eastAsiaTheme="minorEastAsia" w:hAnsiTheme="minorHAnsi" w:cstheme="minorBidi"/>
                <w:b/>
                <w:bCs/>
                <w:i/>
                <w:iCs/>
                <w:sz w:val="20"/>
                <w:szCs w:val="20"/>
              </w:rPr>
            </w:pPr>
            <w:r w:rsidRPr="003B09A3">
              <w:rPr>
                <w:rFonts w:asciiTheme="minorHAnsi" w:eastAsiaTheme="minorEastAsia" w:hAnsiTheme="minorHAnsi" w:cstheme="minorBidi"/>
                <w:b/>
                <w:bCs/>
                <w:i/>
                <w:iCs/>
                <w:sz w:val="20"/>
                <w:szCs w:val="20"/>
              </w:rPr>
              <w:t>1</w:t>
            </w:r>
          </w:p>
        </w:tc>
        <w:tc>
          <w:tcPr>
            <w:tcW w:w="1359"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tcPr>
          <w:p w:rsidR="007B3E55" w:rsidRPr="00A71EEE" w14:paraId="53AD866D" w14:textId="77777777">
            <w:pPr>
              <w:spacing w:line="276" w:lineRule="auto"/>
              <w:jc w:val="cente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4,312</w:t>
            </w:r>
          </w:p>
        </w:tc>
        <w:tc>
          <w:tcPr>
            <w:tcW w:w="126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7B3E55" w:rsidRPr="003B09A3" w14:paraId="430AEEAC" w14:textId="77777777">
            <w:pPr>
              <w:spacing w:line="276" w:lineRule="auto"/>
              <w:jc w:val="center"/>
              <w:rPr>
                <w:rFonts w:asciiTheme="minorHAnsi" w:eastAsiaTheme="minorEastAsia" w:hAnsiTheme="minorHAnsi" w:cstheme="minorBidi"/>
                <w:b/>
                <w:bCs/>
                <w:i/>
                <w:iCs/>
                <w:sz w:val="20"/>
                <w:szCs w:val="20"/>
              </w:rPr>
            </w:pPr>
            <w:r>
              <w:rPr>
                <w:rFonts w:asciiTheme="minorHAnsi" w:eastAsiaTheme="minorEastAsia" w:hAnsiTheme="minorHAnsi" w:cstheme="minorBidi"/>
                <w:b/>
                <w:bCs/>
                <w:i/>
                <w:iCs/>
                <w:sz w:val="20"/>
                <w:szCs w:val="20"/>
              </w:rPr>
              <w:t>9.17</w:t>
            </w:r>
          </w:p>
        </w:tc>
        <w:tc>
          <w:tcPr>
            <w:tcW w:w="90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tcPr>
          <w:p w:rsidR="007B3E55" w:rsidRPr="003B09A3" w14:paraId="1573059E" w14:textId="77777777">
            <w:pPr>
              <w:spacing w:line="276" w:lineRule="auto"/>
              <w:jc w:val="center"/>
              <w:rPr>
                <w:rFonts w:asciiTheme="minorHAnsi" w:eastAsiaTheme="minorEastAsia" w:hAnsiTheme="minorHAnsi" w:cstheme="minorBidi"/>
                <w:b/>
                <w:bCs/>
                <w:i/>
                <w:iCs/>
                <w:sz w:val="20"/>
                <w:szCs w:val="20"/>
                <w:highlight w:val="yellow"/>
              </w:rPr>
            </w:pPr>
            <w:r>
              <w:rPr>
                <w:b/>
                <w:bCs/>
                <w:i/>
                <w:iCs/>
                <w:color w:val="000000"/>
                <w:sz w:val="20"/>
                <w:szCs w:val="20"/>
              </w:rPr>
              <w:t>39,541</w:t>
            </w:r>
          </w:p>
        </w:tc>
        <w:tc>
          <w:tcPr>
            <w:tcW w:w="108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7B3E55" w:rsidRPr="00A71EEE" w14:paraId="78AB3CA9" w14:textId="77777777">
            <w:pPr>
              <w:spacing w:line="276" w:lineRule="auto"/>
              <w:jc w:val="center"/>
              <w:rPr>
                <w:rFonts w:eastAsiaTheme="minorEastAsia"/>
                <w:b/>
                <w:bCs/>
                <w:i/>
                <w:iCs/>
                <w:sz w:val="20"/>
                <w:szCs w:val="20"/>
              </w:rPr>
            </w:pPr>
            <w:r w:rsidRPr="00A71EEE">
              <w:rPr>
                <w:rFonts w:eastAsiaTheme="minorEastAsia"/>
                <w:b/>
                <w:bCs/>
                <w:i/>
                <w:iCs/>
                <w:sz w:val="20"/>
                <w:szCs w:val="20"/>
              </w:rPr>
              <w:t>Various</w:t>
            </w:r>
          </w:p>
        </w:tc>
        <w:tc>
          <w:tcPr>
            <w:tcW w:w="1170" w:type="dxa"/>
            <w:tcBorders>
              <w:top w:val="single" w:sz="4" w:space="0" w:color="auto"/>
              <w:left w:val="nil"/>
              <w:bottom w:val="single" w:sz="4" w:space="0" w:color="auto"/>
              <w:right w:val="single" w:sz="4" w:space="0" w:color="auto"/>
            </w:tcBorders>
            <w:shd w:val="clear" w:color="auto" w:fill="5B9BD5" w:themeFill="accent1"/>
            <w:tcMar>
              <w:top w:w="0" w:type="dxa"/>
              <w:left w:w="108" w:type="dxa"/>
              <w:bottom w:w="0" w:type="dxa"/>
              <w:right w:w="108" w:type="dxa"/>
            </w:tcMar>
            <w:vAlign w:val="center"/>
          </w:tcPr>
          <w:p w:rsidR="007B3E55" w:rsidRPr="003B09A3" w14:paraId="5C431D6C" w14:textId="77777777">
            <w:pPr>
              <w:spacing w:line="276" w:lineRule="auto"/>
              <w:jc w:val="center"/>
              <w:rPr>
                <w:rFonts w:asciiTheme="minorHAnsi" w:eastAsiaTheme="minorEastAsia" w:hAnsiTheme="minorHAnsi" w:cstheme="minorBidi"/>
                <w:b/>
                <w:bCs/>
                <w:i/>
                <w:iCs/>
                <w:sz w:val="20"/>
                <w:szCs w:val="20"/>
                <w:highlight w:val="yellow"/>
              </w:rPr>
            </w:pPr>
            <w:r w:rsidRPr="003B09A3">
              <w:rPr>
                <w:rFonts w:asciiTheme="minorHAnsi" w:eastAsiaTheme="minorEastAsia" w:hAnsiTheme="minorHAnsi" w:cstheme="minorBidi"/>
                <w:b/>
                <w:bCs/>
                <w:i/>
                <w:iCs/>
                <w:sz w:val="20"/>
                <w:szCs w:val="20"/>
              </w:rPr>
              <w:t>$</w:t>
            </w:r>
            <w:r>
              <w:rPr>
                <w:b/>
                <w:bCs/>
                <w:i/>
                <w:iCs/>
                <w:color w:val="000000"/>
                <w:sz w:val="20"/>
                <w:szCs w:val="20"/>
              </w:rPr>
              <w:t>2,647,484</w:t>
            </w:r>
          </w:p>
        </w:tc>
      </w:tr>
    </w:tbl>
    <w:p w:rsidR="00E6323C" w:rsidP="00D64B28" w14:paraId="2BF0186D" w14:textId="77777777">
      <w:pPr>
        <w:rPr>
          <w:rFonts w:eastAsia="Calibri"/>
          <w:i/>
          <w:iCs/>
          <w:sz w:val="18"/>
          <w:szCs w:val="18"/>
        </w:rPr>
      </w:pPr>
    </w:p>
    <w:p w:rsidR="004034DE" w:rsidRPr="00E6323C" w:rsidP="00D64B28" w14:paraId="14CE9EF8" w14:textId="5936F209">
      <w:pPr>
        <w:rPr>
          <w:rFonts w:eastAsia="Calibri"/>
          <w:sz w:val="18"/>
          <w:szCs w:val="18"/>
        </w:rPr>
      </w:pPr>
      <w:r w:rsidRPr="00E6323C">
        <w:rPr>
          <w:rFonts w:eastAsia="Calibri"/>
          <w:i/>
          <w:iCs/>
          <w:sz w:val="18"/>
          <w:szCs w:val="18"/>
        </w:rPr>
        <w:t xml:space="preserve">* </w:t>
      </w:r>
      <w:r w:rsidRPr="00E6323C">
        <w:rPr>
          <w:rFonts w:eastAsia="Calibri"/>
          <w:sz w:val="18"/>
          <w:szCs w:val="18"/>
        </w:rPr>
        <w:t xml:space="preserve">Bureau of Labor Statistics.  U.S. Department of Labor, Bureau of Labor Statistics, Occupational Employment </w:t>
      </w:r>
      <w:r w:rsidRPr="00E6323C" w:rsidR="00855A6B">
        <w:rPr>
          <w:rFonts w:eastAsia="Calibri"/>
          <w:sz w:val="18"/>
          <w:szCs w:val="18"/>
        </w:rPr>
        <w:t xml:space="preserve">Wage </w:t>
      </w:r>
      <w:r w:rsidRPr="00E6323C">
        <w:rPr>
          <w:rFonts w:eastAsia="Calibri"/>
          <w:sz w:val="18"/>
          <w:szCs w:val="18"/>
        </w:rPr>
        <w:t>Statistics</w:t>
      </w:r>
      <w:r w:rsidRPr="00E6323C">
        <w:rPr>
          <w:rFonts w:eastAsia="Calibri"/>
          <w:sz w:val="18"/>
          <w:szCs w:val="18"/>
          <w:u w:val="single"/>
        </w:rPr>
        <w:t xml:space="preserve"> </w:t>
      </w:r>
      <w:r w:rsidRPr="00E6323C">
        <w:rPr>
          <w:rFonts w:eastAsia="Calibri"/>
          <w:i/>
          <w:sz w:val="18"/>
          <w:szCs w:val="18"/>
        </w:rPr>
        <w:t>May 20</w:t>
      </w:r>
      <w:r w:rsidRPr="00E6323C" w:rsidR="00FF59F6">
        <w:rPr>
          <w:rFonts w:eastAsia="Calibri"/>
          <w:i/>
          <w:sz w:val="18"/>
          <w:szCs w:val="18"/>
        </w:rPr>
        <w:t>21</w:t>
      </w:r>
      <w:r w:rsidRPr="00E6323C">
        <w:rPr>
          <w:rFonts w:eastAsia="Calibri"/>
          <w:i/>
          <w:sz w:val="18"/>
          <w:szCs w:val="18"/>
        </w:rPr>
        <w:t>, Financial Analysts</w:t>
      </w:r>
      <w:r w:rsidRPr="00E6323C" w:rsidR="00855A6B">
        <w:rPr>
          <w:rFonts w:eastAsia="Calibri"/>
          <w:sz w:val="18"/>
          <w:szCs w:val="18"/>
        </w:rPr>
        <w:t xml:space="preserve">, </w:t>
      </w:r>
      <w:r w:rsidRPr="00E6323C" w:rsidR="00855A6B">
        <w:rPr>
          <w:rFonts w:eastAsia="Calibri"/>
          <w:i/>
          <w:iCs/>
          <w:sz w:val="18"/>
          <w:szCs w:val="18"/>
        </w:rPr>
        <w:t>available at</w:t>
      </w:r>
      <w:r w:rsidRPr="00E6323C" w:rsidR="00482299">
        <w:rPr>
          <w:sz w:val="18"/>
          <w:szCs w:val="18"/>
        </w:rPr>
        <w:t xml:space="preserve"> </w:t>
      </w:r>
      <w:hyperlink r:id="rId11" w:history="1">
        <w:r w:rsidRPr="00E6323C" w:rsidR="001118FD">
          <w:rPr>
            <w:rStyle w:val="Hyperlink"/>
            <w:rFonts w:eastAsia="Calibri"/>
            <w:sz w:val="18"/>
            <w:szCs w:val="18"/>
          </w:rPr>
          <w:t>https://www.bls.gov/oes/current/oes132051.htm</w:t>
        </w:r>
      </w:hyperlink>
      <w:r w:rsidRPr="00E6323C" w:rsidR="00A112B8">
        <w:rPr>
          <w:rFonts w:eastAsia="Calibri"/>
          <w:sz w:val="18"/>
          <w:szCs w:val="18"/>
        </w:rPr>
        <w:t xml:space="preserve">, and </w:t>
      </w:r>
      <w:r w:rsidRPr="00E6323C" w:rsidR="00A112B8">
        <w:rPr>
          <w:rFonts w:eastAsia="Calibri"/>
          <w:i/>
          <w:sz w:val="18"/>
          <w:szCs w:val="18"/>
        </w:rPr>
        <w:t>Human Resources Specialists</w:t>
      </w:r>
      <w:r w:rsidRPr="00E6323C" w:rsidR="00A112B8">
        <w:rPr>
          <w:rFonts w:eastAsia="Calibri"/>
          <w:sz w:val="18"/>
          <w:szCs w:val="18"/>
        </w:rPr>
        <w:t xml:space="preserve">, </w:t>
      </w:r>
      <w:r w:rsidRPr="00E6323C" w:rsidR="00A112B8">
        <w:rPr>
          <w:rFonts w:eastAsia="Calibri"/>
          <w:i/>
          <w:iCs/>
          <w:sz w:val="18"/>
          <w:szCs w:val="18"/>
        </w:rPr>
        <w:t>available at</w:t>
      </w:r>
      <w:r w:rsidRPr="00E6323C" w:rsidR="00A112B8">
        <w:rPr>
          <w:sz w:val="18"/>
          <w:szCs w:val="18"/>
        </w:rPr>
        <w:t xml:space="preserve"> </w:t>
      </w:r>
      <w:hyperlink r:id="rId12" w:history="1">
        <w:r w:rsidRPr="00E6323C" w:rsidR="00A112B8">
          <w:rPr>
            <w:rStyle w:val="Hyperlink"/>
            <w:rFonts w:eastAsia="Calibri"/>
            <w:sz w:val="18"/>
            <w:szCs w:val="18"/>
          </w:rPr>
          <w:t>https://www.bls.gov/oes/current/oes131071.htm</w:t>
        </w:r>
      </w:hyperlink>
      <w:r w:rsidRPr="00E6323C" w:rsidR="00A112B8">
        <w:rPr>
          <w:rFonts w:eastAsia="Calibri"/>
          <w:sz w:val="18"/>
          <w:szCs w:val="18"/>
        </w:rPr>
        <w:t>.</w:t>
      </w:r>
    </w:p>
    <w:p w:rsidR="004034DE" w:rsidRPr="00E6323C" w:rsidP="00D64B28" w14:paraId="55B548F7" w14:textId="5010C7E4">
      <w:pPr>
        <w:rPr>
          <w:rFonts w:eastAsia="Calibri"/>
          <w:sz w:val="18"/>
          <w:szCs w:val="18"/>
        </w:rPr>
      </w:pPr>
      <w:r w:rsidRPr="00E6323C">
        <w:rPr>
          <w:rFonts w:eastAsia="Calibri"/>
          <w:sz w:val="18"/>
          <w:szCs w:val="18"/>
        </w:rPr>
        <w:t>**</w:t>
      </w:r>
      <w:r w:rsidRPr="00E6323C">
        <w:rPr>
          <w:rFonts w:eastAsia="Calibri" w:cs="Arial"/>
          <w:sz w:val="18"/>
          <w:szCs w:val="18"/>
        </w:rPr>
        <w:t>Calculation:  $4</w:t>
      </w:r>
      <w:r w:rsidRPr="00E6323C" w:rsidR="00A5137D">
        <w:rPr>
          <w:rFonts w:eastAsia="Calibri" w:cs="Arial"/>
          <w:sz w:val="18"/>
          <w:szCs w:val="18"/>
        </w:rPr>
        <w:t>9.30</w:t>
      </w:r>
      <w:r w:rsidRPr="00E6323C">
        <w:rPr>
          <w:rFonts w:eastAsia="Calibri" w:cs="Arial"/>
          <w:sz w:val="18"/>
          <w:szCs w:val="18"/>
        </w:rPr>
        <w:t xml:space="preserve"> (</w:t>
      </w:r>
      <w:r w:rsidRPr="00E6323C" w:rsidR="008F673A">
        <w:rPr>
          <w:rFonts w:eastAsia="Calibri" w:cs="Arial"/>
          <w:sz w:val="18"/>
          <w:szCs w:val="18"/>
        </w:rPr>
        <w:t>$34.00 mean hourly wage * 1.45 benefits-to-wage multiplier = $49.30</w:t>
      </w:r>
      <w:r w:rsidRPr="00E6323C">
        <w:rPr>
          <w:rFonts w:eastAsia="Calibri" w:cs="Arial"/>
          <w:sz w:val="18"/>
          <w:szCs w:val="18"/>
        </w:rPr>
        <w:t>) x 0.75 (time burden for the new attestation form and notifying third parties and retaining records related to the returning worker requirements.) = $</w:t>
      </w:r>
      <w:r w:rsidRPr="00E6323C" w:rsidR="6E94BC60">
        <w:rPr>
          <w:rFonts w:eastAsia="Calibri" w:cs="Arial"/>
          <w:sz w:val="18"/>
          <w:szCs w:val="18"/>
        </w:rPr>
        <w:t>36.</w:t>
      </w:r>
      <w:r w:rsidRPr="00E6323C" w:rsidR="0015053B">
        <w:rPr>
          <w:rFonts w:eastAsia="Calibri" w:cs="Arial"/>
          <w:sz w:val="18"/>
          <w:szCs w:val="18"/>
        </w:rPr>
        <w:t>98</w:t>
      </w:r>
      <w:r w:rsidRPr="00E6323C" w:rsidR="00A112B8">
        <w:rPr>
          <w:rFonts w:eastAsia="Calibri" w:cs="Arial"/>
          <w:sz w:val="18"/>
          <w:szCs w:val="18"/>
        </w:rPr>
        <w:t>.</w:t>
      </w:r>
      <w:r w:rsidRPr="00E6323C" w:rsidR="00433FE3">
        <w:rPr>
          <w:rFonts w:eastAsia="Calibri"/>
          <w:i/>
          <w:sz w:val="18"/>
          <w:szCs w:val="18"/>
        </w:rPr>
        <w:t xml:space="preserve"> </w:t>
      </w:r>
    </w:p>
    <w:p w:rsidR="00C57C6B" w:rsidRPr="00E6323C" w:rsidP="00D64B28" w14:paraId="3691D220" w14:textId="011F2814">
      <w:pPr>
        <w:rPr>
          <w:rFonts w:eastAsia="Calibri"/>
          <w:sz w:val="18"/>
          <w:szCs w:val="18"/>
        </w:rPr>
      </w:pPr>
      <w:r w:rsidRPr="00E6323C">
        <w:rPr>
          <w:rFonts w:eastAsia="Calibri" w:cs="Arial"/>
          <w:sz w:val="18"/>
          <w:szCs w:val="18"/>
          <w:vertAlign w:val="superscript"/>
        </w:rPr>
        <w:t>***</w:t>
      </w:r>
      <w:r w:rsidRPr="00E6323C">
        <w:rPr>
          <w:rFonts w:eastAsia="Calibri" w:cs="Arial"/>
          <w:sz w:val="18"/>
          <w:szCs w:val="18"/>
        </w:rPr>
        <w:t>Calculation:  $</w:t>
      </w:r>
      <w:r w:rsidRPr="00E6323C" w:rsidR="00E76267">
        <w:rPr>
          <w:rFonts w:eastAsia="Calibri" w:cs="Arial"/>
          <w:sz w:val="18"/>
          <w:szCs w:val="18"/>
        </w:rPr>
        <w:t>49.53</w:t>
      </w:r>
      <w:r w:rsidRPr="00E6323C">
        <w:rPr>
          <w:rFonts w:eastAsia="Calibri" w:cs="Arial"/>
          <w:sz w:val="18"/>
          <w:szCs w:val="18"/>
        </w:rPr>
        <w:t xml:space="preserve"> (average per hour wage for a financial analyst, based on BLS wages) x 1.4</w:t>
      </w:r>
      <w:r w:rsidRPr="00E6323C" w:rsidR="708627BB">
        <w:rPr>
          <w:rFonts w:eastAsia="Calibri" w:cs="Arial"/>
          <w:sz w:val="18"/>
          <w:szCs w:val="18"/>
        </w:rPr>
        <w:t>5</w:t>
      </w:r>
      <w:r w:rsidRPr="00E6323C">
        <w:rPr>
          <w:rFonts w:eastAsia="Calibri" w:cs="Arial"/>
          <w:sz w:val="18"/>
          <w:szCs w:val="18"/>
        </w:rPr>
        <w:t xml:space="preserve"> (benefits-to-wage multiplier) = $</w:t>
      </w:r>
      <w:r w:rsidRPr="00E6323C" w:rsidR="00ED29F3">
        <w:rPr>
          <w:rFonts w:eastAsia="Calibri" w:cs="Arial"/>
          <w:sz w:val="18"/>
          <w:szCs w:val="18"/>
        </w:rPr>
        <w:t>71.</w:t>
      </w:r>
      <w:r w:rsidRPr="00E6323C" w:rsidR="00E76267">
        <w:rPr>
          <w:rFonts w:eastAsia="Calibri" w:cs="Arial"/>
          <w:sz w:val="18"/>
          <w:szCs w:val="18"/>
        </w:rPr>
        <w:t>82</w:t>
      </w:r>
      <w:r w:rsidRPr="00E6323C" w:rsidR="009F540B">
        <w:rPr>
          <w:rFonts w:eastAsia="Calibri" w:cs="Arial"/>
          <w:sz w:val="18"/>
          <w:szCs w:val="18"/>
        </w:rPr>
        <w:t xml:space="preserve"> </w:t>
      </w:r>
      <w:r w:rsidRPr="00E6323C">
        <w:rPr>
          <w:rFonts w:eastAsia="Calibri" w:cs="Arial"/>
          <w:sz w:val="18"/>
          <w:szCs w:val="18"/>
        </w:rPr>
        <w:t>(</w:t>
      </w:r>
      <w:r w:rsidRPr="00E6323C">
        <w:rPr>
          <w:rFonts w:eastAsia="Calibri"/>
          <w:sz w:val="18"/>
          <w:szCs w:val="18"/>
        </w:rPr>
        <w:t>fully loaded hourly wage for a financial analyst) x 5 hours (time burden for assessing, documenting and retention of supporting evidence demonstrating the employer is likely to suffer irreparable harm) = $</w:t>
      </w:r>
      <w:r w:rsidRPr="00E6323C" w:rsidR="640902BE">
        <w:rPr>
          <w:rFonts w:eastAsia="Calibri"/>
          <w:sz w:val="18"/>
          <w:szCs w:val="18"/>
        </w:rPr>
        <w:t>3</w:t>
      </w:r>
      <w:r w:rsidRPr="00E6323C" w:rsidR="00FE7175">
        <w:rPr>
          <w:rFonts w:eastAsia="Calibri"/>
          <w:sz w:val="18"/>
          <w:szCs w:val="18"/>
        </w:rPr>
        <w:t>59.10</w:t>
      </w:r>
    </w:p>
    <w:p w:rsidR="00C57C6B" w:rsidRPr="00E6323C" w:rsidP="00D64B28" w14:paraId="04EB76DC" w14:textId="4B305BAA">
      <w:pPr>
        <w:rPr>
          <w:rFonts w:eastAsia="Calibri"/>
          <w:sz w:val="18"/>
          <w:szCs w:val="18"/>
        </w:rPr>
      </w:pPr>
      <w:r w:rsidRPr="00E6323C">
        <w:rPr>
          <w:rFonts w:eastAsia="Calibri"/>
          <w:sz w:val="18"/>
          <w:szCs w:val="18"/>
        </w:rPr>
        <w:t xml:space="preserve">†This estimate cannot be aggregated; DOL estimates that approximately </w:t>
      </w:r>
      <w:r w:rsidRPr="00E6323C" w:rsidR="006F621D">
        <w:rPr>
          <w:rFonts w:eastAsia="Calibri"/>
          <w:sz w:val="18"/>
          <w:szCs w:val="18"/>
        </w:rPr>
        <w:t>4,312</w:t>
      </w:r>
      <w:r w:rsidRPr="00E6323C" w:rsidR="006B3D26">
        <w:rPr>
          <w:rFonts w:eastAsia="Calibri"/>
          <w:sz w:val="18"/>
          <w:szCs w:val="18"/>
        </w:rPr>
        <w:t xml:space="preserve"> </w:t>
      </w:r>
      <w:r w:rsidRPr="00E6323C">
        <w:rPr>
          <w:rFonts w:eastAsia="Calibri"/>
          <w:sz w:val="18"/>
          <w:szCs w:val="18"/>
        </w:rPr>
        <w:t>will file this attestation form and comply with all requirements.</w:t>
      </w:r>
    </w:p>
    <w:p w:rsidR="00D64B28" w:rsidRPr="00D64B28" w:rsidP="00D64B28" w14:paraId="193977E1" w14:textId="77777777">
      <w:pPr>
        <w:rPr>
          <w:rFonts w:eastAsia="Calibri" w:cs="Arial"/>
        </w:rPr>
      </w:pPr>
    </w:p>
    <w:p w:rsidR="00EA78D2" w:rsidRPr="007215E9" w:rsidP="00D64B28" w14:paraId="164E2C0E" w14:textId="77777777">
      <w:pPr>
        <w:tabs>
          <w:tab w:val="right" w:pos="360"/>
        </w:tabs>
        <w:autoSpaceDE w:val="0"/>
        <w:autoSpaceDN w:val="0"/>
        <w:adjustRightInd w:val="0"/>
        <w:ind w:left="540" w:hanging="540"/>
        <w:rPr>
          <w:i/>
        </w:rPr>
      </w:pPr>
      <w:r w:rsidRPr="00D64B28">
        <w:rPr>
          <w:i/>
        </w:rPr>
        <w:tab/>
      </w:r>
      <w:r w:rsidRPr="00D64B28">
        <w:rPr>
          <w:i/>
        </w:rPr>
        <w:t>13.</w:t>
      </w:r>
      <w:r w:rsidRPr="00D64B28">
        <w:rPr>
          <w:i/>
        </w:rPr>
        <w:tab/>
      </w:r>
      <w:r w:rsidRPr="00D64B28">
        <w:rPr>
          <w:i/>
        </w:rPr>
        <w:t>Provide an estimate for the total annual cost burden to respondents or record keepers resulting from the collection of information.</w:t>
      </w:r>
      <w:r w:rsidRPr="00D64B28">
        <w:rPr>
          <w:i/>
        </w:rPr>
        <w:t xml:space="preserve"> </w:t>
      </w:r>
      <w:r w:rsidRPr="00D64B28">
        <w:rPr>
          <w:i/>
        </w:rPr>
        <w:t xml:space="preserve"> (Do not include the cost of any hour burden already</w:t>
      </w:r>
      <w:r w:rsidRPr="007215E9">
        <w:rPr>
          <w:i/>
        </w:rPr>
        <w:t xml:space="preserve"> reflected on the burden worksheet).</w:t>
      </w:r>
    </w:p>
    <w:p w:rsidR="00EA78D2" w:rsidRPr="007215E9" w:rsidP="00EA78D2" w14:paraId="4FFCC976" w14:textId="77777777">
      <w:pPr>
        <w:autoSpaceDE w:val="0"/>
        <w:autoSpaceDN w:val="0"/>
        <w:adjustRightInd w:val="0"/>
      </w:pPr>
    </w:p>
    <w:p w:rsidR="00060F24" w:rsidRPr="00417BE8" w:rsidP="00060F24" w14:paraId="2FC98C6F" w14:textId="77777777">
      <w:pPr>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417BE8">
        <w:t xml:space="preserve">Start-up/capital costs:  There are no start-up costs. </w:t>
      </w:r>
    </w:p>
    <w:p w:rsidR="00060F24" w:rsidRPr="00417BE8" w:rsidP="00060F24" w14:paraId="621D4C9F" w14:textId="77777777">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046FF1" w:rsidP="000057B0" w14:paraId="191168D9" w14:textId="2A930F00">
      <w:pPr>
        <w:pStyle w:val="ListParagraph"/>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0157AA">
        <w:t xml:space="preserve">Maintenance and operations costs:  </w:t>
      </w:r>
      <w:r w:rsidR="002A3032">
        <w:t>None</w:t>
      </w:r>
      <w:r>
        <w:t xml:space="preserve"> </w:t>
      </w:r>
    </w:p>
    <w:p w:rsidR="00EA78D2" w:rsidRPr="007215E9" w:rsidP="00EA78D2" w14:paraId="4BF014B0" w14:textId="795AE8C3">
      <w:pPr>
        <w:autoSpaceDE w:val="0"/>
        <w:autoSpaceDN w:val="0"/>
        <w:adjustRightInd w:val="0"/>
      </w:pPr>
    </w:p>
    <w:p w:rsidR="00EA78D2" w:rsidRPr="007215E9" w:rsidP="007F12A0" w14:paraId="54568532" w14:textId="77777777">
      <w:pPr>
        <w:tabs>
          <w:tab w:val="right" w:pos="360"/>
        </w:tabs>
        <w:autoSpaceDE w:val="0"/>
        <w:autoSpaceDN w:val="0"/>
        <w:adjustRightInd w:val="0"/>
        <w:ind w:left="540" w:hanging="540"/>
        <w:rPr>
          <w:i/>
        </w:rPr>
      </w:pPr>
      <w:r w:rsidRPr="007215E9">
        <w:rPr>
          <w:i/>
        </w:rPr>
        <w:tab/>
      </w:r>
      <w:r w:rsidRPr="007215E9">
        <w:rPr>
          <w:i/>
        </w:rPr>
        <w:t>14.</w:t>
      </w:r>
      <w:r w:rsidRPr="007215E9" w:rsidR="004B774D">
        <w:rPr>
          <w:i/>
        </w:rPr>
        <w:tab/>
      </w:r>
      <w:r w:rsidRPr="007215E9">
        <w:rPr>
          <w:i/>
        </w:rPr>
        <w:t xml:space="preserve">Provide estimates of annualized costs to the Federal government. </w:t>
      </w:r>
      <w:r w:rsidRPr="007215E9" w:rsidR="007F12A0">
        <w:rPr>
          <w:i/>
        </w:rPr>
        <w:t xml:space="preserve"> </w:t>
      </w:r>
      <w:r w:rsidRPr="007215E9">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215E9" w:rsidR="007F12A0">
        <w:rPr>
          <w:i/>
        </w:rPr>
        <w:t xml:space="preserve">  </w:t>
      </w:r>
      <w:r w:rsidRPr="007215E9">
        <w:rPr>
          <w:i/>
        </w:rPr>
        <w:t>Agencies may also aggregate cost estimates from Items 12, 13, and 14 in a single table.</w:t>
      </w:r>
    </w:p>
    <w:p w:rsidR="00EA78D2" w:rsidRPr="007215E9" w:rsidP="00EA78D2" w14:paraId="1640A02A" w14:textId="77777777">
      <w:pPr>
        <w:autoSpaceDE w:val="0"/>
        <w:autoSpaceDN w:val="0"/>
        <w:adjustRightInd w:val="0"/>
      </w:pPr>
    </w:p>
    <w:p w:rsidR="00060F24" w:rsidRPr="00417BE8" w:rsidP="00060F24" w14:paraId="484D2C4C" w14:textId="4EFB7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t xml:space="preserve">anticipates some additional costs </w:t>
      </w:r>
      <w:r w:rsidR="002B2C9A">
        <w:t>will be incurred</w:t>
      </w:r>
      <w:r w:rsidR="00962C2C">
        <w:t xml:space="preserve"> by DHS in </w:t>
      </w:r>
      <w:r>
        <w:t>adjudicating the Form ETA-9142-B-CAA-</w:t>
      </w:r>
      <w:r w:rsidR="005C30BA">
        <w:t>7</w:t>
      </w:r>
      <w:r>
        <w:t xml:space="preserve">.  </w:t>
      </w:r>
      <w:r>
        <w:t>DOL</w:t>
      </w:r>
      <w:r w:rsidR="00775E99">
        <w:t>, however,</w:t>
      </w:r>
      <w:r>
        <w:t xml:space="preserve"> expects these costs </w:t>
      </w:r>
      <w:r w:rsidR="009D692A">
        <w:t xml:space="preserve">will be </w:t>
      </w:r>
      <w:r>
        <w:t xml:space="preserve">covered by the fees associated with </w:t>
      </w:r>
      <w:r w:rsidR="00A84688">
        <w:t>f</w:t>
      </w:r>
      <w:r>
        <w:t>orms filed with USCIS in support of a</w:t>
      </w:r>
      <w:r w:rsidR="001E5025">
        <w:t xml:space="preserve"> </w:t>
      </w:r>
      <w:r>
        <w:t>petition</w:t>
      </w:r>
      <w:r w:rsidR="001E5025">
        <w:t xml:space="preserve"> for H-2B workers</w:t>
      </w:r>
      <w:r>
        <w:t xml:space="preserve">.  </w:t>
      </w:r>
      <w:r w:rsidR="00AF378E">
        <w:t xml:space="preserve">DOL will not incur government costs associated with the employers’ retention of the necessary information associated with this collection. </w:t>
      </w:r>
    </w:p>
    <w:p w:rsidR="00904938" w:rsidRPr="007215E9" w:rsidP="00EA78D2" w14:paraId="53A92C8F" w14:textId="77777777">
      <w:pPr>
        <w:autoSpaceDE w:val="0"/>
        <w:autoSpaceDN w:val="0"/>
        <w:adjustRightInd w:val="0"/>
      </w:pPr>
    </w:p>
    <w:p w:rsidR="00EA78D2" w:rsidRPr="007215E9" w:rsidP="007F12A0" w14:paraId="1C1F58B2" w14:textId="77777777">
      <w:pPr>
        <w:tabs>
          <w:tab w:val="right" w:pos="360"/>
        </w:tabs>
        <w:autoSpaceDE w:val="0"/>
        <w:autoSpaceDN w:val="0"/>
        <w:adjustRightInd w:val="0"/>
        <w:ind w:left="540" w:hanging="540"/>
        <w:rPr>
          <w:i/>
        </w:rPr>
      </w:pPr>
      <w:r w:rsidRPr="007215E9">
        <w:rPr>
          <w:i/>
        </w:rPr>
        <w:tab/>
      </w:r>
      <w:r w:rsidRPr="007215E9">
        <w:rPr>
          <w:i/>
        </w:rPr>
        <w:t>15.</w:t>
      </w:r>
      <w:r w:rsidRPr="007215E9">
        <w:rPr>
          <w:i/>
        </w:rPr>
        <w:tab/>
      </w:r>
      <w:r w:rsidRPr="007215E9">
        <w:rPr>
          <w:i/>
        </w:rPr>
        <w:t>Explain the reasons for any program changes or adjustments reported on the burden worksheet.</w:t>
      </w:r>
    </w:p>
    <w:p w:rsidR="00EA78D2" w:rsidRPr="007215E9" w:rsidP="00EA78D2" w14:paraId="799A69F8" w14:textId="77777777">
      <w:pPr>
        <w:autoSpaceDE w:val="0"/>
        <w:autoSpaceDN w:val="0"/>
        <w:adjustRightInd w:val="0"/>
      </w:pPr>
    </w:p>
    <w:p w:rsidR="00235472" w:rsidRPr="006E3126" w:rsidP="00235472" w14:paraId="651CDDC0" w14:textId="77777777">
      <w:r>
        <w:t>There are no programmatic changes. The reduction in burden hours is to correct a calculation.</w:t>
      </w:r>
    </w:p>
    <w:p w:rsidR="000A34E0" w:rsidRPr="007215E9" w:rsidP="00EA78D2" w14:paraId="3F68C71E" w14:textId="77777777">
      <w:pPr>
        <w:autoSpaceDE w:val="0"/>
        <w:autoSpaceDN w:val="0"/>
        <w:adjustRightInd w:val="0"/>
      </w:pPr>
    </w:p>
    <w:p w:rsidR="00EA78D2" w:rsidRPr="007215E9" w:rsidP="00030FA0" w14:paraId="31ABA490" w14:textId="77777777">
      <w:pPr>
        <w:tabs>
          <w:tab w:val="right" w:pos="360"/>
        </w:tabs>
        <w:autoSpaceDE w:val="0"/>
        <w:autoSpaceDN w:val="0"/>
        <w:adjustRightInd w:val="0"/>
        <w:ind w:left="540" w:hanging="540"/>
        <w:rPr>
          <w:i/>
        </w:rPr>
      </w:pPr>
      <w:r w:rsidRPr="007215E9">
        <w:rPr>
          <w:i/>
        </w:rPr>
        <w:tab/>
      </w:r>
      <w:r w:rsidRPr="007215E9">
        <w:rPr>
          <w:i/>
        </w:rPr>
        <w:t>16.</w:t>
      </w:r>
      <w:r w:rsidRPr="007215E9">
        <w:rPr>
          <w:i/>
        </w:rPr>
        <w:tab/>
      </w:r>
      <w:r w:rsidRPr="007215E9">
        <w:rPr>
          <w:i/>
        </w:rPr>
        <w:t>For collections of information whose results will be published, outline plans for tabulation and publication</w:t>
      </w:r>
      <w:r w:rsidRPr="007215E9" w:rsidR="00F25EFF">
        <w:rPr>
          <w:i/>
        </w:rPr>
        <w:t xml:space="preserve">.  </w:t>
      </w:r>
      <w:r w:rsidRPr="007215E9">
        <w:rPr>
          <w:i/>
        </w:rPr>
        <w:t xml:space="preserve">Address any complex analytical techniques that will be used. </w:t>
      </w:r>
      <w:r w:rsidRPr="007215E9" w:rsidR="00216406">
        <w:rPr>
          <w:i/>
        </w:rPr>
        <w:t xml:space="preserve"> </w:t>
      </w:r>
      <w:r w:rsidRPr="007215E9">
        <w:rPr>
          <w:i/>
        </w:rPr>
        <w:t>Provide the time schedule for the entire project, including beginning and ending dates of the collection of information, completion of report, publication dates, and other actions.</w:t>
      </w:r>
    </w:p>
    <w:p w:rsidR="00EA78D2" w:rsidRPr="007215E9" w:rsidP="00EA78D2" w14:paraId="20D4F9E9" w14:textId="77777777">
      <w:pPr>
        <w:autoSpaceDE w:val="0"/>
        <w:autoSpaceDN w:val="0"/>
        <w:adjustRightInd w:val="0"/>
      </w:pPr>
    </w:p>
    <w:p w:rsidR="00060F24" w:rsidRPr="00417BE8" w:rsidP="0566EC41" w14:paraId="25843211" w14:textId="50C89603">
      <w:pPr>
        <w:tabs>
          <w:tab w:val="left" w:pos="2880"/>
          <w:tab w:val="left" w:pos="3600"/>
          <w:tab w:val="left" w:pos="4320"/>
          <w:tab w:val="left" w:pos="5040"/>
          <w:tab w:val="left" w:pos="5760"/>
          <w:tab w:val="left" w:pos="6480"/>
          <w:tab w:val="left" w:pos="7200"/>
          <w:tab w:val="left" w:pos="7920"/>
          <w:tab w:val="left" w:pos="8640"/>
        </w:tabs>
      </w:pPr>
      <w:r>
        <w:t xml:space="preserve">The information on </w:t>
      </w:r>
      <w:r w:rsidR="00FA3E81">
        <w:t xml:space="preserve">the </w:t>
      </w:r>
      <w:r>
        <w:t>Form ETA-9142-B-CAA-</w:t>
      </w:r>
      <w:r w:rsidR="005C30BA">
        <w:t xml:space="preserve">7 </w:t>
      </w:r>
      <w:r>
        <w:t>will not be published</w:t>
      </w:r>
      <w:r w:rsidR="00E51EFD">
        <w:t>;</w:t>
      </w:r>
      <w:r>
        <w:t xml:space="preserve"> however</w:t>
      </w:r>
      <w:r w:rsidR="00F47932">
        <w:t>,</w:t>
      </w:r>
      <w:r>
        <w:t xml:space="preserve"> DHS may publicly disclose information regarding the H-2B program consistent with applicable </w:t>
      </w:r>
      <w:r w:rsidR="00904F33">
        <w:t xml:space="preserve">laws </w:t>
      </w:r>
      <w:r>
        <w:t>and regulations.</w:t>
      </w:r>
    </w:p>
    <w:p w:rsidR="004A1161" w:rsidRPr="007215E9" w:rsidP="00EA78D2" w14:paraId="5B818885" w14:textId="77777777">
      <w:pPr>
        <w:autoSpaceDE w:val="0"/>
        <w:autoSpaceDN w:val="0"/>
        <w:adjustRightInd w:val="0"/>
      </w:pPr>
    </w:p>
    <w:p w:rsidR="00EA78D2" w:rsidRPr="007215E9" w:rsidP="004B774D" w14:paraId="135F4810" w14:textId="77777777">
      <w:pPr>
        <w:tabs>
          <w:tab w:val="right" w:pos="360"/>
        </w:tabs>
        <w:autoSpaceDE w:val="0"/>
        <w:autoSpaceDN w:val="0"/>
        <w:adjustRightInd w:val="0"/>
        <w:ind w:left="540" w:hanging="540"/>
        <w:rPr>
          <w:i/>
        </w:rPr>
      </w:pPr>
      <w:r w:rsidRPr="007215E9">
        <w:rPr>
          <w:i/>
        </w:rPr>
        <w:tab/>
      </w:r>
      <w:r w:rsidRPr="007215E9">
        <w:rPr>
          <w:i/>
        </w:rPr>
        <w:t>17.</w:t>
      </w:r>
      <w:r w:rsidRPr="007215E9">
        <w:rPr>
          <w:i/>
        </w:rPr>
        <w:tab/>
      </w:r>
      <w:r w:rsidRPr="007215E9">
        <w:rPr>
          <w:i/>
        </w:rPr>
        <w:t xml:space="preserve">If seeking approval </w:t>
      </w:r>
      <w:r w:rsidRPr="007215E9" w:rsidR="00F25EFF">
        <w:rPr>
          <w:i/>
        </w:rPr>
        <w:t xml:space="preserve">not </w:t>
      </w:r>
      <w:r w:rsidRPr="007215E9">
        <w:rPr>
          <w:i/>
        </w:rPr>
        <w:t xml:space="preserve">to display the expiration date for OMB approval of the information collection, explain the reasons that display would be inappropriate. </w:t>
      </w:r>
    </w:p>
    <w:p w:rsidR="00EA78D2" w:rsidRPr="007215E9" w:rsidP="00EA78D2" w14:paraId="495C36F3" w14:textId="77777777">
      <w:pPr>
        <w:autoSpaceDE w:val="0"/>
        <w:autoSpaceDN w:val="0"/>
        <w:adjustRightInd w:val="0"/>
      </w:pPr>
    </w:p>
    <w:p w:rsidR="00060F24" w:rsidRPr="00417BE8" w:rsidP="00060F24" w14:paraId="71B4D766" w14:textId="77777777">
      <w:r w:rsidRPr="00417BE8">
        <w:t xml:space="preserve">ETA </w:t>
      </w:r>
      <w:r>
        <w:t xml:space="preserve">will display </w:t>
      </w:r>
      <w:r w:rsidRPr="00417BE8">
        <w:t>the OMB approval number and expiration date.</w:t>
      </w:r>
    </w:p>
    <w:p w:rsidR="004A1161" w:rsidRPr="007215E9" w:rsidP="00EA78D2" w14:paraId="41B85D10" w14:textId="77777777">
      <w:pPr>
        <w:autoSpaceDE w:val="0"/>
        <w:autoSpaceDN w:val="0"/>
        <w:adjustRightInd w:val="0"/>
      </w:pPr>
    </w:p>
    <w:p w:rsidR="003F4C38" w:rsidRPr="007215E9" w:rsidP="003F4C38" w14:paraId="58D71623" w14:textId="77777777">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 “Certification for Paperwork Reduction Act Submissions</w:t>
      </w:r>
      <w:r w:rsidR="00DA78FD">
        <w:rPr>
          <w:i/>
        </w:rPr>
        <w:t>.</w:t>
      </w:r>
      <w:r w:rsidRPr="007215E9" w:rsidR="00EA78D2">
        <w:rPr>
          <w:i/>
        </w:rPr>
        <w:t>”</w:t>
      </w:r>
    </w:p>
    <w:p w:rsidR="003F4C38" w:rsidP="003F4C38" w14:paraId="4E792910" w14:textId="77777777">
      <w:pPr>
        <w:tabs>
          <w:tab w:val="right" w:pos="360"/>
        </w:tabs>
        <w:ind w:left="540" w:hanging="540"/>
        <w:rPr>
          <w:i/>
        </w:rPr>
      </w:pPr>
    </w:p>
    <w:p w:rsidR="00DA78FD" w:rsidRPr="00BD0BD5" w:rsidP="003F4C38" w14:paraId="19291751" w14:textId="77777777">
      <w:pPr>
        <w:tabs>
          <w:tab w:val="right" w:pos="360"/>
        </w:tabs>
        <w:ind w:left="540" w:hanging="540"/>
      </w:pPr>
      <w:r>
        <w:t xml:space="preserve">DOL is not seeking any exception to the certification requirements.  </w:t>
      </w:r>
    </w:p>
    <w:p w:rsidR="00391D5E" w:rsidRPr="007215E9" w:rsidP="003F4C38" w14:paraId="65D4FE74" w14:textId="77777777">
      <w:pPr>
        <w:tabs>
          <w:tab w:val="right" w:pos="360"/>
        </w:tabs>
        <w:ind w:left="540" w:hanging="540"/>
        <w:rPr>
          <w:i/>
        </w:rPr>
      </w:pPr>
    </w:p>
    <w:p w:rsidR="003F4C38" w:rsidRPr="007215E9" w:rsidP="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004A1161" w:rsidRPr="007215E9" w:rsidP="00EA78D2" w14:paraId="2D34AC5C" w14:textId="77777777"/>
    <w:p w:rsidR="004A1161" w:rsidP="00EA78D2" w14:paraId="58C50243" w14:textId="77777777">
      <w:r w:rsidRPr="007215E9">
        <w:t>This information col</w:t>
      </w:r>
      <w:r>
        <w:t>lection does not employ statistical methods.</w:t>
      </w: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14:paraId="7651BD4B" w14:textId="0C9B4F41">
    <w:pPr>
      <w:pStyle w:val="Footer"/>
      <w:jc w:val="center"/>
    </w:pPr>
    <w:r>
      <w:fldChar w:fldCharType="begin"/>
    </w:r>
    <w:r>
      <w:instrText xml:space="preserve"> PAGE   \* MERGEFORMAT </w:instrText>
    </w:r>
    <w:r>
      <w:fldChar w:fldCharType="separate"/>
    </w:r>
    <w:r w:rsidR="00550C7E">
      <w:rPr>
        <w:noProof/>
      </w:rPr>
      <w:t>8</w:t>
    </w:r>
    <w:r>
      <w:rPr>
        <w:noProof/>
      </w:rPr>
      <w:fldChar w:fldCharType="end"/>
    </w:r>
  </w:p>
  <w:p w:rsidR="00FD20C3" w14:paraId="38D7E9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507E" w:rsidP="00910252" w14:paraId="2E5969C4" w14:textId="77777777">
      <w:r>
        <w:separator/>
      </w:r>
    </w:p>
  </w:footnote>
  <w:footnote w:type="continuationSeparator" w:id="1">
    <w:p w:rsidR="00DD507E" w:rsidP="00910252" w14:paraId="7857C2E9" w14:textId="77777777">
      <w:r>
        <w:continuationSeparator/>
      </w:r>
    </w:p>
  </w:footnote>
  <w:footnote w:type="continuationNotice" w:id="2">
    <w:p w:rsidR="00DD507E" w14:paraId="1D056F7F" w14:textId="77777777"/>
  </w:footnote>
  <w:footnote w:id="3">
    <w:p w:rsidR="00EF7136" w:rsidRPr="00EF7136" w14:paraId="4D05397E" w14:textId="70AFDC1C">
      <w:pPr>
        <w:pStyle w:val="FootnoteText"/>
      </w:pPr>
      <w:r>
        <w:rPr>
          <w:rStyle w:val="FootnoteReference"/>
        </w:rPr>
        <w:footnoteRef/>
      </w:r>
      <w:r>
        <w:t xml:space="preserve"> </w:t>
      </w:r>
      <w:r w:rsidR="005C3C04">
        <w:rPr>
          <w:i/>
          <w:iCs/>
        </w:rPr>
        <w:t xml:space="preserve">See </w:t>
      </w:r>
      <w:r w:rsidRPr="00F17627" w:rsidR="00726BAE">
        <w:t>8 CFR 214.2(h)(6)(xiii)(C).</w:t>
      </w:r>
      <w:r w:rsidR="00726BAE">
        <w:rPr>
          <w:i/>
          <w:iCs/>
        </w:rPr>
        <w:t xml:space="preserve"> See also </w:t>
      </w:r>
      <w:r w:rsidR="00100A4D">
        <w:t xml:space="preserve">United States Citizenship and Immigration Services, </w:t>
      </w:r>
      <w:r>
        <w:t>Temporary Increase in H-2B Nonimmigrant Visas for FY 2023</w:t>
      </w:r>
      <w:r w:rsidR="000A7FA5">
        <w:t xml:space="preserve">, </w:t>
      </w:r>
      <w:r w:rsidRPr="00F17627" w:rsidR="000A7FA5">
        <w:rPr>
          <w:i/>
          <w:iCs/>
        </w:rPr>
        <w:t>a</w:t>
      </w:r>
      <w:r w:rsidRPr="00F17627" w:rsidR="00745CB7">
        <w:rPr>
          <w:i/>
          <w:iCs/>
        </w:rPr>
        <w:t>vailable at</w:t>
      </w:r>
      <w:r w:rsidR="00745CB7">
        <w:t xml:space="preserve"> </w:t>
      </w:r>
      <w:hyperlink r:id="rId1" w:history="1">
        <w:r w:rsidRPr="00D43DB4" w:rsidR="00B77B99">
          <w:rPr>
            <w:rStyle w:val="Hyperlink"/>
          </w:rPr>
          <w:t>https://www.uscis.gov/working-in-the-united-states/temporary-workers/h-2b-non-agricultural-workers/temporary-increase-in-h-2b-nonimmigrant-visas-for-fy-2023</w:t>
        </w:r>
      </w:hyperlink>
      <w:r w:rsidR="00B77B99">
        <w:t>.</w:t>
      </w:r>
    </w:p>
  </w:footnote>
  <w:footnote w:id="4">
    <w:p w:rsidR="00FD20C3" w14:paraId="5ED1E571" w14:textId="6F889E25">
      <w:pPr>
        <w:pStyle w:val="FootnoteText"/>
      </w:pPr>
      <w:r>
        <w:rPr>
          <w:rStyle w:val="FootnoteReference"/>
        </w:rPr>
        <w:footnoteRef/>
      </w:r>
      <w:r>
        <w:t xml:space="preserve"> </w:t>
      </w:r>
      <w:r w:rsidR="00F27768">
        <w:t xml:space="preserve">Office of Management and Budget Memorandum, </w:t>
      </w:r>
      <w:r w:rsidR="007174D7">
        <w:t xml:space="preserve">Reducing Reporting and Paperwork Burden </w:t>
      </w:r>
      <w:r w:rsidR="00B3660E">
        <w:t xml:space="preserve">(June 22, 2012), </w:t>
      </w:r>
      <w:r w:rsidRPr="00C96745" w:rsidR="00F27768">
        <w:rPr>
          <w:i/>
          <w:iCs/>
        </w:rPr>
        <w:t>a</w:t>
      </w:r>
      <w:r w:rsidRPr="00C96745" w:rsidR="00C2188F">
        <w:rPr>
          <w:i/>
          <w:iCs/>
        </w:rPr>
        <w:t>vailable at</w:t>
      </w:r>
      <w:r>
        <w:t xml:space="preserve"> </w:t>
      </w:r>
      <w:hyperlink r:id="rId2" w:history="1">
        <w:r w:rsidRPr="00484404">
          <w:rPr>
            <w:rStyle w:val="Hyperlink"/>
          </w:rPr>
          <w:t>https://obamawhitehouse.archives.gov/sites/default/files/omb/inforeg/memos/reducing-reporting-and-paperwork-burdens.pdf</w:t>
        </w:r>
      </w:hyperlink>
      <w:r>
        <w:t xml:space="preserve">. </w:t>
      </w:r>
    </w:p>
  </w:footnote>
  <w:footnote w:id="5">
    <w:p w:rsidR="00FD20C3" w:rsidRPr="006973A9" w:rsidP="002B2C9A" w14:paraId="355BFFCF" w14:textId="1F8FF4EA">
      <w:pPr>
        <w:pStyle w:val="FootnoteText"/>
        <w:spacing w:after="120"/>
      </w:pPr>
      <w:r w:rsidRPr="009F4FF6">
        <w:rPr>
          <w:rStyle w:val="FootnoteReference"/>
        </w:rPr>
        <w:footnoteRef/>
      </w:r>
      <w:r w:rsidRPr="006973A9">
        <w:t xml:space="preserve"> </w:t>
      </w:r>
      <w:r w:rsidRPr="00FC3210">
        <w:t>Calculation:  $4</w:t>
      </w:r>
      <w:r w:rsidR="007855E8">
        <w:t>9.30</w:t>
      </w:r>
      <w:r w:rsidRPr="00FC3210">
        <w:t xml:space="preserve"> (average per hour wage</w:t>
      </w:r>
      <w:r w:rsidR="002C0A7F">
        <w:t>, including benefits to wage multiplier,</w:t>
      </w:r>
      <w:r w:rsidRPr="00FC3210">
        <w:t xml:space="preserve"> for an HR specialist) × 0.75 (time burden for the new attestation form and notifying third parties and retaining records related to the returning worker requirements) = $3</w:t>
      </w:r>
      <w:r w:rsidR="007855E8">
        <w:t>6.98</w:t>
      </w:r>
      <w:r w:rsidRPr="00FC3210">
        <w:t>.</w:t>
      </w:r>
      <w:r w:rsidRPr="006973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rsidP="007215E9" w14:paraId="56AD9D39" w14:textId="41F64386">
    <w:pPr>
      <w:tabs>
        <w:tab w:val="center" w:pos="4680"/>
        <w:tab w:val="right" w:pos="9360"/>
      </w:tabs>
      <w:rPr>
        <w:rFonts w:cs="Arial"/>
        <w:sz w:val="20"/>
        <w:szCs w:val="20"/>
      </w:rPr>
    </w:pPr>
    <w:r w:rsidRPr="007215E9">
      <w:rPr>
        <w:rFonts w:cs="Arial"/>
        <w:sz w:val="20"/>
        <w:szCs w:val="20"/>
      </w:rPr>
      <w:t xml:space="preserve">Attestation for Employers Seeking to Employ H-2B Nonimmigrant Workers Under </w:t>
    </w:r>
    <w:r>
      <w:rPr>
        <w:rFonts w:cs="Arial"/>
        <w:sz w:val="20"/>
        <w:szCs w:val="20"/>
      </w:rPr>
      <w:t xml:space="preserve">Section </w:t>
    </w:r>
    <w:r w:rsidR="00EC408D">
      <w:rPr>
        <w:rFonts w:cs="Arial"/>
        <w:sz w:val="20"/>
        <w:szCs w:val="20"/>
      </w:rPr>
      <w:t xml:space="preserve">204 </w:t>
    </w:r>
    <w:r>
      <w:rPr>
        <w:rFonts w:cs="Arial"/>
        <w:sz w:val="20"/>
        <w:szCs w:val="20"/>
      </w:rPr>
      <w:t xml:space="preserve">of Division O of </w:t>
    </w:r>
    <w:r w:rsidRPr="00C36364">
      <w:rPr>
        <w:rFonts w:cs="Arial"/>
        <w:sz w:val="20"/>
        <w:szCs w:val="20"/>
      </w:rPr>
      <w:t>t</w:t>
    </w:r>
    <w:r w:rsidRPr="007215E9">
      <w:rPr>
        <w:rFonts w:cs="Arial"/>
        <w:sz w:val="20"/>
        <w:szCs w:val="20"/>
      </w:rPr>
      <w:t xml:space="preserve">he Consolidated Appropriations Act, </w:t>
    </w:r>
    <w:r w:rsidRPr="007215E9" w:rsidR="00EC408D">
      <w:rPr>
        <w:rFonts w:cs="Arial"/>
        <w:sz w:val="20"/>
        <w:szCs w:val="20"/>
      </w:rPr>
      <w:t>20</w:t>
    </w:r>
    <w:r w:rsidR="00EC408D">
      <w:rPr>
        <w:rFonts w:cs="Arial"/>
        <w:sz w:val="20"/>
        <w:szCs w:val="20"/>
      </w:rPr>
      <w:t>22</w:t>
    </w:r>
    <w:r w:rsidRPr="00135F26">
      <w:rPr>
        <w:rFonts w:cs="Arial"/>
        <w:sz w:val="20"/>
        <w:szCs w:val="20"/>
      </w:rPr>
      <w:t xml:space="preserve">, Public Law </w:t>
    </w:r>
    <w:r>
      <w:rPr>
        <w:rFonts w:cs="Arial"/>
        <w:sz w:val="20"/>
        <w:szCs w:val="20"/>
      </w:rPr>
      <w:t>117-</w:t>
    </w:r>
    <w:r w:rsidR="00EC408D">
      <w:rPr>
        <w:rFonts w:cs="Arial"/>
        <w:sz w:val="20"/>
        <w:szCs w:val="20"/>
      </w:rPr>
      <w:t>103</w:t>
    </w:r>
    <w:r w:rsidR="00B14CCD">
      <w:rPr>
        <w:rFonts w:cs="Arial"/>
        <w:sz w:val="20"/>
        <w:szCs w:val="20"/>
      </w:rPr>
      <w:t>, and Public Law 117-180.</w:t>
    </w:r>
    <w:r w:rsidRPr="00C36364">
      <w:rPr>
        <w:rFonts w:cs="Arial"/>
        <w:sz w:val="20"/>
        <w:szCs w:val="20"/>
      </w:rPr>
      <w:t xml:space="preserve"> </w:t>
    </w:r>
  </w:p>
  <w:p w:rsidR="00FD20C3" w:rsidP="007215E9" w14:paraId="5D756B39" w14:textId="39F5C687">
    <w:pPr>
      <w:tabs>
        <w:tab w:val="center" w:pos="4680"/>
        <w:tab w:val="right" w:pos="9360"/>
      </w:tabs>
      <w:rPr>
        <w:rFonts w:cs="Arial"/>
        <w:sz w:val="20"/>
        <w:szCs w:val="20"/>
      </w:rPr>
    </w:pPr>
    <w:r>
      <w:rPr>
        <w:rFonts w:cs="Arial"/>
        <w:sz w:val="20"/>
        <w:szCs w:val="20"/>
      </w:rPr>
      <w:t>OMB Control Number: 1205-</w:t>
    </w:r>
    <w:r w:rsidR="00DF114A">
      <w:rPr>
        <w:rFonts w:cs="Arial"/>
        <w:sz w:val="20"/>
        <w:szCs w:val="20"/>
      </w:rPr>
      <w:t>0554</w:t>
    </w:r>
  </w:p>
  <w:p w:rsidR="00FD20C3" w:rsidRPr="007215E9" w:rsidP="005867B2" w14:paraId="7C9F4989" w14:textId="32982729">
    <w:pPr>
      <w:tabs>
        <w:tab w:val="center" w:pos="4680"/>
        <w:tab w:val="right" w:pos="9360"/>
      </w:tabs>
      <w:rPr>
        <w:sz w:val="20"/>
        <w:szCs w:val="20"/>
      </w:rPr>
    </w:pPr>
    <w:r>
      <w:rPr>
        <w:rFonts w:cs="Arial"/>
        <w:sz w:val="20"/>
        <w:szCs w:val="20"/>
      </w:rPr>
      <w:t>June 2023</w:t>
    </w:r>
  </w:p>
  <w:p w:rsidR="00FD20C3" w:rsidP="00D45FEA" w14:paraId="05D51930"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F5172"/>
    <w:multiLevelType w:val="hybridMultilevel"/>
    <w:tmpl w:val="9828BC24"/>
    <w:lvl w:ilvl="0">
      <w:start w:val="1"/>
      <w:numFmt w:val="decimal"/>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2519371">
    <w:abstractNumId w:val="1"/>
  </w:num>
  <w:num w:numId="2" w16cid:durableId="196006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00BFA"/>
    <w:rsid w:val="00001EAA"/>
    <w:rsid w:val="00004579"/>
    <w:rsid w:val="000057B0"/>
    <w:rsid w:val="00006F01"/>
    <w:rsid w:val="00007B45"/>
    <w:rsid w:val="0001042C"/>
    <w:rsid w:val="000157AA"/>
    <w:rsid w:val="000159E8"/>
    <w:rsid w:val="00021CFC"/>
    <w:rsid w:val="00022BBB"/>
    <w:rsid w:val="0002623C"/>
    <w:rsid w:val="00026489"/>
    <w:rsid w:val="00030C24"/>
    <w:rsid w:val="00030FA0"/>
    <w:rsid w:val="00031030"/>
    <w:rsid w:val="0003174A"/>
    <w:rsid w:val="00031D6A"/>
    <w:rsid w:val="0003209A"/>
    <w:rsid w:val="0003217F"/>
    <w:rsid w:val="00035B75"/>
    <w:rsid w:val="000401E4"/>
    <w:rsid w:val="00041C24"/>
    <w:rsid w:val="0004361D"/>
    <w:rsid w:val="000446EA"/>
    <w:rsid w:val="00046FF1"/>
    <w:rsid w:val="00050558"/>
    <w:rsid w:val="00053C44"/>
    <w:rsid w:val="00054642"/>
    <w:rsid w:val="000546FA"/>
    <w:rsid w:val="000561A2"/>
    <w:rsid w:val="00057D18"/>
    <w:rsid w:val="00060800"/>
    <w:rsid w:val="00060F24"/>
    <w:rsid w:val="00063B16"/>
    <w:rsid w:val="000648C0"/>
    <w:rsid w:val="00066947"/>
    <w:rsid w:val="000673F8"/>
    <w:rsid w:val="00067EC5"/>
    <w:rsid w:val="00070377"/>
    <w:rsid w:val="0007044E"/>
    <w:rsid w:val="00070DC2"/>
    <w:rsid w:val="0007170B"/>
    <w:rsid w:val="00073B69"/>
    <w:rsid w:val="000758C0"/>
    <w:rsid w:val="000762A2"/>
    <w:rsid w:val="0008181B"/>
    <w:rsid w:val="00081859"/>
    <w:rsid w:val="00083140"/>
    <w:rsid w:val="00084CF7"/>
    <w:rsid w:val="00084FD2"/>
    <w:rsid w:val="0009654D"/>
    <w:rsid w:val="000978F9"/>
    <w:rsid w:val="00097C6C"/>
    <w:rsid w:val="000A34E0"/>
    <w:rsid w:val="000A74CC"/>
    <w:rsid w:val="000A7FA5"/>
    <w:rsid w:val="000B7188"/>
    <w:rsid w:val="000C0E05"/>
    <w:rsid w:val="000C2556"/>
    <w:rsid w:val="000C4804"/>
    <w:rsid w:val="000C485C"/>
    <w:rsid w:val="000C6E0B"/>
    <w:rsid w:val="000D2AE9"/>
    <w:rsid w:val="000D36C5"/>
    <w:rsid w:val="000D7168"/>
    <w:rsid w:val="000E01FC"/>
    <w:rsid w:val="000E0429"/>
    <w:rsid w:val="000E1B06"/>
    <w:rsid w:val="000E2357"/>
    <w:rsid w:val="000E60B6"/>
    <w:rsid w:val="000F20C3"/>
    <w:rsid w:val="000F7133"/>
    <w:rsid w:val="000F7140"/>
    <w:rsid w:val="00100A4D"/>
    <w:rsid w:val="001017AE"/>
    <w:rsid w:val="001050AF"/>
    <w:rsid w:val="00105D58"/>
    <w:rsid w:val="001060AD"/>
    <w:rsid w:val="001118FD"/>
    <w:rsid w:val="001134D1"/>
    <w:rsid w:val="00116891"/>
    <w:rsid w:val="00116BCA"/>
    <w:rsid w:val="001241CD"/>
    <w:rsid w:val="00125178"/>
    <w:rsid w:val="001264CB"/>
    <w:rsid w:val="00127C7F"/>
    <w:rsid w:val="00131272"/>
    <w:rsid w:val="00133BDF"/>
    <w:rsid w:val="00133FC5"/>
    <w:rsid w:val="0013412D"/>
    <w:rsid w:val="00134398"/>
    <w:rsid w:val="00134742"/>
    <w:rsid w:val="00134CF0"/>
    <w:rsid w:val="00135490"/>
    <w:rsid w:val="00135F26"/>
    <w:rsid w:val="00146907"/>
    <w:rsid w:val="0015053B"/>
    <w:rsid w:val="00151A91"/>
    <w:rsid w:val="00154AD6"/>
    <w:rsid w:val="00155C57"/>
    <w:rsid w:val="00161546"/>
    <w:rsid w:val="00165724"/>
    <w:rsid w:val="00165925"/>
    <w:rsid w:val="00166458"/>
    <w:rsid w:val="0017136D"/>
    <w:rsid w:val="00174BD3"/>
    <w:rsid w:val="00177216"/>
    <w:rsid w:val="00180A1A"/>
    <w:rsid w:val="00181B79"/>
    <w:rsid w:val="00185AF6"/>
    <w:rsid w:val="00186A29"/>
    <w:rsid w:val="00192C73"/>
    <w:rsid w:val="00193205"/>
    <w:rsid w:val="00194713"/>
    <w:rsid w:val="00197481"/>
    <w:rsid w:val="001A19A9"/>
    <w:rsid w:val="001A4AF3"/>
    <w:rsid w:val="001A7B43"/>
    <w:rsid w:val="001B4893"/>
    <w:rsid w:val="001B5B96"/>
    <w:rsid w:val="001B6AF1"/>
    <w:rsid w:val="001C050B"/>
    <w:rsid w:val="001C08CC"/>
    <w:rsid w:val="001C124A"/>
    <w:rsid w:val="001C1EE9"/>
    <w:rsid w:val="001C5261"/>
    <w:rsid w:val="001C679E"/>
    <w:rsid w:val="001C795C"/>
    <w:rsid w:val="001D1679"/>
    <w:rsid w:val="001D1EBD"/>
    <w:rsid w:val="001D2136"/>
    <w:rsid w:val="001D38C4"/>
    <w:rsid w:val="001D545F"/>
    <w:rsid w:val="001D5B9F"/>
    <w:rsid w:val="001E3B87"/>
    <w:rsid w:val="001E4915"/>
    <w:rsid w:val="001E5025"/>
    <w:rsid w:val="001E5529"/>
    <w:rsid w:val="001E721D"/>
    <w:rsid w:val="001F1427"/>
    <w:rsid w:val="001F1966"/>
    <w:rsid w:val="001F226A"/>
    <w:rsid w:val="001F4B81"/>
    <w:rsid w:val="001F7404"/>
    <w:rsid w:val="002001E2"/>
    <w:rsid w:val="0020096A"/>
    <w:rsid w:val="00205FE0"/>
    <w:rsid w:val="00206A8A"/>
    <w:rsid w:val="00206AEE"/>
    <w:rsid w:val="002127E0"/>
    <w:rsid w:val="00216406"/>
    <w:rsid w:val="00217118"/>
    <w:rsid w:val="00220677"/>
    <w:rsid w:val="002221A7"/>
    <w:rsid w:val="00223553"/>
    <w:rsid w:val="002251CC"/>
    <w:rsid w:val="00226D96"/>
    <w:rsid w:val="0023127D"/>
    <w:rsid w:val="00233153"/>
    <w:rsid w:val="00235472"/>
    <w:rsid w:val="0023575C"/>
    <w:rsid w:val="00235B07"/>
    <w:rsid w:val="00236926"/>
    <w:rsid w:val="00240442"/>
    <w:rsid w:val="00241E77"/>
    <w:rsid w:val="0024368E"/>
    <w:rsid w:val="00244C12"/>
    <w:rsid w:val="00245EA1"/>
    <w:rsid w:val="00246CAD"/>
    <w:rsid w:val="00251031"/>
    <w:rsid w:val="00251630"/>
    <w:rsid w:val="00251A2C"/>
    <w:rsid w:val="00253237"/>
    <w:rsid w:val="0025593F"/>
    <w:rsid w:val="00256831"/>
    <w:rsid w:val="00257E92"/>
    <w:rsid w:val="00263647"/>
    <w:rsid w:val="00264D45"/>
    <w:rsid w:val="00265558"/>
    <w:rsid w:val="00273596"/>
    <w:rsid w:val="002735E4"/>
    <w:rsid w:val="002768D5"/>
    <w:rsid w:val="00280283"/>
    <w:rsid w:val="002810D1"/>
    <w:rsid w:val="002828A0"/>
    <w:rsid w:val="002862D6"/>
    <w:rsid w:val="002873CC"/>
    <w:rsid w:val="00287B2C"/>
    <w:rsid w:val="00287FD0"/>
    <w:rsid w:val="00293457"/>
    <w:rsid w:val="0029478C"/>
    <w:rsid w:val="002A194B"/>
    <w:rsid w:val="002A3032"/>
    <w:rsid w:val="002A33C9"/>
    <w:rsid w:val="002A37FC"/>
    <w:rsid w:val="002A3D50"/>
    <w:rsid w:val="002A5370"/>
    <w:rsid w:val="002B09BA"/>
    <w:rsid w:val="002B13C7"/>
    <w:rsid w:val="002B235F"/>
    <w:rsid w:val="002B2C9A"/>
    <w:rsid w:val="002B2E41"/>
    <w:rsid w:val="002B33DB"/>
    <w:rsid w:val="002B3B7C"/>
    <w:rsid w:val="002B56E3"/>
    <w:rsid w:val="002B5D8B"/>
    <w:rsid w:val="002B6F65"/>
    <w:rsid w:val="002B728C"/>
    <w:rsid w:val="002B7C06"/>
    <w:rsid w:val="002C0239"/>
    <w:rsid w:val="002C0A7F"/>
    <w:rsid w:val="002C4427"/>
    <w:rsid w:val="002C65A9"/>
    <w:rsid w:val="002C6EAC"/>
    <w:rsid w:val="002D1DE1"/>
    <w:rsid w:val="002D2702"/>
    <w:rsid w:val="002D46EB"/>
    <w:rsid w:val="002D7A2B"/>
    <w:rsid w:val="002E19CF"/>
    <w:rsid w:val="002E33F6"/>
    <w:rsid w:val="002E445D"/>
    <w:rsid w:val="002E7056"/>
    <w:rsid w:val="002E7B2C"/>
    <w:rsid w:val="002F20BF"/>
    <w:rsid w:val="002F299B"/>
    <w:rsid w:val="002F37AD"/>
    <w:rsid w:val="002F46B2"/>
    <w:rsid w:val="002F5106"/>
    <w:rsid w:val="0030102D"/>
    <w:rsid w:val="003016ED"/>
    <w:rsid w:val="00301DF1"/>
    <w:rsid w:val="00302AC0"/>
    <w:rsid w:val="00304442"/>
    <w:rsid w:val="00304A8D"/>
    <w:rsid w:val="00305B44"/>
    <w:rsid w:val="00305E66"/>
    <w:rsid w:val="00306C42"/>
    <w:rsid w:val="003107E4"/>
    <w:rsid w:val="00311025"/>
    <w:rsid w:val="003134D8"/>
    <w:rsid w:val="003141A7"/>
    <w:rsid w:val="00316A22"/>
    <w:rsid w:val="0032260F"/>
    <w:rsid w:val="00322A89"/>
    <w:rsid w:val="0032571B"/>
    <w:rsid w:val="00327E40"/>
    <w:rsid w:val="00330F45"/>
    <w:rsid w:val="0033424B"/>
    <w:rsid w:val="00334282"/>
    <w:rsid w:val="00340A74"/>
    <w:rsid w:val="00340C3F"/>
    <w:rsid w:val="0034390F"/>
    <w:rsid w:val="00344F02"/>
    <w:rsid w:val="003534D7"/>
    <w:rsid w:val="003541A5"/>
    <w:rsid w:val="0035462D"/>
    <w:rsid w:val="003568D8"/>
    <w:rsid w:val="0035697F"/>
    <w:rsid w:val="00357727"/>
    <w:rsid w:val="003577F0"/>
    <w:rsid w:val="003578E5"/>
    <w:rsid w:val="0036017E"/>
    <w:rsid w:val="003626D9"/>
    <w:rsid w:val="0036278E"/>
    <w:rsid w:val="003628B1"/>
    <w:rsid w:val="00362E5D"/>
    <w:rsid w:val="00363E67"/>
    <w:rsid w:val="003669DA"/>
    <w:rsid w:val="00371C51"/>
    <w:rsid w:val="00373903"/>
    <w:rsid w:val="00383061"/>
    <w:rsid w:val="00386467"/>
    <w:rsid w:val="0039042C"/>
    <w:rsid w:val="00390773"/>
    <w:rsid w:val="00391900"/>
    <w:rsid w:val="00391D5E"/>
    <w:rsid w:val="00392934"/>
    <w:rsid w:val="00393520"/>
    <w:rsid w:val="00393677"/>
    <w:rsid w:val="00397F51"/>
    <w:rsid w:val="003A364C"/>
    <w:rsid w:val="003A5B19"/>
    <w:rsid w:val="003A75F2"/>
    <w:rsid w:val="003B03B9"/>
    <w:rsid w:val="003B09A3"/>
    <w:rsid w:val="003B0A7A"/>
    <w:rsid w:val="003B2254"/>
    <w:rsid w:val="003B384D"/>
    <w:rsid w:val="003B58F9"/>
    <w:rsid w:val="003C4B99"/>
    <w:rsid w:val="003D0489"/>
    <w:rsid w:val="003D09D5"/>
    <w:rsid w:val="003D2558"/>
    <w:rsid w:val="003D2C45"/>
    <w:rsid w:val="003D3A1C"/>
    <w:rsid w:val="003D6938"/>
    <w:rsid w:val="003D79C6"/>
    <w:rsid w:val="003E2F0D"/>
    <w:rsid w:val="003E4F3B"/>
    <w:rsid w:val="003F016E"/>
    <w:rsid w:val="003F4695"/>
    <w:rsid w:val="003F48D7"/>
    <w:rsid w:val="003F4C38"/>
    <w:rsid w:val="003F5518"/>
    <w:rsid w:val="004016A5"/>
    <w:rsid w:val="004034DE"/>
    <w:rsid w:val="00405B2C"/>
    <w:rsid w:val="00410294"/>
    <w:rsid w:val="00410DA6"/>
    <w:rsid w:val="004178E9"/>
    <w:rsid w:val="00417BE8"/>
    <w:rsid w:val="004204FF"/>
    <w:rsid w:val="00423CA5"/>
    <w:rsid w:val="00425082"/>
    <w:rsid w:val="00431234"/>
    <w:rsid w:val="00431770"/>
    <w:rsid w:val="00431F3D"/>
    <w:rsid w:val="00433F3C"/>
    <w:rsid w:val="00433FE3"/>
    <w:rsid w:val="00436249"/>
    <w:rsid w:val="00436CF2"/>
    <w:rsid w:val="00443879"/>
    <w:rsid w:val="00445A27"/>
    <w:rsid w:val="00445E64"/>
    <w:rsid w:val="00446706"/>
    <w:rsid w:val="004502D7"/>
    <w:rsid w:val="00450EEE"/>
    <w:rsid w:val="00452699"/>
    <w:rsid w:val="00453072"/>
    <w:rsid w:val="00456B9A"/>
    <w:rsid w:val="00460B04"/>
    <w:rsid w:val="00462930"/>
    <w:rsid w:val="0046333B"/>
    <w:rsid w:val="00463C92"/>
    <w:rsid w:val="00464F00"/>
    <w:rsid w:val="00466045"/>
    <w:rsid w:val="00467037"/>
    <w:rsid w:val="0047128A"/>
    <w:rsid w:val="004745C6"/>
    <w:rsid w:val="0047743C"/>
    <w:rsid w:val="004778D3"/>
    <w:rsid w:val="004803C4"/>
    <w:rsid w:val="00480C53"/>
    <w:rsid w:val="00482299"/>
    <w:rsid w:val="00482EA5"/>
    <w:rsid w:val="00484230"/>
    <w:rsid w:val="00484404"/>
    <w:rsid w:val="00484671"/>
    <w:rsid w:val="00486579"/>
    <w:rsid w:val="004866B2"/>
    <w:rsid w:val="0048702F"/>
    <w:rsid w:val="00487895"/>
    <w:rsid w:val="004915FD"/>
    <w:rsid w:val="00491D0A"/>
    <w:rsid w:val="00492DEE"/>
    <w:rsid w:val="00496A25"/>
    <w:rsid w:val="004A1161"/>
    <w:rsid w:val="004A264B"/>
    <w:rsid w:val="004A285F"/>
    <w:rsid w:val="004A302F"/>
    <w:rsid w:val="004A32A7"/>
    <w:rsid w:val="004B11E6"/>
    <w:rsid w:val="004B2471"/>
    <w:rsid w:val="004B25C6"/>
    <w:rsid w:val="004B437F"/>
    <w:rsid w:val="004B46BA"/>
    <w:rsid w:val="004B76E4"/>
    <w:rsid w:val="004B774D"/>
    <w:rsid w:val="004C021E"/>
    <w:rsid w:val="004C4378"/>
    <w:rsid w:val="004C49EC"/>
    <w:rsid w:val="004C6DD5"/>
    <w:rsid w:val="004C7E0E"/>
    <w:rsid w:val="004D196E"/>
    <w:rsid w:val="004D525C"/>
    <w:rsid w:val="004D5B7F"/>
    <w:rsid w:val="004D6F8C"/>
    <w:rsid w:val="004D73F4"/>
    <w:rsid w:val="004E19FD"/>
    <w:rsid w:val="004E28BC"/>
    <w:rsid w:val="004E3C16"/>
    <w:rsid w:val="004E4019"/>
    <w:rsid w:val="004F0100"/>
    <w:rsid w:val="004F02A7"/>
    <w:rsid w:val="004F1ABE"/>
    <w:rsid w:val="004F5089"/>
    <w:rsid w:val="00501E7D"/>
    <w:rsid w:val="00502ACA"/>
    <w:rsid w:val="0050346A"/>
    <w:rsid w:val="005069E9"/>
    <w:rsid w:val="0051169D"/>
    <w:rsid w:val="005129C8"/>
    <w:rsid w:val="005134D1"/>
    <w:rsid w:val="0052038A"/>
    <w:rsid w:val="00520928"/>
    <w:rsid w:val="00520F11"/>
    <w:rsid w:val="0052176B"/>
    <w:rsid w:val="0052381D"/>
    <w:rsid w:val="00527E9A"/>
    <w:rsid w:val="00530434"/>
    <w:rsid w:val="0053044B"/>
    <w:rsid w:val="0053654D"/>
    <w:rsid w:val="00536AF5"/>
    <w:rsid w:val="0053786F"/>
    <w:rsid w:val="00542043"/>
    <w:rsid w:val="00542401"/>
    <w:rsid w:val="00545684"/>
    <w:rsid w:val="00550C7E"/>
    <w:rsid w:val="0055107E"/>
    <w:rsid w:val="00551117"/>
    <w:rsid w:val="00552474"/>
    <w:rsid w:val="00554FBC"/>
    <w:rsid w:val="005602FA"/>
    <w:rsid w:val="00561003"/>
    <w:rsid w:val="00562959"/>
    <w:rsid w:val="00563FA6"/>
    <w:rsid w:val="00565141"/>
    <w:rsid w:val="00565661"/>
    <w:rsid w:val="005705AB"/>
    <w:rsid w:val="0057470A"/>
    <w:rsid w:val="005749F8"/>
    <w:rsid w:val="005750CA"/>
    <w:rsid w:val="0057607D"/>
    <w:rsid w:val="005773E5"/>
    <w:rsid w:val="0058147E"/>
    <w:rsid w:val="005820D2"/>
    <w:rsid w:val="00582534"/>
    <w:rsid w:val="0058539B"/>
    <w:rsid w:val="00585F92"/>
    <w:rsid w:val="00586168"/>
    <w:rsid w:val="005867B2"/>
    <w:rsid w:val="0058705E"/>
    <w:rsid w:val="00590764"/>
    <w:rsid w:val="0059126D"/>
    <w:rsid w:val="00591843"/>
    <w:rsid w:val="005940F0"/>
    <w:rsid w:val="005A2453"/>
    <w:rsid w:val="005B5224"/>
    <w:rsid w:val="005B5C3B"/>
    <w:rsid w:val="005B607F"/>
    <w:rsid w:val="005C1E35"/>
    <w:rsid w:val="005C30BA"/>
    <w:rsid w:val="005C3C04"/>
    <w:rsid w:val="005C59BA"/>
    <w:rsid w:val="005C756D"/>
    <w:rsid w:val="005D3115"/>
    <w:rsid w:val="005D3123"/>
    <w:rsid w:val="005D4AC5"/>
    <w:rsid w:val="005D5C2F"/>
    <w:rsid w:val="005D6605"/>
    <w:rsid w:val="005E34D2"/>
    <w:rsid w:val="005E3ABF"/>
    <w:rsid w:val="005E468A"/>
    <w:rsid w:val="005E6315"/>
    <w:rsid w:val="005E7253"/>
    <w:rsid w:val="005F05BA"/>
    <w:rsid w:val="005F10FD"/>
    <w:rsid w:val="005F4300"/>
    <w:rsid w:val="005F5E1C"/>
    <w:rsid w:val="0060082F"/>
    <w:rsid w:val="00601257"/>
    <w:rsid w:val="006022CA"/>
    <w:rsid w:val="006042E2"/>
    <w:rsid w:val="00610086"/>
    <w:rsid w:val="00612412"/>
    <w:rsid w:val="0061253B"/>
    <w:rsid w:val="006141FF"/>
    <w:rsid w:val="0062551D"/>
    <w:rsid w:val="00626EB3"/>
    <w:rsid w:val="00632B1B"/>
    <w:rsid w:val="00632EF6"/>
    <w:rsid w:val="006339B9"/>
    <w:rsid w:val="006414D4"/>
    <w:rsid w:val="00641A0C"/>
    <w:rsid w:val="00644ECF"/>
    <w:rsid w:val="00646EB9"/>
    <w:rsid w:val="00650DFD"/>
    <w:rsid w:val="006523B9"/>
    <w:rsid w:val="00652D75"/>
    <w:rsid w:val="0066182C"/>
    <w:rsid w:val="00661DA8"/>
    <w:rsid w:val="00662AEB"/>
    <w:rsid w:val="00662E8F"/>
    <w:rsid w:val="006643DC"/>
    <w:rsid w:val="0066515C"/>
    <w:rsid w:val="00665E43"/>
    <w:rsid w:val="0066640D"/>
    <w:rsid w:val="00667DC2"/>
    <w:rsid w:val="0067304B"/>
    <w:rsid w:val="00674CB6"/>
    <w:rsid w:val="0068029E"/>
    <w:rsid w:val="00681457"/>
    <w:rsid w:val="006827E6"/>
    <w:rsid w:val="00682F58"/>
    <w:rsid w:val="00684676"/>
    <w:rsid w:val="00684DF3"/>
    <w:rsid w:val="006859BC"/>
    <w:rsid w:val="00685CB7"/>
    <w:rsid w:val="00685EB7"/>
    <w:rsid w:val="00685F48"/>
    <w:rsid w:val="00690098"/>
    <w:rsid w:val="00691974"/>
    <w:rsid w:val="006919FC"/>
    <w:rsid w:val="0069256F"/>
    <w:rsid w:val="006973A9"/>
    <w:rsid w:val="00697EEC"/>
    <w:rsid w:val="00697FEC"/>
    <w:rsid w:val="006A7544"/>
    <w:rsid w:val="006A7F47"/>
    <w:rsid w:val="006B1EAF"/>
    <w:rsid w:val="006B2F31"/>
    <w:rsid w:val="006B3D26"/>
    <w:rsid w:val="006B5164"/>
    <w:rsid w:val="006B6172"/>
    <w:rsid w:val="006B6989"/>
    <w:rsid w:val="006C133A"/>
    <w:rsid w:val="006C2489"/>
    <w:rsid w:val="006C6026"/>
    <w:rsid w:val="006C6A59"/>
    <w:rsid w:val="006D1294"/>
    <w:rsid w:val="006D1CF3"/>
    <w:rsid w:val="006D39AC"/>
    <w:rsid w:val="006D7B63"/>
    <w:rsid w:val="006D7C4E"/>
    <w:rsid w:val="006E0526"/>
    <w:rsid w:val="006E3126"/>
    <w:rsid w:val="006E5201"/>
    <w:rsid w:val="006F3C75"/>
    <w:rsid w:val="006F484C"/>
    <w:rsid w:val="006F60BA"/>
    <w:rsid w:val="006F621D"/>
    <w:rsid w:val="006F786A"/>
    <w:rsid w:val="00700702"/>
    <w:rsid w:val="0070106B"/>
    <w:rsid w:val="007010B4"/>
    <w:rsid w:val="007020C1"/>
    <w:rsid w:val="00702701"/>
    <w:rsid w:val="00706C54"/>
    <w:rsid w:val="00706EC4"/>
    <w:rsid w:val="00711FE2"/>
    <w:rsid w:val="00716876"/>
    <w:rsid w:val="007174D7"/>
    <w:rsid w:val="007204ED"/>
    <w:rsid w:val="00720AA4"/>
    <w:rsid w:val="007215E9"/>
    <w:rsid w:val="0072292B"/>
    <w:rsid w:val="00722B6F"/>
    <w:rsid w:val="007244B4"/>
    <w:rsid w:val="00726BAE"/>
    <w:rsid w:val="00732B73"/>
    <w:rsid w:val="007330BB"/>
    <w:rsid w:val="00733A87"/>
    <w:rsid w:val="007344DB"/>
    <w:rsid w:val="00734F7D"/>
    <w:rsid w:val="0073598F"/>
    <w:rsid w:val="00737BA5"/>
    <w:rsid w:val="00737EFE"/>
    <w:rsid w:val="0074010B"/>
    <w:rsid w:val="00740959"/>
    <w:rsid w:val="007428E4"/>
    <w:rsid w:val="00743477"/>
    <w:rsid w:val="00745CB7"/>
    <w:rsid w:val="007561B7"/>
    <w:rsid w:val="00757D7E"/>
    <w:rsid w:val="00765394"/>
    <w:rsid w:val="00766241"/>
    <w:rsid w:val="00767372"/>
    <w:rsid w:val="0077189D"/>
    <w:rsid w:val="00771C20"/>
    <w:rsid w:val="00773DA8"/>
    <w:rsid w:val="00774C84"/>
    <w:rsid w:val="00775B36"/>
    <w:rsid w:val="00775E99"/>
    <w:rsid w:val="00776F28"/>
    <w:rsid w:val="00777155"/>
    <w:rsid w:val="00777339"/>
    <w:rsid w:val="00777D3F"/>
    <w:rsid w:val="00781979"/>
    <w:rsid w:val="00783AE3"/>
    <w:rsid w:val="00785005"/>
    <w:rsid w:val="007855E8"/>
    <w:rsid w:val="00793C8C"/>
    <w:rsid w:val="0079548C"/>
    <w:rsid w:val="00795741"/>
    <w:rsid w:val="0079620C"/>
    <w:rsid w:val="0079765B"/>
    <w:rsid w:val="007A1B7C"/>
    <w:rsid w:val="007A58DE"/>
    <w:rsid w:val="007A6289"/>
    <w:rsid w:val="007A75EF"/>
    <w:rsid w:val="007B0569"/>
    <w:rsid w:val="007B2D3E"/>
    <w:rsid w:val="007B38F0"/>
    <w:rsid w:val="007B3E55"/>
    <w:rsid w:val="007B5A87"/>
    <w:rsid w:val="007C66EB"/>
    <w:rsid w:val="007D0086"/>
    <w:rsid w:val="007D0EC9"/>
    <w:rsid w:val="007D3B89"/>
    <w:rsid w:val="007D7863"/>
    <w:rsid w:val="007D7968"/>
    <w:rsid w:val="007E0B0B"/>
    <w:rsid w:val="007E3522"/>
    <w:rsid w:val="007E40DA"/>
    <w:rsid w:val="007E65AA"/>
    <w:rsid w:val="007F12A0"/>
    <w:rsid w:val="0080031A"/>
    <w:rsid w:val="00800F37"/>
    <w:rsid w:val="00802939"/>
    <w:rsid w:val="00806E0C"/>
    <w:rsid w:val="00810B48"/>
    <w:rsid w:val="008138F3"/>
    <w:rsid w:val="00813ABE"/>
    <w:rsid w:val="00813D71"/>
    <w:rsid w:val="00815047"/>
    <w:rsid w:val="00816A17"/>
    <w:rsid w:val="00821921"/>
    <w:rsid w:val="00823D2A"/>
    <w:rsid w:val="008268EA"/>
    <w:rsid w:val="00827D0A"/>
    <w:rsid w:val="00827FC7"/>
    <w:rsid w:val="00834D94"/>
    <w:rsid w:val="00842E8E"/>
    <w:rsid w:val="008440A6"/>
    <w:rsid w:val="00844C76"/>
    <w:rsid w:val="00844F5D"/>
    <w:rsid w:val="00845153"/>
    <w:rsid w:val="00851258"/>
    <w:rsid w:val="00851B8B"/>
    <w:rsid w:val="00853A7D"/>
    <w:rsid w:val="00855811"/>
    <w:rsid w:val="00855A6B"/>
    <w:rsid w:val="00856870"/>
    <w:rsid w:val="008577C7"/>
    <w:rsid w:val="00857CC2"/>
    <w:rsid w:val="0086037B"/>
    <w:rsid w:val="00866D6F"/>
    <w:rsid w:val="00866E82"/>
    <w:rsid w:val="00867271"/>
    <w:rsid w:val="00872D9C"/>
    <w:rsid w:val="00872DB5"/>
    <w:rsid w:val="008756CA"/>
    <w:rsid w:val="00882CFA"/>
    <w:rsid w:val="00886363"/>
    <w:rsid w:val="00891501"/>
    <w:rsid w:val="00891A37"/>
    <w:rsid w:val="00897D86"/>
    <w:rsid w:val="008A07F2"/>
    <w:rsid w:val="008A2034"/>
    <w:rsid w:val="008A3540"/>
    <w:rsid w:val="008A4645"/>
    <w:rsid w:val="008A5EB5"/>
    <w:rsid w:val="008B0E0F"/>
    <w:rsid w:val="008B1787"/>
    <w:rsid w:val="008B2691"/>
    <w:rsid w:val="008B4241"/>
    <w:rsid w:val="008B4CFB"/>
    <w:rsid w:val="008B6F2F"/>
    <w:rsid w:val="008B6F8C"/>
    <w:rsid w:val="008B7321"/>
    <w:rsid w:val="008C5574"/>
    <w:rsid w:val="008C748D"/>
    <w:rsid w:val="008C7834"/>
    <w:rsid w:val="008D64E3"/>
    <w:rsid w:val="008D6C39"/>
    <w:rsid w:val="008E1567"/>
    <w:rsid w:val="008E4059"/>
    <w:rsid w:val="008F2FCD"/>
    <w:rsid w:val="008F4D44"/>
    <w:rsid w:val="008F5153"/>
    <w:rsid w:val="008F55E7"/>
    <w:rsid w:val="008F673A"/>
    <w:rsid w:val="008F7D17"/>
    <w:rsid w:val="00903120"/>
    <w:rsid w:val="00904938"/>
    <w:rsid w:val="00904F33"/>
    <w:rsid w:val="00905A8F"/>
    <w:rsid w:val="00910252"/>
    <w:rsid w:val="00910D27"/>
    <w:rsid w:val="009113A8"/>
    <w:rsid w:val="00911F49"/>
    <w:rsid w:val="00912C45"/>
    <w:rsid w:val="00916213"/>
    <w:rsid w:val="00916B16"/>
    <w:rsid w:val="0092104F"/>
    <w:rsid w:val="00924C7D"/>
    <w:rsid w:val="00924EE6"/>
    <w:rsid w:val="0093388E"/>
    <w:rsid w:val="00934063"/>
    <w:rsid w:val="009368B9"/>
    <w:rsid w:val="00940864"/>
    <w:rsid w:val="00944319"/>
    <w:rsid w:val="00945E67"/>
    <w:rsid w:val="00946FB2"/>
    <w:rsid w:val="00947857"/>
    <w:rsid w:val="00950CC3"/>
    <w:rsid w:val="00953007"/>
    <w:rsid w:val="00953421"/>
    <w:rsid w:val="009539B2"/>
    <w:rsid w:val="0096045B"/>
    <w:rsid w:val="0096174D"/>
    <w:rsid w:val="00961857"/>
    <w:rsid w:val="00961B13"/>
    <w:rsid w:val="00962C2C"/>
    <w:rsid w:val="0096557F"/>
    <w:rsid w:val="00971F44"/>
    <w:rsid w:val="00973762"/>
    <w:rsid w:val="00973CD5"/>
    <w:rsid w:val="009755B9"/>
    <w:rsid w:val="00975BD0"/>
    <w:rsid w:val="0097741B"/>
    <w:rsid w:val="00981388"/>
    <w:rsid w:val="0098155D"/>
    <w:rsid w:val="00982A79"/>
    <w:rsid w:val="00984246"/>
    <w:rsid w:val="00984280"/>
    <w:rsid w:val="00984362"/>
    <w:rsid w:val="00985835"/>
    <w:rsid w:val="009873F0"/>
    <w:rsid w:val="009938CF"/>
    <w:rsid w:val="00995C52"/>
    <w:rsid w:val="00995D23"/>
    <w:rsid w:val="00996590"/>
    <w:rsid w:val="00997039"/>
    <w:rsid w:val="009A566C"/>
    <w:rsid w:val="009A6807"/>
    <w:rsid w:val="009B1095"/>
    <w:rsid w:val="009B14AC"/>
    <w:rsid w:val="009B2DAF"/>
    <w:rsid w:val="009B5880"/>
    <w:rsid w:val="009B5E5C"/>
    <w:rsid w:val="009C0439"/>
    <w:rsid w:val="009C1BD4"/>
    <w:rsid w:val="009C1D18"/>
    <w:rsid w:val="009C4901"/>
    <w:rsid w:val="009C55B2"/>
    <w:rsid w:val="009D25BB"/>
    <w:rsid w:val="009D2A30"/>
    <w:rsid w:val="009D692A"/>
    <w:rsid w:val="009E07B9"/>
    <w:rsid w:val="009E3310"/>
    <w:rsid w:val="009E33FB"/>
    <w:rsid w:val="009E3B75"/>
    <w:rsid w:val="009E6308"/>
    <w:rsid w:val="009F540B"/>
    <w:rsid w:val="00A02EB6"/>
    <w:rsid w:val="00A112B8"/>
    <w:rsid w:val="00A1365B"/>
    <w:rsid w:val="00A13E99"/>
    <w:rsid w:val="00A145FC"/>
    <w:rsid w:val="00A1505E"/>
    <w:rsid w:val="00A15CE8"/>
    <w:rsid w:val="00A15F23"/>
    <w:rsid w:val="00A171C6"/>
    <w:rsid w:val="00A2213F"/>
    <w:rsid w:val="00A232D6"/>
    <w:rsid w:val="00A23396"/>
    <w:rsid w:val="00A251BC"/>
    <w:rsid w:val="00A3040D"/>
    <w:rsid w:val="00A31935"/>
    <w:rsid w:val="00A31DCE"/>
    <w:rsid w:val="00A346F1"/>
    <w:rsid w:val="00A35527"/>
    <w:rsid w:val="00A35CA9"/>
    <w:rsid w:val="00A406A3"/>
    <w:rsid w:val="00A41439"/>
    <w:rsid w:val="00A41F16"/>
    <w:rsid w:val="00A43F14"/>
    <w:rsid w:val="00A4413A"/>
    <w:rsid w:val="00A45464"/>
    <w:rsid w:val="00A50EE8"/>
    <w:rsid w:val="00A5137D"/>
    <w:rsid w:val="00A578C1"/>
    <w:rsid w:val="00A57DEB"/>
    <w:rsid w:val="00A57EA3"/>
    <w:rsid w:val="00A65ADF"/>
    <w:rsid w:val="00A675FC"/>
    <w:rsid w:val="00A67823"/>
    <w:rsid w:val="00A67D45"/>
    <w:rsid w:val="00A705A4"/>
    <w:rsid w:val="00A71CFD"/>
    <w:rsid w:val="00A71EEE"/>
    <w:rsid w:val="00A72EB5"/>
    <w:rsid w:val="00A7531C"/>
    <w:rsid w:val="00A7559B"/>
    <w:rsid w:val="00A77B11"/>
    <w:rsid w:val="00A80678"/>
    <w:rsid w:val="00A806A7"/>
    <w:rsid w:val="00A84688"/>
    <w:rsid w:val="00A86669"/>
    <w:rsid w:val="00A87F84"/>
    <w:rsid w:val="00A91BD5"/>
    <w:rsid w:val="00A96023"/>
    <w:rsid w:val="00AA0C86"/>
    <w:rsid w:val="00AA19D3"/>
    <w:rsid w:val="00AA2726"/>
    <w:rsid w:val="00AA385B"/>
    <w:rsid w:val="00AA50EE"/>
    <w:rsid w:val="00AA588B"/>
    <w:rsid w:val="00AA6084"/>
    <w:rsid w:val="00AA6ACF"/>
    <w:rsid w:val="00AB2829"/>
    <w:rsid w:val="00AB4C32"/>
    <w:rsid w:val="00AB6A28"/>
    <w:rsid w:val="00AC001D"/>
    <w:rsid w:val="00AC0AFB"/>
    <w:rsid w:val="00AC7FC9"/>
    <w:rsid w:val="00AD0F49"/>
    <w:rsid w:val="00AD55FC"/>
    <w:rsid w:val="00AD6B65"/>
    <w:rsid w:val="00AE00C4"/>
    <w:rsid w:val="00AE10A0"/>
    <w:rsid w:val="00AE4EDD"/>
    <w:rsid w:val="00AE7916"/>
    <w:rsid w:val="00AF30EC"/>
    <w:rsid w:val="00AF378E"/>
    <w:rsid w:val="00AF5C63"/>
    <w:rsid w:val="00AF688D"/>
    <w:rsid w:val="00AF7F80"/>
    <w:rsid w:val="00B0026D"/>
    <w:rsid w:val="00B03619"/>
    <w:rsid w:val="00B044C3"/>
    <w:rsid w:val="00B07533"/>
    <w:rsid w:val="00B1074D"/>
    <w:rsid w:val="00B10FD7"/>
    <w:rsid w:val="00B12197"/>
    <w:rsid w:val="00B14CCD"/>
    <w:rsid w:val="00B16879"/>
    <w:rsid w:val="00B20D49"/>
    <w:rsid w:val="00B216B3"/>
    <w:rsid w:val="00B267F1"/>
    <w:rsid w:val="00B27644"/>
    <w:rsid w:val="00B30E32"/>
    <w:rsid w:val="00B30EE4"/>
    <w:rsid w:val="00B33B7C"/>
    <w:rsid w:val="00B35F1B"/>
    <w:rsid w:val="00B360A7"/>
    <w:rsid w:val="00B3660E"/>
    <w:rsid w:val="00B43D81"/>
    <w:rsid w:val="00B57D5D"/>
    <w:rsid w:val="00B61168"/>
    <w:rsid w:val="00B63F5E"/>
    <w:rsid w:val="00B6414A"/>
    <w:rsid w:val="00B649E9"/>
    <w:rsid w:val="00B6510E"/>
    <w:rsid w:val="00B66C30"/>
    <w:rsid w:val="00B678BC"/>
    <w:rsid w:val="00B71C65"/>
    <w:rsid w:val="00B77B99"/>
    <w:rsid w:val="00B821E5"/>
    <w:rsid w:val="00B85E24"/>
    <w:rsid w:val="00B86C43"/>
    <w:rsid w:val="00B9314B"/>
    <w:rsid w:val="00B93B2D"/>
    <w:rsid w:val="00B95C31"/>
    <w:rsid w:val="00B96C02"/>
    <w:rsid w:val="00BA0D7C"/>
    <w:rsid w:val="00BA3DBA"/>
    <w:rsid w:val="00BA6848"/>
    <w:rsid w:val="00BA7AAF"/>
    <w:rsid w:val="00BB0CEE"/>
    <w:rsid w:val="00BB1461"/>
    <w:rsid w:val="00BC04C7"/>
    <w:rsid w:val="00BC184D"/>
    <w:rsid w:val="00BC3019"/>
    <w:rsid w:val="00BC549D"/>
    <w:rsid w:val="00BC5A9A"/>
    <w:rsid w:val="00BC69AE"/>
    <w:rsid w:val="00BD0BD5"/>
    <w:rsid w:val="00BD6ED5"/>
    <w:rsid w:val="00BE0EBB"/>
    <w:rsid w:val="00BE38F5"/>
    <w:rsid w:val="00BE616A"/>
    <w:rsid w:val="00BF2A59"/>
    <w:rsid w:val="00BF60A0"/>
    <w:rsid w:val="00BF6FDA"/>
    <w:rsid w:val="00BF7C4A"/>
    <w:rsid w:val="00C0012C"/>
    <w:rsid w:val="00C00D0F"/>
    <w:rsid w:val="00C02868"/>
    <w:rsid w:val="00C04299"/>
    <w:rsid w:val="00C042B1"/>
    <w:rsid w:val="00C04A39"/>
    <w:rsid w:val="00C07684"/>
    <w:rsid w:val="00C07983"/>
    <w:rsid w:val="00C10ABA"/>
    <w:rsid w:val="00C11FFB"/>
    <w:rsid w:val="00C12CF8"/>
    <w:rsid w:val="00C1371C"/>
    <w:rsid w:val="00C13A7F"/>
    <w:rsid w:val="00C15824"/>
    <w:rsid w:val="00C16F69"/>
    <w:rsid w:val="00C2188F"/>
    <w:rsid w:val="00C22509"/>
    <w:rsid w:val="00C239F6"/>
    <w:rsid w:val="00C30A42"/>
    <w:rsid w:val="00C3179C"/>
    <w:rsid w:val="00C3180D"/>
    <w:rsid w:val="00C36364"/>
    <w:rsid w:val="00C372C5"/>
    <w:rsid w:val="00C37972"/>
    <w:rsid w:val="00C429BB"/>
    <w:rsid w:val="00C44891"/>
    <w:rsid w:val="00C44EB3"/>
    <w:rsid w:val="00C45047"/>
    <w:rsid w:val="00C478EF"/>
    <w:rsid w:val="00C501D1"/>
    <w:rsid w:val="00C515DD"/>
    <w:rsid w:val="00C52BA5"/>
    <w:rsid w:val="00C5669B"/>
    <w:rsid w:val="00C57C6B"/>
    <w:rsid w:val="00C6096E"/>
    <w:rsid w:val="00C729C2"/>
    <w:rsid w:val="00C75800"/>
    <w:rsid w:val="00C773A9"/>
    <w:rsid w:val="00C81805"/>
    <w:rsid w:val="00C836D6"/>
    <w:rsid w:val="00C85AF3"/>
    <w:rsid w:val="00C92FA7"/>
    <w:rsid w:val="00C96745"/>
    <w:rsid w:val="00CA1065"/>
    <w:rsid w:val="00CA13D2"/>
    <w:rsid w:val="00CA16B9"/>
    <w:rsid w:val="00CA1A1C"/>
    <w:rsid w:val="00CA228C"/>
    <w:rsid w:val="00CA2AC5"/>
    <w:rsid w:val="00CA2BE0"/>
    <w:rsid w:val="00CA4605"/>
    <w:rsid w:val="00CB38EE"/>
    <w:rsid w:val="00CB5357"/>
    <w:rsid w:val="00CC0200"/>
    <w:rsid w:val="00CC48B0"/>
    <w:rsid w:val="00CC50F3"/>
    <w:rsid w:val="00CC5918"/>
    <w:rsid w:val="00CC5C4E"/>
    <w:rsid w:val="00CC7B29"/>
    <w:rsid w:val="00CD13A8"/>
    <w:rsid w:val="00CD1490"/>
    <w:rsid w:val="00CD3B9F"/>
    <w:rsid w:val="00CD4717"/>
    <w:rsid w:val="00CD5CD5"/>
    <w:rsid w:val="00CE16E8"/>
    <w:rsid w:val="00CE1B3F"/>
    <w:rsid w:val="00CE4862"/>
    <w:rsid w:val="00CE7A6B"/>
    <w:rsid w:val="00CF10D4"/>
    <w:rsid w:val="00CF158A"/>
    <w:rsid w:val="00CF2831"/>
    <w:rsid w:val="00CF5302"/>
    <w:rsid w:val="00CF53C0"/>
    <w:rsid w:val="00D04421"/>
    <w:rsid w:val="00D0452F"/>
    <w:rsid w:val="00D05495"/>
    <w:rsid w:val="00D06D15"/>
    <w:rsid w:val="00D07DAB"/>
    <w:rsid w:val="00D118BD"/>
    <w:rsid w:val="00D1429B"/>
    <w:rsid w:val="00D21F2A"/>
    <w:rsid w:val="00D3126A"/>
    <w:rsid w:val="00D317D0"/>
    <w:rsid w:val="00D32E68"/>
    <w:rsid w:val="00D34DD4"/>
    <w:rsid w:val="00D3545C"/>
    <w:rsid w:val="00D359AE"/>
    <w:rsid w:val="00D438CF"/>
    <w:rsid w:val="00D43DB4"/>
    <w:rsid w:val="00D44802"/>
    <w:rsid w:val="00D45FEA"/>
    <w:rsid w:val="00D51C1F"/>
    <w:rsid w:val="00D53849"/>
    <w:rsid w:val="00D56365"/>
    <w:rsid w:val="00D62767"/>
    <w:rsid w:val="00D63696"/>
    <w:rsid w:val="00D64B28"/>
    <w:rsid w:val="00D659B6"/>
    <w:rsid w:val="00D67DE8"/>
    <w:rsid w:val="00D74678"/>
    <w:rsid w:val="00D761E3"/>
    <w:rsid w:val="00D774C7"/>
    <w:rsid w:val="00D81992"/>
    <w:rsid w:val="00D849DA"/>
    <w:rsid w:val="00D84DF5"/>
    <w:rsid w:val="00D85B5E"/>
    <w:rsid w:val="00D95C5F"/>
    <w:rsid w:val="00D971F1"/>
    <w:rsid w:val="00DA0B02"/>
    <w:rsid w:val="00DA2B8F"/>
    <w:rsid w:val="00DA5A3E"/>
    <w:rsid w:val="00DA78FD"/>
    <w:rsid w:val="00DB0717"/>
    <w:rsid w:val="00DB2379"/>
    <w:rsid w:val="00DB444E"/>
    <w:rsid w:val="00DB6024"/>
    <w:rsid w:val="00DB6398"/>
    <w:rsid w:val="00DB66C3"/>
    <w:rsid w:val="00DB6D21"/>
    <w:rsid w:val="00DC067D"/>
    <w:rsid w:val="00DC129B"/>
    <w:rsid w:val="00DC50F9"/>
    <w:rsid w:val="00DC5B18"/>
    <w:rsid w:val="00DC7023"/>
    <w:rsid w:val="00DC7031"/>
    <w:rsid w:val="00DC7253"/>
    <w:rsid w:val="00DC75F7"/>
    <w:rsid w:val="00DC7E0C"/>
    <w:rsid w:val="00DD2707"/>
    <w:rsid w:val="00DD2FE9"/>
    <w:rsid w:val="00DD507E"/>
    <w:rsid w:val="00DD79EA"/>
    <w:rsid w:val="00DE05C0"/>
    <w:rsid w:val="00DE1463"/>
    <w:rsid w:val="00DE22D4"/>
    <w:rsid w:val="00DE5C75"/>
    <w:rsid w:val="00DF034B"/>
    <w:rsid w:val="00DF114A"/>
    <w:rsid w:val="00DF1454"/>
    <w:rsid w:val="00DF2704"/>
    <w:rsid w:val="00DF31D4"/>
    <w:rsid w:val="00DF3C7A"/>
    <w:rsid w:val="00E012FD"/>
    <w:rsid w:val="00E05DDF"/>
    <w:rsid w:val="00E06D72"/>
    <w:rsid w:val="00E105C8"/>
    <w:rsid w:val="00E11FAB"/>
    <w:rsid w:val="00E12659"/>
    <w:rsid w:val="00E12ADF"/>
    <w:rsid w:val="00E139DA"/>
    <w:rsid w:val="00E142F3"/>
    <w:rsid w:val="00E22CD7"/>
    <w:rsid w:val="00E24D0D"/>
    <w:rsid w:val="00E31C90"/>
    <w:rsid w:val="00E321AD"/>
    <w:rsid w:val="00E32371"/>
    <w:rsid w:val="00E325BE"/>
    <w:rsid w:val="00E400F8"/>
    <w:rsid w:val="00E401BE"/>
    <w:rsid w:val="00E42DAB"/>
    <w:rsid w:val="00E44E53"/>
    <w:rsid w:val="00E464E0"/>
    <w:rsid w:val="00E47D76"/>
    <w:rsid w:val="00E51EFD"/>
    <w:rsid w:val="00E53342"/>
    <w:rsid w:val="00E5344C"/>
    <w:rsid w:val="00E61233"/>
    <w:rsid w:val="00E6267F"/>
    <w:rsid w:val="00E6323C"/>
    <w:rsid w:val="00E659DC"/>
    <w:rsid w:val="00E66D34"/>
    <w:rsid w:val="00E730E7"/>
    <w:rsid w:val="00E74803"/>
    <w:rsid w:val="00E75991"/>
    <w:rsid w:val="00E76267"/>
    <w:rsid w:val="00E816B8"/>
    <w:rsid w:val="00E82415"/>
    <w:rsid w:val="00E915FE"/>
    <w:rsid w:val="00E920A8"/>
    <w:rsid w:val="00E951D8"/>
    <w:rsid w:val="00E96747"/>
    <w:rsid w:val="00EA27A0"/>
    <w:rsid w:val="00EA32B9"/>
    <w:rsid w:val="00EA526F"/>
    <w:rsid w:val="00EA573E"/>
    <w:rsid w:val="00EA7349"/>
    <w:rsid w:val="00EA78D2"/>
    <w:rsid w:val="00EA793D"/>
    <w:rsid w:val="00EB04CD"/>
    <w:rsid w:val="00EC0B7F"/>
    <w:rsid w:val="00EC0CDD"/>
    <w:rsid w:val="00EC408D"/>
    <w:rsid w:val="00EC502E"/>
    <w:rsid w:val="00EC7A9F"/>
    <w:rsid w:val="00ED0B71"/>
    <w:rsid w:val="00ED29F3"/>
    <w:rsid w:val="00ED577D"/>
    <w:rsid w:val="00ED79C0"/>
    <w:rsid w:val="00EE06FC"/>
    <w:rsid w:val="00EE1B71"/>
    <w:rsid w:val="00EE25AB"/>
    <w:rsid w:val="00EE5BE4"/>
    <w:rsid w:val="00EE742E"/>
    <w:rsid w:val="00EE7E3E"/>
    <w:rsid w:val="00EF14DF"/>
    <w:rsid w:val="00EF5443"/>
    <w:rsid w:val="00EF581E"/>
    <w:rsid w:val="00EF7136"/>
    <w:rsid w:val="00F03BCB"/>
    <w:rsid w:val="00F100B0"/>
    <w:rsid w:val="00F16BD2"/>
    <w:rsid w:val="00F17627"/>
    <w:rsid w:val="00F25EFF"/>
    <w:rsid w:val="00F267EE"/>
    <w:rsid w:val="00F27162"/>
    <w:rsid w:val="00F27768"/>
    <w:rsid w:val="00F3010D"/>
    <w:rsid w:val="00F30C6B"/>
    <w:rsid w:val="00F313BE"/>
    <w:rsid w:val="00F36A89"/>
    <w:rsid w:val="00F37218"/>
    <w:rsid w:val="00F423EA"/>
    <w:rsid w:val="00F42CA8"/>
    <w:rsid w:val="00F44D0F"/>
    <w:rsid w:val="00F47932"/>
    <w:rsid w:val="00F50C03"/>
    <w:rsid w:val="00F50F44"/>
    <w:rsid w:val="00F52528"/>
    <w:rsid w:val="00F52F68"/>
    <w:rsid w:val="00F538F9"/>
    <w:rsid w:val="00F61D53"/>
    <w:rsid w:val="00F63287"/>
    <w:rsid w:val="00F63584"/>
    <w:rsid w:val="00F63935"/>
    <w:rsid w:val="00F6540C"/>
    <w:rsid w:val="00F65DFD"/>
    <w:rsid w:val="00F66064"/>
    <w:rsid w:val="00F664F4"/>
    <w:rsid w:val="00F71973"/>
    <w:rsid w:val="00F72098"/>
    <w:rsid w:val="00F746DC"/>
    <w:rsid w:val="00F76C0C"/>
    <w:rsid w:val="00F77214"/>
    <w:rsid w:val="00F810D8"/>
    <w:rsid w:val="00F81B3F"/>
    <w:rsid w:val="00F84C68"/>
    <w:rsid w:val="00F84FA9"/>
    <w:rsid w:val="00F861F5"/>
    <w:rsid w:val="00F86D04"/>
    <w:rsid w:val="00F87D2A"/>
    <w:rsid w:val="00F907E5"/>
    <w:rsid w:val="00F941B5"/>
    <w:rsid w:val="00F94C9C"/>
    <w:rsid w:val="00F96A58"/>
    <w:rsid w:val="00F98B77"/>
    <w:rsid w:val="00FA15C0"/>
    <w:rsid w:val="00FA3919"/>
    <w:rsid w:val="00FA3A2D"/>
    <w:rsid w:val="00FA3E81"/>
    <w:rsid w:val="00FA4858"/>
    <w:rsid w:val="00FA78E7"/>
    <w:rsid w:val="00FB1A54"/>
    <w:rsid w:val="00FB4697"/>
    <w:rsid w:val="00FB570A"/>
    <w:rsid w:val="00FB59B8"/>
    <w:rsid w:val="00FB59CA"/>
    <w:rsid w:val="00FC0EC3"/>
    <w:rsid w:val="00FC2C93"/>
    <w:rsid w:val="00FC2F3B"/>
    <w:rsid w:val="00FC3210"/>
    <w:rsid w:val="00FC7268"/>
    <w:rsid w:val="00FD1238"/>
    <w:rsid w:val="00FD20C3"/>
    <w:rsid w:val="00FD25A0"/>
    <w:rsid w:val="00FD2C25"/>
    <w:rsid w:val="00FE4317"/>
    <w:rsid w:val="00FE6BB8"/>
    <w:rsid w:val="00FE7175"/>
    <w:rsid w:val="00FF15AE"/>
    <w:rsid w:val="00FF2050"/>
    <w:rsid w:val="00FF4466"/>
    <w:rsid w:val="00FF59F6"/>
    <w:rsid w:val="00FF65D4"/>
    <w:rsid w:val="00FF65E4"/>
    <w:rsid w:val="02560E1B"/>
    <w:rsid w:val="051C99E5"/>
    <w:rsid w:val="0566EC41"/>
    <w:rsid w:val="061CC60C"/>
    <w:rsid w:val="07E700C7"/>
    <w:rsid w:val="07F1EDFF"/>
    <w:rsid w:val="0852D879"/>
    <w:rsid w:val="09880147"/>
    <w:rsid w:val="0A6761BD"/>
    <w:rsid w:val="0BEDB2F6"/>
    <w:rsid w:val="0E5A29B2"/>
    <w:rsid w:val="0E6CE456"/>
    <w:rsid w:val="106EED8A"/>
    <w:rsid w:val="10E0B56C"/>
    <w:rsid w:val="11EEA44E"/>
    <w:rsid w:val="127C85CD"/>
    <w:rsid w:val="13A6FF04"/>
    <w:rsid w:val="13DD95C9"/>
    <w:rsid w:val="151378E2"/>
    <w:rsid w:val="1630BF39"/>
    <w:rsid w:val="16EB9F06"/>
    <w:rsid w:val="173E7EFC"/>
    <w:rsid w:val="175D45DA"/>
    <w:rsid w:val="18C0C1F9"/>
    <w:rsid w:val="1C94AC0B"/>
    <w:rsid w:val="1D2C925F"/>
    <w:rsid w:val="1EFD8729"/>
    <w:rsid w:val="1F574A2F"/>
    <w:rsid w:val="239BD641"/>
    <w:rsid w:val="239F55D0"/>
    <w:rsid w:val="25A7D1A9"/>
    <w:rsid w:val="2721ED05"/>
    <w:rsid w:val="29B57AB4"/>
    <w:rsid w:val="29F01331"/>
    <w:rsid w:val="2A8052BF"/>
    <w:rsid w:val="2CBD1534"/>
    <w:rsid w:val="2E0346C4"/>
    <w:rsid w:val="2E384BE3"/>
    <w:rsid w:val="2E767243"/>
    <w:rsid w:val="2E867A8F"/>
    <w:rsid w:val="2FB3E756"/>
    <w:rsid w:val="33058B4D"/>
    <w:rsid w:val="3333ABD4"/>
    <w:rsid w:val="336219EA"/>
    <w:rsid w:val="35EB759A"/>
    <w:rsid w:val="39447E2C"/>
    <w:rsid w:val="399D1A11"/>
    <w:rsid w:val="3B4A4C27"/>
    <w:rsid w:val="3D08BB7E"/>
    <w:rsid w:val="3D5A9673"/>
    <w:rsid w:val="3E3122ED"/>
    <w:rsid w:val="3E81ECE9"/>
    <w:rsid w:val="3E9EB664"/>
    <w:rsid w:val="3FABA1B4"/>
    <w:rsid w:val="40405C40"/>
    <w:rsid w:val="40FDEEAE"/>
    <w:rsid w:val="41DC2CA1"/>
    <w:rsid w:val="424970E5"/>
    <w:rsid w:val="429A9EA6"/>
    <w:rsid w:val="459AD526"/>
    <w:rsid w:val="45A27FFF"/>
    <w:rsid w:val="45CB96DE"/>
    <w:rsid w:val="45CFF318"/>
    <w:rsid w:val="47827CF2"/>
    <w:rsid w:val="48F09525"/>
    <w:rsid w:val="4A3228E7"/>
    <w:rsid w:val="4CCB1099"/>
    <w:rsid w:val="4D675ADA"/>
    <w:rsid w:val="4F3C0058"/>
    <w:rsid w:val="515D3383"/>
    <w:rsid w:val="534DEE87"/>
    <w:rsid w:val="5693A2F2"/>
    <w:rsid w:val="57A05C24"/>
    <w:rsid w:val="57C39C5E"/>
    <w:rsid w:val="580DA0F1"/>
    <w:rsid w:val="59F20B93"/>
    <w:rsid w:val="5C034DEB"/>
    <w:rsid w:val="5D4D4480"/>
    <w:rsid w:val="5D807A79"/>
    <w:rsid w:val="60AF347C"/>
    <w:rsid w:val="637EDBA9"/>
    <w:rsid w:val="640902BE"/>
    <w:rsid w:val="6444CBB5"/>
    <w:rsid w:val="66792445"/>
    <w:rsid w:val="68BBB0DD"/>
    <w:rsid w:val="6962F75E"/>
    <w:rsid w:val="6CFABA31"/>
    <w:rsid w:val="6DF6B857"/>
    <w:rsid w:val="6E003D27"/>
    <w:rsid w:val="6E94BC60"/>
    <w:rsid w:val="6F60B229"/>
    <w:rsid w:val="708627BB"/>
    <w:rsid w:val="70AEE344"/>
    <w:rsid w:val="716AE9D1"/>
    <w:rsid w:val="7206FF1B"/>
    <w:rsid w:val="741BC693"/>
    <w:rsid w:val="746E66F6"/>
    <w:rsid w:val="74D5A314"/>
    <w:rsid w:val="766F71BA"/>
    <w:rsid w:val="7D0D8283"/>
    <w:rsid w:val="7E498C85"/>
    <w:rsid w:val="7E57DE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ABFD12"/>
  <w15:docId w15:val="{40E3C259-95C1-4A18-AE87-4126054B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 w:type="character" w:styleId="UnresolvedMention">
    <w:name w:val="Unresolved Mention"/>
    <w:basedOn w:val="DefaultParagraphFont"/>
    <w:uiPriority w:val="99"/>
    <w:semiHidden/>
    <w:unhideWhenUsed/>
    <w:rsid w:val="00A5137D"/>
    <w:rPr>
      <w:color w:val="605E5C"/>
      <w:shd w:val="clear" w:color="auto" w:fill="E1DFDD"/>
    </w:rPr>
  </w:style>
  <w:style w:type="character" w:styleId="Mention">
    <w:name w:val="Mention"/>
    <w:basedOn w:val="DefaultParagraphFont"/>
    <w:uiPriority w:val="99"/>
    <w:unhideWhenUsed/>
    <w:rsid w:val="00FB46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ulations.gov/docket/ETA-2022-0008" TargetMode="External" /><Relationship Id="rId11" Type="http://schemas.openxmlformats.org/officeDocument/2006/relationships/hyperlink" Target="https://www.bls.gov/oes/current/oes132051.htm" TargetMode="External" /><Relationship Id="rId12" Type="http://schemas.openxmlformats.org/officeDocument/2006/relationships/hyperlink" Target="https://www.bls.gov/oes/current/oes131071.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eta/foreign-labo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uscis.gov/working-in-the-united-states/temporary-workers/h-2b-non-agricultural-workers/temporary-increase-in-h-2b-nonimmigrant-visas-for-fy-2023" TargetMode="External" /><Relationship Id="rId2" Type="http://schemas.openxmlformats.org/officeDocument/2006/relationships/hyperlink" Target="https://obamawhitehouse.archives.gov/sites/default/files/omb/inforeg/memos/reducing-reporting-and-paperwork-burde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11" ma:contentTypeDescription="Create a new document." ma:contentTypeScope="" ma:versionID="8f3cab9ad5c234b63e4200d29b9a7f4f">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48805bc42f0722f537eaa3bf75144be3"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486774-b26f-46d7-9b53-51afe0cab224}" ma:internalName="TaxCatchAll" ma:showField="CatchAllData" ma:web="f738c58f-bdae-42fa-8676-6b16516d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738c58f-bdae-42fa-8676-6b16516d8fbb">
      <UserInfo>
        <DisplayName>Miranda-Valido, Liana M - ETA</DisplayName>
        <AccountId>184</AccountId>
        <AccountType/>
      </UserInfo>
    </SharedWithUsers>
    <TaxCatchAll xmlns="f738c58f-bdae-42fa-8676-6b16516d8fbb" xsi:nil="true"/>
    <lcf76f155ced4ddcb4097134ff3c332f xmlns="f069ca06-50f1-4975-ba3b-672208fb47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C7466-0E9F-4B27-9318-7718D7B4B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0DF09-F9AE-4EFF-A53E-881FAC7A91CF}">
  <ds:schemaRefs>
    <ds:schemaRef ds:uri="http://schemas.openxmlformats.org/officeDocument/2006/bibliography"/>
  </ds:schemaRefs>
</ds:datastoreItem>
</file>

<file path=customXml/itemProps3.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4.xml><?xml version="1.0" encoding="utf-8"?>
<ds:datastoreItem xmlns:ds="http://schemas.openxmlformats.org/officeDocument/2006/customXml" ds:itemID="{1F40FAB6-1292-4A0F-8EF9-F0D85CF0FAF3}">
  <ds:schemaRefs>
    <ds:schemaRef ds:uri="http://schemas.microsoft.com/office/2006/metadata/properties"/>
    <ds:schemaRef ds:uri="http://schemas.microsoft.com/office/infopath/2007/PartnerControls"/>
    <ds:schemaRef ds:uri="91254abe-0e49-403c-81f6-e14d5e1cd67c"/>
    <ds:schemaRef ds:uri="450d0d34-09c2-4bdd-b044-c24d776efcbe"/>
    <ds:schemaRef ds:uri="f738c58f-bdae-42fa-8676-6b16516d8fbb"/>
    <ds:schemaRef ds:uri="f069ca06-50f1-4975-ba3b-672208fb47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3544</Words>
  <Characters>20206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Smyth, Michel - OASAM OCIO</dc:creator>
  <cp:lastModifiedBy>Gibson, Patrice A - ETA</cp:lastModifiedBy>
  <cp:revision>3</cp:revision>
  <cp:lastPrinted>2018-11-19T21:14:00Z</cp:lastPrinted>
  <dcterms:created xsi:type="dcterms:W3CDTF">2023-05-02T10:57:00Z</dcterms:created>
  <dcterms:modified xsi:type="dcterms:W3CDTF">2023-05-23T15:50:00Z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y fmtid="{D5CDD505-2E9C-101B-9397-08002B2CF9AE}" pid="3" name="GrammarlyDocumentId">
    <vt:lpwstr>75b133fc4a87a120b1759397c162aad7fe38e9eaec7660bf68b486b1702e0aa1</vt:lpwstr>
  </property>
  <property fmtid="{D5CDD505-2E9C-101B-9397-08002B2CF9AE}" pid="4" name="MediaServiceImageTags">
    <vt:lpwstr/>
  </property>
</Properties>
</file>