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3538B" w:rsidRPr="00201AFC" w:rsidP="0013538B" w14:paraId="764A2FCD" w14:textId="77777777">
      <w:pPr>
        <w:keepNext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653E9B">
        <w:rPr>
          <w:rFonts w:ascii="Times New Roman" w:eastAsia="Times New Roman" w:hAnsi="Times New Roman" w:cs="Times New Roman"/>
          <w:b/>
          <w:bCs/>
        </w:rPr>
        <w:t>Table C-2: Relief System Design and Design Basis Used at the Establishment (Optional)</w:t>
      </w:r>
    </w:p>
    <w:tbl>
      <w:tblPr>
        <w:tblpPr w:leftFromText="180" w:rightFromText="180" w:vertAnchor="text" w:horzAnchor="margin" w:tblpXSpec="center" w:tblpY="444"/>
        <w:tblOverlap w:val="never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5"/>
        <w:gridCol w:w="1620"/>
        <w:gridCol w:w="2250"/>
        <w:gridCol w:w="2430"/>
        <w:gridCol w:w="3240"/>
      </w:tblGrid>
      <w:tr w14:paraId="6F53A352" w14:textId="77777777" w:rsidTr="006E02B1">
        <w:tblPrEx>
          <w:tblW w:w="112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0"/>
        </w:trPr>
        <w:tc>
          <w:tcPr>
            <w:tcW w:w="1705" w:type="dxa"/>
          </w:tcPr>
          <w:p w:rsidR="0013538B" w:rsidRPr="00653E9B" w:rsidP="006E02B1" w14:paraId="1718CE86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53E9B">
              <w:rPr>
                <w:rFonts w:ascii="Times New Roman" w:eastAsia="Times New Roman" w:hAnsi="Times New Roman" w:cs="Times New Roman"/>
                <w:b/>
              </w:rPr>
              <w:t>Spot check location</w:t>
            </w:r>
          </w:p>
        </w:tc>
        <w:tc>
          <w:tcPr>
            <w:tcW w:w="1620" w:type="dxa"/>
            <w:shd w:val="clear" w:color="auto" w:fill="auto"/>
          </w:tcPr>
          <w:p w:rsidR="0013538B" w:rsidRPr="00653E9B" w:rsidP="006E02B1" w14:paraId="2DB7B8AE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53E9B">
              <w:rPr>
                <w:rFonts w:ascii="Times New Roman" w:eastAsia="Times New Roman" w:hAnsi="Times New Roman" w:cs="Times New Roman"/>
                <w:b/>
              </w:rPr>
              <w:t xml:space="preserve">Relief valve description </w:t>
            </w:r>
          </w:p>
          <w:p w:rsidR="0013538B" w:rsidRPr="00653E9B" w:rsidP="006E02B1" w14:paraId="7C34C86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(29 CFR 1910.119(d)(3) (</w:t>
            </w:r>
            <w:r w:rsidRPr="00653E9B">
              <w:rPr>
                <w:rFonts w:ascii="Times New Roman" w:eastAsia="Times New Roman" w:hAnsi="Times New Roman" w:cs="Times New Roman"/>
              </w:rPr>
              <w:t>i</w:t>
            </w:r>
            <w:r w:rsidRPr="00653E9B">
              <w:rPr>
                <w:rFonts w:ascii="Times New Roman" w:eastAsia="Times New Roman" w:hAnsi="Times New Roman" w:cs="Times New Roman"/>
              </w:rPr>
              <w:t>)(D))</w:t>
            </w:r>
          </w:p>
        </w:tc>
        <w:tc>
          <w:tcPr>
            <w:tcW w:w="2250" w:type="dxa"/>
          </w:tcPr>
          <w:p w:rsidR="0013538B" w:rsidRPr="00653E9B" w:rsidP="006E02B1" w14:paraId="0FF9AF94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53E9B">
              <w:rPr>
                <w:rFonts w:ascii="Times New Roman" w:eastAsia="Times New Roman" w:hAnsi="Times New Roman" w:cs="Times New Roman"/>
                <w:b/>
              </w:rPr>
              <w:t xml:space="preserve">Is relief system design and design basis complete? </w:t>
            </w:r>
          </w:p>
          <w:p w:rsidR="0013538B" w:rsidRPr="00653E9B" w:rsidP="006E02B1" w14:paraId="78D17A3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(29 CFR 1910.119 (d)(3)(</w:t>
            </w:r>
            <w:r w:rsidRPr="00653E9B">
              <w:rPr>
                <w:rFonts w:ascii="Times New Roman" w:eastAsia="Times New Roman" w:hAnsi="Times New Roman" w:cs="Times New Roman"/>
              </w:rPr>
              <w:t>i</w:t>
            </w:r>
            <w:r w:rsidRPr="00653E9B">
              <w:rPr>
                <w:rFonts w:ascii="Times New Roman" w:eastAsia="Times New Roman" w:hAnsi="Times New Roman" w:cs="Times New Roman"/>
              </w:rPr>
              <w:t>)(D))</w:t>
            </w:r>
          </w:p>
        </w:tc>
        <w:tc>
          <w:tcPr>
            <w:tcW w:w="2430" w:type="dxa"/>
            <w:shd w:val="clear" w:color="auto" w:fill="auto"/>
          </w:tcPr>
          <w:p w:rsidR="0013538B" w:rsidRPr="00653E9B" w:rsidP="006E02B1" w14:paraId="174B35D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53E9B">
              <w:rPr>
                <w:rFonts w:ascii="Times New Roman" w:eastAsia="Times New Roman" w:hAnsi="Times New Roman" w:cs="Times New Roman"/>
                <w:b/>
              </w:rPr>
              <w:t xml:space="preserve">RAGAGEP/design codes and standards used? </w:t>
            </w:r>
          </w:p>
          <w:p w:rsidR="0013538B" w:rsidRPr="00653E9B" w:rsidP="006E02B1" w14:paraId="3B5DAEF5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(29 CFR 1910.119(d)(3)(</w:t>
            </w:r>
            <w:r w:rsidRPr="00653E9B">
              <w:rPr>
                <w:rFonts w:ascii="Times New Roman" w:eastAsia="Times New Roman" w:hAnsi="Times New Roman" w:cs="Times New Roman"/>
              </w:rPr>
              <w:t>ii)&amp;</w:t>
            </w:r>
            <w:r w:rsidRPr="00653E9B">
              <w:rPr>
                <w:rFonts w:ascii="Times New Roman" w:eastAsia="Times New Roman" w:hAnsi="Times New Roman" w:cs="Times New Roman"/>
              </w:rPr>
              <w:t>(iii))</w:t>
            </w:r>
          </w:p>
        </w:tc>
        <w:tc>
          <w:tcPr>
            <w:tcW w:w="3240" w:type="dxa"/>
            <w:shd w:val="clear" w:color="auto" w:fill="auto"/>
          </w:tcPr>
          <w:p w:rsidR="0013538B" w:rsidRPr="00653E9B" w:rsidP="006E02B1" w14:paraId="140DC0C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53E9B">
              <w:rPr>
                <w:rFonts w:ascii="Times New Roman" w:eastAsia="Times New Roman" w:hAnsi="Times New Roman" w:cs="Times New Roman"/>
                <w:b/>
              </w:rPr>
              <w:t xml:space="preserve">Additional findings </w:t>
            </w:r>
            <w:r w:rsidRPr="00653E9B">
              <w:rPr>
                <w:rFonts w:ascii="Times New Roman" w:eastAsia="Times New Roman" w:hAnsi="Times New Roman" w:cs="Times New Roman"/>
              </w:rPr>
              <w:t>(e.g., equipment in deficient condition is used; 29 CFR 1910.119(j)(5))</w:t>
            </w:r>
          </w:p>
          <w:p w:rsidR="0013538B" w:rsidRPr="00653E9B" w:rsidP="006E02B1" w14:paraId="6EA9489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14:paraId="3661EE1B" w14:textId="77777777" w:rsidTr="006E02B1">
        <w:tblPrEx>
          <w:tblW w:w="11245" w:type="dxa"/>
          <w:tblLayout w:type="fixed"/>
          <w:tblLook w:val="04A0"/>
        </w:tblPrEx>
        <w:trPr>
          <w:trHeight w:val="295"/>
        </w:trPr>
        <w:tc>
          <w:tcPr>
            <w:tcW w:w="1705" w:type="dxa"/>
          </w:tcPr>
          <w:p w:rsidR="0013538B" w:rsidRPr="00653E9B" w:rsidP="006E02B1" w14:paraId="76AD7D64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3538B" w:rsidRPr="00653E9B" w:rsidP="006E02B1" w14:paraId="78B0683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13538B" w:rsidRPr="00653E9B" w:rsidP="006E02B1" w14:paraId="229B5F8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3538B" w:rsidRPr="00653E9B" w:rsidP="006E02B1" w14:paraId="3DAB70A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13538B" w:rsidRPr="00653E9B" w:rsidP="006E02B1" w14:paraId="750E085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5FA40C2" w14:textId="77777777" w:rsidTr="006E02B1">
        <w:tblPrEx>
          <w:tblW w:w="11245" w:type="dxa"/>
          <w:tblLayout w:type="fixed"/>
          <w:tblLook w:val="04A0"/>
        </w:tblPrEx>
        <w:trPr>
          <w:trHeight w:val="325"/>
        </w:trPr>
        <w:tc>
          <w:tcPr>
            <w:tcW w:w="1705" w:type="dxa"/>
          </w:tcPr>
          <w:p w:rsidR="0013538B" w:rsidRPr="00653E9B" w:rsidP="006E02B1" w14:paraId="65F8643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3538B" w:rsidRPr="00653E9B" w:rsidP="006E02B1" w14:paraId="0528723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13538B" w:rsidRPr="00653E9B" w:rsidP="006E02B1" w14:paraId="7BB337BE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3538B" w:rsidRPr="00653E9B" w:rsidP="006E02B1" w14:paraId="256E6CF6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13538B" w:rsidRPr="00653E9B" w:rsidP="006E02B1" w14:paraId="1856D37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B69C7" w14:paraId="164B977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8B"/>
    <w:rsid w:val="0013538B"/>
    <w:rsid w:val="00201AFC"/>
    <w:rsid w:val="003B69C7"/>
    <w:rsid w:val="00653E9B"/>
    <w:rsid w:val="006E02B1"/>
    <w:rsid w:val="007909F4"/>
    <w:rsid w:val="008C1A5A"/>
    <w:rsid w:val="00B85F0C"/>
    <w:rsid w:val="00BF36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04580C"/>
  <w15:chartTrackingRefBased/>
  <w15:docId w15:val="{BB10A20A-1946-4CE4-ADB0-BA8757D5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U.S. Department of Labor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Farquah, Opeyemi - OSHA</dc:creator>
  <cp:lastModifiedBy>Farquah, Opeyemi - OSHA</cp:lastModifiedBy>
  <cp:revision>1</cp:revision>
  <dcterms:created xsi:type="dcterms:W3CDTF">2023-04-26T14:44:00Z</dcterms:created>
  <dcterms:modified xsi:type="dcterms:W3CDTF">2023-04-26T14:53:00Z</dcterms:modified>
</cp:coreProperties>
</file>