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4BCF" w:rsidRPr="00B76ECD" w:rsidP="007240E0" w14:paraId="6D90A4CE" w14:textId="77777777">
      <w:pPr>
        <w:jc w:val="center"/>
        <w:rPr>
          <w:b/>
          <w:szCs w:val="24"/>
        </w:rPr>
      </w:pPr>
    </w:p>
    <w:p w:rsidR="002C245C" w:rsidRPr="00B76ECD" w:rsidP="007240E0" w14:paraId="0DDBCF7C" w14:textId="6A3AD1D4">
      <w:pPr>
        <w:jc w:val="center"/>
        <w:rPr>
          <w:b/>
          <w:szCs w:val="24"/>
        </w:rPr>
      </w:pPr>
      <w:r w:rsidRPr="00B76ECD">
        <w:rPr>
          <w:b/>
          <w:szCs w:val="24"/>
        </w:rPr>
        <w:t>U.S. Department of Labor</w:t>
      </w:r>
    </w:p>
    <w:p w:rsidR="00B3421B" w:rsidRPr="00B76ECD" w:rsidP="007240E0" w14:paraId="33D62030" w14:textId="50F74CB8">
      <w:pPr>
        <w:jc w:val="center"/>
        <w:rPr>
          <w:b/>
          <w:szCs w:val="24"/>
        </w:rPr>
      </w:pPr>
      <w:r w:rsidRPr="00B76ECD">
        <w:rPr>
          <w:b/>
          <w:szCs w:val="24"/>
        </w:rPr>
        <w:t>Office of Federal Contract Compliance Programs</w:t>
      </w:r>
    </w:p>
    <w:p w:rsidR="00B3421B" w:rsidRPr="00B76ECD" w:rsidP="007240E0" w14:paraId="3A470337" w14:textId="07C2A4BD">
      <w:pPr>
        <w:jc w:val="center"/>
        <w:rPr>
          <w:b/>
          <w:szCs w:val="24"/>
        </w:rPr>
      </w:pPr>
      <w:r w:rsidRPr="00B76ECD">
        <w:rPr>
          <w:b/>
          <w:szCs w:val="24"/>
        </w:rPr>
        <w:t>Supply and Service Program</w:t>
      </w:r>
    </w:p>
    <w:p w:rsidR="00B3421B" w:rsidRPr="00B76ECD" w:rsidP="007240E0" w14:paraId="487B2EE9" w14:textId="77777777">
      <w:pPr>
        <w:jc w:val="center"/>
        <w:rPr>
          <w:b/>
          <w:szCs w:val="24"/>
        </w:rPr>
      </w:pPr>
    </w:p>
    <w:p w:rsidR="002C245C" w:rsidRPr="00B76ECD" w:rsidP="007240E0" w14:paraId="44B36DE3" w14:textId="51CBFBEC">
      <w:pPr>
        <w:jc w:val="center"/>
        <w:rPr>
          <w:b/>
          <w:szCs w:val="24"/>
        </w:rPr>
      </w:pPr>
      <w:r w:rsidRPr="00B76ECD">
        <w:rPr>
          <w:b/>
          <w:szCs w:val="24"/>
        </w:rPr>
        <w:t xml:space="preserve">OMB </w:t>
      </w:r>
      <w:r w:rsidRPr="00B76ECD" w:rsidR="0019438E">
        <w:rPr>
          <w:b/>
          <w:szCs w:val="24"/>
        </w:rPr>
        <w:t xml:space="preserve">Control </w:t>
      </w:r>
      <w:r w:rsidRPr="00B76ECD" w:rsidR="009A78D6">
        <w:rPr>
          <w:b/>
          <w:szCs w:val="24"/>
        </w:rPr>
        <w:t>Number 1250</w:t>
      </w:r>
      <w:r w:rsidRPr="00B76ECD">
        <w:rPr>
          <w:b/>
          <w:szCs w:val="24"/>
        </w:rPr>
        <w:t>-</w:t>
      </w:r>
      <w:r w:rsidRPr="00B76ECD" w:rsidR="00DC243A">
        <w:rPr>
          <w:b/>
          <w:szCs w:val="24"/>
        </w:rPr>
        <w:t>0003</w:t>
      </w:r>
    </w:p>
    <w:p w:rsidR="002C245C" w:rsidRPr="00B76ECD" w:rsidP="007240E0" w14:paraId="328B6CE4" w14:textId="468C5049">
      <w:pPr>
        <w:jc w:val="center"/>
        <w:rPr>
          <w:b/>
          <w:bCs/>
          <w:szCs w:val="24"/>
        </w:rPr>
      </w:pPr>
    </w:p>
    <w:p w:rsidR="000C24A9" w:rsidRPr="00B76ECD" w:rsidP="007240E0" w14:paraId="23D663F8" w14:textId="3688C322">
      <w:pPr>
        <w:pStyle w:val="Heading1"/>
        <w:rPr>
          <w:szCs w:val="24"/>
        </w:rPr>
      </w:pPr>
      <w:r w:rsidRPr="00B76ECD">
        <w:rPr>
          <w:szCs w:val="24"/>
        </w:rPr>
        <w:t>A.</w:t>
      </w:r>
      <w:r w:rsidRPr="00B76ECD" w:rsidR="007A2E63">
        <w:rPr>
          <w:szCs w:val="24"/>
        </w:rPr>
        <w:t xml:space="preserve"> </w:t>
      </w:r>
      <w:r w:rsidRPr="00B76ECD">
        <w:rPr>
          <w:szCs w:val="24"/>
        </w:rPr>
        <w:t>JUSTIFICATION</w:t>
      </w:r>
    </w:p>
    <w:p w:rsidR="000C24A9" w:rsidRPr="00B76ECD" w:rsidP="007240E0" w14:paraId="72C5D89D" w14:textId="77777777">
      <w:pPr>
        <w:rPr>
          <w:szCs w:val="24"/>
        </w:rPr>
      </w:pPr>
    </w:p>
    <w:p w:rsidR="00FC7012" w:rsidRPr="00B76ECD" w:rsidP="007240E0" w14:paraId="438D105E" w14:textId="66D3116E">
      <w:pPr>
        <w:rPr>
          <w:color w:val="auto"/>
          <w:szCs w:val="24"/>
        </w:rPr>
      </w:pPr>
      <w:r w:rsidRPr="00B76ECD">
        <w:rPr>
          <w:color w:val="auto"/>
          <w:szCs w:val="24"/>
        </w:rPr>
        <w:t>The U.S. Department of Labor’s (DOL) Office of Federal Contract Compliance Programs (OFCCP)</w:t>
      </w:r>
      <w:r>
        <w:rPr>
          <w:rStyle w:val="FootnoteReference"/>
          <w:color w:val="auto"/>
          <w:szCs w:val="24"/>
        </w:rPr>
        <w:footnoteReference w:id="3"/>
      </w:r>
      <w:r w:rsidRPr="00B76ECD">
        <w:rPr>
          <w:color w:val="auto"/>
          <w:szCs w:val="24"/>
        </w:rPr>
        <w:t xml:space="preserve"> is requesting Office of Management and Budget (OMB) reauthorization of its </w:t>
      </w:r>
      <w:r w:rsidRPr="00B76ECD" w:rsidR="000930F4">
        <w:rPr>
          <w:color w:val="auto"/>
          <w:szCs w:val="24"/>
        </w:rPr>
        <w:t>supply and serv</w:t>
      </w:r>
      <w:r w:rsidRPr="00B76ECD" w:rsidR="008573F2">
        <w:rPr>
          <w:color w:val="auto"/>
          <w:szCs w:val="24"/>
        </w:rPr>
        <w:t xml:space="preserve">ice (non-construction) program. </w:t>
      </w:r>
      <w:r w:rsidRPr="00B76ECD" w:rsidR="000C24A9">
        <w:rPr>
          <w:szCs w:val="24"/>
        </w:rPr>
        <w:t xml:space="preserve">This </w:t>
      </w:r>
      <w:r w:rsidRPr="00B76ECD" w:rsidR="001E1BF1">
        <w:rPr>
          <w:color w:val="auto"/>
          <w:szCs w:val="24"/>
        </w:rPr>
        <w:t>information collection request (</w:t>
      </w:r>
      <w:r w:rsidRPr="00B76ECD" w:rsidR="000C24A9">
        <w:rPr>
          <w:szCs w:val="24"/>
        </w:rPr>
        <w:t>ICR</w:t>
      </w:r>
      <w:r w:rsidRPr="00B76ECD" w:rsidR="001E1BF1">
        <w:rPr>
          <w:szCs w:val="24"/>
        </w:rPr>
        <w:t>)</w:t>
      </w:r>
      <w:r w:rsidRPr="00B76ECD" w:rsidR="000C24A9">
        <w:rPr>
          <w:szCs w:val="24"/>
        </w:rPr>
        <w:t xml:space="preserve"> outlines the legal authority, procedures, burden, and cost associated with the recordkeeping and reporting requirements of supply and service </w:t>
      </w:r>
      <w:r w:rsidRPr="00B76ECD" w:rsidR="00D048FA">
        <w:rPr>
          <w:szCs w:val="24"/>
        </w:rPr>
        <w:t>F</w:t>
      </w:r>
      <w:r w:rsidRPr="00B76ECD" w:rsidR="001E1BF1">
        <w:rPr>
          <w:szCs w:val="24"/>
        </w:rPr>
        <w:t xml:space="preserve">ederal </w:t>
      </w:r>
      <w:r w:rsidRPr="00B76ECD" w:rsidR="000C24A9">
        <w:rPr>
          <w:szCs w:val="24"/>
        </w:rPr>
        <w:t>contractors and</w:t>
      </w:r>
      <w:r w:rsidRPr="00B76ECD" w:rsidR="001E1BF1">
        <w:rPr>
          <w:szCs w:val="24"/>
        </w:rPr>
        <w:t xml:space="preserve"> subcontractors</w:t>
      </w:r>
      <w:r w:rsidRPr="00B76ECD" w:rsidR="00017428">
        <w:rPr>
          <w:szCs w:val="24"/>
        </w:rPr>
        <w:t>.</w:t>
      </w:r>
      <w:r>
        <w:rPr>
          <w:rStyle w:val="FootnoteReference"/>
          <w:color w:val="auto"/>
          <w:szCs w:val="24"/>
        </w:rPr>
        <w:footnoteReference w:id="4"/>
      </w:r>
      <w:r w:rsidRPr="00B76ECD" w:rsidR="001E1BF1">
        <w:rPr>
          <w:szCs w:val="24"/>
          <w:vertAlign w:val="superscript"/>
        </w:rPr>
        <w:t xml:space="preserve"> </w:t>
      </w:r>
      <w:r w:rsidRPr="00B76ECD" w:rsidR="00017428">
        <w:rPr>
          <w:szCs w:val="24"/>
        </w:rPr>
        <w:t>Th</w:t>
      </w:r>
      <w:r w:rsidRPr="00B76ECD" w:rsidR="00895EE8">
        <w:rPr>
          <w:szCs w:val="24"/>
        </w:rPr>
        <w:t>is</w:t>
      </w:r>
      <w:r w:rsidRPr="00B76ECD" w:rsidR="00017428">
        <w:rPr>
          <w:szCs w:val="24"/>
        </w:rPr>
        <w:t xml:space="preserve"> ICR also </w:t>
      </w:r>
      <w:r w:rsidRPr="00B76ECD" w:rsidR="000C24A9">
        <w:rPr>
          <w:szCs w:val="24"/>
        </w:rPr>
        <w:t xml:space="preserve">contains </w:t>
      </w:r>
      <w:r w:rsidRPr="00B76ECD" w:rsidR="0099405D">
        <w:rPr>
          <w:szCs w:val="24"/>
        </w:rPr>
        <w:t xml:space="preserve">the </w:t>
      </w:r>
      <w:r w:rsidRPr="00B76ECD" w:rsidR="000C24A9">
        <w:rPr>
          <w:szCs w:val="24"/>
        </w:rPr>
        <w:t>information collection instrument that notif</w:t>
      </w:r>
      <w:r w:rsidRPr="00B76ECD" w:rsidR="0099405D">
        <w:rPr>
          <w:szCs w:val="24"/>
        </w:rPr>
        <w:t>ies</w:t>
      </w:r>
      <w:r w:rsidRPr="00B76ECD" w:rsidR="000C24A9">
        <w:rPr>
          <w:szCs w:val="24"/>
        </w:rPr>
        <w:t xml:space="preserve"> contractors that they have been selected to undergo a compliance evaluation</w:t>
      </w:r>
      <w:r w:rsidRPr="00B76ECD" w:rsidR="005159EA">
        <w:rPr>
          <w:szCs w:val="24"/>
        </w:rPr>
        <w:t>.</w:t>
      </w:r>
      <w:r w:rsidRPr="00B76ECD" w:rsidR="000C24A9">
        <w:rPr>
          <w:szCs w:val="24"/>
        </w:rPr>
        <w:t xml:space="preserve"> OFCCP is seeking reauthorization of the existing instrument approved under this collection: the </w:t>
      </w:r>
      <w:r w:rsidRPr="00B76ECD" w:rsidR="00A15491">
        <w:rPr>
          <w:szCs w:val="24"/>
        </w:rPr>
        <w:t xml:space="preserve">Supply and Service </w:t>
      </w:r>
      <w:r w:rsidRPr="00B76ECD" w:rsidR="006F41A7">
        <w:rPr>
          <w:szCs w:val="24"/>
        </w:rPr>
        <w:t>S</w:t>
      </w:r>
      <w:r w:rsidRPr="00B76ECD" w:rsidR="00694BCF">
        <w:rPr>
          <w:szCs w:val="24"/>
        </w:rPr>
        <w:t xml:space="preserve">cheduling </w:t>
      </w:r>
      <w:r w:rsidRPr="00B76ECD" w:rsidR="006F41A7">
        <w:rPr>
          <w:szCs w:val="24"/>
        </w:rPr>
        <w:t>L</w:t>
      </w:r>
      <w:r w:rsidRPr="00B76ECD" w:rsidR="00694BCF">
        <w:rPr>
          <w:szCs w:val="24"/>
        </w:rPr>
        <w:t>etter</w:t>
      </w:r>
      <w:r w:rsidRPr="00B76ECD" w:rsidR="00B867CD">
        <w:rPr>
          <w:szCs w:val="24"/>
        </w:rPr>
        <w:t xml:space="preserve"> and </w:t>
      </w:r>
      <w:r w:rsidRPr="00B76ECD" w:rsidR="00A15491">
        <w:rPr>
          <w:szCs w:val="24"/>
        </w:rPr>
        <w:t>I</w:t>
      </w:r>
      <w:r w:rsidRPr="00B76ECD" w:rsidR="00B867CD">
        <w:rPr>
          <w:szCs w:val="24"/>
        </w:rPr>
        <w:t xml:space="preserve">temized </w:t>
      </w:r>
      <w:r w:rsidRPr="00B76ECD" w:rsidR="00A15491">
        <w:rPr>
          <w:szCs w:val="24"/>
        </w:rPr>
        <w:t>L</w:t>
      </w:r>
      <w:r w:rsidRPr="00B76ECD" w:rsidR="00B867CD">
        <w:rPr>
          <w:szCs w:val="24"/>
        </w:rPr>
        <w:t>isting</w:t>
      </w:r>
      <w:r w:rsidRPr="00B76ECD" w:rsidR="00705B46">
        <w:rPr>
          <w:szCs w:val="24"/>
        </w:rPr>
        <w:t xml:space="preserve"> (collectively referred to as the </w:t>
      </w:r>
      <w:r w:rsidRPr="00B76ECD" w:rsidR="00895EE8">
        <w:rPr>
          <w:szCs w:val="24"/>
        </w:rPr>
        <w:t>“</w:t>
      </w:r>
      <w:r w:rsidRPr="00B76ECD" w:rsidR="00694BCF">
        <w:rPr>
          <w:szCs w:val="24"/>
        </w:rPr>
        <w:t>s</w:t>
      </w:r>
      <w:r w:rsidRPr="00B76ECD" w:rsidR="00705B46">
        <w:rPr>
          <w:szCs w:val="24"/>
        </w:rPr>
        <w:t xml:space="preserve">cheduling </w:t>
      </w:r>
      <w:r w:rsidRPr="00B76ECD" w:rsidR="00694BCF">
        <w:rPr>
          <w:szCs w:val="24"/>
        </w:rPr>
        <w:t>l</w:t>
      </w:r>
      <w:r w:rsidRPr="00B76ECD" w:rsidR="00705B46">
        <w:rPr>
          <w:szCs w:val="24"/>
        </w:rPr>
        <w:t>etter</w:t>
      </w:r>
      <w:r w:rsidRPr="00B76ECD" w:rsidR="00895EE8">
        <w:rPr>
          <w:szCs w:val="24"/>
        </w:rPr>
        <w:t>”</w:t>
      </w:r>
      <w:r w:rsidRPr="00B76ECD" w:rsidR="00705B46">
        <w:rPr>
          <w:szCs w:val="24"/>
        </w:rPr>
        <w:t>)</w:t>
      </w:r>
      <w:r w:rsidRPr="00B76ECD" w:rsidR="00033225">
        <w:rPr>
          <w:szCs w:val="24"/>
        </w:rPr>
        <w:t>.</w:t>
      </w:r>
      <w:r w:rsidRPr="00B76ECD">
        <w:rPr>
          <w:szCs w:val="24"/>
        </w:rPr>
        <w:t xml:space="preserve"> </w:t>
      </w:r>
      <w:r w:rsidRPr="00B76ECD">
        <w:rPr>
          <w:color w:val="auto"/>
          <w:szCs w:val="24"/>
        </w:rPr>
        <w:t xml:space="preserve">In addition to seeking the reauthorization of the </w:t>
      </w:r>
      <w:r w:rsidRPr="00B76ECD" w:rsidR="00694BCF">
        <w:rPr>
          <w:color w:val="auto"/>
          <w:szCs w:val="24"/>
        </w:rPr>
        <w:t>scheduling letter</w:t>
      </w:r>
      <w:r w:rsidRPr="00B76ECD">
        <w:rPr>
          <w:color w:val="auto"/>
          <w:szCs w:val="24"/>
        </w:rPr>
        <w:t xml:space="preserve">, this ICR outlines the proposed revisions to the </w:t>
      </w:r>
      <w:r w:rsidRPr="00B76ECD" w:rsidR="00694BCF">
        <w:rPr>
          <w:color w:val="auto"/>
          <w:szCs w:val="24"/>
        </w:rPr>
        <w:t>scheduling letter</w:t>
      </w:r>
      <w:r w:rsidRPr="00B76ECD">
        <w:rPr>
          <w:color w:val="auto"/>
          <w:szCs w:val="24"/>
        </w:rPr>
        <w:t>. The proposed revisions are detailed below in Par</w:t>
      </w:r>
      <w:r w:rsidRPr="00B76ECD" w:rsidR="00870F53">
        <w:rPr>
          <w:color w:val="auto"/>
          <w:szCs w:val="24"/>
        </w:rPr>
        <w:t>agraph</w:t>
      </w:r>
      <w:r w:rsidRPr="00B76ECD">
        <w:rPr>
          <w:color w:val="auto"/>
          <w:szCs w:val="24"/>
        </w:rPr>
        <w:t xml:space="preserve"> 8.</w:t>
      </w:r>
    </w:p>
    <w:p w:rsidR="00E4293A" w:rsidRPr="00B76ECD" w:rsidP="007240E0" w14:paraId="47F1D8F9" w14:textId="74881744">
      <w:pPr>
        <w:rPr>
          <w:szCs w:val="24"/>
        </w:rPr>
      </w:pPr>
    </w:p>
    <w:p w:rsidR="008C62E7" w:rsidRPr="00B76ECD" w:rsidP="00D63F02" w14:paraId="08FB5994" w14:textId="20B667F4">
      <w:pPr>
        <w:pStyle w:val="Heading2"/>
        <w:rPr>
          <w:szCs w:val="24"/>
        </w:rPr>
      </w:pPr>
      <w:r w:rsidRPr="00B76ECD">
        <w:rPr>
          <w:szCs w:val="24"/>
        </w:rPr>
        <w:t xml:space="preserve">Legal </w:t>
      </w:r>
      <w:r w:rsidRPr="00B76ECD" w:rsidR="008573F2">
        <w:rPr>
          <w:szCs w:val="24"/>
        </w:rPr>
        <w:t>and Administrative Requirements</w:t>
      </w:r>
    </w:p>
    <w:p w:rsidR="008C62E7" w:rsidRPr="00B76ECD" w:rsidP="007240E0" w14:paraId="2DA8332C" w14:textId="77777777">
      <w:pPr>
        <w:rPr>
          <w:szCs w:val="24"/>
        </w:rPr>
      </w:pPr>
    </w:p>
    <w:p w:rsidR="008C62E7" w:rsidRPr="00B76ECD" w:rsidP="007240E0" w14:paraId="63EDF409" w14:textId="72F116FA">
      <w:pPr>
        <w:rPr>
          <w:szCs w:val="24"/>
        </w:rPr>
      </w:pPr>
      <w:r w:rsidRPr="00B76ECD">
        <w:rPr>
          <w:szCs w:val="24"/>
        </w:rPr>
        <w:t xml:space="preserve">OFCCP administers </w:t>
      </w:r>
      <w:r w:rsidRPr="00B76ECD" w:rsidR="000C24A9">
        <w:rPr>
          <w:szCs w:val="24"/>
        </w:rPr>
        <w:t xml:space="preserve">and enforces the </w:t>
      </w:r>
      <w:r w:rsidRPr="00B76ECD">
        <w:rPr>
          <w:szCs w:val="24"/>
        </w:rPr>
        <w:t xml:space="preserve">three equal employment opportunity </w:t>
      </w:r>
      <w:r w:rsidRPr="00B76ECD" w:rsidR="00464EF1">
        <w:rPr>
          <w:szCs w:val="24"/>
        </w:rPr>
        <w:t>authorities</w:t>
      </w:r>
      <w:r>
        <w:rPr>
          <w:szCs w:val="24"/>
          <w:vertAlign w:val="superscript"/>
        </w:rPr>
        <w:footnoteReference w:id="5"/>
      </w:r>
      <w:r w:rsidRPr="00B76ECD" w:rsidR="000C24A9">
        <w:rPr>
          <w:szCs w:val="24"/>
        </w:rPr>
        <w:t xml:space="preserve"> listed below,</w:t>
      </w:r>
      <w:r w:rsidRPr="00B76ECD" w:rsidR="00A730A2">
        <w:rPr>
          <w:szCs w:val="24"/>
        </w:rPr>
        <w:t xml:space="preserve"> which</w:t>
      </w:r>
      <w:r w:rsidRPr="00B76ECD" w:rsidR="00A730A2">
        <w:rPr>
          <w:szCs w:val="24"/>
          <w:vertAlign w:val="superscript"/>
        </w:rPr>
        <w:t xml:space="preserve"> </w:t>
      </w:r>
      <w:r w:rsidRPr="00B76ECD" w:rsidR="00A730A2">
        <w:rPr>
          <w:szCs w:val="24"/>
        </w:rPr>
        <w:t>prohibit employment discrimination and set affirmative action requirements for contractors that meet certain jurisdictional thresholds.</w:t>
      </w:r>
      <w:r>
        <w:rPr>
          <w:szCs w:val="24"/>
          <w:vertAlign w:val="superscript"/>
        </w:rPr>
        <w:footnoteReference w:id="6"/>
      </w:r>
    </w:p>
    <w:p w:rsidR="00BB3BE9" w:rsidRPr="00B76ECD" w:rsidP="007240E0" w14:paraId="5CEE25B4" w14:textId="77777777">
      <w:pPr>
        <w:rPr>
          <w:szCs w:val="24"/>
        </w:rPr>
      </w:pPr>
    </w:p>
    <w:p w:rsidR="008C62E7" w:rsidRPr="00B76ECD" w:rsidP="007240E0" w14:paraId="3AB7E280" w14:textId="48300A25">
      <w:pPr>
        <w:numPr>
          <w:ilvl w:val="0"/>
          <w:numId w:val="2"/>
        </w:numPr>
        <w:tabs>
          <w:tab w:val="clear" w:pos="360"/>
          <w:tab w:val="num" w:pos="720"/>
        </w:tabs>
        <w:ind w:left="720"/>
        <w:rPr>
          <w:szCs w:val="24"/>
        </w:rPr>
      </w:pPr>
      <w:r w:rsidRPr="00B76ECD">
        <w:rPr>
          <w:szCs w:val="24"/>
        </w:rPr>
        <w:t>Executive Order 11246, as amended (</w:t>
      </w:r>
      <w:bookmarkStart w:id="0" w:name="OLE_LINK1"/>
      <w:bookmarkStart w:id="1" w:name="OLE_LINK2"/>
      <w:r w:rsidRPr="00B76ECD">
        <w:rPr>
          <w:szCs w:val="24"/>
        </w:rPr>
        <w:t>E</w:t>
      </w:r>
      <w:r w:rsidRPr="00B76ECD" w:rsidR="007E04D7">
        <w:rPr>
          <w:szCs w:val="24"/>
        </w:rPr>
        <w:t>.</w:t>
      </w:r>
      <w:r w:rsidRPr="00B76ECD">
        <w:rPr>
          <w:szCs w:val="24"/>
        </w:rPr>
        <w:t>O</w:t>
      </w:r>
      <w:r w:rsidRPr="00B76ECD" w:rsidR="007E04D7">
        <w:rPr>
          <w:szCs w:val="24"/>
        </w:rPr>
        <w:t>.</w:t>
      </w:r>
      <w:r w:rsidRPr="00B76ECD">
        <w:rPr>
          <w:szCs w:val="24"/>
        </w:rPr>
        <w:t xml:space="preserve"> 11246</w:t>
      </w:r>
      <w:bookmarkEnd w:id="0"/>
      <w:bookmarkEnd w:id="1"/>
      <w:r w:rsidRPr="00B76ECD">
        <w:rPr>
          <w:szCs w:val="24"/>
        </w:rPr>
        <w:t>)</w:t>
      </w:r>
      <w:r w:rsidRPr="00B76ECD" w:rsidR="008219C3">
        <w:rPr>
          <w:szCs w:val="24"/>
        </w:rPr>
        <w:t>;</w:t>
      </w:r>
    </w:p>
    <w:p w:rsidR="008C62E7" w:rsidRPr="00B76ECD" w:rsidP="007240E0" w14:paraId="3B790B30" w14:textId="2BEF3257">
      <w:pPr>
        <w:numPr>
          <w:ilvl w:val="0"/>
          <w:numId w:val="2"/>
        </w:numPr>
        <w:tabs>
          <w:tab w:val="clear" w:pos="360"/>
          <w:tab w:val="num" w:pos="720"/>
        </w:tabs>
        <w:ind w:left="720"/>
        <w:rPr>
          <w:szCs w:val="24"/>
        </w:rPr>
      </w:pPr>
      <w:r w:rsidRPr="00B76ECD">
        <w:rPr>
          <w:szCs w:val="24"/>
        </w:rPr>
        <w:t>Section 503 of the Rehabilitation Act of 1973, as amended (Section 503)</w:t>
      </w:r>
      <w:r w:rsidRPr="00B76ECD" w:rsidR="008219C3">
        <w:rPr>
          <w:szCs w:val="24"/>
        </w:rPr>
        <w:t>;</w:t>
      </w:r>
      <w:r w:rsidRPr="00B76ECD" w:rsidR="00991916">
        <w:rPr>
          <w:szCs w:val="24"/>
        </w:rPr>
        <w:t xml:space="preserve"> and</w:t>
      </w:r>
    </w:p>
    <w:p w:rsidR="008219C3" w:rsidRPr="00B76ECD" w:rsidP="007240E0" w14:paraId="28911679" w14:textId="49768DE0">
      <w:pPr>
        <w:numPr>
          <w:ilvl w:val="0"/>
          <w:numId w:val="2"/>
        </w:numPr>
        <w:tabs>
          <w:tab w:val="clear" w:pos="360"/>
          <w:tab w:val="num" w:pos="720"/>
        </w:tabs>
        <w:ind w:left="720"/>
        <w:rPr>
          <w:szCs w:val="24"/>
        </w:rPr>
      </w:pPr>
      <w:r w:rsidRPr="00B76ECD">
        <w:rPr>
          <w:szCs w:val="24"/>
        </w:rPr>
        <w:t>Vietnam Era Veterans’ Readjustment Assistance Act of 1974, as amended (VEVRAA).</w:t>
      </w:r>
    </w:p>
    <w:p w:rsidR="008219C3" w:rsidRPr="00B76ECD" w:rsidP="007240E0" w14:paraId="69373FF8" w14:textId="77777777">
      <w:pPr>
        <w:rPr>
          <w:szCs w:val="24"/>
        </w:rPr>
      </w:pPr>
    </w:p>
    <w:p w:rsidR="000C24A9" w:rsidRPr="00B76ECD" w:rsidP="007240E0" w14:paraId="26F6CDFD" w14:textId="4A9BE8B3">
      <w:pPr>
        <w:rPr>
          <w:szCs w:val="24"/>
        </w:rPr>
      </w:pPr>
      <w:r w:rsidRPr="00B76ECD">
        <w:rPr>
          <w:szCs w:val="24"/>
        </w:rPr>
        <w:t xml:space="preserve">This ICR covers the reporting requirements for supply and service contractors under all three </w:t>
      </w:r>
      <w:r w:rsidRPr="00B76ECD" w:rsidR="00464EF1">
        <w:rPr>
          <w:szCs w:val="24"/>
        </w:rPr>
        <w:t>authorities</w:t>
      </w:r>
      <w:r w:rsidRPr="00B76ECD">
        <w:rPr>
          <w:szCs w:val="24"/>
        </w:rPr>
        <w:t xml:space="preserve"> as well as the recordkeeping requirements under E</w:t>
      </w:r>
      <w:r w:rsidRPr="00B76ECD" w:rsidR="00E019D6">
        <w:rPr>
          <w:szCs w:val="24"/>
        </w:rPr>
        <w:t>.</w:t>
      </w:r>
      <w:r w:rsidRPr="00B76ECD">
        <w:rPr>
          <w:szCs w:val="24"/>
        </w:rPr>
        <w:t>O</w:t>
      </w:r>
      <w:r w:rsidRPr="00B76ECD" w:rsidR="00E019D6">
        <w:rPr>
          <w:szCs w:val="24"/>
        </w:rPr>
        <w:t>.</w:t>
      </w:r>
      <w:r w:rsidRPr="00B76ECD">
        <w:rPr>
          <w:szCs w:val="24"/>
        </w:rPr>
        <w:t xml:space="preserve"> 11246.</w:t>
      </w:r>
      <w:r w:rsidRPr="00B76ECD">
        <w:rPr>
          <w:szCs w:val="24"/>
          <w:vertAlign w:val="superscript"/>
        </w:rPr>
        <w:t xml:space="preserve"> </w:t>
      </w:r>
      <w:r w:rsidRPr="00B76ECD">
        <w:rPr>
          <w:szCs w:val="24"/>
        </w:rPr>
        <w:t>The recordkeeping requirements for VEVRAA and Section 503 are covered under OMB Control Nos. 1250-0004 and 1250-0005, respectively.</w:t>
      </w:r>
    </w:p>
    <w:p w:rsidR="008C62E7" w:rsidRPr="00B76ECD" w:rsidP="007240E0" w14:paraId="2D35EDF8" w14:textId="39B8BB2D">
      <w:pPr>
        <w:rPr>
          <w:szCs w:val="24"/>
        </w:rPr>
      </w:pPr>
    </w:p>
    <w:p w:rsidR="0026504E" w:rsidRPr="00B76ECD" w:rsidP="00C3069E" w14:paraId="0172F296" w14:textId="77777777">
      <w:pPr>
        <w:pStyle w:val="Heading3"/>
        <w:rPr>
          <w:szCs w:val="24"/>
        </w:rPr>
      </w:pPr>
      <w:r w:rsidRPr="00B76ECD">
        <w:rPr>
          <w:szCs w:val="24"/>
        </w:rPr>
        <w:t>Executive Order 11246</w:t>
      </w:r>
    </w:p>
    <w:p w:rsidR="0026504E" w:rsidRPr="00B76ECD" w:rsidP="007240E0" w14:paraId="7EF190C6" w14:textId="77777777">
      <w:pPr>
        <w:rPr>
          <w:szCs w:val="24"/>
        </w:rPr>
      </w:pPr>
    </w:p>
    <w:p w:rsidR="008C62E7" w:rsidRPr="00B76ECD" w:rsidP="007240E0" w14:paraId="08F710A6" w14:textId="2A982CB0">
      <w:pPr>
        <w:rPr>
          <w:szCs w:val="24"/>
        </w:rPr>
      </w:pPr>
      <w:r w:rsidRPr="00B76ECD">
        <w:rPr>
          <w:szCs w:val="24"/>
        </w:rPr>
        <w:t>E</w:t>
      </w:r>
      <w:r w:rsidRPr="00B76ECD" w:rsidR="00C41779">
        <w:rPr>
          <w:szCs w:val="24"/>
        </w:rPr>
        <w:t>.</w:t>
      </w:r>
      <w:r w:rsidRPr="00B76ECD">
        <w:rPr>
          <w:szCs w:val="24"/>
        </w:rPr>
        <w:t>O</w:t>
      </w:r>
      <w:r w:rsidRPr="00B76ECD" w:rsidR="00C41779">
        <w:rPr>
          <w:szCs w:val="24"/>
        </w:rPr>
        <w:t>.</w:t>
      </w:r>
      <w:r w:rsidRPr="00B76ECD">
        <w:rPr>
          <w:szCs w:val="24"/>
        </w:rPr>
        <w:t xml:space="preserve"> 11246 prohibits contractors from discriminating against ap</w:t>
      </w:r>
      <w:r w:rsidRPr="00B76ECD" w:rsidR="003F28EC">
        <w:rPr>
          <w:szCs w:val="24"/>
        </w:rPr>
        <w:t xml:space="preserve">plicants and employees based on </w:t>
      </w:r>
      <w:r w:rsidRPr="00B76ECD">
        <w:rPr>
          <w:szCs w:val="24"/>
        </w:rPr>
        <w:t>race, color, religion, sex, sexual orientation, gender identity, and national origin</w:t>
      </w:r>
      <w:r w:rsidRPr="00B76ECD" w:rsidR="008219C3">
        <w:rPr>
          <w:szCs w:val="24"/>
        </w:rPr>
        <w:t xml:space="preserve"> and</w:t>
      </w:r>
      <w:r w:rsidRPr="00B76ECD" w:rsidR="00D77B23">
        <w:rPr>
          <w:szCs w:val="24"/>
        </w:rPr>
        <w:t xml:space="preserve"> </w:t>
      </w:r>
      <w:r w:rsidRPr="00B76ECD" w:rsidR="00E233A4">
        <w:rPr>
          <w:szCs w:val="24"/>
        </w:rPr>
        <w:t xml:space="preserve">requires contractors to take affirmative action to ensure that equal opportunity is provided in all aspects of </w:t>
      </w:r>
      <w:r w:rsidRPr="00B76ECD" w:rsidR="008573F2">
        <w:rPr>
          <w:szCs w:val="24"/>
        </w:rPr>
        <w:t>their employment. A</w:t>
      </w:r>
      <w:r w:rsidRPr="00B76ECD">
        <w:rPr>
          <w:szCs w:val="24"/>
        </w:rPr>
        <w:t xml:space="preserve">dditionally, it prohibits contractors from taking adverse employment actions against applicants and employees for </w:t>
      </w:r>
      <w:r w:rsidRPr="00B76ECD" w:rsidR="00302E0E">
        <w:rPr>
          <w:szCs w:val="24"/>
        </w:rPr>
        <w:t>inquiring</w:t>
      </w:r>
      <w:r w:rsidRPr="00B76ECD">
        <w:rPr>
          <w:szCs w:val="24"/>
        </w:rPr>
        <w:t xml:space="preserve"> about, discussing, or </w:t>
      </w:r>
      <w:r w:rsidRPr="00B76ECD" w:rsidR="00302E0E">
        <w:rPr>
          <w:szCs w:val="24"/>
        </w:rPr>
        <w:t>disclosing</w:t>
      </w:r>
      <w:r w:rsidRPr="00B76ECD">
        <w:rPr>
          <w:szCs w:val="24"/>
        </w:rPr>
        <w:t xml:space="preserve"> information about their pay or the pay of their co-workers, </w:t>
      </w:r>
      <w:r w:rsidRPr="00B76ECD" w:rsidR="008573F2">
        <w:rPr>
          <w:szCs w:val="24"/>
        </w:rPr>
        <w:t>subject to certain limitations. E</w:t>
      </w:r>
      <w:r w:rsidRPr="00B76ECD" w:rsidR="00E549A1">
        <w:rPr>
          <w:szCs w:val="24"/>
        </w:rPr>
        <w:t>.</w:t>
      </w:r>
      <w:r w:rsidRPr="00B76ECD">
        <w:rPr>
          <w:szCs w:val="24"/>
        </w:rPr>
        <w:t>O</w:t>
      </w:r>
      <w:r w:rsidRPr="00B76ECD" w:rsidR="00E549A1">
        <w:rPr>
          <w:szCs w:val="24"/>
        </w:rPr>
        <w:t>.</w:t>
      </w:r>
      <w:r w:rsidRPr="00B76ECD">
        <w:rPr>
          <w:szCs w:val="24"/>
        </w:rPr>
        <w:t xml:space="preserve"> 11246 applies to contractors</w:t>
      </w:r>
      <w:r w:rsidRPr="00B76ECD" w:rsidR="000C24A9">
        <w:rPr>
          <w:szCs w:val="24"/>
        </w:rPr>
        <w:t xml:space="preserve"> (including</w:t>
      </w:r>
      <w:r w:rsidRPr="00B76ECD">
        <w:rPr>
          <w:szCs w:val="24"/>
        </w:rPr>
        <w:t xml:space="preserve"> </w:t>
      </w:r>
      <w:r w:rsidRPr="00B76ECD" w:rsidR="00D048FA">
        <w:rPr>
          <w:szCs w:val="24"/>
        </w:rPr>
        <w:t>F</w:t>
      </w:r>
      <w:r w:rsidRPr="00B76ECD">
        <w:rPr>
          <w:szCs w:val="24"/>
        </w:rPr>
        <w:t>ederally assisted construction contractors</w:t>
      </w:r>
      <w:r w:rsidRPr="00B76ECD" w:rsidR="000C24A9">
        <w:rPr>
          <w:szCs w:val="24"/>
        </w:rPr>
        <w:t>)</w:t>
      </w:r>
      <w:r w:rsidRPr="00B76ECD">
        <w:rPr>
          <w:szCs w:val="24"/>
        </w:rPr>
        <w:t xml:space="preserve"> holding a </w:t>
      </w:r>
      <w:r w:rsidRPr="00B76ECD" w:rsidR="00DC09A5">
        <w:rPr>
          <w:szCs w:val="24"/>
        </w:rPr>
        <w:t>G</w:t>
      </w:r>
      <w:r w:rsidRPr="00B76ECD">
        <w:rPr>
          <w:szCs w:val="24"/>
        </w:rPr>
        <w:t>overnment</w:t>
      </w:r>
      <w:r w:rsidRPr="00B76ECD">
        <w:rPr>
          <w:szCs w:val="24"/>
        </w:rPr>
        <w:t xml:space="preserve"> contract in excess of $10,000, or </w:t>
      </w:r>
      <w:r w:rsidRPr="00B76ECD" w:rsidR="00DC09A5">
        <w:rPr>
          <w:szCs w:val="24"/>
        </w:rPr>
        <w:t>G</w:t>
      </w:r>
      <w:r w:rsidRPr="00B76ECD">
        <w:rPr>
          <w:szCs w:val="24"/>
        </w:rPr>
        <w:t>overnment contracts that have, or can reasonably expect to have, an aggregate total value exceeding</w:t>
      </w:r>
      <w:r w:rsidRPr="00B76ECD" w:rsidR="008573F2">
        <w:rPr>
          <w:szCs w:val="24"/>
        </w:rPr>
        <w:t xml:space="preserve"> $10,000 in a 12-month period. E</w:t>
      </w:r>
      <w:r w:rsidRPr="00B76ECD" w:rsidR="002E7521">
        <w:rPr>
          <w:szCs w:val="24"/>
        </w:rPr>
        <w:t>.</w:t>
      </w:r>
      <w:r w:rsidRPr="00B76ECD">
        <w:rPr>
          <w:szCs w:val="24"/>
        </w:rPr>
        <w:t>O</w:t>
      </w:r>
      <w:r w:rsidRPr="00B76ECD" w:rsidR="002E7521">
        <w:rPr>
          <w:szCs w:val="24"/>
        </w:rPr>
        <w:t>.</w:t>
      </w:r>
      <w:r w:rsidRPr="00B76ECD">
        <w:rPr>
          <w:szCs w:val="24"/>
        </w:rPr>
        <w:t xml:space="preserve"> 11246 also applies to </w:t>
      </w:r>
      <w:r w:rsidRPr="00B76ECD" w:rsidR="00DC09A5">
        <w:rPr>
          <w:szCs w:val="24"/>
        </w:rPr>
        <w:t>G</w:t>
      </w:r>
      <w:r w:rsidRPr="00B76ECD" w:rsidR="000C24A9">
        <w:rPr>
          <w:szCs w:val="24"/>
        </w:rPr>
        <w:t>overnment</w:t>
      </w:r>
      <w:r w:rsidRPr="00B76ECD">
        <w:rPr>
          <w:szCs w:val="24"/>
        </w:rPr>
        <w:t xml:space="preserve"> bills of lading, depositories of </w:t>
      </w:r>
      <w:r w:rsidRPr="00B76ECD" w:rsidR="001B68C3">
        <w:rPr>
          <w:szCs w:val="24"/>
        </w:rPr>
        <w:t>Fe</w:t>
      </w:r>
      <w:r w:rsidRPr="00B76ECD">
        <w:rPr>
          <w:szCs w:val="24"/>
        </w:rPr>
        <w:t>deral funds in any amount, and to financial institutions that are issuing and paying agents for U.S. savings</w:t>
      </w:r>
      <w:r w:rsidRPr="00B76ECD" w:rsidR="00707BE7">
        <w:rPr>
          <w:szCs w:val="24"/>
        </w:rPr>
        <w:t xml:space="preserve"> bonds and notes in any amount.</w:t>
      </w:r>
    </w:p>
    <w:p w:rsidR="008C62E7" w:rsidRPr="00B76ECD" w:rsidP="007240E0" w14:paraId="094663B6" w14:textId="5783E328">
      <w:pPr>
        <w:rPr>
          <w:szCs w:val="24"/>
        </w:rPr>
      </w:pPr>
    </w:p>
    <w:p w:rsidR="0026504E" w:rsidRPr="00B76ECD" w:rsidP="007240E0" w14:paraId="20E85D55" w14:textId="77777777">
      <w:pPr>
        <w:rPr>
          <w:szCs w:val="24"/>
          <w:u w:val="single"/>
        </w:rPr>
      </w:pPr>
      <w:r w:rsidRPr="00B76ECD">
        <w:rPr>
          <w:szCs w:val="24"/>
          <w:u w:val="single"/>
        </w:rPr>
        <w:t>41 CFR Part 60-1 – Obligations of Contractors and Subcontractors</w:t>
      </w:r>
    </w:p>
    <w:p w:rsidR="0026504E" w:rsidRPr="00B76ECD" w:rsidP="007240E0" w14:paraId="0D513D41" w14:textId="77777777">
      <w:pPr>
        <w:rPr>
          <w:szCs w:val="24"/>
          <w:u w:val="single"/>
        </w:rPr>
      </w:pPr>
    </w:p>
    <w:p w:rsidR="0026504E" w:rsidRPr="00B76ECD" w:rsidP="007240E0" w14:paraId="00A7A302" w14:textId="53B316A6">
      <w:pPr>
        <w:rPr>
          <w:szCs w:val="24"/>
        </w:rPr>
      </w:pPr>
      <w:r w:rsidRPr="00B76ECD">
        <w:rPr>
          <w:szCs w:val="24"/>
        </w:rPr>
        <w:t>This part prescribes the nondiscrimination and general affirmative action requirements under E</w:t>
      </w:r>
      <w:r w:rsidRPr="00B76ECD" w:rsidR="002E7521">
        <w:rPr>
          <w:szCs w:val="24"/>
        </w:rPr>
        <w:t>.</w:t>
      </w:r>
      <w:r w:rsidRPr="00B76ECD">
        <w:rPr>
          <w:szCs w:val="24"/>
        </w:rPr>
        <w:t>O</w:t>
      </w:r>
      <w:r w:rsidRPr="00B76ECD" w:rsidR="002E7521">
        <w:rPr>
          <w:szCs w:val="24"/>
        </w:rPr>
        <w:t>.</w:t>
      </w:r>
      <w:r w:rsidRPr="00B76ECD">
        <w:rPr>
          <w:szCs w:val="24"/>
        </w:rPr>
        <w:t xml:space="preserve"> 11246 and contains recordkeeping, reporting, and </w:t>
      </w:r>
      <w:r w:rsidRPr="00B76ECD" w:rsidR="004B2F11">
        <w:rPr>
          <w:szCs w:val="24"/>
        </w:rPr>
        <w:t>third-party</w:t>
      </w:r>
      <w:r w:rsidRPr="00B76ECD" w:rsidR="006013B3">
        <w:rPr>
          <w:szCs w:val="24"/>
        </w:rPr>
        <w:t xml:space="preserve"> disclosure requirements. O</w:t>
      </w:r>
      <w:r w:rsidRPr="00B76ECD">
        <w:rPr>
          <w:szCs w:val="24"/>
        </w:rPr>
        <w:t>FCCP discusses the specific sections of this part</w:t>
      </w:r>
      <w:r w:rsidRPr="00B76ECD" w:rsidR="00A117ED">
        <w:rPr>
          <w:szCs w:val="24"/>
        </w:rPr>
        <w:t>,</w:t>
      </w:r>
      <w:r w:rsidRPr="00B76ECD">
        <w:rPr>
          <w:szCs w:val="24"/>
        </w:rPr>
        <w:t xml:space="preserve"> below</w:t>
      </w:r>
      <w:r w:rsidRPr="00B76ECD" w:rsidR="00A117ED">
        <w:rPr>
          <w:szCs w:val="24"/>
        </w:rPr>
        <w:t>,</w:t>
      </w:r>
      <w:r w:rsidRPr="00B76ECD">
        <w:rPr>
          <w:szCs w:val="24"/>
        </w:rPr>
        <w:t xml:space="preserve"> that carry a recordkeeping or reporting requirement and are relevant to this ICR.</w:t>
      </w:r>
    </w:p>
    <w:p w:rsidR="0026504E" w:rsidRPr="00B76ECD" w:rsidP="007240E0" w14:paraId="3A2546A3" w14:textId="77777777">
      <w:pPr>
        <w:rPr>
          <w:color w:val="auto"/>
          <w:szCs w:val="24"/>
        </w:rPr>
      </w:pPr>
    </w:p>
    <w:p w:rsidR="0026504E" w:rsidRPr="00B76ECD" w:rsidP="007240E0" w14:paraId="4313BCEC" w14:textId="1029D492">
      <w:pPr>
        <w:rPr>
          <w:color w:val="auto"/>
          <w:szCs w:val="24"/>
          <w:vertAlign w:val="superscript"/>
        </w:rPr>
      </w:pPr>
      <w:r w:rsidRPr="00B76ECD">
        <w:rPr>
          <w:color w:val="auto"/>
          <w:szCs w:val="24"/>
        </w:rPr>
        <w:t>Section 60-1.4 describes the equal opportunity clause that must be inc</w:t>
      </w:r>
      <w:r w:rsidRPr="00B76ECD" w:rsidR="006013B3">
        <w:rPr>
          <w:color w:val="auto"/>
          <w:szCs w:val="24"/>
        </w:rPr>
        <w:t xml:space="preserve">luded in </w:t>
      </w:r>
      <w:r w:rsidRPr="00B76ECD" w:rsidR="00DC09A5">
        <w:rPr>
          <w:color w:val="auto"/>
          <w:szCs w:val="24"/>
        </w:rPr>
        <w:t>G</w:t>
      </w:r>
      <w:r w:rsidRPr="00B76ECD" w:rsidR="006013B3">
        <w:rPr>
          <w:color w:val="auto"/>
          <w:szCs w:val="24"/>
        </w:rPr>
        <w:t>overnment contracts. T</w:t>
      </w:r>
      <w:r w:rsidRPr="00B76ECD">
        <w:rPr>
          <w:color w:val="auto"/>
          <w:szCs w:val="24"/>
        </w:rPr>
        <w:t>his section includes the requirement that contractors state in all solicitations or advertisements for employment that</w:t>
      </w:r>
      <w:r w:rsidRPr="00B76ECD" w:rsidR="00E54573">
        <w:rPr>
          <w:color w:val="auto"/>
          <w:szCs w:val="24"/>
        </w:rPr>
        <w:t xml:space="preserve"> </w:t>
      </w:r>
      <w:r w:rsidRPr="00B76ECD">
        <w:rPr>
          <w:color w:val="auto"/>
          <w:szCs w:val="24"/>
        </w:rPr>
        <w:t>applicants will receive consideration without regard to one or more of the protected bases</w:t>
      </w:r>
      <w:r>
        <w:rPr>
          <w:color w:val="auto"/>
          <w:szCs w:val="24"/>
          <w:vertAlign w:val="superscript"/>
        </w:rPr>
        <w:footnoteReference w:id="7"/>
      </w:r>
      <w:r w:rsidRPr="00B76ECD">
        <w:rPr>
          <w:color w:val="auto"/>
          <w:szCs w:val="24"/>
        </w:rPr>
        <w:t xml:space="preserve"> and that contractors notify labor organizations of their obligations under E</w:t>
      </w:r>
      <w:r w:rsidRPr="00B76ECD" w:rsidR="006E5417">
        <w:rPr>
          <w:color w:val="auto"/>
          <w:szCs w:val="24"/>
        </w:rPr>
        <w:t>.</w:t>
      </w:r>
      <w:r w:rsidRPr="00B76ECD">
        <w:rPr>
          <w:color w:val="auto"/>
          <w:szCs w:val="24"/>
        </w:rPr>
        <w:t>O</w:t>
      </w:r>
      <w:r w:rsidRPr="00B76ECD" w:rsidR="006E5417">
        <w:rPr>
          <w:color w:val="auto"/>
          <w:szCs w:val="24"/>
        </w:rPr>
        <w:t>.</w:t>
      </w:r>
      <w:r w:rsidRPr="00B76ECD">
        <w:rPr>
          <w:color w:val="auto"/>
          <w:szCs w:val="24"/>
        </w:rPr>
        <w:t xml:space="preserve"> 11246.</w:t>
      </w:r>
      <w:r>
        <w:rPr>
          <w:color w:val="auto"/>
          <w:szCs w:val="24"/>
          <w:vertAlign w:val="superscript"/>
        </w:rPr>
        <w:footnoteReference w:id="8"/>
      </w:r>
    </w:p>
    <w:p w:rsidR="0026504E" w:rsidRPr="00B76ECD" w:rsidP="007240E0" w14:paraId="674389A4" w14:textId="642DA603">
      <w:pPr>
        <w:rPr>
          <w:color w:val="auto"/>
          <w:szCs w:val="24"/>
        </w:rPr>
      </w:pPr>
    </w:p>
    <w:p w:rsidR="000D1DF8" w:rsidRPr="00B76ECD" w:rsidP="007240E0" w14:paraId="1A5E4DD9" w14:textId="3BC550A4">
      <w:pPr>
        <w:rPr>
          <w:color w:val="auto"/>
          <w:szCs w:val="24"/>
        </w:rPr>
      </w:pPr>
      <w:r w:rsidRPr="00B76ECD">
        <w:rPr>
          <w:color w:val="auto"/>
          <w:szCs w:val="24"/>
        </w:rPr>
        <w:t>Section 60-1.7 requires specific contractors to file an Employer Information Report (EEO-1 Report) annually.</w:t>
      </w:r>
      <w:r>
        <w:rPr>
          <w:color w:val="auto"/>
          <w:szCs w:val="24"/>
          <w:vertAlign w:val="superscript"/>
        </w:rPr>
        <w:footnoteReference w:id="9"/>
      </w:r>
      <w:r w:rsidRPr="00B76ECD">
        <w:rPr>
          <w:color w:val="auto"/>
          <w:szCs w:val="24"/>
          <w:vertAlign w:val="superscript"/>
        </w:rPr>
        <w:t xml:space="preserve"> </w:t>
      </w:r>
      <w:r w:rsidRPr="00B76ECD">
        <w:rPr>
          <w:color w:val="auto"/>
          <w:szCs w:val="24"/>
        </w:rPr>
        <w:t>The U.S. Equal Employment Opportunity Commission (EEOC) and OFCCP use EEO-1 Report data t</w:t>
      </w:r>
      <w:r w:rsidRPr="00B76ECD" w:rsidR="006013B3">
        <w:rPr>
          <w:color w:val="auto"/>
          <w:szCs w:val="24"/>
        </w:rPr>
        <w:t>o analyze employment patterns</w:t>
      </w:r>
      <w:r w:rsidRPr="00B76ECD" w:rsidR="001943BD">
        <w:rPr>
          <w:color w:val="auto"/>
          <w:szCs w:val="24"/>
        </w:rPr>
        <w:t xml:space="preserve">. </w:t>
      </w:r>
      <w:r w:rsidRPr="00B76ECD" w:rsidR="006013B3">
        <w:rPr>
          <w:color w:val="auto"/>
          <w:szCs w:val="24"/>
        </w:rPr>
        <w:t>A</w:t>
      </w:r>
      <w:r w:rsidRPr="00B76ECD">
        <w:rPr>
          <w:color w:val="auto"/>
          <w:szCs w:val="24"/>
        </w:rPr>
        <w:t xml:space="preserve">lthough the EEO-1 </w:t>
      </w:r>
      <w:r w:rsidRPr="00B76ECD" w:rsidR="00082E5D">
        <w:rPr>
          <w:color w:val="auto"/>
          <w:szCs w:val="24"/>
        </w:rPr>
        <w:t xml:space="preserve">Report </w:t>
      </w:r>
      <w:r w:rsidRPr="00B76ECD">
        <w:rPr>
          <w:color w:val="auto"/>
          <w:szCs w:val="24"/>
        </w:rPr>
        <w:t>constitutes a joint</w:t>
      </w:r>
      <w:r w:rsidRPr="00B76ECD" w:rsidR="00AA5072">
        <w:rPr>
          <w:color w:val="auto"/>
          <w:szCs w:val="24"/>
        </w:rPr>
        <w:t xml:space="preserve"> </w:t>
      </w:r>
      <w:r w:rsidRPr="00B76ECD">
        <w:rPr>
          <w:color w:val="auto"/>
          <w:szCs w:val="24"/>
        </w:rPr>
        <w:t>data collection with OFCCP</w:t>
      </w:r>
      <w:r w:rsidR="00FB752E">
        <w:rPr>
          <w:color w:val="auto"/>
          <w:szCs w:val="24"/>
        </w:rPr>
        <w:t>,</w:t>
      </w:r>
      <w:r>
        <w:rPr>
          <w:rStyle w:val="FootnoteReference"/>
          <w:color w:val="auto"/>
          <w:szCs w:val="24"/>
        </w:rPr>
        <w:footnoteReference w:id="10"/>
      </w:r>
      <w:r w:rsidRPr="00B76ECD">
        <w:rPr>
          <w:color w:val="auto"/>
          <w:szCs w:val="24"/>
        </w:rPr>
        <w:t xml:space="preserve"> </w:t>
      </w:r>
      <w:r w:rsidRPr="00B76ECD" w:rsidR="000C24A9">
        <w:rPr>
          <w:szCs w:val="24"/>
        </w:rPr>
        <w:t xml:space="preserve">the </w:t>
      </w:r>
      <w:r w:rsidRPr="00B76ECD">
        <w:rPr>
          <w:color w:val="auto"/>
          <w:szCs w:val="24"/>
        </w:rPr>
        <w:t>EEOC is the sponsor of the collection and carries the public reporting burden.</w:t>
      </w:r>
      <w:bookmarkStart w:id="2" w:name="_Ref108431392"/>
      <w:r>
        <w:rPr>
          <w:color w:val="auto"/>
          <w:szCs w:val="24"/>
          <w:vertAlign w:val="superscript"/>
        </w:rPr>
        <w:footnoteReference w:id="11"/>
      </w:r>
      <w:bookmarkEnd w:id="2"/>
    </w:p>
    <w:p w:rsidR="000D1DF8" w:rsidRPr="00B76ECD" w:rsidP="007240E0" w14:paraId="775A6E20" w14:textId="77777777">
      <w:pPr>
        <w:rPr>
          <w:color w:val="auto"/>
          <w:szCs w:val="24"/>
        </w:rPr>
      </w:pPr>
    </w:p>
    <w:p w:rsidR="0026504E" w:rsidRPr="00B76ECD" w:rsidP="007240E0" w14:paraId="7A9805E4" w14:textId="2EDD3581">
      <w:pPr>
        <w:rPr>
          <w:color w:val="auto"/>
          <w:szCs w:val="24"/>
        </w:rPr>
      </w:pPr>
      <w:r w:rsidRPr="00B76ECD">
        <w:rPr>
          <w:color w:val="auto"/>
          <w:szCs w:val="24"/>
        </w:rPr>
        <w:t>Section 60-1.10 requires the contractor to notify OFCCP when an employee or potential employee is denied a visa of entry to a country in which or with which it is doing business and it believes the denial was due to one, or more, of the protected bases covered by E</w:t>
      </w:r>
      <w:r w:rsidRPr="00B76ECD" w:rsidR="00DE1597">
        <w:rPr>
          <w:color w:val="auto"/>
          <w:szCs w:val="24"/>
        </w:rPr>
        <w:t>.</w:t>
      </w:r>
      <w:r w:rsidRPr="00B76ECD">
        <w:rPr>
          <w:color w:val="auto"/>
          <w:szCs w:val="24"/>
        </w:rPr>
        <w:t>O</w:t>
      </w:r>
      <w:r w:rsidRPr="00B76ECD" w:rsidR="00DE1597">
        <w:rPr>
          <w:color w:val="auto"/>
          <w:szCs w:val="24"/>
        </w:rPr>
        <w:t>.</w:t>
      </w:r>
      <w:r w:rsidRPr="00B76ECD">
        <w:rPr>
          <w:color w:val="auto"/>
          <w:szCs w:val="24"/>
        </w:rPr>
        <w:t xml:space="preserve"> 11246.</w:t>
      </w:r>
    </w:p>
    <w:p w:rsidR="0026504E" w:rsidRPr="00B76ECD" w:rsidP="007240E0" w14:paraId="35270399" w14:textId="77777777">
      <w:pPr>
        <w:rPr>
          <w:color w:val="auto"/>
          <w:szCs w:val="24"/>
        </w:rPr>
      </w:pPr>
    </w:p>
    <w:p w:rsidR="0026504E" w:rsidRPr="00B76ECD" w:rsidP="007240E0" w14:paraId="34C1E384" w14:textId="695820CF">
      <w:pPr>
        <w:rPr>
          <w:color w:val="0070C0"/>
          <w:szCs w:val="24"/>
        </w:rPr>
      </w:pPr>
      <w:r w:rsidRPr="00B76ECD">
        <w:rPr>
          <w:color w:val="auto"/>
          <w:szCs w:val="24"/>
        </w:rPr>
        <w:t>Section 60-1.12 outlines the record retention requirements.</w:t>
      </w:r>
      <w:r w:rsidRPr="00B76ECD" w:rsidR="000C583C">
        <w:rPr>
          <w:color w:val="auto"/>
          <w:szCs w:val="24"/>
        </w:rPr>
        <w:t xml:space="preserve"> C</w:t>
      </w:r>
      <w:r w:rsidRPr="00B76ECD">
        <w:rPr>
          <w:color w:val="auto"/>
          <w:szCs w:val="24"/>
        </w:rPr>
        <w:t>ontractors are required to preserve any personnel or employment record made or kept for a pe</w:t>
      </w:r>
      <w:r w:rsidRPr="00B76ECD" w:rsidR="00B47231">
        <w:rPr>
          <w:color w:val="auto"/>
          <w:szCs w:val="24"/>
        </w:rPr>
        <w:t>riod of not less than two years from the date of the making of the record or the personnel action involved, whichever occurs later. H</w:t>
      </w:r>
      <w:r w:rsidRPr="00B76ECD">
        <w:rPr>
          <w:color w:val="auto"/>
          <w:szCs w:val="24"/>
        </w:rPr>
        <w:t>owever, if the contractor has fewer than 150 employees or does not have a contract of at least $150,000, the record retention period is one year</w:t>
      </w:r>
      <w:r w:rsidRPr="00B76ECD" w:rsidR="00B47231">
        <w:rPr>
          <w:color w:val="auto"/>
          <w:szCs w:val="24"/>
        </w:rPr>
        <w:t xml:space="preserve"> from the date of the making of the record or the personnel action involved, whichever occurs later</w:t>
      </w:r>
      <w:r w:rsidRPr="00B76ECD" w:rsidR="00FF3053">
        <w:rPr>
          <w:color w:val="auto"/>
          <w:szCs w:val="24"/>
        </w:rPr>
        <w:t>. T</w:t>
      </w:r>
      <w:r w:rsidRPr="00B76ECD">
        <w:rPr>
          <w:color w:val="auto"/>
          <w:szCs w:val="24"/>
        </w:rPr>
        <w:t>his section also provides that the contractor must be able to identify the gender, race</w:t>
      </w:r>
      <w:r w:rsidRPr="00B76ECD" w:rsidR="00C25C08">
        <w:rPr>
          <w:color w:val="auto"/>
          <w:szCs w:val="24"/>
        </w:rPr>
        <w:t>,</w:t>
      </w:r>
      <w:r w:rsidRPr="00B76ECD">
        <w:rPr>
          <w:color w:val="auto"/>
          <w:szCs w:val="24"/>
        </w:rPr>
        <w:t xml:space="preserve"> and ethnicity of each employee for any re</w:t>
      </w:r>
      <w:r w:rsidRPr="00B76ECD" w:rsidR="000C583C">
        <w:rPr>
          <w:color w:val="auto"/>
          <w:szCs w:val="24"/>
        </w:rPr>
        <w:t>cord the contractor maintains</w:t>
      </w:r>
      <w:r w:rsidRPr="00B76ECD" w:rsidR="005046A8">
        <w:rPr>
          <w:color w:val="auto"/>
          <w:szCs w:val="24"/>
        </w:rPr>
        <w:t>. W</w:t>
      </w:r>
      <w:r w:rsidRPr="00B76ECD">
        <w:rPr>
          <w:color w:val="auto"/>
          <w:szCs w:val="24"/>
        </w:rPr>
        <w:t xml:space="preserve">here possible, the contractor must also identify the gender, race, and ethnicity of each applicant or </w:t>
      </w:r>
      <w:r w:rsidRPr="00B76ECD" w:rsidR="00B47231">
        <w:rPr>
          <w:color w:val="auto"/>
          <w:szCs w:val="24"/>
        </w:rPr>
        <w:t>I</w:t>
      </w:r>
      <w:r w:rsidRPr="00B76ECD">
        <w:rPr>
          <w:color w:val="auto"/>
          <w:szCs w:val="24"/>
        </w:rPr>
        <w:t xml:space="preserve">nternet </w:t>
      </w:r>
      <w:r w:rsidRPr="00B76ECD" w:rsidR="00B47231">
        <w:rPr>
          <w:color w:val="auto"/>
          <w:szCs w:val="24"/>
        </w:rPr>
        <w:t>A</w:t>
      </w:r>
      <w:r w:rsidRPr="00B76ECD">
        <w:rPr>
          <w:color w:val="auto"/>
          <w:szCs w:val="24"/>
        </w:rPr>
        <w:t>pplicant.</w:t>
      </w:r>
      <w:r>
        <w:rPr>
          <w:color w:val="auto"/>
          <w:szCs w:val="24"/>
          <w:vertAlign w:val="superscript"/>
        </w:rPr>
        <w:footnoteReference w:id="12"/>
      </w:r>
    </w:p>
    <w:p w:rsidR="0026504E" w:rsidRPr="00B76ECD" w:rsidP="007240E0" w14:paraId="0D421E1E" w14:textId="77777777">
      <w:pPr>
        <w:rPr>
          <w:color w:val="auto"/>
          <w:szCs w:val="24"/>
        </w:rPr>
      </w:pPr>
    </w:p>
    <w:p w:rsidR="0026504E" w:rsidRPr="00B76ECD" w:rsidP="007240E0" w14:paraId="3C8A0C3D" w14:textId="7A6EDE5C">
      <w:pPr>
        <w:rPr>
          <w:color w:val="auto"/>
          <w:szCs w:val="24"/>
        </w:rPr>
      </w:pPr>
      <w:r w:rsidRPr="00B76ECD">
        <w:rPr>
          <w:color w:val="auto"/>
          <w:szCs w:val="24"/>
        </w:rPr>
        <w:t xml:space="preserve">Section 60-1.20 outlines the investigative methods OFCCP uses to evaluate a contractor’s compliance </w:t>
      </w:r>
      <w:r w:rsidRPr="00B76ECD" w:rsidR="000C583C">
        <w:rPr>
          <w:color w:val="auto"/>
          <w:szCs w:val="24"/>
        </w:rPr>
        <w:t>with the agency’s regulations</w:t>
      </w:r>
      <w:r w:rsidRPr="00B76ECD" w:rsidR="005046A8">
        <w:rPr>
          <w:color w:val="auto"/>
          <w:szCs w:val="24"/>
        </w:rPr>
        <w:t>. A</w:t>
      </w:r>
      <w:r w:rsidRPr="00B76ECD">
        <w:rPr>
          <w:color w:val="auto"/>
          <w:szCs w:val="24"/>
        </w:rPr>
        <w:t xml:space="preserve"> compliance evaluation may consist of one or any combination of the investigative procedures listed in the regulations, </w:t>
      </w:r>
      <w:r w:rsidRPr="00B76ECD">
        <w:rPr>
          <w:i/>
          <w:color w:val="auto"/>
          <w:szCs w:val="24"/>
        </w:rPr>
        <w:t>i.e.</w:t>
      </w:r>
      <w:r w:rsidRPr="00B76ECD">
        <w:rPr>
          <w:color w:val="auto"/>
          <w:szCs w:val="24"/>
        </w:rPr>
        <w:t>, a compliance review, an off-site review of records, a compliance check, and/o</w:t>
      </w:r>
      <w:r w:rsidRPr="00B76ECD" w:rsidR="000C583C">
        <w:rPr>
          <w:color w:val="auto"/>
          <w:szCs w:val="24"/>
        </w:rPr>
        <w:t>r a focused review.</w:t>
      </w:r>
      <w:r w:rsidRPr="00B76ECD" w:rsidR="00F435C2">
        <w:rPr>
          <w:color w:val="auto"/>
          <w:szCs w:val="24"/>
        </w:rPr>
        <w:t xml:space="preserve"> </w:t>
      </w:r>
      <w:r w:rsidRPr="00B76ECD" w:rsidR="00AA5072">
        <w:rPr>
          <w:color w:val="auto"/>
          <w:szCs w:val="24"/>
        </w:rPr>
        <w:t>W</w:t>
      </w:r>
      <w:r w:rsidRPr="00B76ECD">
        <w:rPr>
          <w:color w:val="auto"/>
          <w:szCs w:val="24"/>
        </w:rPr>
        <w:t>ith the exception of</w:t>
      </w:r>
      <w:r w:rsidRPr="00B76ECD">
        <w:rPr>
          <w:color w:val="auto"/>
          <w:szCs w:val="24"/>
        </w:rPr>
        <w:t xml:space="preserve"> focused reviews, evaluation of compliance with E</w:t>
      </w:r>
      <w:r w:rsidRPr="00B76ECD" w:rsidR="00B45BC3">
        <w:rPr>
          <w:color w:val="auto"/>
          <w:szCs w:val="24"/>
        </w:rPr>
        <w:t>.</w:t>
      </w:r>
      <w:r w:rsidRPr="00B76ECD">
        <w:rPr>
          <w:color w:val="auto"/>
          <w:szCs w:val="24"/>
        </w:rPr>
        <w:t>O</w:t>
      </w:r>
      <w:r w:rsidRPr="00B76ECD" w:rsidR="00B45BC3">
        <w:rPr>
          <w:color w:val="auto"/>
          <w:szCs w:val="24"/>
        </w:rPr>
        <w:t>.</w:t>
      </w:r>
      <w:r w:rsidRPr="00B76ECD">
        <w:rPr>
          <w:color w:val="auto"/>
          <w:szCs w:val="24"/>
        </w:rPr>
        <w:t xml:space="preserve"> 11246 is usually performed concurrently with evaluation of the contractor’s compliance with Section 503 and VEVRAA.</w:t>
      </w:r>
      <w:r w:rsidRPr="00B76ECD" w:rsidR="00F435C2">
        <w:rPr>
          <w:color w:val="auto"/>
          <w:szCs w:val="24"/>
        </w:rPr>
        <w:t xml:space="preserve"> This section also provides that if a contractor fails to submit an </w:t>
      </w:r>
      <w:r w:rsidRPr="00B76ECD" w:rsidR="002C22C8">
        <w:rPr>
          <w:color w:val="auto"/>
          <w:szCs w:val="24"/>
        </w:rPr>
        <w:t>affirmative action program (</w:t>
      </w:r>
      <w:r w:rsidRPr="00B76ECD" w:rsidR="00F435C2">
        <w:rPr>
          <w:color w:val="auto"/>
          <w:szCs w:val="24"/>
        </w:rPr>
        <w:t>AAP</w:t>
      </w:r>
      <w:r w:rsidRPr="00B76ECD" w:rsidR="002C22C8">
        <w:rPr>
          <w:color w:val="auto"/>
          <w:szCs w:val="24"/>
        </w:rPr>
        <w:t>)</w:t>
      </w:r>
      <w:r w:rsidRPr="00B76ECD" w:rsidR="00F435C2">
        <w:rPr>
          <w:color w:val="auto"/>
          <w:szCs w:val="24"/>
        </w:rPr>
        <w:t xml:space="preserve"> and the supporting documents within 30 calendar days of OFCCP’s request, OFCCP may initiate enforcement procedures.</w:t>
      </w:r>
    </w:p>
    <w:p w:rsidR="0026504E" w:rsidRPr="00B76ECD" w:rsidP="007240E0" w14:paraId="17044180" w14:textId="3FC992C9">
      <w:pPr>
        <w:rPr>
          <w:color w:val="auto"/>
          <w:szCs w:val="24"/>
        </w:rPr>
      </w:pPr>
    </w:p>
    <w:p w:rsidR="0026504E" w:rsidRPr="00B76ECD" w:rsidP="007240E0" w14:paraId="19518DF7" w14:textId="0A89E2B3">
      <w:pPr>
        <w:rPr>
          <w:color w:val="auto"/>
          <w:szCs w:val="24"/>
        </w:rPr>
      </w:pPr>
      <w:r w:rsidRPr="00B76ECD">
        <w:rPr>
          <w:color w:val="auto"/>
          <w:szCs w:val="24"/>
        </w:rPr>
        <w:t xml:space="preserve">Section 60-1.40 requires the development and maintenance of an </w:t>
      </w:r>
      <w:r w:rsidRPr="00B76ECD" w:rsidR="000C583C">
        <w:rPr>
          <w:color w:val="auto"/>
          <w:szCs w:val="24"/>
        </w:rPr>
        <w:t>AAP under E</w:t>
      </w:r>
      <w:r w:rsidRPr="00B76ECD" w:rsidR="00521530">
        <w:rPr>
          <w:color w:val="auto"/>
          <w:szCs w:val="24"/>
        </w:rPr>
        <w:t>.</w:t>
      </w:r>
      <w:r w:rsidRPr="00B76ECD" w:rsidR="000C583C">
        <w:rPr>
          <w:color w:val="auto"/>
          <w:szCs w:val="24"/>
        </w:rPr>
        <w:t>O</w:t>
      </w:r>
      <w:r w:rsidRPr="00B76ECD" w:rsidR="00521530">
        <w:rPr>
          <w:color w:val="auto"/>
          <w:szCs w:val="24"/>
        </w:rPr>
        <w:t>.</w:t>
      </w:r>
      <w:r w:rsidRPr="00B76ECD" w:rsidR="000C583C">
        <w:rPr>
          <w:color w:val="auto"/>
          <w:szCs w:val="24"/>
        </w:rPr>
        <w:t xml:space="preserve"> 11246</w:t>
      </w:r>
      <w:r w:rsidRPr="00B76ECD" w:rsidR="005046A8">
        <w:rPr>
          <w:color w:val="auto"/>
          <w:szCs w:val="24"/>
        </w:rPr>
        <w:t>. T</w:t>
      </w:r>
      <w:r w:rsidRPr="00B76ECD">
        <w:rPr>
          <w:color w:val="auto"/>
          <w:szCs w:val="24"/>
        </w:rPr>
        <w:t>his section requires each contractor with 50 or more employees that meets</w:t>
      </w:r>
      <w:r w:rsidRPr="00B76ECD" w:rsidR="006B732C">
        <w:rPr>
          <w:color w:val="auto"/>
          <w:szCs w:val="24"/>
        </w:rPr>
        <w:t xml:space="preserve"> one or more of</w:t>
      </w:r>
      <w:r w:rsidRPr="00B76ECD">
        <w:rPr>
          <w:color w:val="auto"/>
          <w:szCs w:val="24"/>
        </w:rPr>
        <w:t xml:space="preserve"> the following criteria to develop an AAP for each of its establishments:</w:t>
      </w:r>
    </w:p>
    <w:p w:rsidR="0026504E" w:rsidRPr="00B76ECD" w:rsidP="007240E0" w14:paraId="68BFF4A0" w14:textId="77777777">
      <w:pPr>
        <w:rPr>
          <w:color w:val="auto"/>
          <w:szCs w:val="24"/>
        </w:rPr>
      </w:pPr>
    </w:p>
    <w:p w:rsidR="0026504E" w:rsidRPr="00B76ECD" w:rsidP="007240E0" w14:paraId="27188B4C" w14:textId="77777777">
      <w:pPr>
        <w:numPr>
          <w:ilvl w:val="0"/>
          <w:numId w:val="3"/>
        </w:numPr>
        <w:rPr>
          <w:color w:val="auto"/>
          <w:szCs w:val="24"/>
        </w:rPr>
      </w:pPr>
      <w:r w:rsidRPr="00B76ECD">
        <w:rPr>
          <w:color w:val="auto"/>
          <w:szCs w:val="24"/>
        </w:rPr>
        <w:t>has a contract of $50,000 or more; or</w:t>
      </w:r>
    </w:p>
    <w:p w:rsidR="0026504E" w:rsidRPr="00B76ECD" w:rsidP="007240E0" w14:paraId="73A4AF09" w14:textId="6C78E123">
      <w:pPr>
        <w:numPr>
          <w:ilvl w:val="0"/>
          <w:numId w:val="3"/>
        </w:numPr>
        <w:rPr>
          <w:color w:val="auto"/>
          <w:szCs w:val="24"/>
        </w:rPr>
      </w:pPr>
      <w:r w:rsidRPr="00B76ECD">
        <w:rPr>
          <w:color w:val="auto"/>
          <w:szCs w:val="24"/>
        </w:rPr>
        <w:t xml:space="preserve">has </w:t>
      </w:r>
      <w:r w:rsidRPr="00B76ECD" w:rsidR="00347DA6">
        <w:rPr>
          <w:color w:val="auto"/>
          <w:szCs w:val="24"/>
        </w:rPr>
        <w:t>G</w:t>
      </w:r>
      <w:r w:rsidRPr="00B76ECD">
        <w:rPr>
          <w:color w:val="auto"/>
          <w:szCs w:val="24"/>
        </w:rPr>
        <w:t>overnment bills of lading which in any 12-month period total</w:t>
      </w:r>
      <w:r w:rsidRPr="00B76ECD" w:rsidR="00A1380E">
        <w:rPr>
          <w:color w:val="auto"/>
          <w:szCs w:val="24"/>
        </w:rPr>
        <w:t>,</w:t>
      </w:r>
      <w:r w:rsidRPr="00B76ECD">
        <w:rPr>
          <w:color w:val="auto"/>
          <w:szCs w:val="24"/>
        </w:rPr>
        <w:t xml:space="preserve"> or can reasonably be expected to total</w:t>
      </w:r>
      <w:r w:rsidRPr="00B76ECD" w:rsidR="00A1380E">
        <w:rPr>
          <w:color w:val="auto"/>
          <w:szCs w:val="24"/>
        </w:rPr>
        <w:t>,</w:t>
      </w:r>
      <w:r w:rsidRPr="00B76ECD">
        <w:rPr>
          <w:color w:val="auto"/>
          <w:szCs w:val="24"/>
        </w:rPr>
        <w:t xml:space="preserve"> $50,000 or more; or</w:t>
      </w:r>
    </w:p>
    <w:p w:rsidR="0026504E" w:rsidRPr="00B76ECD" w:rsidP="007240E0" w14:paraId="0FDBD09A" w14:textId="6A1F0553">
      <w:pPr>
        <w:numPr>
          <w:ilvl w:val="0"/>
          <w:numId w:val="3"/>
        </w:numPr>
        <w:rPr>
          <w:color w:val="auto"/>
          <w:szCs w:val="24"/>
        </w:rPr>
      </w:pPr>
      <w:r w:rsidRPr="00B76ECD">
        <w:rPr>
          <w:color w:val="auto"/>
          <w:szCs w:val="24"/>
        </w:rPr>
        <w:t xml:space="preserve">serves as a depository of </w:t>
      </w:r>
      <w:r w:rsidRPr="00B76ECD" w:rsidR="00347DA6">
        <w:rPr>
          <w:color w:val="auto"/>
          <w:szCs w:val="24"/>
        </w:rPr>
        <w:t>G</w:t>
      </w:r>
      <w:r w:rsidRPr="00B76ECD">
        <w:rPr>
          <w:color w:val="auto"/>
          <w:szCs w:val="24"/>
        </w:rPr>
        <w:t>overnment funds in any amount; or</w:t>
      </w:r>
    </w:p>
    <w:p w:rsidR="0026504E" w:rsidRPr="00B76ECD" w:rsidP="007240E0" w14:paraId="7EDE5FCF" w14:textId="77777777">
      <w:pPr>
        <w:numPr>
          <w:ilvl w:val="0"/>
          <w:numId w:val="3"/>
        </w:numPr>
        <w:rPr>
          <w:color w:val="auto"/>
          <w:szCs w:val="24"/>
        </w:rPr>
      </w:pPr>
      <w:r w:rsidRPr="00B76ECD">
        <w:rPr>
          <w:color w:val="auto"/>
          <w:szCs w:val="24"/>
        </w:rPr>
        <w:t>is a financial institution that is an issuing and paying agent for U.S. savings bonds and savings notes in any amount.</w:t>
      </w:r>
    </w:p>
    <w:p w:rsidR="0049517E" w:rsidRPr="00B76ECD" w:rsidP="007240E0" w14:paraId="73517F19" w14:textId="77777777">
      <w:pPr>
        <w:rPr>
          <w:color w:val="auto"/>
          <w:szCs w:val="24"/>
          <w:u w:val="single"/>
        </w:rPr>
      </w:pPr>
    </w:p>
    <w:p w:rsidR="0026504E" w:rsidRPr="00B76ECD" w:rsidP="007240E0" w14:paraId="2D544094" w14:textId="745609DA">
      <w:pPr>
        <w:rPr>
          <w:color w:val="auto"/>
          <w:szCs w:val="24"/>
          <w:u w:val="single"/>
        </w:rPr>
      </w:pPr>
      <w:r w:rsidRPr="00B76ECD">
        <w:rPr>
          <w:color w:val="auto"/>
          <w:szCs w:val="24"/>
          <w:u w:val="single"/>
        </w:rPr>
        <w:t>41 CFR Part 60-</w:t>
      </w:r>
      <w:r w:rsidRPr="00B76ECD" w:rsidR="00707BE7">
        <w:rPr>
          <w:color w:val="auto"/>
          <w:szCs w:val="24"/>
          <w:u w:val="single"/>
        </w:rPr>
        <w:t>2 – Affirmative Action Programs</w:t>
      </w:r>
    </w:p>
    <w:p w:rsidR="0026504E" w:rsidRPr="00B76ECD" w:rsidP="007240E0" w14:paraId="143E272A" w14:textId="77777777">
      <w:pPr>
        <w:rPr>
          <w:color w:val="0070C0"/>
          <w:szCs w:val="24"/>
        </w:rPr>
      </w:pPr>
    </w:p>
    <w:p w:rsidR="0026504E" w:rsidRPr="00B76ECD" w:rsidP="007240E0" w14:paraId="242419EB" w14:textId="1C6308F0">
      <w:pPr>
        <w:rPr>
          <w:color w:val="auto"/>
          <w:szCs w:val="24"/>
        </w:rPr>
      </w:pPr>
      <w:r w:rsidRPr="00B76ECD">
        <w:rPr>
          <w:color w:val="auto"/>
          <w:szCs w:val="24"/>
        </w:rPr>
        <w:t>This part prescribes the scope, application, purpose, and contents of AAPs under E</w:t>
      </w:r>
      <w:r w:rsidRPr="00B76ECD" w:rsidR="00272A5E">
        <w:rPr>
          <w:color w:val="auto"/>
          <w:szCs w:val="24"/>
        </w:rPr>
        <w:t>.</w:t>
      </w:r>
      <w:r w:rsidRPr="00B76ECD">
        <w:rPr>
          <w:color w:val="auto"/>
          <w:szCs w:val="24"/>
        </w:rPr>
        <w:t>O</w:t>
      </w:r>
      <w:r w:rsidRPr="00B76ECD" w:rsidR="00272A5E">
        <w:rPr>
          <w:color w:val="auto"/>
          <w:szCs w:val="24"/>
        </w:rPr>
        <w:t>.</w:t>
      </w:r>
      <w:r w:rsidRPr="00B76ECD">
        <w:rPr>
          <w:color w:val="auto"/>
          <w:szCs w:val="24"/>
        </w:rPr>
        <w:t xml:space="preserve"> 11246.</w:t>
      </w:r>
    </w:p>
    <w:p w:rsidR="005046A8" w:rsidRPr="00B76ECD" w:rsidP="007240E0" w14:paraId="2062B246" w14:textId="77777777">
      <w:pPr>
        <w:rPr>
          <w:color w:val="0070C0"/>
          <w:szCs w:val="24"/>
        </w:rPr>
      </w:pPr>
    </w:p>
    <w:p w:rsidR="0026504E" w:rsidRPr="00B76ECD" w:rsidP="007240E0" w14:paraId="180311D5" w14:textId="3E53CC8C">
      <w:pPr>
        <w:rPr>
          <w:color w:val="auto"/>
          <w:szCs w:val="24"/>
        </w:rPr>
      </w:pPr>
      <w:r w:rsidRPr="00B76ECD">
        <w:rPr>
          <w:color w:val="auto"/>
          <w:szCs w:val="24"/>
        </w:rPr>
        <w:t>Section 60-2.1 describes which contractors must develop AAP</w:t>
      </w:r>
      <w:r w:rsidRPr="00B76ECD" w:rsidR="005046A8">
        <w:rPr>
          <w:color w:val="auto"/>
          <w:szCs w:val="24"/>
        </w:rPr>
        <w:t xml:space="preserve">s (the general requirements are </w:t>
      </w:r>
      <w:r w:rsidRPr="00B76ECD">
        <w:rPr>
          <w:color w:val="auto"/>
          <w:szCs w:val="24"/>
        </w:rPr>
        <w:t>listed a</w:t>
      </w:r>
      <w:r w:rsidRPr="00B76ECD" w:rsidR="000D1DF8">
        <w:rPr>
          <w:color w:val="auto"/>
          <w:szCs w:val="24"/>
        </w:rPr>
        <w:t>t</w:t>
      </w:r>
      <w:r w:rsidRPr="00B76ECD">
        <w:rPr>
          <w:color w:val="auto"/>
          <w:szCs w:val="24"/>
        </w:rPr>
        <w:t xml:space="preserve"> section 60-1.40), when contractors must develop AAPs, </w:t>
      </w:r>
      <w:r w:rsidRPr="00B76ECD" w:rsidR="000C583C">
        <w:rPr>
          <w:color w:val="auto"/>
          <w:szCs w:val="24"/>
        </w:rPr>
        <w:t>and which employees to include.</w:t>
      </w:r>
    </w:p>
    <w:p w:rsidR="0026504E" w:rsidRPr="00B76ECD" w:rsidP="007240E0" w14:paraId="48CFDA77" w14:textId="77777777">
      <w:pPr>
        <w:rPr>
          <w:color w:val="auto"/>
          <w:szCs w:val="24"/>
        </w:rPr>
      </w:pPr>
    </w:p>
    <w:p w:rsidR="0026504E" w:rsidRPr="00B76ECD" w:rsidP="007240E0" w14:paraId="68FCE902" w14:textId="669ABFBE">
      <w:pPr>
        <w:rPr>
          <w:color w:val="auto"/>
          <w:szCs w:val="24"/>
        </w:rPr>
      </w:pPr>
      <w:r w:rsidRPr="00B76ECD">
        <w:rPr>
          <w:color w:val="auto"/>
          <w:szCs w:val="24"/>
        </w:rPr>
        <w:t xml:space="preserve">Section 60-2.10 describes the general </w:t>
      </w:r>
      <w:r w:rsidRPr="00B76ECD" w:rsidR="005046A8">
        <w:rPr>
          <w:color w:val="auto"/>
          <w:szCs w:val="24"/>
        </w:rPr>
        <w:t>purpose and contents of AAPs. T</w:t>
      </w:r>
      <w:r w:rsidRPr="00B76ECD">
        <w:rPr>
          <w:color w:val="auto"/>
          <w:szCs w:val="24"/>
        </w:rPr>
        <w:t>his section designates the general purpose of an AAP to be a management tool designed to ensure equal employment opportunity and lists the contents, outlined in the sections that follow</w:t>
      </w:r>
      <w:r w:rsidRPr="00B76ECD" w:rsidR="005046A8">
        <w:rPr>
          <w:color w:val="auto"/>
          <w:szCs w:val="24"/>
        </w:rPr>
        <w:t>. T</w:t>
      </w:r>
      <w:r w:rsidRPr="00B76ECD" w:rsidR="002653C5">
        <w:rPr>
          <w:color w:val="auto"/>
          <w:szCs w:val="24"/>
        </w:rPr>
        <w:t xml:space="preserve">his section also </w:t>
      </w:r>
      <w:r w:rsidRPr="00B76ECD" w:rsidR="00E17AA3">
        <w:rPr>
          <w:color w:val="auto"/>
          <w:szCs w:val="24"/>
        </w:rPr>
        <w:t>requires</w:t>
      </w:r>
      <w:r w:rsidRPr="00B76ECD" w:rsidR="002653C5">
        <w:rPr>
          <w:color w:val="auto"/>
          <w:szCs w:val="24"/>
        </w:rPr>
        <w:t xml:space="preserve"> contractors to maintain and make available to OFCCP the documentation demonstrating compliance with Sections 60-2.11 through 60-2.17.</w:t>
      </w:r>
    </w:p>
    <w:p w:rsidR="0026504E" w:rsidRPr="00B76ECD" w:rsidP="007240E0" w14:paraId="4983F381" w14:textId="77777777">
      <w:pPr>
        <w:rPr>
          <w:color w:val="auto"/>
          <w:szCs w:val="24"/>
        </w:rPr>
      </w:pPr>
    </w:p>
    <w:p w:rsidR="0026504E" w:rsidRPr="00B76ECD" w:rsidP="007240E0" w14:paraId="6621666A" w14:textId="1793C87B">
      <w:pPr>
        <w:rPr>
          <w:color w:val="auto"/>
          <w:szCs w:val="24"/>
        </w:rPr>
      </w:pPr>
      <w:r w:rsidRPr="00B76ECD">
        <w:rPr>
          <w:color w:val="auto"/>
          <w:szCs w:val="24"/>
        </w:rPr>
        <w:t>Section 60-2.11</w:t>
      </w:r>
      <w:r w:rsidRPr="00B76ECD" w:rsidR="00FD74D7">
        <w:rPr>
          <w:color w:val="auto"/>
          <w:szCs w:val="24"/>
        </w:rPr>
        <w:t xml:space="preserve"> </w:t>
      </w:r>
      <w:r w:rsidRPr="00B76ECD">
        <w:rPr>
          <w:color w:val="auto"/>
          <w:szCs w:val="24"/>
        </w:rPr>
        <w:t xml:space="preserve">requires that contractors use either an organizational display or workforce analysis as </w:t>
      </w:r>
      <w:r w:rsidRPr="00B76ECD" w:rsidR="000C583C">
        <w:rPr>
          <w:color w:val="auto"/>
          <w:szCs w:val="24"/>
        </w:rPr>
        <w:t>their organizational profile</w:t>
      </w:r>
      <w:r w:rsidRPr="00B76ECD" w:rsidR="008D420A">
        <w:rPr>
          <w:color w:val="auto"/>
          <w:szCs w:val="24"/>
        </w:rPr>
        <w:t>. A</w:t>
      </w:r>
      <w:r w:rsidRPr="00B76ECD">
        <w:rPr>
          <w:color w:val="auto"/>
          <w:szCs w:val="24"/>
        </w:rPr>
        <w:t>n organizational profile depicts an establishment’s staffing pattern and contractors use it to determine whether barriers to equal employment opportunity exist in their org</w:t>
      </w:r>
      <w:r w:rsidRPr="00B76ECD" w:rsidR="000C583C">
        <w:rPr>
          <w:color w:val="auto"/>
          <w:szCs w:val="24"/>
        </w:rPr>
        <w:t>anizations</w:t>
      </w:r>
      <w:r w:rsidRPr="00B76ECD" w:rsidR="008D420A">
        <w:rPr>
          <w:color w:val="auto"/>
          <w:szCs w:val="24"/>
        </w:rPr>
        <w:t>. T</w:t>
      </w:r>
      <w:r w:rsidRPr="00B76ECD">
        <w:rPr>
          <w:color w:val="auto"/>
          <w:szCs w:val="24"/>
        </w:rPr>
        <w:t>he organizational profile also provides an overview of the demographic composition of the workforce at the establishment level</w:t>
      </w:r>
      <w:r w:rsidRPr="00B76ECD" w:rsidR="00E17AA3">
        <w:rPr>
          <w:color w:val="auto"/>
          <w:szCs w:val="24"/>
        </w:rPr>
        <w:t xml:space="preserve"> to assist in identifying organizational units where there is an underrepresentation or concentration of minorities and/or women</w:t>
      </w:r>
      <w:r w:rsidRPr="00B76ECD" w:rsidR="008D420A">
        <w:rPr>
          <w:color w:val="auto"/>
          <w:szCs w:val="24"/>
        </w:rPr>
        <w:t>. A</w:t>
      </w:r>
      <w:r w:rsidRPr="00B76ECD">
        <w:rPr>
          <w:color w:val="auto"/>
          <w:szCs w:val="24"/>
        </w:rPr>
        <w:t>n organizational display is a detailed graphical or tabular chart, text, spreadsheet or similar presentation of a contracto</w:t>
      </w:r>
      <w:r w:rsidRPr="00B76ECD" w:rsidR="000C583C">
        <w:rPr>
          <w:color w:val="auto"/>
          <w:szCs w:val="24"/>
        </w:rPr>
        <w:t>r’s organizational structure</w:t>
      </w:r>
      <w:r w:rsidRPr="00B76ECD" w:rsidR="008D420A">
        <w:rPr>
          <w:color w:val="auto"/>
          <w:szCs w:val="24"/>
        </w:rPr>
        <w:t>. A</w:t>
      </w:r>
      <w:r w:rsidRPr="00B76ECD">
        <w:rPr>
          <w:color w:val="auto"/>
          <w:szCs w:val="24"/>
        </w:rPr>
        <w:t xml:space="preserve"> workforce analysis is a listing of each job title as it appears in applicable collective bargaining agreements or payroll records ranked from the lowest to highest paid within each department or other similar organizational unit, including departmental or unit supervision.</w:t>
      </w:r>
    </w:p>
    <w:p w:rsidR="0026504E" w:rsidRPr="00B76ECD" w:rsidP="007240E0" w14:paraId="2A62E672" w14:textId="77777777">
      <w:pPr>
        <w:rPr>
          <w:color w:val="auto"/>
          <w:szCs w:val="24"/>
        </w:rPr>
      </w:pPr>
    </w:p>
    <w:p w:rsidR="0026504E" w:rsidRPr="00B76ECD" w:rsidP="007240E0" w14:paraId="2F2F7982" w14:textId="4646A08C">
      <w:pPr>
        <w:rPr>
          <w:color w:val="auto"/>
          <w:szCs w:val="24"/>
        </w:rPr>
      </w:pPr>
      <w:r w:rsidRPr="00B76ECD">
        <w:rPr>
          <w:color w:val="auto"/>
          <w:szCs w:val="24"/>
        </w:rPr>
        <w:t>Section 60-2.12 describes what is required for a job group anal</w:t>
      </w:r>
      <w:r w:rsidRPr="00B76ECD" w:rsidR="008D420A">
        <w:rPr>
          <w:color w:val="auto"/>
          <w:szCs w:val="24"/>
        </w:rPr>
        <w:t>ysis. A</w:t>
      </w:r>
      <w:r w:rsidRPr="00B76ECD">
        <w:rPr>
          <w:color w:val="auto"/>
          <w:szCs w:val="24"/>
        </w:rPr>
        <w:t xml:space="preserve"> job group analysis is a method of combining job titles withi</w:t>
      </w:r>
      <w:r w:rsidRPr="00B76ECD" w:rsidR="008D420A">
        <w:rPr>
          <w:color w:val="auto"/>
          <w:szCs w:val="24"/>
        </w:rPr>
        <w:t>n a contractor’s establishment. C</w:t>
      </w:r>
      <w:r w:rsidRPr="00B76ECD">
        <w:rPr>
          <w:color w:val="auto"/>
          <w:szCs w:val="24"/>
        </w:rPr>
        <w:t>ontractors with 150 or more employees must group jobs by similarity of content,</w:t>
      </w:r>
      <w:r w:rsidRPr="00B76ECD" w:rsidR="008D420A">
        <w:rPr>
          <w:color w:val="auto"/>
          <w:szCs w:val="24"/>
        </w:rPr>
        <w:t xml:space="preserve"> wage rates, and opportunities. H</w:t>
      </w:r>
      <w:r w:rsidRPr="00B76ECD">
        <w:rPr>
          <w:color w:val="auto"/>
          <w:szCs w:val="24"/>
        </w:rPr>
        <w:t>owever, contractors with fewer than 150 employees hav</w:t>
      </w:r>
      <w:r w:rsidRPr="00B76ECD" w:rsidR="000C583C">
        <w:rPr>
          <w:color w:val="auto"/>
          <w:szCs w:val="24"/>
        </w:rPr>
        <w:t xml:space="preserve">e the option of using the </w:t>
      </w:r>
      <w:r w:rsidRPr="00B76ECD">
        <w:rPr>
          <w:color w:val="auto"/>
          <w:szCs w:val="24"/>
        </w:rPr>
        <w:t>occupational groups used in t</w:t>
      </w:r>
      <w:r w:rsidRPr="00B76ECD" w:rsidR="000C583C">
        <w:rPr>
          <w:color w:val="auto"/>
          <w:szCs w:val="24"/>
        </w:rPr>
        <w:t>he EEO-1 R</w:t>
      </w:r>
      <w:r w:rsidRPr="00B76ECD" w:rsidR="008D420A">
        <w:rPr>
          <w:color w:val="auto"/>
          <w:szCs w:val="24"/>
        </w:rPr>
        <w:t>eport as job groups. T</w:t>
      </w:r>
      <w:r w:rsidRPr="00B76ECD">
        <w:rPr>
          <w:color w:val="auto"/>
          <w:szCs w:val="24"/>
        </w:rPr>
        <w:t>he job group analysis must include a list of job titles</w:t>
      </w:r>
      <w:r w:rsidRPr="00B76ECD" w:rsidR="008D420A">
        <w:rPr>
          <w:color w:val="auto"/>
          <w:szCs w:val="24"/>
        </w:rPr>
        <w:t xml:space="preserve"> that comprise each job group. G</w:t>
      </w:r>
      <w:r w:rsidRPr="00B76ECD">
        <w:rPr>
          <w:color w:val="auto"/>
          <w:szCs w:val="24"/>
        </w:rPr>
        <w:t xml:space="preserve">enerally, </w:t>
      </w:r>
      <w:r w:rsidRPr="00B76ECD" w:rsidR="008D420A">
        <w:rPr>
          <w:color w:val="auto"/>
          <w:szCs w:val="24"/>
        </w:rPr>
        <w:t xml:space="preserve">a </w:t>
      </w:r>
      <w:r w:rsidRPr="00B76ECD">
        <w:rPr>
          <w:color w:val="auto"/>
          <w:szCs w:val="24"/>
        </w:rPr>
        <w:t>job group analysis includes all j</w:t>
      </w:r>
      <w:r w:rsidRPr="00B76ECD" w:rsidR="005517CA">
        <w:rPr>
          <w:color w:val="auto"/>
          <w:szCs w:val="24"/>
        </w:rPr>
        <w:t>obs located at an establishment</w:t>
      </w:r>
      <w:r w:rsidRPr="00B76ECD" w:rsidR="00156EE6">
        <w:rPr>
          <w:color w:val="auto"/>
          <w:szCs w:val="24"/>
        </w:rPr>
        <w:t>. J</w:t>
      </w:r>
      <w:r w:rsidRPr="00B76ECD" w:rsidR="008D420A">
        <w:rPr>
          <w:color w:val="auto"/>
          <w:szCs w:val="24"/>
        </w:rPr>
        <w:t>obs</w:t>
      </w:r>
      <w:r w:rsidRPr="00B76ECD">
        <w:rPr>
          <w:color w:val="auto"/>
          <w:szCs w:val="24"/>
        </w:rPr>
        <w:t xml:space="preserve"> located at another establishment </w:t>
      </w:r>
      <w:r w:rsidRPr="00B76ECD" w:rsidR="005517CA">
        <w:rPr>
          <w:color w:val="auto"/>
          <w:szCs w:val="24"/>
        </w:rPr>
        <w:t>must be</w:t>
      </w:r>
      <w:r w:rsidRPr="00B76ECD">
        <w:rPr>
          <w:color w:val="auto"/>
          <w:szCs w:val="24"/>
        </w:rPr>
        <w:t xml:space="preserve"> annotated to identify their actual </w:t>
      </w:r>
      <w:r w:rsidRPr="00B76ECD" w:rsidR="005517CA">
        <w:rPr>
          <w:color w:val="auto"/>
          <w:szCs w:val="24"/>
        </w:rPr>
        <w:t xml:space="preserve">job </w:t>
      </w:r>
      <w:r w:rsidRPr="00B76ECD">
        <w:rPr>
          <w:color w:val="auto"/>
          <w:szCs w:val="24"/>
        </w:rPr>
        <w:t>location.</w:t>
      </w:r>
    </w:p>
    <w:p w:rsidR="0026504E" w:rsidRPr="00B76ECD" w:rsidP="007240E0" w14:paraId="4B553EC0" w14:textId="77777777">
      <w:pPr>
        <w:rPr>
          <w:color w:val="auto"/>
          <w:szCs w:val="24"/>
        </w:rPr>
      </w:pPr>
    </w:p>
    <w:p w:rsidR="0026504E" w:rsidRPr="00B76ECD" w:rsidP="007240E0" w14:paraId="20553361" w14:textId="77777777">
      <w:pPr>
        <w:rPr>
          <w:color w:val="auto"/>
          <w:szCs w:val="24"/>
        </w:rPr>
      </w:pPr>
      <w:r w:rsidRPr="00B76ECD">
        <w:rPr>
          <w:color w:val="auto"/>
          <w:szCs w:val="24"/>
        </w:rPr>
        <w:t>Section 60-2.13 addresses incumbency in job groups and requires the contractor to record separately the percentage of minorities and women it employs within each job group.</w:t>
      </w:r>
    </w:p>
    <w:p w:rsidR="0026504E" w:rsidRPr="00B76ECD" w:rsidP="007240E0" w14:paraId="7FA0CBBA" w14:textId="77777777">
      <w:pPr>
        <w:rPr>
          <w:color w:val="auto"/>
          <w:szCs w:val="24"/>
        </w:rPr>
      </w:pPr>
    </w:p>
    <w:p w:rsidR="0026504E" w:rsidRPr="00B76ECD" w:rsidP="007240E0" w14:paraId="56B4A750" w14:textId="36840C7D">
      <w:pPr>
        <w:rPr>
          <w:color w:val="auto"/>
          <w:szCs w:val="24"/>
        </w:rPr>
      </w:pPr>
      <w:r w:rsidRPr="00B76ECD">
        <w:rPr>
          <w:color w:val="auto"/>
          <w:szCs w:val="24"/>
        </w:rPr>
        <w:t>Section 60-2.14 applies to determining availability</w:t>
      </w:r>
      <w:r w:rsidRPr="00B76ECD" w:rsidR="006D1E3A">
        <w:rPr>
          <w:color w:val="auto"/>
          <w:szCs w:val="24"/>
        </w:rPr>
        <w:t>; it</w:t>
      </w:r>
      <w:r w:rsidRPr="00B76ECD">
        <w:rPr>
          <w:color w:val="auto"/>
          <w:szCs w:val="24"/>
        </w:rPr>
        <w:t xml:space="preserve"> requires the contractor to </w:t>
      </w:r>
      <w:r w:rsidRPr="00B76ECD" w:rsidR="005517CA">
        <w:rPr>
          <w:color w:val="auto"/>
          <w:szCs w:val="24"/>
        </w:rPr>
        <w:t>separately determine</w:t>
      </w:r>
      <w:r w:rsidRPr="00B76ECD">
        <w:rPr>
          <w:color w:val="auto"/>
          <w:szCs w:val="24"/>
        </w:rPr>
        <w:t xml:space="preserve"> the</w:t>
      </w:r>
      <w:r w:rsidRPr="00B76ECD" w:rsidR="005517CA">
        <w:rPr>
          <w:color w:val="auto"/>
          <w:szCs w:val="24"/>
        </w:rPr>
        <w:t xml:space="preserve"> availability</w:t>
      </w:r>
      <w:r w:rsidRPr="00B76ECD">
        <w:rPr>
          <w:color w:val="auto"/>
          <w:szCs w:val="24"/>
        </w:rPr>
        <w:t xml:space="preserve"> of qualified minorities and women available for emp</w:t>
      </w:r>
      <w:r w:rsidRPr="00B76ECD" w:rsidR="008D420A">
        <w:rPr>
          <w:color w:val="auto"/>
          <w:szCs w:val="24"/>
        </w:rPr>
        <w:t xml:space="preserve">loyment </w:t>
      </w:r>
      <w:r w:rsidRPr="00B76ECD" w:rsidR="008D420A">
        <w:rPr>
          <w:color w:val="auto"/>
          <w:szCs w:val="24"/>
        </w:rPr>
        <w:t>in a given</w:t>
      </w:r>
      <w:r w:rsidRPr="00B76ECD" w:rsidR="008D420A">
        <w:rPr>
          <w:color w:val="auto"/>
          <w:szCs w:val="24"/>
        </w:rPr>
        <w:t xml:space="preserve"> job group. A</w:t>
      </w:r>
      <w:r w:rsidRPr="00B76ECD">
        <w:rPr>
          <w:color w:val="auto"/>
          <w:szCs w:val="24"/>
        </w:rPr>
        <w:t>vailability is expressed as a percentage of all qualified persons available for employment in that job group.</w:t>
      </w:r>
    </w:p>
    <w:p w:rsidR="0026504E" w:rsidRPr="00B76ECD" w:rsidP="007240E0" w14:paraId="6B8394EE" w14:textId="77777777">
      <w:pPr>
        <w:rPr>
          <w:color w:val="auto"/>
          <w:szCs w:val="24"/>
        </w:rPr>
      </w:pPr>
    </w:p>
    <w:p w:rsidR="0026504E" w:rsidRPr="00B76ECD" w:rsidP="007240E0" w14:paraId="31F56BBE" w14:textId="29F32526">
      <w:pPr>
        <w:rPr>
          <w:color w:val="auto"/>
          <w:szCs w:val="24"/>
        </w:rPr>
      </w:pPr>
      <w:r w:rsidRPr="00B76ECD">
        <w:rPr>
          <w:color w:val="auto"/>
          <w:szCs w:val="24"/>
        </w:rPr>
        <w:t>Section 60-2.15 compares incumbency to availability by requiring the contractor to compare the representation of minorities and women in each job group with their representation among those availab</w:t>
      </w:r>
      <w:r w:rsidRPr="00B76ECD" w:rsidR="008D420A">
        <w:rPr>
          <w:color w:val="auto"/>
          <w:szCs w:val="24"/>
        </w:rPr>
        <w:t xml:space="preserve">le for employment in the </w:t>
      </w:r>
      <w:r w:rsidRPr="00B76ECD" w:rsidR="00773AE3">
        <w:rPr>
          <w:color w:val="auto"/>
          <w:szCs w:val="24"/>
        </w:rPr>
        <w:t xml:space="preserve">job </w:t>
      </w:r>
      <w:r w:rsidRPr="00B76ECD" w:rsidR="008D420A">
        <w:rPr>
          <w:color w:val="auto"/>
          <w:szCs w:val="24"/>
        </w:rPr>
        <w:t>group. W</w:t>
      </w:r>
      <w:r w:rsidRPr="00B76ECD" w:rsidR="00C712F8">
        <w:rPr>
          <w:color w:val="auto"/>
          <w:szCs w:val="24"/>
        </w:rPr>
        <w:t>hen the representation of minorities or women in a job group is less than would reasonably be expected given their availability, the contractor must set a placement goal.</w:t>
      </w:r>
    </w:p>
    <w:p w:rsidR="00082F74" w:rsidRPr="00B76ECD" w:rsidP="007240E0" w14:paraId="0F0955CA" w14:textId="77777777">
      <w:pPr>
        <w:rPr>
          <w:color w:val="auto"/>
          <w:szCs w:val="24"/>
        </w:rPr>
      </w:pPr>
    </w:p>
    <w:p w:rsidR="0026504E" w:rsidRPr="00B76ECD" w:rsidP="007240E0" w14:paraId="5857D09D" w14:textId="6353E023">
      <w:pPr>
        <w:rPr>
          <w:color w:val="auto"/>
          <w:szCs w:val="24"/>
        </w:rPr>
      </w:pPr>
      <w:r w:rsidRPr="00B76ECD">
        <w:rPr>
          <w:color w:val="auto"/>
          <w:szCs w:val="24"/>
        </w:rPr>
        <w:t>Section 60-2.16 contains the parameters and criteria for setting placement goals</w:t>
      </w:r>
      <w:r w:rsidRPr="00B76ECD" w:rsidR="00707BE7">
        <w:rPr>
          <w:color w:val="auto"/>
          <w:szCs w:val="24"/>
        </w:rPr>
        <w:t>.</w:t>
      </w:r>
    </w:p>
    <w:p w:rsidR="0026504E" w:rsidRPr="00B76ECD" w:rsidP="007240E0" w14:paraId="3BEAFD03" w14:textId="77777777">
      <w:pPr>
        <w:rPr>
          <w:color w:val="auto"/>
          <w:szCs w:val="24"/>
        </w:rPr>
      </w:pPr>
    </w:p>
    <w:p w:rsidR="0026504E" w:rsidRPr="00B76ECD" w:rsidP="007240E0" w14:paraId="40F93E19" w14:textId="23CA8AC4">
      <w:pPr>
        <w:rPr>
          <w:color w:val="auto"/>
          <w:szCs w:val="24"/>
        </w:rPr>
      </w:pPr>
      <w:r w:rsidRPr="00B76ECD">
        <w:rPr>
          <w:color w:val="auto"/>
          <w:szCs w:val="24"/>
        </w:rPr>
        <w:t>Section 60-2.17 sets forth additional</w:t>
      </w:r>
      <w:r w:rsidRPr="00B76ECD" w:rsidR="008D420A">
        <w:rPr>
          <w:color w:val="auto"/>
          <w:szCs w:val="24"/>
        </w:rPr>
        <w:t xml:space="preserve"> required elements of an AAP. T</w:t>
      </w:r>
      <w:r w:rsidRPr="00B76ECD">
        <w:rPr>
          <w:color w:val="auto"/>
          <w:szCs w:val="24"/>
        </w:rPr>
        <w:t>hese elements are the designation of a responsible official for implementing equal employment opportunity and the AAP, the identification of problem areas in the employment process, the creation and execution of action-oriented programs designed to correct identified problem areas, and the use of an internal auditing and reporting system to measure the effectiveness of the AAP.</w:t>
      </w:r>
    </w:p>
    <w:p w:rsidR="0026504E" w:rsidRPr="00B76ECD" w:rsidP="007240E0" w14:paraId="34D00F0A" w14:textId="77777777">
      <w:pPr>
        <w:rPr>
          <w:color w:val="auto"/>
          <w:szCs w:val="24"/>
        </w:rPr>
      </w:pPr>
    </w:p>
    <w:p w:rsidR="0026504E" w:rsidRPr="00B76ECD" w:rsidP="007240E0" w14:paraId="4FD55F59" w14:textId="2C3A48D6">
      <w:pPr>
        <w:rPr>
          <w:color w:val="auto"/>
          <w:szCs w:val="24"/>
        </w:rPr>
      </w:pPr>
      <w:r w:rsidRPr="00B76ECD">
        <w:rPr>
          <w:color w:val="auto"/>
          <w:szCs w:val="24"/>
        </w:rPr>
        <w:t>Collectively, Sections 60-2.11 through 2.17 describe the required recordkeeping elements of developing, maintaining, and updating an AAP.</w:t>
      </w:r>
    </w:p>
    <w:p w:rsidR="008D420A" w:rsidRPr="00B76ECD" w:rsidP="007240E0" w14:paraId="75BAF3FB" w14:textId="77777777">
      <w:pPr>
        <w:rPr>
          <w:color w:val="auto"/>
          <w:szCs w:val="24"/>
        </w:rPr>
      </w:pPr>
    </w:p>
    <w:p w:rsidR="0026504E" w:rsidRPr="00B76ECD" w:rsidP="007240E0" w14:paraId="47B7CB39" w14:textId="59EB4ECE">
      <w:pPr>
        <w:rPr>
          <w:color w:val="auto"/>
          <w:szCs w:val="24"/>
          <w:u w:val="single"/>
        </w:rPr>
      </w:pPr>
      <w:r w:rsidRPr="00B76ECD">
        <w:rPr>
          <w:color w:val="auto"/>
          <w:szCs w:val="24"/>
          <w:u w:val="single"/>
        </w:rPr>
        <w:t>41 CFR Part 60-3 –</w:t>
      </w:r>
      <w:r w:rsidRPr="00B76ECD" w:rsidR="00FB4A4E">
        <w:rPr>
          <w:color w:val="auto"/>
          <w:szCs w:val="24"/>
          <w:u w:val="single"/>
        </w:rPr>
        <w:t xml:space="preserve"> </w:t>
      </w:r>
      <w:r w:rsidRPr="00B76ECD">
        <w:rPr>
          <w:color w:val="auto"/>
          <w:szCs w:val="24"/>
          <w:u w:val="single"/>
        </w:rPr>
        <w:t>Uniform Guidelines on Employee Selection Procedures</w:t>
      </w:r>
    </w:p>
    <w:p w:rsidR="0026504E" w:rsidRPr="00B76ECD" w:rsidP="007240E0" w14:paraId="70FC2724" w14:textId="77777777">
      <w:pPr>
        <w:rPr>
          <w:color w:val="auto"/>
          <w:szCs w:val="24"/>
        </w:rPr>
      </w:pPr>
    </w:p>
    <w:p w:rsidR="0026504E" w:rsidRPr="00B76ECD" w:rsidP="007240E0" w14:paraId="14767D54" w14:textId="1174AA83">
      <w:pPr>
        <w:rPr>
          <w:color w:val="auto"/>
          <w:szCs w:val="24"/>
        </w:rPr>
      </w:pPr>
      <w:r w:rsidRPr="00B76ECD">
        <w:rPr>
          <w:color w:val="auto"/>
          <w:szCs w:val="24"/>
        </w:rPr>
        <w:t>DOL, along with the EEOC, the U.S. Office of Personnel Management (OPM), and the Department of Justice (DOJ) adopted the Uniform Guidelines on Employee Selection Procedures (UGESP) in 1978.</w:t>
      </w:r>
      <w:r>
        <w:rPr>
          <w:color w:val="auto"/>
          <w:szCs w:val="24"/>
          <w:vertAlign w:val="superscript"/>
        </w:rPr>
        <w:footnoteReference w:id="13"/>
      </w:r>
      <w:r w:rsidRPr="00B76ECD">
        <w:rPr>
          <w:color w:val="auto"/>
          <w:szCs w:val="24"/>
        </w:rPr>
        <w:t xml:space="preserve"> UGESP applies to tests and other selection procedures used to make employment decisions. When a test or other selection procedure is determined to have an adverse impact, UGESP </w:t>
      </w:r>
      <w:r w:rsidRPr="00B76ECD" w:rsidR="009978A2">
        <w:rPr>
          <w:color w:val="auto"/>
          <w:szCs w:val="24"/>
        </w:rPr>
        <w:t>provides that</w:t>
      </w:r>
      <w:r w:rsidRPr="00B76ECD">
        <w:rPr>
          <w:color w:val="auto"/>
          <w:szCs w:val="24"/>
        </w:rPr>
        <w:t xml:space="preserve"> the contractor validate the test or procedure and</w:t>
      </w:r>
      <w:r w:rsidRPr="00B76ECD" w:rsidR="000D1DF8">
        <w:rPr>
          <w:color w:val="auto"/>
          <w:szCs w:val="24"/>
        </w:rPr>
        <w:t xml:space="preserve"> </w:t>
      </w:r>
      <w:r w:rsidRPr="00B76ECD">
        <w:rPr>
          <w:color w:val="auto"/>
          <w:szCs w:val="24"/>
        </w:rPr>
        <w:t xml:space="preserve">retain the validation documentation. </w:t>
      </w:r>
      <w:r w:rsidRPr="00B76ECD" w:rsidR="009978A2">
        <w:rPr>
          <w:color w:val="auto"/>
          <w:szCs w:val="24"/>
        </w:rPr>
        <w:t>E</w:t>
      </w:r>
      <w:r w:rsidRPr="00B76ECD">
        <w:rPr>
          <w:color w:val="auto"/>
          <w:szCs w:val="24"/>
        </w:rPr>
        <w:t>ach contractor must maintain records and other information for each job sufficient to permit analyses of the impact of its selection procedures on the employment opportunities of people based on race, sex, or ethnic group. Using this information, the contractor and OFCCP identify and evaluate the contractor’s selection</w:t>
      </w:r>
      <w:r w:rsidRPr="00B76ECD" w:rsidR="00707BE7">
        <w:rPr>
          <w:color w:val="auto"/>
          <w:szCs w:val="24"/>
        </w:rPr>
        <w:t xml:space="preserve"> procedures for adverse impact.</w:t>
      </w:r>
    </w:p>
    <w:p w:rsidR="0026504E" w:rsidRPr="00B76ECD" w:rsidP="007240E0" w14:paraId="20B2ACB3" w14:textId="128755F6">
      <w:pPr>
        <w:rPr>
          <w:color w:val="auto"/>
          <w:szCs w:val="24"/>
        </w:rPr>
      </w:pPr>
    </w:p>
    <w:p w:rsidR="007B056F" w:rsidRPr="00B76ECD" w:rsidP="00C3069E" w14:paraId="4D1AC0E7" w14:textId="77777777">
      <w:pPr>
        <w:pStyle w:val="Heading3"/>
        <w:rPr>
          <w:szCs w:val="24"/>
        </w:rPr>
      </w:pPr>
      <w:r w:rsidRPr="00B76ECD">
        <w:rPr>
          <w:szCs w:val="24"/>
        </w:rPr>
        <w:t>VEVRAA</w:t>
      </w:r>
    </w:p>
    <w:p w:rsidR="007B056F" w:rsidRPr="00B76ECD" w:rsidP="007240E0" w14:paraId="1C02873E" w14:textId="77777777">
      <w:pPr>
        <w:rPr>
          <w:color w:val="auto"/>
          <w:szCs w:val="24"/>
        </w:rPr>
      </w:pPr>
    </w:p>
    <w:p w:rsidR="007B056F" w:rsidRPr="00B76ECD" w:rsidP="007240E0" w14:paraId="62539E3C" w14:textId="4BB9A728">
      <w:pPr>
        <w:rPr>
          <w:color w:val="auto"/>
          <w:szCs w:val="24"/>
        </w:rPr>
      </w:pPr>
      <w:r w:rsidRPr="00B76ECD">
        <w:rPr>
          <w:color w:val="auto"/>
          <w:szCs w:val="24"/>
        </w:rPr>
        <w:t xml:space="preserve">VEVRAA prohibits contractors from discriminating </w:t>
      </w:r>
      <w:r w:rsidRPr="00B76ECD" w:rsidR="00440274">
        <w:rPr>
          <w:color w:val="auto"/>
          <w:szCs w:val="24"/>
        </w:rPr>
        <w:t xml:space="preserve">in employment </w:t>
      </w:r>
      <w:r w:rsidRPr="00B76ECD" w:rsidR="00440274">
        <w:rPr>
          <w:color w:val="auto"/>
          <w:szCs w:val="24"/>
        </w:rPr>
        <w:t>on the basis of</w:t>
      </w:r>
      <w:r w:rsidRPr="00B76ECD" w:rsidR="00440274">
        <w:rPr>
          <w:color w:val="auto"/>
          <w:szCs w:val="24"/>
        </w:rPr>
        <w:t xml:space="preserve"> veteran status </w:t>
      </w:r>
      <w:r w:rsidRPr="00B76ECD" w:rsidR="00524092">
        <w:rPr>
          <w:color w:val="auto"/>
          <w:szCs w:val="24"/>
        </w:rPr>
        <w:t>—</w:t>
      </w:r>
      <w:r w:rsidRPr="00B76ECD" w:rsidR="009978A2">
        <w:rPr>
          <w:color w:val="auto"/>
          <w:szCs w:val="24"/>
        </w:rPr>
        <w:t xml:space="preserve"> </w:t>
      </w:r>
      <w:r w:rsidRPr="00B76ECD" w:rsidR="00440274">
        <w:rPr>
          <w:color w:val="auto"/>
          <w:szCs w:val="24"/>
        </w:rPr>
        <w:t>a protection that includes not only protected veterans</w:t>
      </w:r>
      <w:r>
        <w:rPr>
          <w:rStyle w:val="FootnoteReference"/>
          <w:color w:val="auto"/>
          <w:szCs w:val="24"/>
        </w:rPr>
        <w:footnoteReference w:id="14"/>
      </w:r>
      <w:r w:rsidRPr="00B76ECD" w:rsidR="00440274">
        <w:rPr>
          <w:color w:val="auto"/>
          <w:szCs w:val="24"/>
        </w:rPr>
        <w:t xml:space="preserve"> but also their spouses and other </w:t>
      </w:r>
      <w:r w:rsidRPr="00B76ECD" w:rsidR="005178E1">
        <w:rPr>
          <w:color w:val="auto"/>
          <w:szCs w:val="24"/>
        </w:rPr>
        <w:t>known associates</w:t>
      </w:r>
      <w:r w:rsidRPr="00B76ECD" w:rsidR="00440274">
        <w:rPr>
          <w:color w:val="auto"/>
          <w:szCs w:val="24"/>
        </w:rPr>
        <w:t>.</w:t>
      </w:r>
      <w:r>
        <w:rPr>
          <w:rStyle w:val="FootnoteReference"/>
          <w:color w:val="auto"/>
          <w:szCs w:val="24"/>
        </w:rPr>
        <w:footnoteReference w:id="15"/>
      </w:r>
      <w:r w:rsidRPr="00B76ECD" w:rsidR="00556002">
        <w:rPr>
          <w:color w:val="auto"/>
          <w:szCs w:val="24"/>
        </w:rPr>
        <w:t xml:space="preserve"> </w:t>
      </w:r>
      <w:r w:rsidRPr="00B76ECD" w:rsidR="00956D86">
        <w:rPr>
          <w:color w:val="auto"/>
          <w:szCs w:val="24"/>
        </w:rPr>
        <w:t>V</w:t>
      </w:r>
      <w:r w:rsidRPr="00B76ECD">
        <w:rPr>
          <w:color w:val="auto"/>
          <w:szCs w:val="24"/>
        </w:rPr>
        <w:t>EVRAA also requires contractors to take affirmative action to employ, and advance in employment,</w:t>
      </w:r>
      <w:r w:rsidRPr="00B76ECD" w:rsidR="00493E93">
        <w:rPr>
          <w:color w:val="auto"/>
          <w:szCs w:val="24"/>
        </w:rPr>
        <w:t xml:space="preserve"> qualified protected veterans. I</w:t>
      </w:r>
      <w:r w:rsidRPr="00B76ECD">
        <w:rPr>
          <w:color w:val="auto"/>
          <w:szCs w:val="24"/>
        </w:rPr>
        <w:t xml:space="preserve">ts requirements apply to contractors with a </w:t>
      </w:r>
      <w:r w:rsidRPr="00B76ECD" w:rsidR="00530B6F">
        <w:rPr>
          <w:color w:val="auto"/>
          <w:szCs w:val="24"/>
        </w:rPr>
        <w:t>G</w:t>
      </w:r>
      <w:r w:rsidRPr="00B76ECD">
        <w:rPr>
          <w:color w:val="auto"/>
          <w:szCs w:val="24"/>
        </w:rPr>
        <w:t>overnment contract of $150,000 or more.</w:t>
      </w:r>
      <w:r>
        <w:rPr>
          <w:color w:val="auto"/>
          <w:szCs w:val="24"/>
          <w:vertAlign w:val="superscript"/>
        </w:rPr>
        <w:footnoteReference w:id="16"/>
      </w:r>
    </w:p>
    <w:p w:rsidR="0026504E" w:rsidRPr="00B76ECD" w:rsidP="007240E0" w14:paraId="79AE5C41" w14:textId="215E1245">
      <w:pPr>
        <w:rPr>
          <w:color w:val="auto"/>
          <w:szCs w:val="24"/>
        </w:rPr>
      </w:pPr>
    </w:p>
    <w:p w:rsidR="007B056F" w:rsidRPr="00B76ECD" w:rsidP="007240E0" w14:paraId="60FA404B" w14:textId="50A4E2DE">
      <w:pPr>
        <w:rPr>
          <w:color w:val="auto"/>
          <w:szCs w:val="24"/>
          <w:u w:val="single"/>
        </w:rPr>
      </w:pPr>
      <w:r w:rsidRPr="00B76ECD">
        <w:rPr>
          <w:color w:val="auto"/>
          <w:szCs w:val="24"/>
          <w:u w:val="single"/>
        </w:rPr>
        <w:t>41 CFR Part 60-300 – Affirmative Action and Nondiscrimination Obligations of Federal Contractors and Subcontractors Regarding Disabled Veterans, Recently Separated Veterans, Active Duty Wartime or Campaign Badge Veterans, and Armed Forces Service Medal Veterans</w:t>
      </w:r>
    </w:p>
    <w:p w:rsidR="000763E5" w:rsidRPr="00B76ECD" w:rsidP="007240E0" w14:paraId="69FC1245" w14:textId="77777777">
      <w:pPr>
        <w:rPr>
          <w:color w:val="auto"/>
          <w:szCs w:val="24"/>
        </w:rPr>
      </w:pPr>
    </w:p>
    <w:p w:rsidR="007B056F" w:rsidRPr="00B76ECD" w:rsidP="007240E0" w14:paraId="7B816E9C" w14:textId="18D622A7">
      <w:pPr>
        <w:rPr>
          <w:color w:val="auto"/>
          <w:szCs w:val="24"/>
        </w:rPr>
      </w:pPr>
      <w:r w:rsidRPr="00B76ECD">
        <w:rPr>
          <w:color w:val="auto"/>
          <w:szCs w:val="24"/>
        </w:rPr>
        <w:t>This part establishes the nondiscrimination and affirmative act</w:t>
      </w:r>
      <w:r w:rsidRPr="00B76ECD" w:rsidR="00707BE7">
        <w:rPr>
          <w:color w:val="auto"/>
          <w:szCs w:val="24"/>
        </w:rPr>
        <w:t xml:space="preserve">ion requirements under VEVRAA. </w:t>
      </w:r>
      <w:r w:rsidRPr="00B76ECD">
        <w:rPr>
          <w:color w:val="auto"/>
          <w:szCs w:val="24"/>
        </w:rPr>
        <w:t>OFCCP discusses specif</w:t>
      </w:r>
      <w:r w:rsidRPr="00B76ECD" w:rsidR="006137FC">
        <w:rPr>
          <w:color w:val="auto"/>
          <w:szCs w:val="24"/>
        </w:rPr>
        <w:t>ic sections of this part below.</w:t>
      </w:r>
    </w:p>
    <w:p w:rsidR="007B056F" w:rsidRPr="00B76ECD" w:rsidP="007240E0" w14:paraId="2F7D500F" w14:textId="1C3F01B0">
      <w:pPr>
        <w:rPr>
          <w:color w:val="auto"/>
          <w:szCs w:val="24"/>
        </w:rPr>
      </w:pPr>
    </w:p>
    <w:p w:rsidR="007B056F" w:rsidRPr="00B76ECD" w:rsidP="007240E0" w14:paraId="75750CD0" w14:textId="01B799B2">
      <w:pPr>
        <w:rPr>
          <w:color w:val="auto"/>
          <w:szCs w:val="24"/>
        </w:rPr>
      </w:pPr>
      <w:r w:rsidRPr="00B76ECD">
        <w:rPr>
          <w:color w:val="auto"/>
          <w:szCs w:val="24"/>
        </w:rPr>
        <w:t>Section 60-300.5 describes the equal opportunity clause that must be included in</w:t>
      </w:r>
      <w:r w:rsidRPr="00B76ECD" w:rsidR="001F3314">
        <w:rPr>
          <w:color w:val="auto"/>
          <w:szCs w:val="24"/>
        </w:rPr>
        <w:t xml:space="preserve"> covered</w:t>
      </w:r>
      <w:r w:rsidRPr="00B76ECD">
        <w:rPr>
          <w:color w:val="auto"/>
          <w:szCs w:val="24"/>
        </w:rPr>
        <w:t xml:space="preserve"> Federal contracts and subcontracts (and modifications, renewals, or extensions thereof if not included in the original contract).</w:t>
      </w:r>
    </w:p>
    <w:p w:rsidR="007B056F" w:rsidRPr="00B76ECD" w:rsidP="007240E0" w14:paraId="26797EB3" w14:textId="77777777">
      <w:pPr>
        <w:rPr>
          <w:color w:val="auto"/>
          <w:szCs w:val="24"/>
        </w:rPr>
      </w:pPr>
    </w:p>
    <w:p w:rsidR="007B056F" w:rsidRPr="00B76ECD" w:rsidP="007240E0" w14:paraId="1DFE6BAD" w14:textId="7777246F">
      <w:pPr>
        <w:rPr>
          <w:color w:val="auto"/>
          <w:szCs w:val="24"/>
        </w:rPr>
      </w:pPr>
      <w:r w:rsidRPr="00B76ECD">
        <w:rPr>
          <w:color w:val="auto"/>
          <w:szCs w:val="24"/>
        </w:rPr>
        <w:t>Section 60-300.40 requires contractors with 50 or more employees and a contract of $150,000 or more to develop a VEVRAA AAP.</w:t>
      </w:r>
      <w:r>
        <w:rPr>
          <w:color w:val="auto"/>
          <w:szCs w:val="24"/>
          <w:vertAlign w:val="superscript"/>
        </w:rPr>
        <w:footnoteReference w:id="17"/>
      </w:r>
      <w:r w:rsidRPr="00B76ECD" w:rsidR="00493E93">
        <w:rPr>
          <w:color w:val="auto"/>
          <w:szCs w:val="24"/>
        </w:rPr>
        <w:t xml:space="preserve"> </w:t>
      </w:r>
      <w:r w:rsidRPr="00B76ECD" w:rsidR="00236461">
        <w:rPr>
          <w:szCs w:val="24"/>
        </w:rPr>
        <w:t>This section also provides that the contractor shall submit the AAP within 30 days of a request from OFCCP, unless the request provides for a different time, and that t</w:t>
      </w:r>
      <w:r w:rsidRPr="00B76ECD" w:rsidR="000B3566">
        <w:rPr>
          <w:szCs w:val="24"/>
        </w:rPr>
        <w:t>he</w:t>
      </w:r>
      <w:r w:rsidRPr="00B76ECD" w:rsidR="00236461">
        <w:rPr>
          <w:szCs w:val="24"/>
        </w:rPr>
        <w:t xml:space="preserve"> contractor shall make </w:t>
      </w:r>
      <w:r w:rsidRPr="00B76ECD" w:rsidR="00596B20">
        <w:rPr>
          <w:szCs w:val="24"/>
        </w:rPr>
        <w:t>the AAP</w:t>
      </w:r>
      <w:r w:rsidRPr="00B76ECD" w:rsidR="00534D8D">
        <w:rPr>
          <w:szCs w:val="24"/>
        </w:rPr>
        <w:t xml:space="preserve"> </w:t>
      </w:r>
      <w:r w:rsidRPr="00B76ECD" w:rsidR="00236461">
        <w:rPr>
          <w:szCs w:val="24"/>
        </w:rPr>
        <w:t>promptly available on-site upon OFCCP</w:t>
      </w:r>
      <w:r w:rsidRPr="00B76ECD" w:rsidR="000761A3">
        <w:rPr>
          <w:szCs w:val="24"/>
        </w:rPr>
        <w:t>’</w:t>
      </w:r>
      <w:r w:rsidRPr="00B76ECD" w:rsidR="00236461">
        <w:rPr>
          <w:szCs w:val="24"/>
        </w:rPr>
        <w:t>s request.</w:t>
      </w:r>
    </w:p>
    <w:p w:rsidR="005C1815" w:rsidRPr="00B76ECD" w:rsidP="007240E0" w14:paraId="65943246" w14:textId="77777777">
      <w:pPr>
        <w:rPr>
          <w:color w:val="auto"/>
          <w:szCs w:val="24"/>
        </w:rPr>
      </w:pPr>
    </w:p>
    <w:p w:rsidR="007B056F" w:rsidRPr="00B76ECD" w:rsidP="007240E0" w14:paraId="6CA4EDAC" w14:textId="262A3A83">
      <w:pPr>
        <w:rPr>
          <w:color w:val="auto"/>
          <w:szCs w:val="24"/>
        </w:rPr>
      </w:pPr>
      <w:r w:rsidRPr="00B76ECD">
        <w:rPr>
          <w:color w:val="auto"/>
          <w:szCs w:val="24"/>
        </w:rPr>
        <w:t xml:space="preserve">Section </w:t>
      </w:r>
      <w:r w:rsidRPr="00B76ECD" w:rsidR="005C1815">
        <w:rPr>
          <w:color w:val="auto"/>
          <w:szCs w:val="24"/>
        </w:rPr>
        <w:t>60-</w:t>
      </w:r>
      <w:r w:rsidRPr="00B76ECD">
        <w:rPr>
          <w:color w:val="auto"/>
          <w:szCs w:val="24"/>
        </w:rPr>
        <w:t xml:space="preserve">300.42 requires contractors </w:t>
      </w:r>
      <w:r w:rsidRPr="00B76ECD" w:rsidR="004B03FB">
        <w:rPr>
          <w:color w:val="auto"/>
          <w:szCs w:val="24"/>
        </w:rPr>
        <w:t xml:space="preserve">with a contract of $150,000 or more to </w:t>
      </w:r>
      <w:r w:rsidRPr="00B76ECD">
        <w:rPr>
          <w:color w:val="auto"/>
          <w:szCs w:val="24"/>
        </w:rPr>
        <w:t xml:space="preserve">invite applicants to </w:t>
      </w:r>
      <w:r w:rsidRPr="00B76ECD" w:rsidR="005178E1">
        <w:rPr>
          <w:color w:val="auto"/>
          <w:szCs w:val="24"/>
        </w:rPr>
        <w:t>self-identify</w:t>
      </w:r>
      <w:r w:rsidRPr="00B76ECD">
        <w:rPr>
          <w:color w:val="auto"/>
          <w:szCs w:val="24"/>
        </w:rPr>
        <w:t xml:space="preserve"> whether the</w:t>
      </w:r>
      <w:r w:rsidRPr="00B76ECD" w:rsidR="005178E1">
        <w:rPr>
          <w:color w:val="auto"/>
          <w:szCs w:val="24"/>
        </w:rPr>
        <w:t>y</w:t>
      </w:r>
      <w:r w:rsidRPr="00B76ECD" w:rsidR="004B03FB">
        <w:rPr>
          <w:color w:val="auto"/>
          <w:szCs w:val="24"/>
        </w:rPr>
        <w:t xml:space="preserve"> believe they are</w:t>
      </w:r>
      <w:r w:rsidRPr="00B76ECD">
        <w:rPr>
          <w:color w:val="auto"/>
          <w:szCs w:val="24"/>
        </w:rPr>
        <w:t xml:space="preserve"> a </w:t>
      </w:r>
      <w:r w:rsidRPr="00B76ECD" w:rsidR="004B03FB">
        <w:rPr>
          <w:color w:val="auto"/>
          <w:szCs w:val="24"/>
        </w:rPr>
        <w:t xml:space="preserve">protected veteran covered by </w:t>
      </w:r>
      <w:r w:rsidRPr="00B76ECD">
        <w:rPr>
          <w:color w:val="auto"/>
          <w:szCs w:val="24"/>
        </w:rPr>
        <w:t>VEVRAA</w:t>
      </w:r>
      <w:r w:rsidRPr="00B76ECD" w:rsidR="000B3566">
        <w:rPr>
          <w:color w:val="auto"/>
          <w:szCs w:val="24"/>
        </w:rPr>
        <w:t>. The</w:t>
      </w:r>
      <w:r w:rsidRPr="00B76ECD" w:rsidR="004B03FB">
        <w:rPr>
          <w:color w:val="auto"/>
          <w:szCs w:val="24"/>
        </w:rPr>
        <w:t xml:space="preserve"> invitation must be given prior to an offer of employment being made, as well as after an offer of employment but before the applicant begins their</w:t>
      </w:r>
      <w:r w:rsidRPr="00B76ECD" w:rsidR="006137FC">
        <w:rPr>
          <w:color w:val="auto"/>
          <w:szCs w:val="24"/>
        </w:rPr>
        <w:t xml:space="preserve"> job duties.</w:t>
      </w:r>
    </w:p>
    <w:p w:rsidR="00754D47" w:rsidRPr="00B76ECD" w:rsidP="007240E0" w14:paraId="51C12105" w14:textId="77777777">
      <w:pPr>
        <w:rPr>
          <w:color w:val="auto"/>
          <w:szCs w:val="24"/>
        </w:rPr>
      </w:pPr>
    </w:p>
    <w:p w:rsidR="007B056F" w:rsidRPr="00B76ECD" w:rsidP="007240E0" w14:paraId="1BB6A485" w14:textId="5426C08A">
      <w:pPr>
        <w:rPr>
          <w:color w:val="auto"/>
          <w:szCs w:val="24"/>
        </w:rPr>
      </w:pPr>
      <w:r w:rsidRPr="00B76ECD">
        <w:rPr>
          <w:color w:val="auto"/>
          <w:szCs w:val="24"/>
        </w:rPr>
        <w:t>Section 60-300.44 identifies the required elements of a</w:t>
      </w:r>
      <w:r w:rsidRPr="00B76ECD" w:rsidR="00877BE2">
        <w:rPr>
          <w:color w:val="auto"/>
          <w:szCs w:val="24"/>
        </w:rPr>
        <w:t xml:space="preserve"> VEVRAA</w:t>
      </w:r>
      <w:r w:rsidRPr="00B76ECD">
        <w:rPr>
          <w:color w:val="auto"/>
          <w:szCs w:val="24"/>
        </w:rPr>
        <w:t xml:space="preserve"> AA</w:t>
      </w:r>
      <w:r w:rsidRPr="00B76ECD" w:rsidR="00493E93">
        <w:rPr>
          <w:color w:val="auto"/>
          <w:szCs w:val="24"/>
        </w:rPr>
        <w:t>P,</w:t>
      </w:r>
      <w:r w:rsidRPr="00B76ECD" w:rsidR="00877BE2">
        <w:rPr>
          <w:color w:val="auto"/>
          <w:szCs w:val="24"/>
        </w:rPr>
        <w:t xml:space="preserve"> outlined b</w:t>
      </w:r>
      <w:r w:rsidRPr="00B76ECD" w:rsidR="00493E93">
        <w:rPr>
          <w:color w:val="auto"/>
          <w:szCs w:val="24"/>
        </w:rPr>
        <w:t>elow:</w:t>
      </w:r>
    </w:p>
    <w:p w:rsidR="007B056F" w:rsidRPr="00B76ECD" w:rsidP="007240E0" w14:paraId="48D23D82" w14:textId="77777777">
      <w:pPr>
        <w:rPr>
          <w:color w:val="auto"/>
          <w:szCs w:val="24"/>
        </w:rPr>
      </w:pPr>
    </w:p>
    <w:p w:rsidR="007B056F" w:rsidRPr="00B76ECD" w:rsidP="007240E0" w14:paraId="448E9119" w14:textId="206476CB">
      <w:pPr>
        <w:numPr>
          <w:ilvl w:val="0"/>
          <w:numId w:val="4"/>
        </w:numPr>
        <w:rPr>
          <w:color w:val="auto"/>
          <w:szCs w:val="24"/>
        </w:rPr>
      </w:pPr>
      <w:r w:rsidRPr="00B76ECD">
        <w:rPr>
          <w:color w:val="auto"/>
          <w:szCs w:val="24"/>
        </w:rPr>
        <w:t>Develop and include an equal opportunity policy statement in the AAP</w:t>
      </w:r>
      <w:r w:rsidRPr="00B76ECD" w:rsidR="00B87E59">
        <w:rPr>
          <w:color w:val="auto"/>
          <w:szCs w:val="24"/>
        </w:rPr>
        <w:t>.</w:t>
      </w:r>
    </w:p>
    <w:p w:rsidR="007B056F" w:rsidRPr="00B76ECD" w:rsidP="007240E0" w14:paraId="2C614300" w14:textId="0DAB0508">
      <w:pPr>
        <w:numPr>
          <w:ilvl w:val="0"/>
          <w:numId w:val="4"/>
        </w:numPr>
        <w:rPr>
          <w:color w:val="auto"/>
          <w:szCs w:val="24"/>
        </w:rPr>
      </w:pPr>
      <w:r w:rsidRPr="00B76ECD">
        <w:rPr>
          <w:color w:val="auto"/>
          <w:szCs w:val="24"/>
        </w:rPr>
        <w:t>Review personnel processes to ensure that qualified protected veterans are provided equal oppo</w:t>
      </w:r>
      <w:r w:rsidRPr="00B76ECD" w:rsidR="000B3286">
        <w:rPr>
          <w:color w:val="auto"/>
          <w:szCs w:val="24"/>
        </w:rPr>
        <w:t xml:space="preserve">rtunity and that the contractor’s personnel practices </w:t>
      </w:r>
      <w:r w:rsidRPr="00B76ECD" w:rsidR="00BE308F">
        <w:rPr>
          <w:color w:val="auto"/>
          <w:szCs w:val="24"/>
        </w:rPr>
        <w:t>do not stereotype protected veterans in a manner which limits job opportunities</w:t>
      </w:r>
      <w:r w:rsidRPr="00B76ECD" w:rsidR="00B87E59">
        <w:rPr>
          <w:color w:val="auto"/>
          <w:szCs w:val="24"/>
        </w:rPr>
        <w:t>.</w:t>
      </w:r>
    </w:p>
    <w:p w:rsidR="007B056F" w:rsidRPr="00B76ECD" w:rsidP="007240E0" w14:paraId="2A542574" w14:textId="048F02EB">
      <w:pPr>
        <w:numPr>
          <w:ilvl w:val="0"/>
          <w:numId w:val="4"/>
        </w:numPr>
        <w:rPr>
          <w:color w:val="auto"/>
          <w:szCs w:val="24"/>
        </w:rPr>
      </w:pPr>
      <w:r w:rsidRPr="00B76ECD">
        <w:rPr>
          <w:color w:val="auto"/>
          <w:szCs w:val="24"/>
        </w:rPr>
        <w:t>Review all physical and mental job qualification standards t</w:t>
      </w:r>
      <w:r w:rsidRPr="00B76ECD" w:rsidR="00940149">
        <w:rPr>
          <w:color w:val="auto"/>
          <w:szCs w:val="24"/>
        </w:rPr>
        <w:t xml:space="preserve">o ensure that those that </w:t>
      </w:r>
      <w:r w:rsidRPr="00B76ECD">
        <w:rPr>
          <w:color w:val="auto"/>
          <w:szCs w:val="24"/>
        </w:rPr>
        <w:t>tend to screen out qualified disabled veterans are job-related and are based on business necessity</w:t>
      </w:r>
      <w:r w:rsidRPr="00B76ECD" w:rsidR="00B87E59">
        <w:rPr>
          <w:color w:val="auto"/>
          <w:szCs w:val="24"/>
        </w:rPr>
        <w:t>.</w:t>
      </w:r>
    </w:p>
    <w:p w:rsidR="007B056F" w:rsidRPr="00B76ECD" w:rsidP="007240E0" w14:paraId="792D8D6F" w14:textId="664F27E8">
      <w:pPr>
        <w:numPr>
          <w:ilvl w:val="0"/>
          <w:numId w:val="4"/>
        </w:numPr>
        <w:rPr>
          <w:color w:val="auto"/>
          <w:szCs w:val="24"/>
        </w:rPr>
      </w:pPr>
      <w:r w:rsidRPr="00B76ECD">
        <w:rPr>
          <w:color w:val="auto"/>
          <w:szCs w:val="24"/>
        </w:rPr>
        <w:t>Provide reasonable accommodations for physical and mental limitations</w:t>
      </w:r>
      <w:r w:rsidRPr="00B76ECD" w:rsidR="00B87E59">
        <w:rPr>
          <w:color w:val="auto"/>
          <w:szCs w:val="24"/>
        </w:rPr>
        <w:t>.</w:t>
      </w:r>
    </w:p>
    <w:p w:rsidR="007B056F" w:rsidRPr="00B76ECD" w:rsidP="007240E0" w14:paraId="6397C14D" w14:textId="0CFFA133">
      <w:pPr>
        <w:numPr>
          <w:ilvl w:val="0"/>
          <w:numId w:val="4"/>
        </w:numPr>
        <w:rPr>
          <w:color w:val="auto"/>
          <w:szCs w:val="24"/>
        </w:rPr>
      </w:pPr>
      <w:r w:rsidRPr="00B76ECD">
        <w:rPr>
          <w:color w:val="auto"/>
          <w:szCs w:val="24"/>
        </w:rPr>
        <w:t xml:space="preserve">Develop </w:t>
      </w:r>
      <w:r w:rsidRPr="00B76ECD" w:rsidR="00457F2F">
        <w:rPr>
          <w:color w:val="auto"/>
          <w:szCs w:val="24"/>
        </w:rPr>
        <w:t xml:space="preserve">and implement </w:t>
      </w:r>
      <w:r w:rsidRPr="00B76ECD">
        <w:rPr>
          <w:color w:val="auto"/>
          <w:szCs w:val="24"/>
        </w:rPr>
        <w:t>procedures to ensure that employees are not harassed because of their</w:t>
      </w:r>
      <w:r w:rsidRPr="00B76ECD" w:rsidR="00E62758">
        <w:rPr>
          <w:color w:val="auto"/>
          <w:szCs w:val="24"/>
        </w:rPr>
        <w:t xml:space="preserve"> protected </w:t>
      </w:r>
      <w:r w:rsidRPr="00B76ECD">
        <w:rPr>
          <w:color w:val="auto"/>
          <w:szCs w:val="24"/>
        </w:rPr>
        <w:t>veteran status</w:t>
      </w:r>
      <w:r w:rsidRPr="00B76ECD" w:rsidR="00B87E59">
        <w:rPr>
          <w:color w:val="auto"/>
          <w:szCs w:val="24"/>
        </w:rPr>
        <w:t>.</w:t>
      </w:r>
    </w:p>
    <w:p w:rsidR="007B056F" w:rsidRPr="00B76ECD" w:rsidP="007240E0" w14:paraId="4FDF890E" w14:textId="6A243789">
      <w:pPr>
        <w:numPr>
          <w:ilvl w:val="0"/>
          <w:numId w:val="4"/>
        </w:numPr>
        <w:rPr>
          <w:color w:val="auto"/>
          <w:szCs w:val="24"/>
        </w:rPr>
      </w:pPr>
      <w:r w:rsidRPr="00B76ECD">
        <w:rPr>
          <w:color w:val="auto"/>
          <w:szCs w:val="24"/>
        </w:rPr>
        <w:t>Develop procedures and practices to disseminate affirmative action policies, both internally and externa</w:t>
      </w:r>
      <w:r w:rsidRPr="00B76ECD" w:rsidR="00493E93">
        <w:rPr>
          <w:color w:val="auto"/>
          <w:szCs w:val="24"/>
        </w:rPr>
        <w:t>lly</w:t>
      </w:r>
      <w:r w:rsidRPr="00B76ECD" w:rsidR="00B87E59">
        <w:rPr>
          <w:color w:val="auto"/>
          <w:szCs w:val="24"/>
        </w:rPr>
        <w:t>.</w:t>
      </w:r>
    </w:p>
    <w:p w:rsidR="007B056F" w:rsidRPr="00B76ECD" w:rsidP="007240E0" w14:paraId="4D99AF02" w14:textId="3D13833D">
      <w:pPr>
        <w:numPr>
          <w:ilvl w:val="0"/>
          <w:numId w:val="4"/>
        </w:numPr>
        <w:rPr>
          <w:color w:val="auto"/>
          <w:szCs w:val="24"/>
        </w:rPr>
      </w:pPr>
      <w:r w:rsidRPr="00B76ECD">
        <w:rPr>
          <w:color w:val="auto"/>
          <w:szCs w:val="24"/>
        </w:rPr>
        <w:t xml:space="preserve">Design and implement </w:t>
      </w:r>
      <w:r w:rsidRPr="00B76ECD">
        <w:rPr>
          <w:color w:val="auto"/>
          <w:szCs w:val="24"/>
        </w:rPr>
        <w:t>an audit and reporting system to measure the effectiveness of the AAP</w:t>
      </w:r>
      <w:r w:rsidRPr="00B76ECD" w:rsidR="00B87E59">
        <w:rPr>
          <w:color w:val="auto"/>
          <w:szCs w:val="24"/>
        </w:rPr>
        <w:t>.</w:t>
      </w:r>
    </w:p>
    <w:p w:rsidR="007B056F" w:rsidRPr="00B76ECD" w:rsidP="007240E0" w14:paraId="1BDBC029" w14:textId="08A3081A">
      <w:pPr>
        <w:numPr>
          <w:ilvl w:val="0"/>
          <w:numId w:val="4"/>
        </w:numPr>
        <w:rPr>
          <w:color w:val="auto"/>
          <w:szCs w:val="24"/>
        </w:rPr>
      </w:pPr>
      <w:r w:rsidRPr="00B76ECD">
        <w:rPr>
          <w:color w:val="auto"/>
          <w:szCs w:val="24"/>
        </w:rPr>
        <w:t>Designate a responsible official t</w:t>
      </w:r>
      <w:r w:rsidRPr="00B76ECD" w:rsidR="00493E93">
        <w:rPr>
          <w:color w:val="auto"/>
          <w:szCs w:val="24"/>
        </w:rPr>
        <w:t>o implement and oversee the AAP</w:t>
      </w:r>
      <w:r w:rsidRPr="00B76ECD" w:rsidR="00B87E59">
        <w:rPr>
          <w:color w:val="auto"/>
          <w:szCs w:val="24"/>
        </w:rPr>
        <w:t>.</w:t>
      </w:r>
    </w:p>
    <w:p w:rsidR="007B056F" w:rsidRPr="00B76ECD" w:rsidP="007240E0" w14:paraId="5867B5F7" w14:textId="30BDB807">
      <w:pPr>
        <w:numPr>
          <w:ilvl w:val="0"/>
          <w:numId w:val="4"/>
        </w:numPr>
        <w:rPr>
          <w:color w:val="auto"/>
          <w:szCs w:val="24"/>
        </w:rPr>
      </w:pPr>
      <w:r w:rsidRPr="00B76ECD">
        <w:rPr>
          <w:color w:val="auto"/>
          <w:szCs w:val="24"/>
        </w:rPr>
        <w:t>Provide training to all personnel involved in the recruitment, screening, selection, promotion, disciplinary, and related processes to ensure that the commitments in the contractor</w:t>
      </w:r>
      <w:r w:rsidRPr="00B76ECD" w:rsidR="000761A3">
        <w:rPr>
          <w:color w:val="auto"/>
          <w:szCs w:val="24"/>
        </w:rPr>
        <w:t>’</w:t>
      </w:r>
      <w:r w:rsidRPr="00B76ECD">
        <w:rPr>
          <w:color w:val="auto"/>
          <w:szCs w:val="24"/>
        </w:rPr>
        <w:t>s</w:t>
      </w:r>
      <w:r w:rsidRPr="00B76ECD" w:rsidR="00493E93">
        <w:rPr>
          <w:color w:val="auto"/>
          <w:szCs w:val="24"/>
        </w:rPr>
        <w:t xml:space="preserve"> AAP are implemented</w:t>
      </w:r>
      <w:r w:rsidRPr="00B76ECD" w:rsidR="00B87E59">
        <w:rPr>
          <w:color w:val="auto"/>
          <w:szCs w:val="24"/>
        </w:rPr>
        <w:t>.</w:t>
      </w:r>
    </w:p>
    <w:p w:rsidR="000B3286" w:rsidRPr="00B76ECD" w:rsidP="007240E0" w14:paraId="7D051FE5" w14:textId="32CE9D84">
      <w:pPr>
        <w:numPr>
          <w:ilvl w:val="0"/>
          <w:numId w:val="4"/>
        </w:numPr>
        <w:rPr>
          <w:color w:val="auto"/>
          <w:szCs w:val="24"/>
        </w:rPr>
      </w:pPr>
      <w:r w:rsidRPr="00B76ECD">
        <w:rPr>
          <w:color w:val="auto"/>
          <w:szCs w:val="24"/>
        </w:rPr>
        <w:t>Document</w:t>
      </w:r>
      <w:r w:rsidRPr="00B76ECD" w:rsidR="007B056F">
        <w:rPr>
          <w:color w:val="auto"/>
          <w:szCs w:val="24"/>
        </w:rPr>
        <w:t xml:space="preserve"> data collection analysis</w:t>
      </w:r>
      <w:r w:rsidRPr="00B76ECD">
        <w:rPr>
          <w:color w:val="auto"/>
          <w:szCs w:val="24"/>
        </w:rPr>
        <w:t xml:space="preserve"> pertaining to applicants and hires on an annual basis and maintain</w:t>
      </w:r>
      <w:r w:rsidRPr="00B76ECD" w:rsidR="00940149">
        <w:rPr>
          <w:color w:val="auto"/>
          <w:szCs w:val="24"/>
        </w:rPr>
        <w:t xml:space="preserve"> </w:t>
      </w:r>
      <w:r w:rsidRPr="00B76ECD" w:rsidR="00A61A89">
        <w:rPr>
          <w:color w:val="auto"/>
          <w:szCs w:val="24"/>
        </w:rPr>
        <w:t>th</w:t>
      </w:r>
      <w:r w:rsidRPr="00B76ECD" w:rsidR="00D728BE">
        <w:rPr>
          <w:color w:val="auto"/>
          <w:szCs w:val="24"/>
        </w:rPr>
        <w:t>is data</w:t>
      </w:r>
      <w:r w:rsidRPr="00B76ECD" w:rsidR="00A61A89">
        <w:rPr>
          <w:color w:val="auto"/>
          <w:szCs w:val="24"/>
        </w:rPr>
        <w:t xml:space="preserve"> </w:t>
      </w:r>
      <w:r w:rsidRPr="00B76ECD">
        <w:rPr>
          <w:color w:val="auto"/>
          <w:szCs w:val="24"/>
        </w:rPr>
        <w:t>for a period of three years</w:t>
      </w:r>
      <w:r w:rsidRPr="00B76ECD" w:rsidR="00A61A89">
        <w:rPr>
          <w:color w:val="auto"/>
          <w:szCs w:val="24"/>
        </w:rPr>
        <w:t xml:space="preserve">. The data </w:t>
      </w:r>
      <w:r w:rsidRPr="00B76ECD" w:rsidR="0097173D">
        <w:rPr>
          <w:color w:val="auto"/>
          <w:szCs w:val="24"/>
        </w:rPr>
        <w:t xml:space="preserve">shall </w:t>
      </w:r>
      <w:r w:rsidRPr="00B76ECD">
        <w:rPr>
          <w:color w:val="auto"/>
          <w:szCs w:val="24"/>
        </w:rPr>
        <w:t>includ</w:t>
      </w:r>
      <w:r w:rsidRPr="00B76ECD" w:rsidR="00A61A89">
        <w:rPr>
          <w:color w:val="auto"/>
          <w:szCs w:val="24"/>
        </w:rPr>
        <w:t>e</w:t>
      </w:r>
      <w:r w:rsidRPr="00B76ECD">
        <w:rPr>
          <w:color w:val="auto"/>
          <w:szCs w:val="24"/>
        </w:rPr>
        <w:t xml:space="preserve"> the number of applicants who self-identified as protected veterans pursuant to </w:t>
      </w:r>
      <w:r w:rsidRPr="00B76ECD" w:rsidR="0088763E">
        <w:rPr>
          <w:color w:val="auto"/>
          <w:szCs w:val="24"/>
        </w:rPr>
        <w:t xml:space="preserve">41 CFR </w:t>
      </w:r>
      <w:r w:rsidRPr="00B76ECD">
        <w:rPr>
          <w:color w:val="auto"/>
          <w:szCs w:val="24"/>
        </w:rPr>
        <w:t xml:space="preserve">60-300.42(a), or who are otherwise known as protected veterans; </w:t>
      </w:r>
      <w:r w:rsidRPr="00B76ECD" w:rsidR="007B056F">
        <w:rPr>
          <w:color w:val="auto"/>
          <w:szCs w:val="24"/>
        </w:rPr>
        <w:t xml:space="preserve">the total number of job openings and total number of jobs filled; the total number of applicants for all jobs; the number of protected veteran applicants hired; </w:t>
      </w:r>
      <w:r w:rsidRPr="00B76ECD">
        <w:rPr>
          <w:color w:val="auto"/>
          <w:szCs w:val="24"/>
        </w:rPr>
        <w:t xml:space="preserve">and </w:t>
      </w:r>
      <w:r w:rsidRPr="00B76ECD" w:rsidR="007B056F">
        <w:rPr>
          <w:color w:val="auto"/>
          <w:szCs w:val="24"/>
        </w:rPr>
        <w:t>the total number of applicants hired</w:t>
      </w:r>
      <w:r w:rsidRPr="00B76ECD">
        <w:rPr>
          <w:color w:val="auto"/>
          <w:szCs w:val="24"/>
        </w:rPr>
        <w:t>.</w:t>
      </w:r>
    </w:p>
    <w:p w:rsidR="000B3286" w:rsidRPr="00B76ECD" w:rsidP="007240E0" w14:paraId="1F3AE5C8" w14:textId="77777777">
      <w:pPr>
        <w:ind w:left="720"/>
        <w:rPr>
          <w:color w:val="auto"/>
          <w:szCs w:val="24"/>
        </w:rPr>
      </w:pPr>
    </w:p>
    <w:p w:rsidR="007B056F" w:rsidRPr="00B76ECD" w:rsidP="007240E0" w14:paraId="204A2D8D" w14:textId="77777777">
      <w:pPr>
        <w:rPr>
          <w:color w:val="auto"/>
          <w:szCs w:val="24"/>
        </w:rPr>
      </w:pPr>
      <w:r w:rsidRPr="00B76ECD">
        <w:rPr>
          <w:color w:val="auto"/>
          <w:szCs w:val="24"/>
        </w:rPr>
        <w:t>Section 60-300.45 requires contractors to either adopt the national hiring benchmark or establish a hiring benchmark for protected veterans using the five factors specified in the regulations.</w:t>
      </w:r>
    </w:p>
    <w:p w:rsidR="007B056F" w:rsidRPr="00B76ECD" w:rsidP="007240E0" w14:paraId="58C23C15" w14:textId="77777777">
      <w:pPr>
        <w:rPr>
          <w:color w:val="auto"/>
          <w:szCs w:val="24"/>
        </w:rPr>
      </w:pPr>
    </w:p>
    <w:p w:rsidR="007B056F" w:rsidRPr="00B76ECD" w:rsidP="007240E0" w14:paraId="2E87E4DF" w14:textId="4E82D96A">
      <w:pPr>
        <w:rPr>
          <w:color w:val="auto"/>
          <w:szCs w:val="24"/>
        </w:rPr>
      </w:pPr>
      <w:r w:rsidRPr="00B76ECD">
        <w:rPr>
          <w:color w:val="auto"/>
          <w:szCs w:val="24"/>
        </w:rPr>
        <w:t>Section 60-300.60 identifies the investigative methods OFCCP uses to evaluate a contractor’s compliance w</w:t>
      </w:r>
      <w:r w:rsidRPr="00B76ECD" w:rsidR="006137FC">
        <w:rPr>
          <w:color w:val="auto"/>
          <w:szCs w:val="24"/>
        </w:rPr>
        <w:t>ith the agency’s regulations</w:t>
      </w:r>
      <w:r w:rsidRPr="00B76ECD" w:rsidR="00956D86">
        <w:rPr>
          <w:color w:val="auto"/>
          <w:szCs w:val="24"/>
        </w:rPr>
        <w:t>. A</w:t>
      </w:r>
      <w:r w:rsidRPr="00B76ECD">
        <w:rPr>
          <w:color w:val="auto"/>
          <w:szCs w:val="24"/>
        </w:rPr>
        <w:t xml:space="preserve"> compliance evaluation may consist of one or any combination of the investigative procedures listed in the regulations, </w:t>
      </w:r>
      <w:r w:rsidRPr="00B76ECD">
        <w:rPr>
          <w:i/>
          <w:color w:val="auto"/>
          <w:szCs w:val="24"/>
        </w:rPr>
        <w:t>i.e.</w:t>
      </w:r>
      <w:r w:rsidRPr="00B76ECD">
        <w:rPr>
          <w:color w:val="auto"/>
          <w:szCs w:val="24"/>
        </w:rPr>
        <w:t>, a compliance review, an off-site review of records, a compliance ch</w:t>
      </w:r>
      <w:r w:rsidRPr="00B76ECD" w:rsidR="006137FC">
        <w:rPr>
          <w:color w:val="auto"/>
          <w:szCs w:val="24"/>
        </w:rPr>
        <w:t>eck, and/or a focused review</w:t>
      </w:r>
      <w:r w:rsidRPr="00B76ECD" w:rsidR="00956D86">
        <w:rPr>
          <w:color w:val="auto"/>
          <w:szCs w:val="24"/>
        </w:rPr>
        <w:t xml:space="preserve">. </w:t>
      </w:r>
      <w:r w:rsidRPr="00B76ECD" w:rsidR="00956D86">
        <w:rPr>
          <w:color w:val="auto"/>
          <w:szCs w:val="24"/>
        </w:rPr>
        <w:t>W</w:t>
      </w:r>
      <w:r w:rsidRPr="00B76ECD">
        <w:rPr>
          <w:color w:val="auto"/>
          <w:szCs w:val="24"/>
        </w:rPr>
        <w:t>ith the exception of</w:t>
      </w:r>
      <w:r w:rsidRPr="00B76ECD">
        <w:rPr>
          <w:color w:val="auto"/>
          <w:szCs w:val="24"/>
        </w:rPr>
        <w:t xml:space="preserve"> focused reviews, evaluation of compliance with VEVRAA is usually performed concurrently with evaluation of the contractor’s compliance with E</w:t>
      </w:r>
      <w:r w:rsidRPr="00B76ECD" w:rsidR="009D3022">
        <w:rPr>
          <w:color w:val="auto"/>
          <w:szCs w:val="24"/>
        </w:rPr>
        <w:t>.</w:t>
      </w:r>
      <w:r w:rsidRPr="00B76ECD">
        <w:rPr>
          <w:color w:val="auto"/>
          <w:szCs w:val="24"/>
        </w:rPr>
        <w:t>O</w:t>
      </w:r>
      <w:r w:rsidRPr="00B76ECD" w:rsidR="009D3022">
        <w:rPr>
          <w:color w:val="auto"/>
          <w:szCs w:val="24"/>
        </w:rPr>
        <w:t>.</w:t>
      </w:r>
      <w:r w:rsidRPr="00B76ECD">
        <w:rPr>
          <w:color w:val="auto"/>
          <w:szCs w:val="24"/>
        </w:rPr>
        <w:t xml:space="preserve"> 11246 and Section 503.</w:t>
      </w:r>
    </w:p>
    <w:p w:rsidR="007B056F" w:rsidRPr="00B76ECD" w:rsidP="007240E0" w14:paraId="2E64006D" w14:textId="77777777">
      <w:pPr>
        <w:rPr>
          <w:color w:val="auto"/>
          <w:szCs w:val="24"/>
        </w:rPr>
      </w:pPr>
    </w:p>
    <w:p w:rsidR="007B056F" w:rsidRPr="00B76ECD" w:rsidP="00C3069E" w14:paraId="2F58F17A" w14:textId="77777777">
      <w:pPr>
        <w:pStyle w:val="Heading3"/>
        <w:rPr>
          <w:szCs w:val="24"/>
        </w:rPr>
      </w:pPr>
      <w:r w:rsidRPr="00B76ECD">
        <w:rPr>
          <w:szCs w:val="24"/>
        </w:rPr>
        <w:t>Section 503</w:t>
      </w:r>
    </w:p>
    <w:p w:rsidR="0026504E" w:rsidRPr="00B76ECD" w:rsidP="007240E0" w14:paraId="565B6EC4" w14:textId="77777777">
      <w:pPr>
        <w:rPr>
          <w:color w:val="auto"/>
          <w:szCs w:val="24"/>
        </w:rPr>
      </w:pPr>
    </w:p>
    <w:p w:rsidR="008C62E7" w:rsidRPr="00B76ECD" w:rsidP="007240E0" w14:paraId="6C6BE174" w14:textId="5A54EDB8">
      <w:pPr>
        <w:rPr>
          <w:color w:val="auto"/>
          <w:szCs w:val="24"/>
        </w:rPr>
      </w:pPr>
      <w:r w:rsidRPr="00B76ECD">
        <w:rPr>
          <w:color w:val="auto"/>
          <w:szCs w:val="24"/>
        </w:rPr>
        <w:t xml:space="preserve">Section 503 prohibits contractors from discriminating against applicants and employees </w:t>
      </w:r>
      <w:r w:rsidRPr="00B76ECD">
        <w:rPr>
          <w:color w:val="auto"/>
          <w:szCs w:val="24"/>
        </w:rPr>
        <w:t>on the basis of</w:t>
      </w:r>
      <w:r w:rsidRPr="00B76ECD">
        <w:rPr>
          <w:color w:val="auto"/>
          <w:szCs w:val="24"/>
        </w:rPr>
        <w:t xml:space="preserve"> disability and requires contractors to take affirmative action to employ, and advance in employment, qualified </w:t>
      </w:r>
      <w:r w:rsidRPr="00B76ECD" w:rsidR="00956D86">
        <w:rPr>
          <w:color w:val="auto"/>
          <w:szCs w:val="24"/>
        </w:rPr>
        <w:t>individuals with disabilities. I</w:t>
      </w:r>
      <w:r w:rsidRPr="00B76ECD">
        <w:rPr>
          <w:color w:val="auto"/>
          <w:szCs w:val="24"/>
        </w:rPr>
        <w:t xml:space="preserve">ts requirements apply to contractors with a </w:t>
      </w:r>
      <w:r w:rsidRPr="00B76ECD" w:rsidR="00530B6F">
        <w:rPr>
          <w:color w:val="auto"/>
          <w:szCs w:val="24"/>
        </w:rPr>
        <w:t>G</w:t>
      </w:r>
      <w:r w:rsidRPr="00B76ECD">
        <w:rPr>
          <w:color w:val="auto"/>
          <w:szCs w:val="24"/>
        </w:rPr>
        <w:t>overnment</w:t>
      </w:r>
      <w:r w:rsidRPr="00B76ECD">
        <w:rPr>
          <w:color w:val="auto"/>
          <w:szCs w:val="24"/>
        </w:rPr>
        <w:t xml:space="preserve"> contract in excess of $15,000.</w:t>
      </w:r>
      <w:r>
        <w:rPr>
          <w:color w:val="auto"/>
          <w:szCs w:val="24"/>
          <w:vertAlign w:val="superscript"/>
        </w:rPr>
        <w:footnoteReference w:id="18"/>
      </w:r>
    </w:p>
    <w:p w:rsidR="008C62E7" w:rsidRPr="00B76ECD" w:rsidP="007240E0" w14:paraId="01B52305" w14:textId="198AF0C3">
      <w:pPr>
        <w:rPr>
          <w:color w:val="auto"/>
          <w:szCs w:val="24"/>
        </w:rPr>
      </w:pPr>
    </w:p>
    <w:p w:rsidR="007B056F" w:rsidRPr="00B76ECD" w:rsidP="007240E0" w14:paraId="4861D9ED" w14:textId="6F4B6A3E">
      <w:pPr>
        <w:rPr>
          <w:color w:val="auto"/>
          <w:szCs w:val="24"/>
          <w:u w:val="single"/>
        </w:rPr>
      </w:pPr>
      <w:r w:rsidRPr="00B76ECD">
        <w:rPr>
          <w:color w:val="auto"/>
          <w:szCs w:val="24"/>
          <w:u w:val="single"/>
        </w:rPr>
        <w:t>41 CFR Part 60-741 – Affirmative Action and Nondiscrimination Obligations of Federal Contractors and Subcontractors Regardin</w:t>
      </w:r>
      <w:r w:rsidRPr="00B76ECD" w:rsidR="00A914ED">
        <w:rPr>
          <w:color w:val="auto"/>
          <w:szCs w:val="24"/>
          <w:u w:val="single"/>
        </w:rPr>
        <w:t>g Individuals with Disabilities</w:t>
      </w:r>
    </w:p>
    <w:p w:rsidR="00023CED" w:rsidRPr="00B76ECD" w:rsidP="007240E0" w14:paraId="4E8DFA7C" w14:textId="77777777">
      <w:pPr>
        <w:rPr>
          <w:color w:val="auto"/>
          <w:szCs w:val="24"/>
        </w:rPr>
      </w:pPr>
    </w:p>
    <w:p w:rsidR="007B056F" w:rsidRPr="00B76ECD" w:rsidP="007240E0" w14:paraId="25509390" w14:textId="0A7F9D53">
      <w:pPr>
        <w:rPr>
          <w:color w:val="auto"/>
          <w:szCs w:val="24"/>
        </w:rPr>
      </w:pPr>
      <w:r w:rsidRPr="00B76ECD">
        <w:rPr>
          <w:color w:val="auto"/>
          <w:szCs w:val="24"/>
        </w:rPr>
        <w:t>This part establishes the affirmative action and nondiscrimination obligations under Section 503. OFCCP discusses specific sections of this part below.</w:t>
      </w:r>
    </w:p>
    <w:p w:rsidR="007B056F" w:rsidRPr="00B76ECD" w:rsidP="007240E0" w14:paraId="1F39D4DB" w14:textId="77777777">
      <w:pPr>
        <w:rPr>
          <w:color w:val="auto"/>
          <w:szCs w:val="24"/>
        </w:rPr>
      </w:pPr>
    </w:p>
    <w:p w:rsidR="007B056F" w:rsidRPr="00B76ECD" w:rsidP="007240E0" w14:paraId="08A78B5C" w14:textId="298E4186">
      <w:pPr>
        <w:rPr>
          <w:color w:val="auto"/>
          <w:szCs w:val="24"/>
        </w:rPr>
      </w:pPr>
      <w:r w:rsidRPr="00B76ECD">
        <w:rPr>
          <w:color w:val="auto"/>
          <w:szCs w:val="24"/>
        </w:rPr>
        <w:t xml:space="preserve">Section 60-741.5 describes the equal opportunity clause that must be included in </w:t>
      </w:r>
      <w:r w:rsidRPr="00B76ECD" w:rsidR="00B01814">
        <w:rPr>
          <w:color w:val="auto"/>
          <w:szCs w:val="24"/>
        </w:rPr>
        <w:t xml:space="preserve">covered </w:t>
      </w:r>
      <w:r w:rsidRPr="00B76ECD">
        <w:rPr>
          <w:color w:val="auto"/>
          <w:szCs w:val="24"/>
        </w:rPr>
        <w:t>Federal contracts and subcontracts (and modifications, renewals, or extensions thereof if not included in the original contract).</w:t>
      </w:r>
    </w:p>
    <w:p w:rsidR="007B056F" w:rsidRPr="00B76ECD" w:rsidP="007240E0" w14:paraId="1E9A0BEF" w14:textId="77777777">
      <w:pPr>
        <w:rPr>
          <w:color w:val="0070C0"/>
          <w:szCs w:val="24"/>
        </w:rPr>
      </w:pPr>
    </w:p>
    <w:p w:rsidR="000B3566" w:rsidRPr="00B76ECD" w:rsidP="007240E0" w14:paraId="7E39F7D5" w14:textId="7DF52E2C">
      <w:pPr>
        <w:rPr>
          <w:color w:val="auto"/>
          <w:szCs w:val="24"/>
        </w:rPr>
      </w:pPr>
      <w:r w:rsidRPr="00B76ECD">
        <w:rPr>
          <w:color w:val="auto"/>
          <w:szCs w:val="24"/>
        </w:rPr>
        <w:t xml:space="preserve">Section 60-741.40 requires </w:t>
      </w:r>
      <w:r w:rsidRPr="00B76ECD" w:rsidR="00333AF3">
        <w:rPr>
          <w:color w:val="auto"/>
          <w:szCs w:val="24"/>
        </w:rPr>
        <w:t xml:space="preserve">contractors with 50 or more employees and a contract of </w:t>
      </w:r>
      <w:r w:rsidRPr="00B76ECD" w:rsidR="003F78DF">
        <w:rPr>
          <w:color w:val="auto"/>
          <w:szCs w:val="24"/>
        </w:rPr>
        <w:t>$50,000 or more to develop a Section 503 AAP.</w:t>
      </w:r>
      <w:r w:rsidRPr="00B76ECD" w:rsidR="00493E93">
        <w:rPr>
          <w:color w:val="auto"/>
          <w:szCs w:val="24"/>
        </w:rPr>
        <w:t xml:space="preserve"> </w:t>
      </w:r>
      <w:r w:rsidRPr="00B76ECD">
        <w:rPr>
          <w:szCs w:val="24"/>
        </w:rPr>
        <w:t xml:space="preserve">This section also provides that the contractor shall submit </w:t>
      </w:r>
      <w:r w:rsidRPr="00B76ECD">
        <w:rPr>
          <w:szCs w:val="24"/>
        </w:rPr>
        <w:t xml:space="preserve">the AAP within 30 days of a request from OFCCP, unless the request provides for a different time, and that the contractor shall make the </w:t>
      </w:r>
      <w:r w:rsidRPr="00B76ECD" w:rsidR="004432EC">
        <w:rPr>
          <w:szCs w:val="24"/>
        </w:rPr>
        <w:t xml:space="preserve">AAP </w:t>
      </w:r>
      <w:r w:rsidRPr="00B76ECD">
        <w:rPr>
          <w:szCs w:val="24"/>
        </w:rPr>
        <w:t>promptly available on-site upon OFCCP</w:t>
      </w:r>
      <w:r w:rsidRPr="00B76ECD" w:rsidR="000761A3">
        <w:rPr>
          <w:szCs w:val="24"/>
        </w:rPr>
        <w:t>’</w:t>
      </w:r>
      <w:r w:rsidRPr="00B76ECD">
        <w:rPr>
          <w:szCs w:val="24"/>
        </w:rPr>
        <w:t>s request.</w:t>
      </w:r>
    </w:p>
    <w:p w:rsidR="00E1532E" w:rsidRPr="00B76ECD" w:rsidP="007240E0" w14:paraId="3F4E7123" w14:textId="77777777">
      <w:pPr>
        <w:rPr>
          <w:color w:val="auto"/>
          <w:szCs w:val="24"/>
        </w:rPr>
      </w:pPr>
    </w:p>
    <w:p w:rsidR="00333AF3" w:rsidRPr="00B76ECD" w:rsidP="007240E0" w14:paraId="71D005FC" w14:textId="40F06E1E">
      <w:pPr>
        <w:rPr>
          <w:color w:val="auto"/>
          <w:szCs w:val="24"/>
        </w:rPr>
      </w:pPr>
      <w:r w:rsidRPr="00B76ECD">
        <w:rPr>
          <w:color w:val="auto"/>
          <w:szCs w:val="24"/>
        </w:rPr>
        <w:t xml:space="preserve">Section 60-741.42 requires contractors </w:t>
      </w:r>
      <w:r w:rsidRPr="00B76ECD">
        <w:rPr>
          <w:color w:val="auto"/>
          <w:szCs w:val="24"/>
        </w:rPr>
        <w:t xml:space="preserve">with 50 or more employees and a contract of $50,000 or more to invite applicants to </w:t>
      </w:r>
      <w:r w:rsidRPr="00B76ECD" w:rsidR="005178E1">
        <w:rPr>
          <w:color w:val="auto"/>
          <w:szCs w:val="24"/>
        </w:rPr>
        <w:t>self-identify</w:t>
      </w:r>
      <w:r w:rsidRPr="00B76ECD">
        <w:rPr>
          <w:color w:val="auto"/>
          <w:szCs w:val="24"/>
        </w:rPr>
        <w:t xml:space="preserve"> whether </w:t>
      </w:r>
      <w:r w:rsidRPr="00B76ECD" w:rsidR="005178E1">
        <w:rPr>
          <w:color w:val="auto"/>
          <w:szCs w:val="24"/>
        </w:rPr>
        <w:t>they</w:t>
      </w:r>
      <w:r w:rsidRPr="00B76ECD">
        <w:rPr>
          <w:color w:val="auto"/>
          <w:szCs w:val="24"/>
        </w:rPr>
        <w:t xml:space="preserve"> </w:t>
      </w:r>
      <w:r w:rsidRPr="00B76ECD">
        <w:rPr>
          <w:color w:val="auto"/>
          <w:szCs w:val="24"/>
        </w:rPr>
        <w:t xml:space="preserve">believe </w:t>
      </w:r>
      <w:r w:rsidRPr="00B76ECD" w:rsidR="006C6DCE">
        <w:rPr>
          <w:color w:val="auto"/>
          <w:szCs w:val="24"/>
        </w:rPr>
        <w:t>they are</w:t>
      </w:r>
      <w:r w:rsidRPr="00B76ECD">
        <w:rPr>
          <w:color w:val="auto"/>
          <w:szCs w:val="24"/>
        </w:rPr>
        <w:t xml:space="preserve"> an individual with a disability</w:t>
      </w:r>
      <w:r w:rsidRPr="00B76ECD">
        <w:rPr>
          <w:color w:val="auto"/>
          <w:szCs w:val="24"/>
        </w:rPr>
        <w:t xml:space="preserve"> covered by Section 503</w:t>
      </w:r>
      <w:r w:rsidRPr="00B76ECD" w:rsidR="0094019A">
        <w:rPr>
          <w:color w:val="auto"/>
          <w:szCs w:val="24"/>
        </w:rPr>
        <w:t>. The</w:t>
      </w:r>
      <w:r w:rsidRPr="00B76ECD">
        <w:rPr>
          <w:color w:val="auto"/>
          <w:szCs w:val="24"/>
        </w:rPr>
        <w:t xml:space="preserve"> invitation must be given at the time of application or consideration for employment, as well as after an offer of employment but before the applicant </w:t>
      </w:r>
      <w:r w:rsidRPr="00B76ECD" w:rsidR="00D92833">
        <w:rPr>
          <w:color w:val="auto"/>
          <w:szCs w:val="24"/>
        </w:rPr>
        <w:t>begins their job duties</w:t>
      </w:r>
      <w:r w:rsidRPr="00B76ECD" w:rsidR="00956D86">
        <w:rPr>
          <w:color w:val="auto"/>
          <w:szCs w:val="24"/>
        </w:rPr>
        <w:t>. I</w:t>
      </w:r>
      <w:r w:rsidRPr="00B76ECD">
        <w:rPr>
          <w:color w:val="auto"/>
          <w:szCs w:val="24"/>
        </w:rPr>
        <w:t xml:space="preserve">n addition, </w:t>
      </w:r>
      <w:r w:rsidRPr="00B76ECD" w:rsidR="0094019A">
        <w:rPr>
          <w:color w:val="auto"/>
          <w:szCs w:val="24"/>
        </w:rPr>
        <w:t>the</w:t>
      </w:r>
      <w:r w:rsidRPr="00B76ECD">
        <w:rPr>
          <w:color w:val="auto"/>
          <w:szCs w:val="24"/>
        </w:rPr>
        <w:t xml:space="preserve"> invitation must be given to all employees every </w:t>
      </w:r>
      <w:r w:rsidRPr="00B76ECD" w:rsidR="00B96130">
        <w:rPr>
          <w:color w:val="auto"/>
          <w:szCs w:val="24"/>
        </w:rPr>
        <w:t xml:space="preserve">five </w:t>
      </w:r>
      <w:r w:rsidRPr="00B76ECD" w:rsidR="00D92833">
        <w:rPr>
          <w:color w:val="auto"/>
          <w:szCs w:val="24"/>
        </w:rPr>
        <w:t>years.</w:t>
      </w:r>
    </w:p>
    <w:p w:rsidR="00333AF3" w:rsidRPr="00B76ECD" w:rsidP="007240E0" w14:paraId="6A6909DB" w14:textId="77777777">
      <w:pPr>
        <w:rPr>
          <w:color w:val="auto"/>
          <w:szCs w:val="24"/>
        </w:rPr>
      </w:pPr>
    </w:p>
    <w:p w:rsidR="007B056F" w:rsidRPr="00B76ECD" w:rsidP="007240E0" w14:paraId="68B6FEE9" w14:textId="62BD5B19">
      <w:pPr>
        <w:rPr>
          <w:color w:val="auto"/>
          <w:szCs w:val="24"/>
        </w:rPr>
      </w:pPr>
      <w:r w:rsidRPr="00B76ECD">
        <w:rPr>
          <w:color w:val="auto"/>
          <w:szCs w:val="24"/>
        </w:rPr>
        <w:t xml:space="preserve">Section 60-741.44 identifies the required elements of an AAP, </w:t>
      </w:r>
      <w:r w:rsidRPr="00B76ECD" w:rsidR="00F42FB7">
        <w:rPr>
          <w:color w:val="auto"/>
          <w:szCs w:val="24"/>
        </w:rPr>
        <w:t>outlined</w:t>
      </w:r>
      <w:r w:rsidRPr="00B76ECD">
        <w:rPr>
          <w:color w:val="auto"/>
          <w:szCs w:val="24"/>
        </w:rPr>
        <w:t xml:space="preserve"> below</w:t>
      </w:r>
      <w:r w:rsidRPr="00B76ECD" w:rsidR="00493E93">
        <w:rPr>
          <w:color w:val="auto"/>
          <w:szCs w:val="24"/>
        </w:rPr>
        <w:t>:</w:t>
      </w:r>
    </w:p>
    <w:p w:rsidR="007B056F" w:rsidRPr="00B76ECD" w:rsidP="007240E0" w14:paraId="4F5E22C2" w14:textId="77777777">
      <w:pPr>
        <w:rPr>
          <w:color w:val="auto"/>
          <w:szCs w:val="24"/>
        </w:rPr>
      </w:pPr>
    </w:p>
    <w:p w:rsidR="007B056F" w:rsidRPr="00B76ECD" w:rsidP="007240E0" w14:paraId="69685ED1" w14:textId="0B52EE0D">
      <w:pPr>
        <w:numPr>
          <w:ilvl w:val="0"/>
          <w:numId w:val="5"/>
        </w:numPr>
        <w:rPr>
          <w:color w:val="auto"/>
          <w:szCs w:val="24"/>
        </w:rPr>
      </w:pPr>
      <w:r w:rsidRPr="00B76ECD">
        <w:rPr>
          <w:color w:val="auto"/>
          <w:szCs w:val="24"/>
        </w:rPr>
        <w:t>Develop and include an equal opportunity policy statement in the AAP</w:t>
      </w:r>
      <w:r w:rsidRPr="00B76ECD" w:rsidR="00B87E59">
        <w:rPr>
          <w:color w:val="auto"/>
          <w:szCs w:val="24"/>
        </w:rPr>
        <w:t>.</w:t>
      </w:r>
    </w:p>
    <w:p w:rsidR="003F78DF" w:rsidRPr="00B76ECD" w:rsidP="007240E0" w14:paraId="03EA8093" w14:textId="01D6E677">
      <w:pPr>
        <w:numPr>
          <w:ilvl w:val="0"/>
          <w:numId w:val="5"/>
        </w:numPr>
        <w:rPr>
          <w:color w:val="auto"/>
          <w:szCs w:val="24"/>
        </w:rPr>
      </w:pPr>
      <w:r w:rsidRPr="00B76ECD">
        <w:rPr>
          <w:color w:val="auto"/>
          <w:szCs w:val="24"/>
        </w:rPr>
        <w:t>Review personnel processes to ensure that qualified individuals with disabilities are provided</w:t>
      </w:r>
      <w:r w:rsidRPr="00B76ECD">
        <w:rPr>
          <w:color w:val="auto"/>
          <w:szCs w:val="24"/>
        </w:rPr>
        <w:t xml:space="preserve"> equal opportunity and that the contractor’s personnel practices do not stereotype individuals with disabilities in a manner which limits job opportunities</w:t>
      </w:r>
      <w:r w:rsidRPr="00B76ECD" w:rsidR="00B87E59">
        <w:rPr>
          <w:color w:val="auto"/>
          <w:szCs w:val="24"/>
        </w:rPr>
        <w:t>.</w:t>
      </w:r>
    </w:p>
    <w:p w:rsidR="007B056F" w:rsidRPr="00B76ECD" w:rsidP="007240E0" w14:paraId="7BFDD1B7" w14:textId="5698FDDF">
      <w:pPr>
        <w:numPr>
          <w:ilvl w:val="0"/>
          <w:numId w:val="5"/>
        </w:numPr>
        <w:rPr>
          <w:color w:val="auto"/>
          <w:szCs w:val="24"/>
        </w:rPr>
      </w:pPr>
      <w:r w:rsidRPr="00B76ECD">
        <w:rPr>
          <w:color w:val="auto"/>
          <w:szCs w:val="24"/>
        </w:rPr>
        <w:t xml:space="preserve">Review all physical and mental job qualification standards to ensure that those that </w:t>
      </w:r>
      <w:r w:rsidRPr="00B76ECD" w:rsidR="003F78DF">
        <w:rPr>
          <w:color w:val="auto"/>
          <w:szCs w:val="24"/>
        </w:rPr>
        <w:t xml:space="preserve">tend to </w:t>
      </w:r>
      <w:r w:rsidRPr="00B76ECD">
        <w:rPr>
          <w:color w:val="auto"/>
          <w:szCs w:val="24"/>
        </w:rPr>
        <w:t>screen out qualified individuals with disabil</w:t>
      </w:r>
      <w:r w:rsidRPr="00B76ECD" w:rsidR="003F78DF">
        <w:rPr>
          <w:color w:val="auto"/>
          <w:szCs w:val="24"/>
        </w:rPr>
        <w:t>ities</w:t>
      </w:r>
      <w:r w:rsidRPr="00B76ECD">
        <w:rPr>
          <w:color w:val="auto"/>
          <w:szCs w:val="24"/>
        </w:rPr>
        <w:t xml:space="preserve"> are job-related and are based on business necessity</w:t>
      </w:r>
      <w:r w:rsidRPr="00B76ECD" w:rsidR="00B87E59">
        <w:rPr>
          <w:color w:val="auto"/>
          <w:szCs w:val="24"/>
        </w:rPr>
        <w:t>.</w:t>
      </w:r>
    </w:p>
    <w:p w:rsidR="007B056F" w:rsidRPr="00B76ECD" w:rsidP="007240E0" w14:paraId="5363557C" w14:textId="7916F881">
      <w:pPr>
        <w:numPr>
          <w:ilvl w:val="0"/>
          <w:numId w:val="5"/>
        </w:numPr>
        <w:rPr>
          <w:color w:val="auto"/>
          <w:szCs w:val="24"/>
        </w:rPr>
      </w:pPr>
      <w:r w:rsidRPr="00B76ECD">
        <w:rPr>
          <w:color w:val="auto"/>
          <w:szCs w:val="24"/>
        </w:rPr>
        <w:t xml:space="preserve">Provide reasonable accommodations for </w:t>
      </w:r>
      <w:r w:rsidRPr="00B76ECD" w:rsidR="00493E93">
        <w:rPr>
          <w:color w:val="auto"/>
          <w:szCs w:val="24"/>
        </w:rPr>
        <w:t>physical and mental limitations</w:t>
      </w:r>
      <w:r w:rsidRPr="00B76ECD" w:rsidR="00B87E59">
        <w:rPr>
          <w:color w:val="auto"/>
          <w:szCs w:val="24"/>
        </w:rPr>
        <w:t>.</w:t>
      </w:r>
    </w:p>
    <w:p w:rsidR="007B056F" w:rsidRPr="00B76ECD" w:rsidP="007240E0" w14:paraId="24D36791" w14:textId="5337F27B">
      <w:pPr>
        <w:numPr>
          <w:ilvl w:val="0"/>
          <w:numId w:val="5"/>
        </w:numPr>
        <w:rPr>
          <w:color w:val="auto"/>
          <w:szCs w:val="24"/>
        </w:rPr>
      </w:pPr>
      <w:r w:rsidRPr="00B76ECD">
        <w:rPr>
          <w:color w:val="auto"/>
          <w:szCs w:val="24"/>
        </w:rPr>
        <w:t xml:space="preserve">Develop </w:t>
      </w:r>
      <w:r w:rsidRPr="00B76ECD" w:rsidR="00B424F5">
        <w:rPr>
          <w:color w:val="auto"/>
          <w:szCs w:val="24"/>
        </w:rPr>
        <w:t xml:space="preserve">and implement </w:t>
      </w:r>
      <w:r w:rsidRPr="00B76ECD">
        <w:rPr>
          <w:color w:val="auto"/>
          <w:szCs w:val="24"/>
        </w:rPr>
        <w:t>procedures to ensure that employees are not harassed because of their disability</w:t>
      </w:r>
      <w:r w:rsidRPr="00B76ECD" w:rsidR="00B87E59">
        <w:rPr>
          <w:color w:val="auto"/>
          <w:szCs w:val="24"/>
        </w:rPr>
        <w:t>.</w:t>
      </w:r>
    </w:p>
    <w:p w:rsidR="007B056F" w:rsidRPr="00B76ECD" w:rsidP="007240E0" w14:paraId="5D38E045" w14:textId="543383FC">
      <w:pPr>
        <w:numPr>
          <w:ilvl w:val="0"/>
          <w:numId w:val="5"/>
        </w:numPr>
        <w:rPr>
          <w:color w:val="auto"/>
          <w:szCs w:val="24"/>
        </w:rPr>
      </w:pPr>
      <w:r w:rsidRPr="00B76ECD">
        <w:rPr>
          <w:color w:val="auto"/>
          <w:szCs w:val="24"/>
        </w:rPr>
        <w:t>Develop procedures and practices to disseminate affirmative action policies,</w:t>
      </w:r>
      <w:r w:rsidRPr="00B76ECD" w:rsidR="00493E93">
        <w:rPr>
          <w:color w:val="auto"/>
          <w:szCs w:val="24"/>
        </w:rPr>
        <w:t xml:space="preserve"> both internally and externally</w:t>
      </w:r>
      <w:r w:rsidRPr="00B76ECD" w:rsidR="00B87E59">
        <w:rPr>
          <w:color w:val="auto"/>
          <w:szCs w:val="24"/>
        </w:rPr>
        <w:t>.</w:t>
      </w:r>
    </w:p>
    <w:p w:rsidR="007B056F" w:rsidRPr="00B76ECD" w:rsidP="007240E0" w14:paraId="6A00928D" w14:textId="155CC4FF">
      <w:pPr>
        <w:numPr>
          <w:ilvl w:val="0"/>
          <w:numId w:val="5"/>
        </w:numPr>
        <w:rPr>
          <w:color w:val="auto"/>
          <w:szCs w:val="24"/>
        </w:rPr>
      </w:pPr>
      <w:r w:rsidRPr="00B76ECD">
        <w:rPr>
          <w:color w:val="auto"/>
          <w:szCs w:val="24"/>
        </w:rPr>
        <w:t>Design and implement</w:t>
      </w:r>
      <w:r w:rsidRPr="00B76ECD">
        <w:rPr>
          <w:color w:val="auto"/>
          <w:szCs w:val="24"/>
        </w:rPr>
        <w:t xml:space="preserve"> an audit and reporting system to measure the effectivenes</w:t>
      </w:r>
      <w:r w:rsidRPr="00B76ECD" w:rsidR="00493E93">
        <w:rPr>
          <w:color w:val="auto"/>
          <w:szCs w:val="24"/>
        </w:rPr>
        <w:t>s of the AAP</w:t>
      </w:r>
      <w:r w:rsidRPr="00B76ECD" w:rsidR="00B87E59">
        <w:rPr>
          <w:color w:val="auto"/>
          <w:szCs w:val="24"/>
        </w:rPr>
        <w:t>.</w:t>
      </w:r>
    </w:p>
    <w:p w:rsidR="007B056F" w:rsidRPr="00B76ECD" w:rsidP="007240E0" w14:paraId="3303231C" w14:textId="642E91FB">
      <w:pPr>
        <w:numPr>
          <w:ilvl w:val="0"/>
          <w:numId w:val="5"/>
        </w:numPr>
        <w:rPr>
          <w:color w:val="auto"/>
          <w:szCs w:val="24"/>
        </w:rPr>
      </w:pPr>
      <w:r w:rsidRPr="00B76ECD">
        <w:rPr>
          <w:color w:val="auto"/>
          <w:szCs w:val="24"/>
        </w:rPr>
        <w:t>Designate a responsible official to implement and oversee the AAP</w:t>
      </w:r>
      <w:r w:rsidRPr="00B76ECD" w:rsidR="00B87E59">
        <w:rPr>
          <w:color w:val="auto"/>
          <w:szCs w:val="24"/>
        </w:rPr>
        <w:t>.</w:t>
      </w:r>
    </w:p>
    <w:p w:rsidR="007B056F" w:rsidRPr="00B76ECD" w:rsidP="007240E0" w14:paraId="1A66B4A1" w14:textId="41F95049">
      <w:pPr>
        <w:numPr>
          <w:ilvl w:val="0"/>
          <w:numId w:val="5"/>
        </w:numPr>
        <w:rPr>
          <w:color w:val="auto"/>
          <w:szCs w:val="24"/>
        </w:rPr>
      </w:pPr>
      <w:r w:rsidRPr="00B76ECD">
        <w:rPr>
          <w:color w:val="auto"/>
          <w:szCs w:val="24"/>
        </w:rPr>
        <w:t>Provide training to all personnel involved in the recruitment, screening, selection, promotion, disciplinary, and related processes to ensure that the commitments in the contractor</w:t>
      </w:r>
      <w:r w:rsidRPr="00B76ECD" w:rsidR="000761A3">
        <w:rPr>
          <w:color w:val="auto"/>
          <w:szCs w:val="24"/>
        </w:rPr>
        <w:t>’</w:t>
      </w:r>
      <w:r w:rsidRPr="00B76ECD">
        <w:rPr>
          <w:color w:val="auto"/>
          <w:szCs w:val="24"/>
        </w:rPr>
        <w:t>s AAP are implemente</w:t>
      </w:r>
      <w:r w:rsidRPr="00B76ECD" w:rsidR="00493E93">
        <w:rPr>
          <w:color w:val="auto"/>
          <w:szCs w:val="24"/>
        </w:rPr>
        <w:t>d</w:t>
      </w:r>
      <w:r w:rsidRPr="00B76ECD" w:rsidR="00B87E59">
        <w:rPr>
          <w:color w:val="auto"/>
          <w:szCs w:val="24"/>
        </w:rPr>
        <w:t>.</w:t>
      </w:r>
    </w:p>
    <w:p w:rsidR="007B056F" w:rsidRPr="00B76ECD" w:rsidP="007240E0" w14:paraId="712C3497" w14:textId="3517E300">
      <w:pPr>
        <w:numPr>
          <w:ilvl w:val="0"/>
          <w:numId w:val="5"/>
        </w:numPr>
        <w:rPr>
          <w:color w:val="auto"/>
          <w:szCs w:val="24"/>
        </w:rPr>
      </w:pPr>
      <w:r w:rsidRPr="00B76ECD">
        <w:rPr>
          <w:color w:val="auto"/>
          <w:szCs w:val="24"/>
        </w:rPr>
        <w:t>Document</w:t>
      </w:r>
      <w:r w:rsidRPr="00B76ECD">
        <w:rPr>
          <w:color w:val="auto"/>
          <w:szCs w:val="24"/>
        </w:rPr>
        <w:t xml:space="preserve"> data collection analysis pertaining to applicants and hires o</w:t>
      </w:r>
      <w:r w:rsidRPr="00B76ECD" w:rsidR="00940149">
        <w:rPr>
          <w:color w:val="auto"/>
          <w:szCs w:val="24"/>
        </w:rPr>
        <w:t>n an annual basis and maintain</w:t>
      </w:r>
      <w:r w:rsidRPr="00B76ECD" w:rsidR="0094019A">
        <w:rPr>
          <w:color w:val="auto"/>
          <w:szCs w:val="24"/>
        </w:rPr>
        <w:t xml:space="preserve"> this information</w:t>
      </w:r>
      <w:r w:rsidRPr="00B76ECD" w:rsidR="00940149">
        <w:rPr>
          <w:color w:val="auto"/>
          <w:szCs w:val="24"/>
        </w:rPr>
        <w:t xml:space="preserve"> for a period of three years</w:t>
      </w:r>
      <w:r w:rsidRPr="00B76ECD" w:rsidR="00812BE8">
        <w:rPr>
          <w:color w:val="auto"/>
          <w:szCs w:val="24"/>
        </w:rPr>
        <w:t>.</w:t>
      </w:r>
      <w:r w:rsidRPr="00B76ECD" w:rsidR="00940149">
        <w:rPr>
          <w:color w:val="auto"/>
          <w:szCs w:val="24"/>
        </w:rPr>
        <w:t xml:space="preserve"> </w:t>
      </w:r>
      <w:r w:rsidRPr="00B76ECD" w:rsidR="0094019A">
        <w:rPr>
          <w:color w:val="auto"/>
          <w:szCs w:val="24"/>
        </w:rPr>
        <w:t xml:space="preserve">The </w:t>
      </w:r>
      <w:r w:rsidRPr="00B76ECD" w:rsidR="00940149">
        <w:rPr>
          <w:color w:val="auto"/>
          <w:szCs w:val="24"/>
        </w:rPr>
        <w:t>data collection analysis mus</w:t>
      </w:r>
      <w:r w:rsidRPr="00B76ECD" w:rsidR="007162ED">
        <w:rPr>
          <w:color w:val="auto"/>
          <w:szCs w:val="24"/>
        </w:rPr>
        <w:t>t</w:t>
      </w:r>
      <w:r w:rsidRPr="00B76ECD" w:rsidR="00940149">
        <w:rPr>
          <w:color w:val="auto"/>
          <w:szCs w:val="24"/>
        </w:rPr>
        <w:t xml:space="preserve"> include </w:t>
      </w:r>
      <w:r w:rsidRPr="00B76ECD">
        <w:rPr>
          <w:color w:val="auto"/>
          <w:szCs w:val="24"/>
        </w:rPr>
        <w:t xml:space="preserve">the number of applicants who self-identified as individuals with disabilities pursuant to </w:t>
      </w:r>
      <w:r w:rsidRPr="00B76ECD" w:rsidR="007C6322">
        <w:rPr>
          <w:color w:val="auto"/>
          <w:szCs w:val="24"/>
        </w:rPr>
        <w:t xml:space="preserve">41 CFR </w:t>
      </w:r>
      <w:r w:rsidRPr="00B76ECD">
        <w:rPr>
          <w:color w:val="auto"/>
          <w:szCs w:val="24"/>
        </w:rPr>
        <w:t>60-741.42(a), or who are otherwise known to be individuals with disabilities; the total number of job openings and total number of jobs filled; the total number of applicants for all jobs; the number of applicants with disabilities hired; and the total number of applicants hired.</w:t>
      </w:r>
    </w:p>
    <w:p w:rsidR="00345A04" w:rsidRPr="00B76ECD" w:rsidP="007240E0" w14:paraId="53DCEFF0" w14:textId="77777777">
      <w:pPr>
        <w:ind w:left="720"/>
        <w:rPr>
          <w:color w:val="auto"/>
          <w:szCs w:val="24"/>
        </w:rPr>
      </w:pPr>
    </w:p>
    <w:p w:rsidR="007B056F" w:rsidRPr="00B76ECD" w:rsidP="007240E0" w14:paraId="08C63BCE" w14:textId="2C204056">
      <w:pPr>
        <w:rPr>
          <w:color w:val="auto"/>
          <w:szCs w:val="24"/>
        </w:rPr>
      </w:pPr>
      <w:r w:rsidRPr="00B76ECD">
        <w:rPr>
          <w:color w:val="auto"/>
          <w:szCs w:val="24"/>
        </w:rPr>
        <w:t xml:space="preserve">Section 60-741.45 requires contractors to apply a </w:t>
      </w:r>
      <w:r w:rsidRPr="00B76ECD" w:rsidR="002A575E">
        <w:rPr>
          <w:color w:val="auto"/>
          <w:szCs w:val="24"/>
        </w:rPr>
        <w:t xml:space="preserve">seven </w:t>
      </w:r>
      <w:r w:rsidRPr="00B76ECD">
        <w:rPr>
          <w:color w:val="auto"/>
          <w:szCs w:val="24"/>
        </w:rPr>
        <w:t>percent utilization goal</w:t>
      </w:r>
      <w:r w:rsidRPr="00B76ECD" w:rsidR="00DF465E">
        <w:rPr>
          <w:color w:val="auto"/>
          <w:szCs w:val="24"/>
        </w:rPr>
        <w:t xml:space="preserve"> for employment of qualified individuals with disabilities</w:t>
      </w:r>
      <w:r w:rsidRPr="00B76ECD">
        <w:rPr>
          <w:color w:val="auto"/>
          <w:szCs w:val="24"/>
        </w:rPr>
        <w:t xml:space="preserve"> to each of their job groups</w:t>
      </w:r>
      <w:r w:rsidRPr="00B76ECD" w:rsidR="00DF465E">
        <w:rPr>
          <w:color w:val="auto"/>
          <w:szCs w:val="24"/>
        </w:rPr>
        <w:t>,</w:t>
      </w:r>
      <w:r w:rsidRPr="00B76ECD">
        <w:rPr>
          <w:color w:val="auto"/>
          <w:szCs w:val="24"/>
        </w:rPr>
        <w:t xml:space="preserve"> or to their entire workforce if the contracto</w:t>
      </w:r>
      <w:r w:rsidRPr="00B76ECD" w:rsidR="00D92833">
        <w:rPr>
          <w:color w:val="auto"/>
          <w:szCs w:val="24"/>
        </w:rPr>
        <w:t>r has 100 or fewer employees</w:t>
      </w:r>
      <w:r w:rsidRPr="00B76ECD" w:rsidR="00956D86">
        <w:rPr>
          <w:color w:val="auto"/>
          <w:szCs w:val="24"/>
        </w:rPr>
        <w:t>. T</w:t>
      </w:r>
      <w:r w:rsidRPr="00B76ECD">
        <w:rPr>
          <w:color w:val="auto"/>
          <w:szCs w:val="24"/>
        </w:rPr>
        <w:t>his section also requires contractors to conduct a utilization analysis to evaluate the representation of individuals with disabilities.</w:t>
      </w:r>
    </w:p>
    <w:p w:rsidR="001927DE" w:rsidRPr="00B76ECD" w:rsidP="007240E0" w14:paraId="6C50DBF6" w14:textId="77777777">
      <w:pPr>
        <w:rPr>
          <w:color w:val="auto"/>
          <w:szCs w:val="24"/>
        </w:rPr>
      </w:pPr>
    </w:p>
    <w:p w:rsidR="007B056F" w:rsidRPr="00B76ECD" w:rsidP="007240E0" w14:paraId="3652EEA3" w14:textId="7B61257B">
      <w:pPr>
        <w:rPr>
          <w:color w:val="auto"/>
          <w:szCs w:val="24"/>
        </w:rPr>
      </w:pPr>
      <w:r w:rsidRPr="00B76ECD">
        <w:rPr>
          <w:color w:val="auto"/>
          <w:szCs w:val="24"/>
        </w:rPr>
        <w:t>Section 60-741.60 identifies the investigative methods OFCCP uses to evaluate a contractor’s complianc</w:t>
      </w:r>
      <w:r w:rsidRPr="00B76ECD" w:rsidR="00D92833">
        <w:rPr>
          <w:color w:val="auto"/>
          <w:szCs w:val="24"/>
        </w:rPr>
        <w:t>e with the agency’s regulations</w:t>
      </w:r>
      <w:r w:rsidRPr="00B76ECD" w:rsidR="00956D86">
        <w:rPr>
          <w:color w:val="auto"/>
          <w:szCs w:val="24"/>
        </w:rPr>
        <w:t>. A</w:t>
      </w:r>
      <w:r w:rsidRPr="00B76ECD">
        <w:rPr>
          <w:color w:val="auto"/>
          <w:szCs w:val="24"/>
        </w:rPr>
        <w:t xml:space="preserve"> compliance evaluation may consist of one or any combination of the investigative procedures listed in the regulations, </w:t>
      </w:r>
      <w:r w:rsidRPr="00B76ECD">
        <w:rPr>
          <w:i/>
          <w:color w:val="auto"/>
          <w:szCs w:val="24"/>
        </w:rPr>
        <w:t>i.e.</w:t>
      </w:r>
      <w:r w:rsidRPr="00B76ECD">
        <w:rPr>
          <w:color w:val="auto"/>
          <w:szCs w:val="24"/>
        </w:rPr>
        <w:t>, a compliance review, an off-site review of records, a compliance ch</w:t>
      </w:r>
      <w:r w:rsidRPr="00B76ECD" w:rsidR="00D92833">
        <w:rPr>
          <w:color w:val="auto"/>
          <w:szCs w:val="24"/>
        </w:rPr>
        <w:t>eck, and/or a focused review</w:t>
      </w:r>
      <w:r w:rsidRPr="00B76ECD" w:rsidR="00956D86">
        <w:rPr>
          <w:color w:val="auto"/>
          <w:szCs w:val="24"/>
        </w:rPr>
        <w:t xml:space="preserve">. </w:t>
      </w:r>
      <w:r w:rsidRPr="00B76ECD" w:rsidR="00956D86">
        <w:rPr>
          <w:color w:val="auto"/>
          <w:szCs w:val="24"/>
        </w:rPr>
        <w:t>W</w:t>
      </w:r>
      <w:r w:rsidRPr="00B76ECD">
        <w:rPr>
          <w:color w:val="auto"/>
          <w:szCs w:val="24"/>
        </w:rPr>
        <w:t>ith the exception of</w:t>
      </w:r>
      <w:r w:rsidRPr="00B76ECD">
        <w:rPr>
          <w:color w:val="auto"/>
          <w:szCs w:val="24"/>
        </w:rPr>
        <w:t xml:space="preserve"> focused reviews, evaluation of compliance with Section 503 is usually performed concurrently with evaluation of a contractor’s compliance with E</w:t>
      </w:r>
      <w:r w:rsidRPr="00B76ECD" w:rsidR="002B428D">
        <w:rPr>
          <w:color w:val="auto"/>
          <w:szCs w:val="24"/>
        </w:rPr>
        <w:t>.</w:t>
      </w:r>
      <w:r w:rsidRPr="00B76ECD">
        <w:rPr>
          <w:color w:val="auto"/>
          <w:szCs w:val="24"/>
        </w:rPr>
        <w:t>O</w:t>
      </w:r>
      <w:r w:rsidRPr="00B76ECD" w:rsidR="002B428D">
        <w:rPr>
          <w:color w:val="auto"/>
          <w:szCs w:val="24"/>
        </w:rPr>
        <w:t>.</w:t>
      </w:r>
      <w:r w:rsidRPr="00B76ECD">
        <w:rPr>
          <w:color w:val="auto"/>
          <w:szCs w:val="24"/>
        </w:rPr>
        <w:t xml:space="preserve"> 11246 and VEVRAA.</w:t>
      </w:r>
    </w:p>
    <w:p w:rsidR="00FF43E8" w:rsidRPr="00B76ECD" w:rsidP="007240E0" w14:paraId="0920ECD4" w14:textId="519E6E6A">
      <w:pPr>
        <w:pStyle w:val="Default"/>
        <w:ind w:left="1080" w:right="720"/>
        <w:rPr>
          <w:rFonts w:ascii="Times New Roman" w:hAnsi="Times New Roman" w:cs="Times New Roman"/>
          <w:color w:val="auto"/>
        </w:rPr>
      </w:pPr>
    </w:p>
    <w:p w:rsidR="002C245C" w:rsidRPr="00B76ECD" w:rsidP="00D63F02" w14:paraId="1391B12C" w14:textId="4458D8AA">
      <w:pPr>
        <w:pStyle w:val="Heading2"/>
        <w:rPr>
          <w:szCs w:val="24"/>
        </w:rPr>
      </w:pPr>
      <w:r w:rsidRPr="00B76ECD">
        <w:rPr>
          <w:szCs w:val="24"/>
        </w:rPr>
        <w:t>Use of Collected Material</w:t>
      </w:r>
    </w:p>
    <w:p w:rsidR="002C245C" w:rsidRPr="00B76ECD" w:rsidP="006E46D7" w14:paraId="574699A8" w14:textId="77777777">
      <w:pPr>
        <w:rPr>
          <w:b/>
          <w:szCs w:val="24"/>
        </w:rPr>
      </w:pPr>
    </w:p>
    <w:p w:rsidR="00147118" w:rsidRPr="00B76ECD" w:rsidP="00F245EE" w14:paraId="4A81B678" w14:textId="2D5D0292">
      <w:pPr>
        <w:rPr>
          <w:szCs w:val="24"/>
        </w:rPr>
      </w:pPr>
      <w:r w:rsidRPr="00B76ECD">
        <w:rPr>
          <w:szCs w:val="24"/>
        </w:rPr>
        <w:t xml:space="preserve">OFCCP </w:t>
      </w:r>
      <w:r w:rsidRPr="00B76ECD" w:rsidR="005A2546">
        <w:rPr>
          <w:szCs w:val="24"/>
        </w:rPr>
        <w:t>uses</w:t>
      </w:r>
      <w:r w:rsidRPr="00B76ECD">
        <w:rPr>
          <w:szCs w:val="24"/>
        </w:rPr>
        <w:t xml:space="preserve"> the </w:t>
      </w:r>
      <w:r w:rsidRPr="00B76ECD" w:rsidR="005A2546">
        <w:rPr>
          <w:szCs w:val="24"/>
        </w:rPr>
        <w:t xml:space="preserve">collected </w:t>
      </w:r>
      <w:r w:rsidRPr="00B76ECD">
        <w:rPr>
          <w:szCs w:val="24"/>
        </w:rPr>
        <w:t>material to ensure contractor compliance with the agency’s regulations related to</w:t>
      </w:r>
      <w:r w:rsidRPr="00B76ECD" w:rsidR="00EB3C76">
        <w:rPr>
          <w:szCs w:val="24"/>
        </w:rPr>
        <w:t xml:space="preserve"> the</w:t>
      </w:r>
      <w:r w:rsidRPr="00B76ECD">
        <w:rPr>
          <w:szCs w:val="24"/>
        </w:rPr>
        <w:t xml:space="preserve"> creation and maintenance of AAPs, and other recordkeeping requirements. During a compliance evaluation, OFCCP may review the contractor’s AAPs under E</w:t>
      </w:r>
      <w:r w:rsidRPr="00B76ECD" w:rsidR="001541B4">
        <w:rPr>
          <w:szCs w:val="24"/>
        </w:rPr>
        <w:t>.</w:t>
      </w:r>
      <w:r w:rsidRPr="00B76ECD">
        <w:rPr>
          <w:szCs w:val="24"/>
        </w:rPr>
        <w:t>O</w:t>
      </w:r>
      <w:r w:rsidRPr="00B76ECD" w:rsidR="001541B4">
        <w:rPr>
          <w:szCs w:val="24"/>
        </w:rPr>
        <w:t>.</w:t>
      </w:r>
      <w:r w:rsidRPr="00B76ECD">
        <w:rPr>
          <w:szCs w:val="24"/>
        </w:rPr>
        <w:t xml:space="preserve"> 11246, Section 503, and VEVRAA, along with supporting documentation, personnel data, and other documents to determine whether the contractor is complying with </w:t>
      </w:r>
      <w:r w:rsidRPr="00B76ECD" w:rsidR="00050B6C">
        <w:rPr>
          <w:szCs w:val="24"/>
        </w:rPr>
        <w:t>their</w:t>
      </w:r>
      <w:r w:rsidRPr="00B76ECD">
        <w:rPr>
          <w:szCs w:val="24"/>
        </w:rPr>
        <w:t xml:space="preserve"> obligations to ensure</w:t>
      </w:r>
      <w:r w:rsidRPr="00B76ECD" w:rsidR="00057B84">
        <w:rPr>
          <w:szCs w:val="24"/>
        </w:rPr>
        <w:t xml:space="preserve"> </w:t>
      </w:r>
      <w:r w:rsidRPr="00B76ECD">
        <w:rPr>
          <w:szCs w:val="24"/>
        </w:rPr>
        <w:t>nondiscriminati</w:t>
      </w:r>
      <w:r w:rsidRPr="00B76ECD" w:rsidR="00791ECC">
        <w:rPr>
          <w:szCs w:val="24"/>
        </w:rPr>
        <w:t>on and take affirmative action.</w:t>
      </w:r>
    </w:p>
    <w:p w:rsidR="002C245C" w:rsidRPr="00B76ECD" w:rsidP="00F245EE" w14:paraId="1E45F0C1" w14:textId="7252207E">
      <w:pPr>
        <w:tabs>
          <w:tab w:val="left" w:pos="-720"/>
          <w:tab w:val="left" w:pos="0"/>
        </w:tabs>
        <w:rPr>
          <w:szCs w:val="24"/>
        </w:rPr>
      </w:pPr>
    </w:p>
    <w:p w:rsidR="002C245C" w:rsidRPr="00B76ECD" w:rsidP="00D63F02" w14:paraId="7C31CE3D" w14:textId="195D4D9F">
      <w:pPr>
        <w:pStyle w:val="Heading2"/>
        <w:rPr>
          <w:szCs w:val="24"/>
        </w:rPr>
      </w:pPr>
      <w:r w:rsidRPr="00B76ECD">
        <w:rPr>
          <w:szCs w:val="24"/>
        </w:rPr>
        <w:t>Use of Information Technology</w:t>
      </w:r>
    </w:p>
    <w:p w:rsidR="002C245C" w:rsidRPr="00B76ECD" w:rsidP="00F245EE" w14:paraId="1DC1E7DC" w14:textId="65785A7E">
      <w:pPr>
        <w:tabs>
          <w:tab w:val="left" w:pos="-720"/>
          <w:tab w:val="left" w:pos="0"/>
        </w:tabs>
        <w:rPr>
          <w:b/>
          <w:szCs w:val="24"/>
        </w:rPr>
      </w:pPr>
      <w:r w:rsidRPr="00B76ECD">
        <w:rPr>
          <w:b/>
          <w:szCs w:val="24"/>
        </w:rPr>
        <w:tab/>
      </w:r>
    </w:p>
    <w:p w:rsidR="00FC0AAF" w:rsidRPr="00B76ECD" w:rsidP="00812A36" w14:paraId="264BB916" w14:textId="6BF85712">
      <w:pPr>
        <w:rPr>
          <w:szCs w:val="24"/>
        </w:rPr>
      </w:pPr>
      <w:r w:rsidRPr="00B76ECD">
        <w:rPr>
          <w:szCs w:val="24"/>
        </w:rPr>
        <w:t xml:space="preserve">Pursuant to the Government Paperwork Elimination Act (GPEA), </w:t>
      </w:r>
      <w:r w:rsidRPr="00B76ECD" w:rsidR="00530B6F">
        <w:rPr>
          <w:szCs w:val="24"/>
        </w:rPr>
        <w:t>G</w:t>
      </w:r>
      <w:r w:rsidRPr="00B76ECD">
        <w:rPr>
          <w:szCs w:val="24"/>
        </w:rPr>
        <w:t>overnment agencies must provide the option of using and accepting electronic documents and signatures, and electronic recordkeeping, where practicable.</w:t>
      </w:r>
      <w:r>
        <w:rPr>
          <w:szCs w:val="24"/>
          <w:vertAlign w:val="superscript"/>
        </w:rPr>
        <w:footnoteReference w:id="19"/>
      </w:r>
      <w:r w:rsidRPr="00B76ECD">
        <w:rPr>
          <w:szCs w:val="24"/>
        </w:rPr>
        <w:t xml:space="preserve"> OFCCP fulfills the GPEA requirements by permitting electronic recordkeeping of contractors’ documentation. OFCCP’s regulations do not specify a method with which contractors must collect and maintain information. Therefore, contractors have the flexibility to develop and use methods that best suit their business needs </w:t>
      </w:r>
      <w:r w:rsidRPr="00B76ECD">
        <w:rPr>
          <w:szCs w:val="24"/>
        </w:rPr>
        <w:t>as long as</w:t>
      </w:r>
      <w:r w:rsidRPr="00B76ECD">
        <w:rPr>
          <w:szCs w:val="24"/>
        </w:rPr>
        <w:t xml:space="preserve"> the information can be retrieved and provided to OFCCP when requested.</w:t>
      </w:r>
    </w:p>
    <w:p w:rsidR="00FC0AAF" w:rsidRPr="00B76ECD" w:rsidP="00812A36" w14:paraId="177A9637" w14:textId="77777777">
      <w:pPr>
        <w:rPr>
          <w:szCs w:val="24"/>
        </w:rPr>
      </w:pPr>
    </w:p>
    <w:p w:rsidR="00812A36" w:rsidRPr="00B76ECD" w:rsidP="00812A36" w14:paraId="56DC5895" w14:textId="00153248">
      <w:pPr>
        <w:rPr>
          <w:szCs w:val="24"/>
        </w:rPr>
      </w:pPr>
      <w:r w:rsidRPr="00B76ECD">
        <w:rPr>
          <w:szCs w:val="24"/>
        </w:rPr>
        <w:t xml:space="preserve">For this information collection, OFCCP </w:t>
      </w:r>
      <w:r w:rsidRPr="00B76ECD" w:rsidR="009E222B">
        <w:rPr>
          <w:szCs w:val="24"/>
        </w:rPr>
        <w:t xml:space="preserve">requests </w:t>
      </w:r>
      <w:r w:rsidRPr="00B76ECD">
        <w:rPr>
          <w:szCs w:val="24"/>
        </w:rPr>
        <w:t>contractors submit the requested information in an electronic format</w:t>
      </w:r>
      <w:r w:rsidRPr="00B76ECD" w:rsidR="001058E5">
        <w:rPr>
          <w:szCs w:val="24"/>
        </w:rPr>
        <w:t>.</w:t>
      </w:r>
      <w:r>
        <w:rPr>
          <w:rStyle w:val="FootnoteReference"/>
          <w:szCs w:val="24"/>
        </w:rPr>
        <w:footnoteReference w:id="20"/>
      </w:r>
      <w:r w:rsidRPr="00B76ECD" w:rsidR="00666EE3">
        <w:rPr>
          <w:szCs w:val="24"/>
        </w:rPr>
        <w:t xml:space="preserve"> For example, when submitting </w:t>
      </w:r>
      <w:r w:rsidRPr="00B76ECD" w:rsidR="000B699D">
        <w:rPr>
          <w:szCs w:val="24"/>
        </w:rPr>
        <w:t>compensation data, the most useful</w:t>
      </w:r>
      <w:r w:rsidRPr="00B76ECD" w:rsidR="00B310F8">
        <w:rPr>
          <w:szCs w:val="24"/>
        </w:rPr>
        <w:t xml:space="preserve"> and efficient</w:t>
      </w:r>
      <w:r w:rsidRPr="00B76ECD" w:rsidR="000B699D">
        <w:rPr>
          <w:szCs w:val="24"/>
        </w:rPr>
        <w:t xml:space="preserve"> format to submit i</w:t>
      </w:r>
      <w:r w:rsidRPr="00B76ECD" w:rsidR="0020184A">
        <w:rPr>
          <w:szCs w:val="24"/>
        </w:rPr>
        <w:t xml:space="preserve">s </w:t>
      </w:r>
      <w:r w:rsidRPr="00B76ECD" w:rsidR="000B699D">
        <w:rPr>
          <w:rStyle w:val="cf01"/>
          <w:rFonts w:ascii="Times New Roman" w:hAnsi="Times New Roman" w:cs="Times New Roman"/>
          <w:sz w:val="24"/>
          <w:szCs w:val="24"/>
        </w:rPr>
        <w:t>a manipulable electronic database or spreadsheet</w:t>
      </w:r>
      <w:r w:rsidRPr="00B76ECD" w:rsidR="0020184A">
        <w:rPr>
          <w:rStyle w:val="cf01"/>
          <w:rFonts w:ascii="Times New Roman" w:hAnsi="Times New Roman" w:cs="Times New Roman"/>
          <w:sz w:val="24"/>
          <w:szCs w:val="24"/>
        </w:rPr>
        <w:t>.</w:t>
      </w:r>
      <w:r w:rsidRPr="00B76ECD">
        <w:rPr>
          <w:szCs w:val="24"/>
        </w:rPr>
        <w:t xml:space="preserve"> </w:t>
      </w:r>
      <w:r w:rsidRPr="00B76ECD" w:rsidR="0020184A">
        <w:rPr>
          <w:szCs w:val="24"/>
        </w:rPr>
        <w:t>Due to the nature of the analyses conducted in a desk audit, providing PDFs of electronic databases or spreadsheets</w:t>
      </w:r>
      <w:r w:rsidRPr="00B76ECD" w:rsidR="008A705A">
        <w:rPr>
          <w:szCs w:val="24"/>
        </w:rPr>
        <w:t xml:space="preserve"> increases the time it takes for a compliance officer to complete their analyses</w:t>
      </w:r>
      <w:r w:rsidRPr="00B76ECD" w:rsidR="00657098">
        <w:rPr>
          <w:szCs w:val="24"/>
        </w:rPr>
        <w:t xml:space="preserve">, </w:t>
      </w:r>
      <w:r w:rsidRPr="00B76ECD" w:rsidR="00657098">
        <w:rPr>
          <w:szCs w:val="24"/>
        </w:rPr>
        <w:t>and also</w:t>
      </w:r>
      <w:r w:rsidRPr="00B76ECD" w:rsidR="00C0067B">
        <w:rPr>
          <w:szCs w:val="24"/>
        </w:rPr>
        <w:t xml:space="preserve"> increases the burden on the contractor by converting already existing electronic files to a PDF format</w:t>
      </w:r>
      <w:r w:rsidRPr="00B76ECD" w:rsidR="008A705A">
        <w:rPr>
          <w:szCs w:val="24"/>
        </w:rPr>
        <w:t>.</w:t>
      </w:r>
      <w:r w:rsidRPr="00B76ECD">
        <w:rPr>
          <w:szCs w:val="24"/>
        </w:rPr>
        <w:t xml:space="preserve"> Specifics on where the information </w:t>
      </w:r>
      <w:r w:rsidRPr="00B76ECD" w:rsidR="001E7007">
        <w:rPr>
          <w:szCs w:val="24"/>
        </w:rPr>
        <w:t xml:space="preserve">should </w:t>
      </w:r>
      <w:r w:rsidRPr="00B76ECD">
        <w:rPr>
          <w:szCs w:val="24"/>
        </w:rPr>
        <w:t>be submitted to OFCCP will be found in the</w:t>
      </w:r>
      <w:r w:rsidRPr="00B76ECD" w:rsidR="000D6EA3">
        <w:rPr>
          <w:szCs w:val="24"/>
        </w:rPr>
        <w:t xml:space="preserve"> </w:t>
      </w:r>
      <w:r w:rsidRPr="00B76ECD" w:rsidR="00694BCF">
        <w:rPr>
          <w:szCs w:val="24"/>
        </w:rPr>
        <w:t>scheduling letter</w:t>
      </w:r>
      <w:r w:rsidRPr="00B76ECD" w:rsidR="004302F4">
        <w:rPr>
          <w:szCs w:val="24"/>
        </w:rPr>
        <w:t xml:space="preserve"> </w:t>
      </w:r>
      <w:r w:rsidRPr="00B76ECD">
        <w:rPr>
          <w:szCs w:val="24"/>
        </w:rPr>
        <w:t>the contractor receive</w:t>
      </w:r>
      <w:r w:rsidRPr="00B76ECD" w:rsidR="004302F4">
        <w:rPr>
          <w:szCs w:val="24"/>
        </w:rPr>
        <w:t>s</w:t>
      </w:r>
      <w:r w:rsidRPr="00B76ECD">
        <w:rPr>
          <w:szCs w:val="24"/>
        </w:rPr>
        <w:t xml:space="preserve"> initiat</w:t>
      </w:r>
      <w:r w:rsidRPr="00B76ECD" w:rsidR="004302F4">
        <w:rPr>
          <w:szCs w:val="24"/>
        </w:rPr>
        <w:t>ing</w:t>
      </w:r>
      <w:r w:rsidRPr="00B76ECD">
        <w:rPr>
          <w:szCs w:val="24"/>
        </w:rPr>
        <w:t xml:space="preserve"> a compliance evaluation.</w:t>
      </w:r>
    </w:p>
    <w:p w:rsidR="00C70176" w:rsidRPr="00B76ECD" w:rsidP="00F245EE" w14:paraId="18780560" w14:textId="77777777">
      <w:pPr>
        <w:rPr>
          <w:szCs w:val="24"/>
        </w:rPr>
      </w:pPr>
    </w:p>
    <w:p w:rsidR="00C70176" w:rsidRPr="00B76ECD" w:rsidP="00F245EE" w14:paraId="4F7302D9" w14:textId="3149CC68">
      <w:pPr>
        <w:rPr>
          <w:szCs w:val="24"/>
        </w:rPr>
      </w:pPr>
      <w:r w:rsidRPr="00B76ECD">
        <w:rPr>
          <w:szCs w:val="24"/>
        </w:rPr>
        <w:t>Information technology systems used to comply with data requirements under OFCCP’s regulations should be capable of performing</w:t>
      </w:r>
      <w:r w:rsidRPr="00B76ECD" w:rsidR="00BB41EF">
        <w:rPr>
          <w:szCs w:val="24"/>
        </w:rPr>
        <w:t xml:space="preserve"> certain functions</w:t>
      </w:r>
      <w:r w:rsidRPr="00B76ECD">
        <w:rPr>
          <w:szCs w:val="24"/>
        </w:rPr>
        <w:t xml:space="preserve">, including but not limited </w:t>
      </w:r>
      <w:r w:rsidRPr="00B76ECD" w:rsidR="00791ECC">
        <w:rPr>
          <w:szCs w:val="24"/>
        </w:rPr>
        <w:t xml:space="preserve">to, </w:t>
      </w:r>
      <w:r w:rsidRPr="00B76ECD" w:rsidR="00D846D4">
        <w:rPr>
          <w:szCs w:val="24"/>
        </w:rPr>
        <w:t>those listed</w:t>
      </w:r>
      <w:r w:rsidRPr="00B76ECD" w:rsidR="00791ECC">
        <w:rPr>
          <w:szCs w:val="24"/>
        </w:rPr>
        <w:t xml:space="preserve"> below.</w:t>
      </w:r>
    </w:p>
    <w:p w:rsidR="00C70176" w:rsidRPr="00B76ECD" w:rsidP="00F245EE" w14:paraId="0A4129E8" w14:textId="77777777">
      <w:pPr>
        <w:rPr>
          <w:szCs w:val="24"/>
        </w:rPr>
      </w:pPr>
    </w:p>
    <w:p w:rsidR="00C70176" w:rsidRPr="00B76ECD" w:rsidP="006771E1" w14:paraId="00F1726A" w14:textId="77777777">
      <w:pPr>
        <w:numPr>
          <w:ilvl w:val="0"/>
          <w:numId w:val="6"/>
        </w:numPr>
        <w:tabs>
          <w:tab w:val="num" w:pos="1350"/>
        </w:tabs>
        <w:rPr>
          <w:szCs w:val="24"/>
        </w:rPr>
      </w:pPr>
      <w:r w:rsidRPr="00B76ECD">
        <w:rPr>
          <w:szCs w:val="24"/>
        </w:rPr>
        <w:t>Conducting workforce analysis</w:t>
      </w:r>
    </w:p>
    <w:p w:rsidR="00C70176" w:rsidRPr="00B76ECD" w:rsidP="006771E1" w14:paraId="49BF0AC6" w14:textId="77777777">
      <w:pPr>
        <w:numPr>
          <w:ilvl w:val="0"/>
          <w:numId w:val="6"/>
        </w:numPr>
        <w:tabs>
          <w:tab w:val="num" w:pos="1350"/>
        </w:tabs>
        <w:rPr>
          <w:szCs w:val="24"/>
        </w:rPr>
      </w:pPr>
      <w:r w:rsidRPr="00B76ECD">
        <w:rPr>
          <w:szCs w:val="24"/>
        </w:rPr>
        <w:t>Conducting job group analysis</w:t>
      </w:r>
    </w:p>
    <w:p w:rsidR="00C70176" w:rsidRPr="00B76ECD" w:rsidP="006771E1" w14:paraId="410D2599" w14:textId="77777777">
      <w:pPr>
        <w:numPr>
          <w:ilvl w:val="0"/>
          <w:numId w:val="6"/>
        </w:numPr>
        <w:tabs>
          <w:tab w:val="num" w:pos="1350"/>
        </w:tabs>
        <w:rPr>
          <w:szCs w:val="24"/>
        </w:rPr>
      </w:pPr>
      <w:r w:rsidRPr="00B76ECD">
        <w:rPr>
          <w:szCs w:val="24"/>
        </w:rPr>
        <w:t>Facilitating calculation of availability</w:t>
      </w:r>
    </w:p>
    <w:p w:rsidR="00C70176" w:rsidRPr="00B76ECD" w:rsidP="006771E1" w14:paraId="30683174" w14:textId="3AAF26E7">
      <w:pPr>
        <w:numPr>
          <w:ilvl w:val="0"/>
          <w:numId w:val="6"/>
        </w:numPr>
        <w:tabs>
          <w:tab w:val="num" w:pos="1350"/>
        </w:tabs>
        <w:rPr>
          <w:szCs w:val="24"/>
        </w:rPr>
      </w:pPr>
      <w:r w:rsidRPr="00B76ECD">
        <w:rPr>
          <w:szCs w:val="24"/>
        </w:rPr>
        <w:t>Conducting E</w:t>
      </w:r>
      <w:r w:rsidRPr="00B76ECD" w:rsidR="0034125C">
        <w:rPr>
          <w:szCs w:val="24"/>
        </w:rPr>
        <w:t>.</w:t>
      </w:r>
      <w:r w:rsidRPr="00B76ECD">
        <w:rPr>
          <w:szCs w:val="24"/>
        </w:rPr>
        <w:t>O</w:t>
      </w:r>
      <w:r w:rsidRPr="00B76ECD" w:rsidR="0034125C">
        <w:rPr>
          <w:szCs w:val="24"/>
        </w:rPr>
        <w:t>.</w:t>
      </w:r>
      <w:r w:rsidRPr="00B76ECD">
        <w:rPr>
          <w:szCs w:val="24"/>
        </w:rPr>
        <w:t xml:space="preserve"> 11246 utilization analysis</w:t>
      </w:r>
    </w:p>
    <w:p w:rsidR="00C70176" w:rsidRPr="00B76ECD" w:rsidP="006771E1" w14:paraId="283E04EF" w14:textId="77777777">
      <w:pPr>
        <w:numPr>
          <w:ilvl w:val="0"/>
          <w:numId w:val="6"/>
        </w:numPr>
        <w:tabs>
          <w:tab w:val="num" w:pos="1350"/>
        </w:tabs>
        <w:rPr>
          <w:szCs w:val="24"/>
        </w:rPr>
      </w:pPr>
      <w:r w:rsidRPr="00B76ECD">
        <w:rPr>
          <w:szCs w:val="24"/>
        </w:rPr>
        <w:t>Calculating placement goals</w:t>
      </w:r>
    </w:p>
    <w:p w:rsidR="00C70176" w:rsidRPr="00B76ECD" w:rsidP="006771E1" w14:paraId="6E501DD6" w14:textId="694045E7">
      <w:pPr>
        <w:numPr>
          <w:ilvl w:val="0"/>
          <w:numId w:val="6"/>
        </w:numPr>
        <w:tabs>
          <w:tab w:val="num" w:pos="1350"/>
          <w:tab w:val="clear" w:pos="1440"/>
        </w:tabs>
        <w:ind w:left="1350" w:hanging="270"/>
        <w:rPr>
          <w:szCs w:val="24"/>
        </w:rPr>
      </w:pPr>
      <w:r w:rsidRPr="00B76ECD">
        <w:rPr>
          <w:szCs w:val="24"/>
        </w:rPr>
        <w:t>Collecting employment activity data related to E</w:t>
      </w:r>
      <w:r w:rsidRPr="00B76ECD" w:rsidR="00156A01">
        <w:rPr>
          <w:szCs w:val="24"/>
        </w:rPr>
        <w:t>.</w:t>
      </w:r>
      <w:r w:rsidRPr="00B76ECD">
        <w:rPr>
          <w:szCs w:val="24"/>
        </w:rPr>
        <w:t>O</w:t>
      </w:r>
      <w:r w:rsidRPr="00B76ECD" w:rsidR="00156A01">
        <w:rPr>
          <w:szCs w:val="24"/>
        </w:rPr>
        <w:t>.</w:t>
      </w:r>
      <w:r w:rsidRPr="00B76ECD">
        <w:rPr>
          <w:szCs w:val="24"/>
        </w:rPr>
        <w:t xml:space="preserve"> 11246, Section 503, and VEVRAA</w:t>
      </w:r>
    </w:p>
    <w:p w:rsidR="00C70176" w:rsidRPr="00B76ECD" w:rsidP="006771E1" w14:paraId="129592DB" w14:textId="77777777">
      <w:pPr>
        <w:numPr>
          <w:ilvl w:val="0"/>
          <w:numId w:val="6"/>
        </w:numPr>
        <w:tabs>
          <w:tab w:val="num" w:pos="1350"/>
        </w:tabs>
        <w:rPr>
          <w:szCs w:val="24"/>
        </w:rPr>
      </w:pPr>
      <w:r w:rsidRPr="00B76ECD">
        <w:rPr>
          <w:szCs w:val="24"/>
        </w:rPr>
        <w:t>Collecting and analyzing compensation data</w:t>
      </w:r>
    </w:p>
    <w:p w:rsidR="00C70176" w:rsidRPr="00B76ECD" w:rsidP="006771E1" w14:paraId="0F2F95A2" w14:textId="77777777">
      <w:pPr>
        <w:numPr>
          <w:ilvl w:val="0"/>
          <w:numId w:val="6"/>
        </w:numPr>
        <w:tabs>
          <w:tab w:val="num" w:pos="1350"/>
        </w:tabs>
        <w:rPr>
          <w:szCs w:val="24"/>
        </w:rPr>
      </w:pPr>
      <w:r w:rsidRPr="00B76ECD">
        <w:rPr>
          <w:szCs w:val="24"/>
        </w:rPr>
        <w:t>Conducting Section 503 utilization analysis</w:t>
      </w:r>
    </w:p>
    <w:p w:rsidR="00C70176" w:rsidRPr="00B76ECD" w:rsidP="006771E1" w14:paraId="2F8C1290" w14:textId="77777777">
      <w:pPr>
        <w:numPr>
          <w:ilvl w:val="0"/>
          <w:numId w:val="6"/>
        </w:numPr>
        <w:tabs>
          <w:tab w:val="num" w:pos="1350"/>
        </w:tabs>
        <w:rPr>
          <w:szCs w:val="24"/>
        </w:rPr>
      </w:pPr>
      <w:r w:rsidRPr="00B76ECD">
        <w:rPr>
          <w:szCs w:val="24"/>
        </w:rPr>
        <w:t>Analyzing outreach and recruitment</w:t>
      </w:r>
    </w:p>
    <w:p w:rsidR="00C70176" w:rsidRPr="00B76ECD" w:rsidP="006771E1" w14:paraId="2BB0E652" w14:textId="1DBB7319">
      <w:pPr>
        <w:numPr>
          <w:ilvl w:val="0"/>
          <w:numId w:val="6"/>
        </w:numPr>
        <w:tabs>
          <w:tab w:val="num" w:pos="1350"/>
        </w:tabs>
        <w:rPr>
          <w:szCs w:val="24"/>
        </w:rPr>
      </w:pPr>
      <w:r w:rsidRPr="00B76ECD">
        <w:rPr>
          <w:szCs w:val="24"/>
        </w:rPr>
        <w:t>Trackin</w:t>
      </w:r>
      <w:r w:rsidRPr="00B76ECD" w:rsidR="00791ECC">
        <w:rPr>
          <w:szCs w:val="24"/>
        </w:rPr>
        <w:t>g voluntary self-identification</w:t>
      </w:r>
    </w:p>
    <w:p w:rsidR="00C70176" w:rsidRPr="00B76ECD" w:rsidP="006771E1" w14:paraId="3C80A09F" w14:textId="37CA1A51">
      <w:pPr>
        <w:numPr>
          <w:ilvl w:val="0"/>
          <w:numId w:val="6"/>
        </w:numPr>
        <w:tabs>
          <w:tab w:val="num" w:pos="1350"/>
        </w:tabs>
        <w:rPr>
          <w:szCs w:val="24"/>
        </w:rPr>
      </w:pPr>
      <w:r w:rsidRPr="00B76ECD">
        <w:rPr>
          <w:szCs w:val="24"/>
        </w:rPr>
        <w:t xml:space="preserve">Disseminating </w:t>
      </w:r>
      <w:r w:rsidRPr="00B76ECD" w:rsidR="00B12700">
        <w:rPr>
          <w:szCs w:val="24"/>
        </w:rPr>
        <w:t>equal employment opportunity (</w:t>
      </w:r>
      <w:r w:rsidRPr="00B76ECD">
        <w:rPr>
          <w:szCs w:val="24"/>
        </w:rPr>
        <w:t>EEO</w:t>
      </w:r>
      <w:r w:rsidRPr="00B76ECD" w:rsidR="00B12700">
        <w:rPr>
          <w:szCs w:val="24"/>
        </w:rPr>
        <w:t>)</w:t>
      </w:r>
      <w:r w:rsidRPr="00B76ECD">
        <w:rPr>
          <w:szCs w:val="24"/>
        </w:rPr>
        <w:t xml:space="preserve"> policies</w:t>
      </w:r>
    </w:p>
    <w:p w:rsidR="00C70176" w:rsidRPr="00B76ECD" w:rsidP="006771E1" w14:paraId="2D9EBC85" w14:textId="77777777">
      <w:pPr>
        <w:numPr>
          <w:ilvl w:val="0"/>
          <w:numId w:val="6"/>
        </w:numPr>
        <w:tabs>
          <w:tab w:val="num" w:pos="1350"/>
        </w:tabs>
        <w:rPr>
          <w:szCs w:val="24"/>
        </w:rPr>
      </w:pPr>
      <w:r w:rsidRPr="00B76ECD">
        <w:rPr>
          <w:szCs w:val="24"/>
        </w:rPr>
        <w:t>Providing notice to subcontractors and vendors</w:t>
      </w:r>
    </w:p>
    <w:p w:rsidR="00C70176" w:rsidRPr="00B76ECD" w:rsidP="006771E1" w14:paraId="3DB2FC1B" w14:textId="77777777">
      <w:pPr>
        <w:numPr>
          <w:ilvl w:val="0"/>
          <w:numId w:val="6"/>
        </w:numPr>
        <w:tabs>
          <w:tab w:val="num" w:pos="1350"/>
        </w:tabs>
        <w:rPr>
          <w:szCs w:val="24"/>
        </w:rPr>
      </w:pPr>
      <w:r w:rsidRPr="00B76ECD">
        <w:rPr>
          <w:szCs w:val="24"/>
        </w:rPr>
        <w:t>Facilitating calculation of VEVRAA benchmarks</w:t>
      </w:r>
    </w:p>
    <w:p w:rsidR="002C245C" w:rsidRPr="00B76ECD" w:rsidP="00F245EE" w14:paraId="445D537B" w14:textId="0BB5848C">
      <w:pPr>
        <w:tabs>
          <w:tab w:val="left" w:pos="-720"/>
          <w:tab w:val="left" w:pos="0"/>
        </w:tabs>
        <w:ind w:left="720"/>
        <w:rPr>
          <w:szCs w:val="24"/>
        </w:rPr>
      </w:pPr>
    </w:p>
    <w:p w:rsidR="002C245C" w:rsidRPr="00B76ECD" w:rsidP="00D63F02" w14:paraId="4B587B36" w14:textId="6A107523">
      <w:pPr>
        <w:pStyle w:val="Heading2"/>
        <w:rPr>
          <w:szCs w:val="24"/>
        </w:rPr>
      </w:pPr>
      <w:r w:rsidRPr="00B76ECD">
        <w:rPr>
          <w:szCs w:val="24"/>
        </w:rPr>
        <w:t>Description of Efforts to Identify Duplication</w:t>
      </w:r>
    </w:p>
    <w:p w:rsidR="002C245C" w:rsidRPr="00B76ECD" w:rsidP="00F245EE" w14:paraId="1C7BA52E" w14:textId="395DB725">
      <w:pPr>
        <w:tabs>
          <w:tab w:val="left" w:pos="-720"/>
          <w:tab w:val="left" w:pos="0"/>
        </w:tabs>
        <w:rPr>
          <w:szCs w:val="24"/>
        </w:rPr>
      </w:pPr>
    </w:p>
    <w:p w:rsidR="00B629A3" w:rsidRPr="00B76ECD" w:rsidP="00F245EE" w14:paraId="1BFAF8DA" w14:textId="5B1C9C90">
      <w:pPr>
        <w:tabs>
          <w:tab w:val="left" w:pos="-720"/>
          <w:tab w:val="left" w:pos="0"/>
        </w:tabs>
        <w:rPr>
          <w:szCs w:val="24"/>
        </w:rPr>
      </w:pPr>
      <w:r w:rsidRPr="00B76ECD">
        <w:rPr>
          <w:szCs w:val="24"/>
        </w:rPr>
        <w:t xml:space="preserve">The reporting requirements in this </w:t>
      </w:r>
      <w:r w:rsidRPr="00B76ECD" w:rsidR="002C41E2">
        <w:rPr>
          <w:szCs w:val="24"/>
        </w:rPr>
        <w:t xml:space="preserve">ICR result exclusively from </w:t>
      </w:r>
      <w:r w:rsidRPr="00B76ECD">
        <w:rPr>
          <w:szCs w:val="24"/>
        </w:rPr>
        <w:t>E</w:t>
      </w:r>
      <w:r w:rsidRPr="00B76ECD" w:rsidR="004D7557">
        <w:rPr>
          <w:szCs w:val="24"/>
        </w:rPr>
        <w:t>.</w:t>
      </w:r>
      <w:r w:rsidRPr="00B76ECD">
        <w:rPr>
          <w:szCs w:val="24"/>
        </w:rPr>
        <w:t>O</w:t>
      </w:r>
      <w:r w:rsidRPr="00B76ECD" w:rsidR="004D7557">
        <w:rPr>
          <w:szCs w:val="24"/>
        </w:rPr>
        <w:t>.</w:t>
      </w:r>
      <w:r w:rsidRPr="00B76ECD">
        <w:rPr>
          <w:szCs w:val="24"/>
        </w:rPr>
        <w:t xml:space="preserve"> 11246</w:t>
      </w:r>
      <w:r w:rsidRPr="00B76ECD" w:rsidR="002C41E2">
        <w:rPr>
          <w:szCs w:val="24"/>
        </w:rPr>
        <w:t>, Section 503, and VEVR</w:t>
      </w:r>
      <w:r w:rsidRPr="00B76ECD" w:rsidR="00441D08">
        <w:rPr>
          <w:szCs w:val="24"/>
        </w:rPr>
        <w:t xml:space="preserve">AA and their implementing </w:t>
      </w:r>
      <w:r w:rsidRPr="00B76ECD" w:rsidR="002C41E2">
        <w:rPr>
          <w:szCs w:val="24"/>
        </w:rPr>
        <w:t>regulations</w:t>
      </w:r>
      <w:r w:rsidRPr="00B76ECD" w:rsidR="00655E1B">
        <w:rPr>
          <w:szCs w:val="24"/>
        </w:rPr>
        <w:t>.</w:t>
      </w:r>
      <w:r w:rsidRPr="00B76ECD" w:rsidR="0024079A">
        <w:rPr>
          <w:szCs w:val="24"/>
        </w:rPr>
        <w:t xml:space="preserve"> </w:t>
      </w:r>
      <w:r w:rsidRPr="00B76ECD">
        <w:rPr>
          <w:szCs w:val="24"/>
        </w:rPr>
        <w:t>No duplication of effort exists</w:t>
      </w:r>
      <w:r w:rsidRPr="00B76ECD" w:rsidR="00EC7A2C">
        <w:rPr>
          <w:szCs w:val="24"/>
        </w:rPr>
        <w:t xml:space="preserve"> because no other </w:t>
      </w:r>
      <w:r w:rsidRPr="00B76ECD" w:rsidR="001B68C3">
        <w:rPr>
          <w:szCs w:val="24"/>
        </w:rPr>
        <w:t>F</w:t>
      </w:r>
      <w:r w:rsidRPr="00B76ECD" w:rsidR="00EC7A2C">
        <w:rPr>
          <w:szCs w:val="24"/>
        </w:rPr>
        <w:t>ederal agencies administer and enforce these regulations.</w:t>
      </w:r>
      <w:r w:rsidRPr="00B76ECD" w:rsidR="007B056F">
        <w:rPr>
          <w:szCs w:val="24"/>
        </w:rPr>
        <w:t xml:space="preserve"> Where possible, OFCCP participates in information sharing and standardized requirements, such as the use of the EEO-1 Report data</w:t>
      </w:r>
      <w:r>
        <w:rPr>
          <w:rStyle w:val="FootnoteReference"/>
          <w:szCs w:val="24"/>
        </w:rPr>
        <w:footnoteReference w:id="21"/>
      </w:r>
      <w:r w:rsidRPr="00B76ECD" w:rsidR="007B056F">
        <w:rPr>
          <w:szCs w:val="24"/>
        </w:rPr>
        <w:t xml:space="preserve"> and the use of UGESP created by EEOC, OPM, DOJ, and DOL</w:t>
      </w:r>
      <w:r w:rsidRPr="00B76ECD" w:rsidR="00791ECC">
        <w:rPr>
          <w:szCs w:val="24"/>
        </w:rPr>
        <w:t>.</w:t>
      </w:r>
      <w:r>
        <w:rPr>
          <w:rStyle w:val="FootnoteReference"/>
          <w:szCs w:val="24"/>
        </w:rPr>
        <w:footnoteReference w:id="22"/>
      </w:r>
    </w:p>
    <w:p w:rsidR="00286E2F" w:rsidRPr="00B76ECD" w:rsidP="00F245EE" w14:paraId="60747E5B" w14:textId="77777777">
      <w:pPr>
        <w:tabs>
          <w:tab w:val="left" w:pos="-720"/>
          <w:tab w:val="left" w:pos="0"/>
        </w:tabs>
        <w:rPr>
          <w:szCs w:val="24"/>
        </w:rPr>
      </w:pPr>
    </w:p>
    <w:p w:rsidR="002C245C" w:rsidRPr="00B76ECD" w:rsidP="00D63F02" w14:paraId="46F40BA9" w14:textId="7ED05384">
      <w:pPr>
        <w:pStyle w:val="Heading2"/>
        <w:rPr>
          <w:szCs w:val="24"/>
        </w:rPr>
      </w:pPr>
      <w:r w:rsidRPr="00B76ECD">
        <w:rPr>
          <w:szCs w:val="24"/>
        </w:rPr>
        <w:t>Impact on Small Businesses</w:t>
      </w:r>
    </w:p>
    <w:p w:rsidR="00A45251" w:rsidRPr="00B76ECD" w:rsidP="00F245EE" w14:paraId="645025DF" w14:textId="52774D80">
      <w:pPr>
        <w:tabs>
          <w:tab w:val="left" w:pos="-720"/>
          <w:tab w:val="left" w:pos="0"/>
        </w:tabs>
        <w:rPr>
          <w:szCs w:val="24"/>
        </w:rPr>
      </w:pPr>
    </w:p>
    <w:p w:rsidR="00D966DE" w:rsidRPr="00B76ECD" w:rsidP="0037532B" w14:paraId="39D965E9" w14:textId="2F6CE7D6">
      <w:pPr>
        <w:tabs>
          <w:tab w:val="left" w:pos="-720"/>
          <w:tab w:val="left" w:pos="0"/>
        </w:tabs>
        <w:rPr>
          <w:szCs w:val="24"/>
        </w:rPr>
      </w:pPr>
      <w:r w:rsidRPr="00B76ECD">
        <w:rPr>
          <w:szCs w:val="24"/>
        </w:rPr>
        <w:t>T</w:t>
      </w:r>
      <w:r w:rsidRPr="00B76ECD" w:rsidR="005E02FA">
        <w:rPr>
          <w:szCs w:val="24"/>
        </w:rPr>
        <w:t>he impact of this information collection on s</w:t>
      </w:r>
      <w:r w:rsidRPr="00B76ECD" w:rsidR="00A30072">
        <w:rPr>
          <w:szCs w:val="24"/>
        </w:rPr>
        <w:t>mall businesses</w:t>
      </w:r>
      <w:r w:rsidRPr="00B76ECD">
        <w:rPr>
          <w:szCs w:val="24"/>
        </w:rPr>
        <w:t xml:space="preserve"> is minimal for the following reasons:</w:t>
      </w:r>
    </w:p>
    <w:p w:rsidR="00D966DE" w:rsidRPr="00B76ECD" w:rsidP="006771E1" w14:paraId="0B38BC8D" w14:textId="4BA25007">
      <w:pPr>
        <w:pStyle w:val="ListParagraph"/>
        <w:numPr>
          <w:ilvl w:val="0"/>
          <w:numId w:val="1"/>
        </w:numPr>
        <w:tabs>
          <w:tab w:val="left" w:pos="-720"/>
          <w:tab w:val="left" w:pos="0"/>
        </w:tabs>
        <w:ind w:left="648"/>
        <w:rPr>
          <w:szCs w:val="24"/>
        </w:rPr>
      </w:pPr>
      <w:r w:rsidRPr="00B76ECD">
        <w:rPr>
          <w:szCs w:val="24"/>
        </w:rPr>
        <w:t>Contractors with fewer than 50 employees are exempt from</w:t>
      </w:r>
      <w:r w:rsidRPr="00B76ECD" w:rsidR="00E51F0F">
        <w:rPr>
          <w:szCs w:val="24"/>
        </w:rPr>
        <w:t xml:space="preserve"> the AAP requirement</w:t>
      </w:r>
      <w:r w:rsidRPr="00B76ECD" w:rsidR="00441D08">
        <w:rPr>
          <w:szCs w:val="24"/>
        </w:rPr>
        <w:t>.</w:t>
      </w:r>
      <w:r>
        <w:rPr>
          <w:szCs w:val="24"/>
          <w:vertAlign w:val="superscript"/>
        </w:rPr>
        <w:footnoteReference w:id="23"/>
      </w:r>
    </w:p>
    <w:p w:rsidR="00A45251" w:rsidRPr="00B76ECD" w:rsidP="006771E1" w14:paraId="6CC0E17B" w14:textId="399ED24B">
      <w:pPr>
        <w:pStyle w:val="ListParagraph"/>
        <w:numPr>
          <w:ilvl w:val="0"/>
          <w:numId w:val="1"/>
        </w:numPr>
        <w:tabs>
          <w:tab w:val="left" w:pos="-720"/>
          <w:tab w:val="left" w:pos="0"/>
        </w:tabs>
        <w:ind w:left="648"/>
        <w:rPr>
          <w:szCs w:val="24"/>
        </w:rPr>
      </w:pPr>
      <w:r w:rsidRPr="00B76ECD">
        <w:rPr>
          <w:szCs w:val="24"/>
        </w:rPr>
        <w:t>Recordkeeping requirements found at 41 CFR 60-1.12</w:t>
      </w:r>
      <w:r w:rsidRPr="00B76ECD" w:rsidR="008F2118">
        <w:rPr>
          <w:szCs w:val="24"/>
        </w:rPr>
        <w:t>(a)</w:t>
      </w:r>
      <w:r w:rsidRPr="00B76ECD">
        <w:rPr>
          <w:szCs w:val="24"/>
        </w:rPr>
        <w:t>, 60-300.80</w:t>
      </w:r>
      <w:r w:rsidRPr="00B76ECD" w:rsidR="00F168C2">
        <w:rPr>
          <w:szCs w:val="24"/>
        </w:rPr>
        <w:t>(a)</w:t>
      </w:r>
      <w:r w:rsidRPr="00B76ECD">
        <w:rPr>
          <w:szCs w:val="24"/>
        </w:rPr>
        <w:t>, and 60-741.80</w:t>
      </w:r>
      <w:r w:rsidRPr="00B76ECD" w:rsidR="00DC6D0B">
        <w:rPr>
          <w:szCs w:val="24"/>
        </w:rPr>
        <w:t>(a)</w:t>
      </w:r>
      <w:r w:rsidRPr="00B76ECD">
        <w:rPr>
          <w:szCs w:val="24"/>
        </w:rPr>
        <w:t xml:space="preserve"> reduce the </w:t>
      </w:r>
      <w:r w:rsidRPr="00B76ECD" w:rsidR="00B63B4A">
        <w:rPr>
          <w:szCs w:val="24"/>
        </w:rPr>
        <w:t>two-year</w:t>
      </w:r>
      <w:r w:rsidRPr="00B76ECD">
        <w:rPr>
          <w:szCs w:val="24"/>
        </w:rPr>
        <w:t xml:space="preserve"> recordkeeping requirement to one year for contractors with fewer than 150 employees.</w:t>
      </w:r>
    </w:p>
    <w:p w:rsidR="00A45251" w:rsidRPr="00B76ECD" w:rsidP="006771E1" w14:paraId="13918285" w14:textId="6D868B98">
      <w:pPr>
        <w:pStyle w:val="ListParagraph"/>
        <w:numPr>
          <w:ilvl w:val="0"/>
          <w:numId w:val="1"/>
        </w:numPr>
        <w:tabs>
          <w:tab w:val="left" w:pos="-720"/>
          <w:tab w:val="left" w:pos="0"/>
        </w:tabs>
        <w:ind w:left="648"/>
        <w:rPr>
          <w:szCs w:val="24"/>
        </w:rPr>
      </w:pPr>
      <w:r w:rsidRPr="00B76ECD">
        <w:rPr>
          <w:szCs w:val="24"/>
        </w:rPr>
        <w:t>When</w:t>
      </w:r>
      <w:r w:rsidRPr="00B76ECD" w:rsidR="00E51F0F">
        <w:rPr>
          <w:szCs w:val="24"/>
        </w:rPr>
        <w:t xml:space="preserve"> preparing an E</w:t>
      </w:r>
      <w:r w:rsidRPr="00B76ECD" w:rsidR="000F485F">
        <w:rPr>
          <w:szCs w:val="24"/>
        </w:rPr>
        <w:t>.</w:t>
      </w:r>
      <w:r w:rsidRPr="00B76ECD" w:rsidR="00E51F0F">
        <w:rPr>
          <w:szCs w:val="24"/>
        </w:rPr>
        <w:t>O</w:t>
      </w:r>
      <w:r w:rsidRPr="00B76ECD" w:rsidR="000F485F">
        <w:rPr>
          <w:szCs w:val="24"/>
        </w:rPr>
        <w:t>.</w:t>
      </w:r>
      <w:r w:rsidRPr="00B76ECD" w:rsidR="00E51F0F">
        <w:rPr>
          <w:szCs w:val="24"/>
        </w:rPr>
        <w:t xml:space="preserve"> 11246</w:t>
      </w:r>
      <w:r w:rsidRPr="00B76ECD">
        <w:rPr>
          <w:szCs w:val="24"/>
        </w:rPr>
        <w:t xml:space="preserve"> AAP, contractors with </w:t>
      </w:r>
      <w:r w:rsidRPr="00B76ECD" w:rsidR="00EC29F1">
        <w:rPr>
          <w:szCs w:val="24"/>
        </w:rPr>
        <w:t>fewer than 150 employees are permitted to use their EEO-1 categories as job groups, thus reducing burden related to job group formulatio</w:t>
      </w:r>
      <w:r w:rsidRPr="00B76ECD" w:rsidR="00B437D1">
        <w:rPr>
          <w:szCs w:val="24"/>
        </w:rPr>
        <w:t>n.</w:t>
      </w:r>
      <w:r>
        <w:rPr>
          <w:rStyle w:val="FootnoteReference"/>
          <w:szCs w:val="24"/>
        </w:rPr>
        <w:footnoteReference w:id="24"/>
      </w:r>
    </w:p>
    <w:p w:rsidR="00F00CC5" w:rsidRPr="00B76ECD" w:rsidP="006771E1" w14:paraId="630383FA" w14:textId="2B2CF9A7">
      <w:pPr>
        <w:pStyle w:val="ListParagraph"/>
        <w:numPr>
          <w:ilvl w:val="0"/>
          <w:numId w:val="1"/>
        </w:numPr>
        <w:ind w:left="648"/>
        <w:rPr>
          <w:szCs w:val="24"/>
        </w:rPr>
      </w:pPr>
      <w:r w:rsidRPr="00B76ECD">
        <w:rPr>
          <w:rStyle w:val="cf01"/>
          <w:rFonts w:ascii="Times New Roman" w:hAnsi="Times New Roman" w:cs="Times New Roman"/>
          <w:sz w:val="24"/>
          <w:szCs w:val="24"/>
        </w:rPr>
        <w:t>When preparing a Section 503 AAP, c</w:t>
      </w:r>
      <w:r w:rsidRPr="00B76ECD">
        <w:rPr>
          <w:rStyle w:val="cf01"/>
          <w:rFonts w:ascii="Times New Roman" w:hAnsi="Times New Roman" w:cs="Times New Roman"/>
          <w:sz w:val="24"/>
          <w:szCs w:val="24"/>
        </w:rPr>
        <w:t>ontractors with 100 or fewer employees need not use AAP job groups for utilization analysis</w:t>
      </w:r>
      <w:r w:rsidRPr="00B76ECD" w:rsidR="070A0D55">
        <w:rPr>
          <w:rStyle w:val="cf01"/>
          <w:rFonts w:ascii="Times New Roman" w:hAnsi="Times New Roman" w:cs="Times New Roman"/>
          <w:sz w:val="24"/>
          <w:szCs w:val="24"/>
        </w:rPr>
        <w:t xml:space="preserve">; they </w:t>
      </w:r>
      <w:r w:rsidRPr="00B76ECD" w:rsidR="55EDEEA6">
        <w:rPr>
          <w:rStyle w:val="cf01"/>
          <w:rFonts w:ascii="Times New Roman" w:hAnsi="Times New Roman" w:cs="Times New Roman"/>
          <w:sz w:val="24"/>
          <w:szCs w:val="24"/>
        </w:rPr>
        <w:t>ha</w:t>
      </w:r>
      <w:r w:rsidRPr="00B76ECD" w:rsidR="3DB4A9C0">
        <w:rPr>
          <w:rStyle w:val="cf01"/>
          <w:rFonts w:ascii="Times New Roman" w:hAnsi="Times New Roman" w:cs="Times New Roman"/>
          <w:sz w:val="24"/>
          <w:szCs w:val="24"/>
        </w:rPr>
        <w:t>ve</w:t>
      </w:r>
      <w:r w:rsidRPr="00B76ECD" w:rsidR="000B6FF3">
        <w:rPr>
          <w:rStyle w:val="cf01"/>
          <w:rFonts w:ascii="Times New Roman" w:hAnsi="Times New Roman" w:cs="Times New Roman"/>
          <w:sz w:val="24"/>
          <w:szCs w:val="24"/>
        </w:rPr>
        <w:t xml:space="preserve"> the option</w:t>
      </w:r>
      <w:r w:rsidRPr="00B76ECD" w:rsidR="002D1DC8">
        <w:rPr>
          <w:rStyle w:val="cf01"/>
          <w:rFonts w:ascii="Times New Roman" w:hAnsi="Times New Roman" w:cs="Times New Roman"/>
          <w:sz w:val="24"/>
          <w:szCs w:val="24"/>
        </w:rPr>
        <w:t xml:space="preserve"> to</w:t>
      </w:r>
      <w:r w:rsidRPr="00B76ECD">
        <w:rPr>
          <w:rStyle w:val="cf01"/>
          <w:rFonts w:ascii="Times New Roman" w:hAnsi="Times New Roman" w:cs="Times New Roman"/>
          <w:sz w:val="24"/>
          <w:szCs w:val="24"/>
        </w:rPr>
        <w:t xml:space="preserve"> measure representation of </w:t>
      </w:r>
      <w:r w:rsidRPr="00B76ECD" w:rsidR="00D135DE">
        <w:rPr>
          <w:rStyle w:val="cf01"/>
          <w:rFonts w:ascii="Times New Roman" w:hAnsi="Times New Roman" w:cs="Times New Roman"/>
          <w:sz w:val="24"/>
          <w:szCs w:val="24"/>
        </w:rPr>
        <w:t xml:space="preserve">individuals with disabilities </w:t>
      </w:r>
      <w:r w:rsidRPr="00B76ECD">
        <w:rPr>
          <w:rStyle w:val="cf01"/>
          <w:rFonts w:ascii="Times New Roman" w:hAnsi="Times New Roman" w:cs="Times New Roman"/>
          <w:sz w:val="24"/>
          <w:szCs w:val="24"/>
        </w:rPr>
        <w:t>in their entire workforce.</w:t>
      </w:r>
      <w:r>
        <w:rPr>
          <w:rStyle w:val="FootnoteReference"/>
          <w:szCs w:val="24"/>
        </w:rPr>
        <w:footnoteReference w:id="25"/>
      </w:r>
    </w:p>
    <w:p w:rsidR="00A115A2" w:rsidRPr="00B76ECD" w:rsidP="00434561" w14:paraId="6528444B" w14:textId="29A4CC9D">
      <w:pPr>
        <w:pStyle w:val="ListParagraph"/>
        <w:tabs>
          <w:tab w:val="left" w:pos="-720"/>
          <w:tab w:val="left" w:pos="0"/>
        </w:tabs>
        <w:ind w:left="648"/>
        <w:rPr>
          <w:szCs w:val="24"/>
        </w:rPr>
      </w:pPr>
    </w:p>
    <w:p w:rsidR="002C245C" w:rsidRPr="00B76ECD" w:rsidP="00D63F02" w14:paraId="0D71A4DF" w14:textId="6CE00A57">
      <w:pPr>
        <w:pStyle w:val="Heading2"/>
        <w:rPr>
          <w:szCs w:val="24"/>
        </w:rPr>
      </w:pPr>
      <w:r w:rsidRPr="00B76ECD">
        <w:rPr>
          <w:szCs w:val="24"/>
        </w:rPr>
        <w:t>Consequences of a Less Frequent Collection</w:t>
      </w:r>
    </w:p>
    <w:p w:rsidR="00A115A2" w:rsidRPr="00B76ECD" w:rsidP="00F245EE" w14:paraId="08872D85" w14:textId="77777777">
      <w:pPr>
        <w:tabs>
          <w:tab w:val="left" w:pos="-720"/>
          <w:tab w:val="left" w:pos="0"/>
        </w:tabs>
        <w:rPr>
          <w:szCs w:val="24"/>
        </w:rPr>
      </w:pPr>
    </w:p>
    <w:p w:rsidR="006C41C0" w:rsidRPr="00B76ECD" w:rsidP="00F245EE" w14:paraId="4B4E5A38" w14:textId="7EF06E2B">
      <w:pPr>
        <w:tabs>
          <w:tab w:val="left" w:pos="-720"/>
          <w:tab w:val="left" w:pos="0"/>
        </w:tabs>
        <w:rPr>
          <w:szCs w:val="24"/>
        </w:rPr>
      </w:pPr>
      <w:r w:rsidRPr="00B76ECD">
        <w:rPr>
          <w:szCs w:val="24"/>
        </w:rPr>
        <w:t xml:space="preserve">A less frequent collection could undermine the success of contractors’ nondiscrimination and affirmative action efforts and impede OFCCP’s ability to carry out its mission and provide the appropriate compliance assistance. OFCCP achieves its mission through both enforcement actions and compliance assistance. The agency must continuously verify that contractors maintain annual AAPs, employment records, and other supporting documentation. Although OFCCP does not evaluate every contractor establishment, the agency initiates compliance evaluations using the instrument included in this ICR on an ongoing basis. Without this ICR, these establishments’ employment data would become outdated, discrimination could be undetected for longer periods, and victims </w:t>
      </w:r>
      <w:r w:rsidRPr="00B76ECD" w:rsidR="00D93E17">
        <w:rPr>
          <w:szCs w:val="24"/>
        </w:rPr>
        <w:t xml:space="preserve">would not receive timely remedies for </w:t>
      </w:r>
      <w:r w:rsidRPr="00B76ECD">
        <w:rPr>
          <w:szCs w:val="24"/>
        </w:rPr>
        <w:t>discrimination.</w:t>
      </w:r>
    </w:p>
    <w:p w:rsidR="00A115A2" w:rsidRPr="00B76ECD" w:rsidP="00F245EE" w14:paraId="34E97957" w14:textId="77777777">
      <w:pPr>
        <w:tabs>
          <w:tab w:val="left" w:pos="-720"/>
          <w:tab w:val="left" w:pos="0"/>
        </w:tabs>
        <w:rPr>
          <w:szCs w:val="24"/>
        </w:rPr>
      </w:pPr>
    </w:p>
    <w:p w:rsidR="002C245C" w:rsidRPr="00B76ECD" w:rsidP="00D63F02" w14:paraId="17E7FE7F" w14:textId="415D0D75">
      <w:pPr>
        <w:pStyle w:val="Heading2"/>
        <w:rPr>
          <w:szCs w:val="24"/>
        </w:rPr>
      </w:pPr>
      <w:r w:rsidRPr="00B76ECD">
        <w:rPr>
          <w:szCs w:val="24"/>
        </w:rPr>
        <w:t>Special Circumstances</w:t>
      </w:r>
    </w:p>
    <w:p w:rsidR="002C245C" w:rsidRPr="00B76ECD" w:rsidP="00F245EE" w14:paraId="3A1B140C" w14:textId="77777777">
      <w:pPr>
        <w:tabs>
          <w:tab w:val="left" w:pos="-720"/>
          <w:tab w:val="left" w:pos="0"/>
        </w:tabs>
        <w:ind w:left="720" w:hanging="720"/>
        <w:rPr>
          <w:szCs w:val="24"/>
        </w:rPr>
      </w:pPr>
    </w:p>
    <w:p w:rsidR="002C245C" w:rsidRPr="00B76ECD" w:rsidP="00F245EE" w14:paraId="3BDCD5E5" w14:textId="77777777">
      <w:pPr>
        <w:tabs>
          <w:tab w:val="left" w:pos="-720"/>
          <w:tab w:val="left" w:pos="0"/>
        </w:tabs>
        <w:rPr>
          <w:szCs w:val="24"/>
        </w:rPr>
      </w:pPr>
      <w:r w:rsidRPr="00B76ECD">
        <w:rPr>
          <w:szCs w:val="24"/>
        </w:rPr>
        <w:t>There are no special circumstances for the collection of this information.</w:t>
      </w:r>
    </w:p>
    <w:p w:rsidR="002C245C" w:rsidRPr="00B76ECD" w:rsidP="00F245EE" w14:paraId="22067B40" w14:textId="77777777">
      <w:pPr>
        <w:pStyle w:val="EndnoteText"/>
        <w:widowControl/>
        <w:tabs>
          <w:tab w:val="left" w:pos="-720"/>
        </w:tabs>
        <w:rPr>
          <w:rFonts w:ascii="Times New Roman" w:hAnsi="Times New Roman"/>
          <w:color w:val="000000"/>
          <w:szCs w:val="24"/>
        </w:rPr>
      </w:pPr>
    </w:p>
    <w:p w:rsidR="002C245C" w:rsidRPr="00B76ECD" w:rsidP="00D63F02" w14:paraId="6DB2FD8B" w14:textId="073417A8">
      <w:pPr>
        <w:pStyle w:val="Heading2"/>
        <w:rPr>
          <w:szCs w:val="24"/>
        </w:rPr>
      </w:pPr>
      <w:r w:rsidRPr="00B76ECD">
        <w:rPr>
          <w:szCs w:val="24"/>
        </w:rPr>
        <w:t>Consultation Outside the Agency</w:t>
      </w:r>
      <w:bookmarkStart w:id="3" w:name="consultation"/>
      <w:bookmarkEnd w:id="3"/>
    </w:p>
    <w:p w:rsidR="007240E0" w:rsidRPr="00B76ECD" w:rsidP="007240E0" w14:paraId="747C361C" w14:textId="77777777">
      <w:pPr>
        <w:rPr>
          <w:szCs w:val="24"/>
        </w:rPr>
      </w:pPr>
    </w:p>
    <w:p w:rsidR="00DA6DDB" w:rsidRPr="00B76ECD" w:rsidP="007240E0" w14:paraId="33A58E08" w14:textId="3534A364">
      <w:pPr>
        <w:rPr>
          <w:rFonts w:eastAsia="Times New Roman"/>
          <w:color w:val="auto"/>
          <w:szCs w:val="24"/>
        </w:rPr>
      </w:pPr>
      <w:r w:rsidRPr="00B76ECD">
        <w:rPr>
          <w:szCs w:val="24"/>
        </w:rPr>
        <w:t xml:space="preserve">On November 21, 2022, OFCCP published a 60-day notice in the </w:t>
      </w:r>
      <w:r w:rsidRPr="00B76ECD">
        <w:rPr>
          <w:i/>
          <w:szCs w:val="24"/>
        </w:rPr>
        <w:t>Federal Register</w:t>
      </w:r>
      <w:r w:rsidRPr="00B76ECD">
        <w:rPr>
          <w:szCs w:val="24"/>
        </w:rPr>
        <w:t xml:space="preserve"> (</w:t>
      </w:r>
      <w:r w:rsidRPr="00B76ECD" w:rsidR="00523F53">
        <w:rPr>
          <w:szCs w:val="24"/>
        </w:rPr>
        <w:t>87 FR 70867)</w:t>
      </w:r>
      <w:r w:rsidRPr="00B76ECD">
        <w:rPr>
          <w:szCs w:val="24"/>
        </w:rPr>
        <w:t xml:space="preserve"> seeking comments</w:t>
      </w:r>
      <w:r w:rsidRPr="00B76ECD" w:rsidR="000A22ED">
        <w:rPr>
          <w:szCs w:val="24"/>
        </w:rPr>
        <w:t xml:space="preserve"> from the public on this information collection request.</w:t>
      </w:r>
      <w:r>
        <w:rPr>
          <w:rStyle w:val="FootnoteReference"/>
          <w:szCs w:val="24"/>
        </w:rPr>
        <w:footnoteReference w:id="26"/>
      </w:r>
      <w:r w:rsidRPr="00B76ECD" w:rsidR="000A22ED">
        <w:rPr>
          <w:szCs w:val="24"/>
        </w:rPr>
        <w:t xml:space="preserve"> </w:t>
      </w:r>
      <w:r w:rsidRPr="00B76ECD" w:rsidR="00137CC8">
        <w:rPr>
          <w:szCs w:val="24"/>
        </w:rPr>
        <w:t xml:space="preserve">Particularly, OFCCP sought feedback on the proposed revisions to the </w:t>
      </w:r>
      <w:r w:rsidRPr="00B76ECD" w:rsidR="00694BCF">
        <w:rPr>
          <w:szCs w:val="24"/>
        </w:rPr>
        <w:t>scheduling letter</w:t>
      </w:r>
      <w:r w:rsidRPr="00B76ECD" w:rsidR="00B53347">
        <w:rPr>
          <w:szCs w:val="24"/>
        </w:rPr>
        <w:t>.</w:t>
      </w:r>
      <w:r w:rsidRPr="00B76ECD" w:rsidR="000A22ED">
        <w:rPr>
          <w:szCs w:val="24"/>
        </w:rPr>
        <w:t xml:space="preserve"> </w:t>
      </w:r>
      <w:r w:rsidRPr="00B76ECD" w:rsidR="00AB701D">
        <w:rPr>
          <w:rFonts w:eastAsia="Times New Roman"/>
          <w:color w:val="auto"/>
          <w:szCs w:val="24"/>
        </w:rPr>
        <w:t>OFCCP received</w:t>
      </w:r>
      <w:r w:rsidRPr="00B76ECD" w:rsidR="001D2693">
        <w:rPr>
          <w:rFonts w:eastAsia="Times New Roman"/>
          <w:color w:val="auto"/>
          <w:szCs w:val="24"/>
        </w:rPr>
        <w:t xml:space="preserve"> 48 comments </w:t>
      </w:r>
      <w:r w:rsidRPr="00B76ECD" w:rsidR="001D2693">
        <w:rPr>
          <w:szCs w:val="24"/>
        </w:rPr>
        <w:t xml:space="preserve">during the 60-day </w:t>
      </w:r>
      <w:r w:rsidRPr="00B76ECD" w:rsidR="00D93E17">
        <w:rPr>
          <w:szCs w:val="24"/>
        </w:rPr>
        <w:t xml:space="preserve">notice </w:t>
      </w:r>
      <w:r w:rsidRPr="00B76ECD" w:rsidR="001D2693">
        <w:rPr>
          <w:szCs w:val="24"/>
        </w:rPr>
        <w:t xml:space="preserve">period, with </w:t>
      </w:r>
      <w:r w:rsidRPr="00B76ECD" w:rsidR="001D2693">
        <w:rPr>
          <w:rFonts w:eastAsia="Times New Roman"/>
          <w:color w:val="auto"/>
          <w:szCs w:val="24"/>
        </w:rPr>
        <w:t xml:space="preserve">some in support of the proposed </w:t>
      </w:r>
      <w:r w:rsidRPr="00B76ECD" w:rsidR="00B53347">
        <w:rPr>
          <w:rFonts w:eastAsia="Times New Roman"/>
          <w:color w:val="auto"/>
          <w:szCs w:val="24"/>
        </w:rPr>
        <w:t>revisions</w:t>
      </w:r>
      <w:r w:rsidRPr="00B76ECD" w:rsidR="001D2693">
        <w:rPr>
          <w:rFonts w:eastAsia="Times New Roman"/>
          <w:color w:val="auto"/>
          <w:szCs w:val="24"/>
        </w:rPr>
        <w:t xml:space="preserve"> and some opposed. The commenters included </w:t>
      </w:r>
      <w:r w:rsidRPr="00B76ECD" w:rsidR="00697CE6">
        <w:rPr>
          <w:rFonts w:eastAsia="Times New Roman"/>
          <w:color w:val="auto"/>
          <w:szCs w:val="24"/>
        </w:rPr>
        <w:t xml:space="preserve">employer associations, law firms, human resources consulting firms, a prime contractor, </w:t>
      </w:r>
      <w:r w:rsidRPr="00B76ECD" w:rsidR="00083162">
        <w:rPr>
          <w:szCs w:val="24"/>
        </w:rPr>
        <w:t>various</w:t>
      </w:r>
      <w:r w:rsidRPr="00B76ECD" w:rsidR="001D2693">
        <w:rPr>
          <w:szCs w:val="24"/>
        </w:rPr>
        <w:t xml:space="preserve"> civil rights and worker advocacy </w:t>
      </w:r>
      <w:r w:rsidRPr="00B76ECD" w:rsidR="00697CE6">
        <w:rPr>
          <w:szCs w:val="24"/>
        </w:rPr>
        <w:t>groups</w:t>
      </w:r>
      <w:r w:rsidRPr="00B76ECD" w:rsidR="00FD165F">
        <w:rPr>
          <w:szCs w:val="24"/>
        </w:rPr>
        <w:t xml:space="preserve">, </w:t>
      </w:r>
      <w:r w:rsidRPr="00B76ECD" w:rsidR="00354176">
        <w:rPr>
          <w:rFonts w:eastAsia="Times New Roman"/>
          <w:color w:val="auto"/>
          <w:szCs w:val="24"/>
        </w:rPr>
        <w:t xml:space="preserve">individuals, </w:t>
      </w:r>
      <w:r w:rsidRPr="00B76ECD" w:rsidR="00083162">
        <w:rPr>
          <w:szCs w:val="24"/>
        </w:rPr>
        <w:t>and a labor union</w:t>
      </w:r>
      <w:r w:rsidRPr="00B76ECD" w:rsidR="001D2693">
        <w:rPr>
          <w:szCs w:val="24"/>
        </w:rPr>
        <w:t xml:space="preserve">. </w:t>
      </w:r>
      <w:r w:rsidRPr="00B76ECD" w:rsidR="000A45B5">
        <w:rPr>
          <w:szCs w:val="24"/>
        </w:rPr>
        <w:t xml:space="preserve">After careful consideration of the comments, </w:t>
      </w:r>
      <w:r w:rsidRPr="00B76ECD" w:rsidR="00F76068">
        <w:rPr>
          <w:rFonts w:eastAsia="Times New Roman"/>
          <w:color w:val="auto"/>
          <w:szCs w:val="24"/>
        </w:rPr>
        <w:t>OFCCP has decided to proceed with the propos</w:t>
      </w:r>
      <w:r w:rsidRPr="00B76ECD" w:rsidR="009D0AB5">
        <w:rPr>
          <w:rFonts w:eastAsia="Times New Roman"/>
          <w:color w:val="auto"/>
          <w:szCs w:val="24"/>
        </w:rPr>
        <w:t>ed info</w:t>
      </w:r>
      <w:r w:rsidRPr="00B76ECD" w:rsidR="00F76068">
        <w:rPr>
          <w:rFonts w:eastAsia="Times New Roman"/>
          <w:color w:val="auto"/>
          <w:szCs w:val="24"/>
        </w:rPr>
        <w:t>rmation collection with</w:t>
      </w:r>
      <w:r w:rsidRPr="00B76ECD" w:rsidR="00963F0F">
        <w:rPr>
          <w:rFonts w:eastAsia="Times New Roman"/>
          <w:color w:val="auto"/>
          <w:szCs w:val="24"/>
        </w:rPr>
        <w:t xml:space="preserve"> some </w:t>
      </w:r>
      <w:r w:rsidRPr="00B76ECD" w:rsidR="00F76068">
        <w:rPr>
          <w:rFonts w:eastAsia="Times New Roman"/>
          <w:color w:val="auto"/>
          <w:szCs w:val="24"/>
        </w:rPr>
        <w:t>modification</w:t>
      </w:r>
      <w:r w:rsidRPr="00B76ECD" w:rsidR="00963F0F">
        <w:rPr>
          <w:rFonts w:eastAsia="Times New Roman"/>
          <w:color w:val="auto"/>
          <w:szCs w:val="24"/>
        </w:rPr>
        <w:t>s</w:t>
      </w:r>
      <w:r w:rsidRPr="00B76ECD" w:rsidR="00C431F3">
        <w:rPr>
          <w:rFonts w:eastAsia="Times New Roman"/>
          <w:color w:val="auto"/>
          <w:szCs w:val="24"/>
        </w:rPr>
        <w:t xml:space="preserve">. Specifically, </w:t>
      </w:r>
      <w:r w:rsidRPr="00B76ECD" w:rsidR="000603BA">
        <w:rPr>
          <w:rFonts w:eastAsia="Times New Roman"/>
          <w:color w:val="auto"/>
          <w:szCs w:val="24"/>
        </w:rPr>
        <w:t>OFCCP has</w:t>
      </w:r>
      <w:r w:rsidRPr="00B76ECD" w:rsidR="00963F0F">
        <w:rPr>
          <w:rFonts w:eastAsia="Times New Roman"/>
          <w:color w:val="auto"/>
          <w:szCs w:val="24"/>
        </w:rPr>
        <w:t xml:space="preserve"> </w:t>
      </w:r>
      <w:r w:rsidRPr="00B76ECD" w:rsidR="000603BA">
        <w:rPr>
          <w:rFonts w:eastAsia="Times New Roman"/>
          <w:color w:val="auto"/>
          <w:szCs w:val="24"/>
        </w:rPr>
        <w:t xml:space="preserve">modified the </w:t>
      </w:r>
      <w:r w:rsidRPr="00B76ECD" w:rsidR="00180320">
        <w:rPr>
          <w:rFonts w:eastAsia="Times New Roman"/>
          <w:color w:val="auto"/>
          <w:szCs w:val="24"/>
        </w:rPr>
        <w:t>requested information on contractors’ promotions</w:t>
      </w:r>
      <w:r w:rsidRPr="00B76ECD" w:rsidR="000603BA">
        <w:rPr>
          <w:rFonts w:eastAsia="Times New Roman"/>
          <w:color w:val="auto"/>
          <w:szCs w:val="24"/>
        </w:rPr>
        <w:t xml:space="preserve"> and has updated the burden estimates</w:t>
      </w:r>
      <w:r w:rsidRPr="00B76ECD" w:rsidR="00180320">
        <w:rPr>
          <w:rFonts w:eastAsia="Times New Roman"/>
          <w:color w:val="auto"/>
          <w:szCs w:val="24"/>
        </w:rPr>
        <w:t xml:space="preserve"> (</w:t>
      </w:r>
      <w:r w:rsidRPr="00B76ECD" w:rsidR="00180320">
        <w:rPr>
          <w:rFonts w:eastAsia="Times New Roman"/>
          <w:i/>
          <w:iCs/>
          <w:color w:val="auto"/>
          <w:szCs w:val="24"/>
        </w:rPr>
        <w:t>see</w:t>
      </w:r>
      <w:r w:rsidRPr="00B76ECD" w:rsidR="00180320">
        <w:rPr>
          <w:rFonts w:eastAsia="Times New Roman"/>
          <w:color w:val="auto"/>
          <w:szCs w:val="24"/>
        </w:rPr>
        <w:t xml:space="preserve"> Item 18(c) in attached scheduling letter</w:t>
      </w:r>
      <w:r w:rsidRPr="00B76ECD" w:rsidR="000603BA">
        <w:rPr>
          <w:rFonts w:eastAsia="Times New Roman"/>
          <w:color w:val="auto"/>
          <w:szCs w:val="24"/>
        </w:rPr>
        <w:t xml:space="preserve"> and the burden discussion below</w:t>
      </w:r>
      <w:r w:rsidRPr="00B76ECD" w:rsidR="00180320">
        <w:rPr>
          <w:rFonts w:eastAsia="Times New Roman"/>
          <w:color w:val="auto"/>
          <w:szCs w:val="24"/>
        </w:rPr>
        <w:t xml:space="preserve">). </w:t>
      </w:r>
      <w:r w:rsidRPr="00B76ECD" w:rsidR="00E10EE7">
        <w:rPr>
          <w:rFonts w:eastAsia="Times New Roman"/>
          <w:color w:val="auto"/>
          <w:szCs w:val="24"/>
        </w:rPr>
        <w:t xml:space="preserve">OFCCP has also made nonsubstantive language changes to </w:t>
      </w:r>
      <w:r w:rsidRPr="00B76ECD" w:rsidR="000761A3">
        <w:rPr>
          <w:rFonts w:eastAsia="Times New Roman"/>
          <w:color w:val="auto"/>
          <w:szCs w:val="24"/>
        </w:rPr>
        <w:t xml:space="preserve">Item 21 and Item 24 in </w:t>
      </w:r>
      <w:r w:rsidRPr="00B76ECD" w:rsidR="00180320">
        <w:rPr>
          <w:rFonts w:eastAsia="Times New Roman"/>
          <w:color w:val="auto"/>
          <w:szCs w:val="24"/>
        </w:rPr>
        <w:t>the scheduling letter for clarity. OFCCP</w:t>
      </w:r>
      <w:r w:rsidRPr="00B76ECD" w:rsidR="00E10EE7">
        <w:rPr>
          <w:rFonts w:eastAsia="Times New Roman"/>
          <w:color w:val="auto"/>
          <w:szCs w:val="24"/>
        </w:rPr>
        <w:t xml:space="preserve"> has </w:t>
      </w:r>
      <w:r w:rsidRPr="00B76ECD" w:rsidR="00180320">
        <w:rPr>
          <w:rFonts w:eastAsia="Times New Roman"/>
          <w:color w:val="auto"/>
          <w:szCs w:val="24"/>
        </w:rPr>
        <w:t xml:space="preserve">also </w:t>
      </w:r>
      <w:r w:rsidRPr="00B76ECD" w:rsidR="00E10EE7">
        <w:rPr>
          <w:rFonts w:eastAsia="Times New Roman"/>
          <w:color w:val="auto"/>
          <w:szCs w:val="24"/>
        </w:rPr>
        <w:t xml:space="preserve">renumbered </w:t>
      </w:r>
      <w:r w:rsidRPr="00B76ECD" w:rsidR="00180320">
        <w:rPr>
          <w:rFonts w:eastAsia="Times New Roman"/>
          <w:color w:val="auto"/>
          <w:szCs w:val="24"/>
        </w:rPr>
        <w:t xml:space="preserve">some </w:t>
      </w:r>
      <w:r w:rsidRPr="00B76ECD" w:rsidR="00E10EE7">
        <w:rPr>
          <w:rFonts w:eastAsia="Times New Roman"/>
          <w:color w:val="auto"/>
          <w:szCs w:val="24"/>
        </w:rPr>
        <w:t xml:space="preserve">items for consistency with </w:t>
      </w:r>
      <w:r w:rsidRPr="00B76ECD" w:rsidR="00C47894">
        <w:rPr>
          <w:rFonts w:eastAsia="Times New Roman"/>
          <w:color w:val="auto"/>
          <w:szCs w:val="24"/>
        </w:rPr>
        <w:t>the</w:t>
      </w:r>
      <w:r w:rsidRPr="00B76ECD" w:rsidR="00E10EE7">
        <w:rPr>
          <w:rFonts w:eastAsia="Times New Roman"/>
          <w:color w:val="auto"/>
          <w:szCs w:val="24"/>
        </w:rPr>
        <w:t xml:space="preserve"> current scheduling letter.</w:t>
      </w:r>
      <w:r w:rsidRPr="00B76ECD" w:rsidR="00A54941">
        <w:rPr>
          <w:rFonts w:eastAsia="Times New Roman"/>
          <w:color w:val="auto"/>
          <w:szCs w:val="24"/>
        </w:rPr>
        <w:t xml:space="preserve"> </w:t>
      </w:r>
      <w:r w:rsidRPr="00B76ECD" w:rsidR="00C60227">
        <w:rPr>
          <w:rFonts w:eastAsia="Times New Roman"/>
          <w:color w:val="auto"/>
          <w:szCs w:val="24"/>
        </w:rPr>
        <w:t xml:space="preserve">OFCCP addresses the public comments </w:t>
      </w:r>
      <w:r w:rsidRPr="00B76ECD" w:rsidR="00E10EE7">
        <w:rPr>
          <w:rFonts w:eastAsia="Times New Roman"/>
          <w:color w:val="auto"/>
          <w:szCs w:val="24"/>
        </w:rPr>
        <w:t xml:space="preserve">and these changes </w:t>
      </w:r>
      <w:r w:rsidRPr="00B76ECD" w:rsidR="00C60227">
        <w:rPr>
          <w:rFonts w:eastAsia="Times New Roman"/>
          <w:color w:val="auto"/>
          <w:szCs w:val="24"/>
        </w:rPr>
        <w:t>below.</w:t>
      </w:r>
    </w:p>
    <w:p w:rsidR="00545AF8" w:rsidRPr="00B76ECD" w:rsidP="007240E0" w14:paraId="21E6EB92" w14:textId="77777777">
      <w:pPr>
        <w:rPr>
          <w:rFonts w:eastAsia="Times New Roman"/>
          <w:color w:val="auto"/>
          <w:szCs w:val="24"/>
        </w:rPr>
      </w:pPr>
    </w:p>
    <w:p w:rsidR="00D4461B" w:rsidRPr="00B76ECD" w:rsidP="00C3069E" w14:paraId="00F6F204" w14:textId="362256C4">
      <w:pPr>
        <w:pStyle w:val="Heading3"/>
        <w:rPr>
          <w:szCs w:val="24"/>
        </w:rPr>
      </w:pPr>
      <w:r w:rsidRPr="00B76ECD">
        <w:rPr>
          <w:szCs w:val="24"/>
        </w:rPr>
        <w:t>Emailing</w:t>
      </w:r>
      <w:r w:rsidRPr="00B76ECD" w:rsidR="00196922">
        <w:rPr>
          <w:szCs w:val="24"/>
        </w:rPr>
        <w:t xml:space="preserve"> </w:t>
      </w:r>
      <w:r w:rsidRPr="00B76ECD" w:rsidR="00180320">
        <w:rPr>
          <w:szCs w:val="24"/>
        </w:rPr>
        <w:t>S</w:t>
      </w:r>
      <w:r w:rsidRPr="00B76ECD" w:rsidR="00694BCF">
        <w:rPr>
          <w:szCs w:val="24"/>
        </w:rPr>
        <w:t xml:space="preserve">cheduling </w:t>
      </w:r>
      <w:r w:rsidRPr="00B76ECD" w:rsidR="00180320">
        <w:rPr>
          <w:szCs w:val="24"/>
        </w:rPr>
        <w:t>L</w:t>
      </w:r>
      <w:r w:rsidRPr="00B76ECD" w:rsidR="00694BCF">
        <w:rPr>
          <w:szCs w:val="24"/>
        </w:rPr>
        <w:t>etter</w:t>
      </w:r>
      <w:r w:rsidRPr="00B76ECD">
        <w:rPr>
          <w:szCs w:val="24"/>
        </w:rPr>
        <w:t>s</w:t>
      </w:r>
    </w:p>
    <w:p w:rsidR="00196922" w:rsidRPr="00B76ECD" w:rsidP="007240E0" w14:paraId="74BB9300" w14:textId="5B036CD2">
      <w:pPr>
        <w:pStyle w:val="ListParagraph"/>
        <w:ind w:left="0"/>
        <w:rPr>
          <w:szCs w:val="24"/>
        </w:rPr>
      </w:pPr>
    </w:p>
    <w:p w:rsidR="009A5095" w:rsidRPr="00B76ECD" w:rsidP="007240E0" w14:paraId="0ED31C56" w14:textId="66C2622C">
      <w:pPr>
        <w:tabs>
          <w:tab w:val="left" w:pos="3690"/>
        </w:tabs>
        <w:rPr>
          <w:color w:val="auto"/>
          <w:szCs w:val="24"/>
        </w:rPr>
      </w:pPr>
      <w:r w:rsidRPr="00B76ECD">
        <w:rPr>
          <w:szCs w:val="24"/>
        </w:rPr>
        <w:t xml:space="preserve">In </w:t>
      </w:r>
      <w:r w:rsidRPr="00B76ECD" w:rsidR="00C431F3">
        <w:rPr>
          <w:szCs w:val="24"/>
        </w:rPr>
        <w:t>the 60-day</w:t>
      </w:r>
      <w:r w:rsidRPr="00B76ECD">
        <w:rPr>
          <w:szCs w:val="24"/>
        </w:rPr>
        <w:t xml:space="preserve"> notice, OFCCP proposed </w:t>
      </w:r>
      <w:r w:rsidRPr="00B76ECD" w:rsidR="00F40C37">
        <w:rPr>
          <w:color w:val="auto"/>
          <w:szCs w:val="24"/>
        </w:rPr>
        <w:t xml:space="preserve">adding in an option for the </w:t>
      </w:r>
      <w:r w:rsidRPr="00B76ECD" w:rsidR="00694BCF">
        <w:rPr>
          <w:color w:val="auto"/>
          <w:szCs w:val="24"/>
        </w:rPr>
        <w:t>scheduling letter</w:t>
      </w:r>
      <w:r w:rsidRPr="00B76ECD" w:rsidR="00F40C37">
        <w:rPr>
          <w:color w:val="auto"/>
          <w:szCs w:val="24"/>
        </w:rPr>
        <w:t xml:space="preserve"> to be issued via email with a read receipt requested.</w:t>
      </w:r>
      <w:r w:rsidRPr="00B76ECD" w:rsidR="00083162">
        <w:rPr>
          <w:color w:val="auto"/>
          <w:szCs w:val="24"/>
        </w:rPr>
        <w:t xml:space="preserve"> </w:t>
      </w:r>
      <w:r w:rsidRPr="00B76ECD" w:rsidR="005E78D1">
        <w:rPr>
          <w:color w:val="auto"/>
          <w:szCs w:val="24"/>
        </w:rPr>
        <w:t xml:space="preserve">OFCCP received </w:t>
      </w:r>
      <w:r w:rsidRPr="00B76ECD" w:rsidR="00473E65">
        <w:rPr>
          <w:color w:val="auto"/>
          <w:szCs w:val="24"/>
        </w:rPr>
        <w:t>five comments on</w:t>
      </w:r>
      <w:r w:rsidRPr="00B76ECD" w:rsidR="00FC4277">
        <w:rPr>
          <w:color w:val="auto"/>
          <w:szCs w:val="24"/>
        </w:rPr>
        <w:t xml:space="preserve"> this proposal. Three commenters, including </w:t>
      </w:r>
      <w:r w:rsidRPr="00B76ECD">
        <w:rPr>
          <w:color w:val="auto"/>
          <w:szCs w:val="24"/>
        </w:rPr>
        <w:t>employer</w:t>
      </w:r>
      <w:r w:rsidRPr="00B76ECD" w:rsidR="00237797">
        <w:rPr>
          <w:color w:val="auto"/>
          <w:szCs w:val="24"/>
        </w:rPr>
        <w:t xml:space="preserve"> association</w:t>
      </w:r>
      <w:r w:rsidRPr="00B76ECD" w:rsidR="00697CE6">
        <w:rPr>
          <w:color w:val="auto"/>
          <w:szCs w:val="24"/>
        </w:rPr>
        <w:t>s</w:t>
      </w:r>
      <w:r w:rsidRPr="00B76ECD" w:rsidR="00237797">
        <w:rPr>
          <w:color w:val="auto"/>
          <w:szCs w:val="24"/>
        </w:rPr>
        <w:t xml:space="preserve"> and a law firm</w:t>
      </w:r>
      <w:r w:rsidRPr="00B76ECD" w:rsidR="00FC4277">
        <w:rPr>
          <w:color w:val="auto"/>
          <w:szCs w:val="24"/>
        </w:rPr>
        <w:t>,</w:t>
      </w:r>
      <w:r w:rsidRPr="00B76ECD" w:rsidR="00237797">
        <w:rPr>
          <w:color w:val="auto"/>
          <w:szCs w:val="24"/>
        </w:rPr>
        <w:t xml:space="preserve"> </w:t>
      </w:r>
      <w:r w:rsidRPr="00B76ECD" w:rsidR="007F437B">
        <w:rPr>
          <w:color w:val="auto"/>
          <w:szCs w:val="24"/>
        </w:rPr>
        <w:t xml:space="preserve">expressed support for the proposal, </w:t>
      </w:r>
      <w:r w:rsidRPr="00B76ECD" w:rsidR="00FC4277">
        <w:rPr>
          <w:color w:val="auto"/>
          <w:szCs w:val="24"/>
        </w:rPr>
        <w:t xml:space="preserve">provided that </w:t>
      </w:r>
      <w:r w:rsidRPr="00B76ECD" w:rsidR="007F437B">
        <w:rPr>
          <w:color w:val="auto"/>
          <w:szCs w:val="24"/>
        </w:rPr>
        <w:t>OFCCP confirms the correct email address prior to issuance</w:t>
      </w:r>
      <w:r w:rsidRPr="00B76ECD" w:rsidR="003551C5">
        <w:rPr>
          <w:color w:val="auto"/>
          <w:szCs w:val="24"/>
        </w:rPr>
        <w:t xml:space="preserve"> and that the 30-day response period begins upon confirmation of receipt by the correct recipient. </w:t>
      </w:r>
      <w:r w:rsidRPr="00B76ECD" w:rsidR="00EB4843">
        <w:rPr>
          <w:color w:val="auto"/>
          <w:szCs w:val="24"/>
        </w:rPr>
        <w:t>Two other commenters, a</w:t>
      </w:r>
      <w:r w:rsidRPr="00B76ECD" w:rsidR="00083162">
        <w:rPr>
          <w:color w:val="auto"/>
          <w:szCs w:val="24"/>
        </w:rPr>
        <w:t>n employer</w:t>
      </w:r>
      <w:r w:rsidRPr="00B76ECD" w:rsidR="00EB4843">
        <w:rPr>
          <w:color w:val="auto"/>
          <w:szCs w:val="24"/>
        </w:rPr>
        <w:t xml:space="preserve"> association and a human resources consulting firm,</w:t>
      </w:r>
      <w:r w:rsidRPr="00B76ECD">
        <w:rPr>
          <w:color w:val="auto"/>
          <w:szCs w:val="24"/>
        </w:rPr>
        <w:t xml:space="preserve"> disagreed with this proposal</w:t>
      </w:r>
      <w:r w:rsidRPr="00B76ECD" w:rsidR="00F11DCD">
        <w:rPr>
          <w:color w:val="auto"/>
          <w:szCs w:val="24"/>
        </w:rPr>
        <w:t>. These commenters</w:t>
      </w:r>
      <w:r w:rsidRPr="00B76ECD" w:rsidR="00EB4843">
        <w:rPr>
          <w:color w:val="auto"/>
          <w:szCs w:val="24"/>
        </w:rPr>
        <w:t xml:space="preserve"> </w:t>
      </w:r>
      <w:r w:rsidRPr="00B76ECD" w:rsidR="00F11DCD">
        <w:rPr>
          <w:color w:val="auto"/>
          <w:szCs w:val="24"/>
        </w:rPr>
        <w:t>expressed concerns a</w:t>
      </w:r>
      <w:r w:rsidRPr="00B76ECD" w:rsidR="00B07E83">
        <w:rPr>
          <w:color w:val="auto"/>
          <w:szCs w:val="24"/>
        </w:rPr>
        <w:t xml:space="preserve">bout how OFCCP will obtain the correct email address </w:t>
      </w:r>
      <w:r w:rsidRPr="00B76ECD" w:rsidR="00F11DCD">
        <w:rPr>
          <w:color w:val="auto"/>
          <w:szCs w:val="24"/>
        </w:rPr>
        <w:t xml:space="preserve">and stated that the </w:t>
      </w:r>
      <w:r w:rsidRPr="00B76ECD" w:rsidR="00A414B0">
        <w:rPr>
          <w:color w:val="auto"/>
          <w:szCs w:val="24"/>
        </w:rPr>
        <w:t xml:space="preserve">proposal </w:t>
      </w:r>
      <w:r w:rsidRPr="00B76ECD" w:rsidR="00F11DCD">
        <w:rPr>
          <w:color w:val="auto"/>
          <w:szCs w:val="24"/>
        </w:rPr>
        <w:t xml:space="preserve">does </w:t>
      </w:r>
      <w:r w:rsidRPr="00B76ECD" w:rsidR="00A414B0">
        <w:rPr>
          <w:color w:val="auto"/>
          <w:szCs w:val="24"/>
        </w:rPr>
        <w:t>not align with OFCCP’s Federal Contract Compliance Manual (FCCM).</w:t>
      </w:r>
      <w:r>
        <w:rPr>
          <w:rStyle w:val="FootnoteReference"/>
          <w:color w:val="auto"/>
          <w:szCs w:val="24"/>
        </w:rPr>
        <w:footnoteReference w:id="27"/>
      </w:r>
    </w:p>
    <w:p w:rsidR="009A5095" w:rsidRPr="00B76ECD" w:rsidP="007240E0" w14:paraId="681AF5CC" w14:textId="77777777">
      <w:pPr>
        <w:rPr>
          <w:color w:val="auto"/>
          <w:szCs w:val="24"/>
        </w:rPr>
      </w:pPr>
    </w:p>
    <w:p w:rsidR="00A20919" w:rsidRPr="00B76ECD" w:rsidP="007240E0" w14:paraId="35CE61C6" w14:textId="1489D591">
      <w:pPr>
        <w:rPr>
          <w:color w:val="auto"/>
          <w:szCs w:val="24"/>
        </w:rPr>
      </w:pPr>
      <w:bookmarkStart w:id="4" w:name="_Hlk126442138"/>
      <w:r w:rsidRPr="00B76ECD">
        <w:rPr>
          <w:color w:val="auto"/>
          <w:szCs w:val="24"/>
        </w:rPr>
        <w:t xml:space="preserve">OFCCP </w:t>
      </w:r>
      <w:r w:rsidRPr="00B76ECD" w:rsidR="00D20D66">
        <w:rPr>
          <w:color w:val="auto"/>
          <w:szCs w:val="24"/>
        </w:rPr>
        <w:t xml:space="preserve">has carefully reviewed </w:t>
      </w:r>
      <w:r w:rsidRPr="00B76ECD">
        <w:rPr>
          <w:color w:val="auto"/>
          <w:szCs w:val="24"/>
        </w:rPr>
        <w:t xml:space="preserve">the five comments and </w:t>
      </w:r>
      <w:r w:rsidRPr="00B76ECD" w:rsidR="00083162">
        <w:rPr>
          <w:color w:val="auto"/>
          <w:szCs w:val="24"/>
        </w:rPr>
        <w:t>ha</w:t>
      </w:r>
      <w:r w:rsidRPr="00B76ECD" w:rsidR="00D20D66">
        <w:rPr>
          <w:color w:val="auto"/>
          <w:szCs w:val="24"/>
        </w:rPr>
        <w:t>s</w:t>
      </w:r>
      <w:r w:rsidRPr="00B76ECD" w:rsidR="00083162">
        <w:rPr>
          <w:color w:val="auto"/>
          <w:szCs w:val="24"/>
        </w:rPr>
        <w:t xml:space="preserve"> decided to </w:t>
      </w:r>
      <w:r w:rsidRPr="00B76ECD" w:rsidR="00D20D66">
        <w:rPr>
          <w:color w:val="auto"/>
          <w:szCs w:val="24"/>
        </w:rPr>
        <w:t xml:space="preserve">proceed with this proposal. During the Covid-19 pandemic, OFCCP personnel were converted to a mandatory full-time telework status, and OFCCP field offices were instructed to issue all </w:t>
      </w:r>
      <w:r w:rsidRPr="00B76ECD" w:rsidR="00694BCF">
        <w:rPr>
          <w:color w:val="auto"/>
          <w:szCs w:val="24"/>
        </w:rPr>
        <w:t>scheduling letter</w:t>
      </w:r>
      <w:r w:rsidRPr="00B76ECD" w:rsidR="00D20D66">
        <w:rPr>
          <w:color w:val="auto"/>
          <w:szCs w:val="24"/>
        </w:rPr>
        <w:t>s via e-mail. This practice proved successful and allowed OFCCP to continue scheduling compliance reviews despite the remote working conditions. It also provided benefits to the agency since there was no additional cost to print and mail, allow</w:t>
      </w:r>
      <w:r w:rsidR="005121C2">
        <w:rPr>
          <w:color w:val="auto"/>
          <w:szCs w:val="24"/>
        </w:rPr>
        <w:t>ing</w:t>
      </w:r>
      <w:r w:rsidRPr="00B76ECD" w:rsidR="00D20D66">
        <w:rPr>
          <w:color w:val="auto"/>
          <w:szCs w:val="24"/>
        </w:rPr>
        <w:t xml:space="preserve"> for quicker delivery and confirmation of receipt, and contributed to the goal of becoming a paperless agency.</w:t>
      </w:r>
      <w:r w:rsidRPr="00B76ECD" w:rsidR="00001DCC">
        <w:rPr>
          <w:color w:val="auto"/>
          <w:szCs w:val="24"/>
        </w:rPr>
        <w:t xml:space="preserve"> Although OFCCP has returned to in-office work, sending scheduling letters via e-mail is a practice that has benefited OFCCP and contractors</w:t>
      </w:r>
      <w:r w:rsidRPr="00B76ECD" w:rsidR="00225D18">
        <w:rPr>
          <w:color w:val="auto"/>
          <w:szCs w:val="24"/>
        </w:rPr>
        <w:t xml:space="preserve"> and OFCCP will formalize this practice through the scheduling letter</w:t>
      </w:r>
      <w:r w:rsidRPr="00B76ECD" w:rsidR="00001DCC">
        <w:rPr>
          <w:color w:val="auto"/>
          <w:szCs w:val="24"/>
        </w:rPr>
        <w:t>.</w:t>
      </w:r>
    </w:p>
    <w:p w:rsidR="00545AF8" w:rsidRPr="00B76ECD" w:rsidP="007240E0" w14:paraId="32162954" w14:textId="77777777">
      <w:pPr>
        <w:rPr>
          <w:color w:val="auto"/>
          <w:szCs w:val="24"/>
        </w:rPr>
      </w:pPr>
    </w:p>
    <w:p w:rsidR="00A26ADD" w:rsidRPr="00B76ECD" w:rsidP="007240E0" w14:paraId="6B2DDBB6" w14:textId="1B94E965">
      <w:pPr>
        <w:rPr>
          <w:color w:val="auto"/>
          <w:szCs w:val="24"/>
        </w:rPr>
      </w:pPr>
      <w:r w:rsidRPr="00B76ECD">
        <w:rPr>
          <w:rFonts w:eastAsia="Times New Roman"/>
          <w:color w:val="auto"/>
          <w:szCs w:val="24"/>
        </w:rPr>
        <w:t>Further, technological advances and the Covid-19 pandemic have resulted in workplaces trending towards more remote work. An estimated 22% of the workforce (36.2 million Americans) will work remotely by 2025, which represents an 87% percent increase from pre-pandemic levels.</w:t>
      </w:r>
      <w:r>
        <w:rPr>
          <w:rStyle w:val="FootnoteReference"/>
          <w:rFonts w:eastAsia="Times New Roman"/>
          <w:color w:val="auto"/>
          <w:szCs w:val="24"/>
        </w:rPr>
        <w:footnoteReference w:id="28"/>
      </w:r>
      <w:r w:rsidRPr="00B76ECD">
        <w:rPr>
          <w:rFonts w:eastAsia="Times New Roman"/>
          <w:color w:val="auto"/>
          <w:szCs w:val="24"/>
        </w:rPr>
        <w:t xml:space="preserve"> An estimated 82% of employers plan to offer employees the ability to work remotely at least on a part-time basis post-pandemic.</w:t>
      </w:r>
      <w:r>
        <w:rPr>
          <w:rStyle w:val="FootnoteReference"/>
          <w:rFonts w:eastAsia="Times New Roman"/>
          <w:color w:val="auto"/>
          <w:szCs w:val="24"/>
        </w:rPr>
        <w:footnoteReference w:id="29"/>
      </w:r>
      <w:r w:rsidRPr="00B76ECD">
        <w:rPr>
          <w:rFonts w:eastAsia="Times New Roman"/>
          <w:color w:val="auto"/>
          <w:szCs w:val="24"/>
        </w:rPr>
        <w:t xml:space="preserve"> With these changes, </w:t>
      </w:r>
      <w:r w:rsidRPr="00B76ECD" w:rsidR="0061004B">
        <w:rPr>
          <w:rFonts w:eastAsia="Times New Roman"/>
          <w:color w:val="auto"/>
          <w:szCs w:val="24"/>
        </w:rPr>
        <w:t xml:space="preserve">both </w:t>
      </w:r>
      <w:r w:rsidRPr="00B76ECD">
        <w:rPr>
          <w:rFonts w:eastAsia="Times New Roman"/>
          <w:color w:val="auto"/>
          <w:szCs w:val="24"/>
        </w:rPr>
        <w:t xml:space="preserve">contractors and </w:t>
      </w:r>
      <w:r w:rsidRPr="00B76ECD">
        <w:rPr>
          <w:rFonts w:eastAsia="Times New Roman"/>
          <w:color w:val="auto"/>
          <w:szCs w:val="24"/>
        </w:rPr>
        <w:t xml:space="preserve">OFCCP will </w:t>
      </w:r>
      <w:r w:rsidRPr="00B76ECD" w:rsidR="00291289">
        <w:rPr>
          <w:rFonts w:eastAsia="Times New Roman"/>
          <w:color w:val="auto"/>
          <w:szCs w:val="24"/>
        </w:rPr>
        <w:t xml:space="preserve">benefit from the option to </w:t>
      </w:r>
      <w:r w:rsidRPr="00B76ECD" w:rsidR="00E54466">
        <w:rPr>
          <w:rStyle w:val="ui-provider"/>
          <w:szCs w:val="24"/>
        </w:rPr>
        <w:t xml:space="preserve">submit and receive the </w:t>
      </w:r>
      <w:r w:rsidRPr="00B76ECD" w:rsidR="00694BCF">
        <w:rPr>
          <w:rStyle w:val="ui-provider"/>
          <w:szCs w:val="24"/>
        </w:rPr>
        <w:t>scheduling letter</w:t>
      </w:r>
      <w:r w:rsidRPr="00B76ECD" w:rsidR="00E54466">
        <w:rPr>
          <w:rStyle w:val="ui-provider"/>
          <w:szCs w:val="24"/>
        </w:rPr>
        <w:t xml:space="preserve"> electronically</w:t>
      </w:r>
      <w:r w:rsidRPr="00B76ECD">
        <w:rPr>
          <w:rFonts w:eastAsia="Times New Roman"/>
          <w:color w:val="auto"/>
          <w:szCs w:val="24"/>
        </w:rPr>
        <w:t>.</w:t>
      </w:r>
      <w:r w:rsidRPr="00B76ECD" w:rsidR="0029068C">
        <w:rPr>
          <w:rFonts w:eastAsia="Times New Roman"/>
          <w:color w:val="auto"/>
          <w:szCs w:val="24"/>
        </w:rPr>
        <w:t xml:space="preserve"> </w:t>
      </w:r>
      <w:r w:rsidRPr="00B76ECD" w:rsidR="000B3892">
        <w:rPr>
          <w:color w:val="auto"/>
          <w:szCs w:val="24"/>
        </w:rPr>
        <w:t>For</w:t>
      </w:r>
      <w:r w:rsidRPr="00B76ECD" w:rsidR="0029068C">
        <w:rPr>
          <w:color w:val="auto"/>
          <w:szCs w:val="24"/>
        </w:rPr>
        <w:t xml:space="preserve"> these reasons, OFCCP</w:t>
      </w:r>
      <w:r w:rsidRPr="00B76ECD" w:rsidR="00BC7149">
        <w:rPr>
          <w:color w:val="auto"/>
          <w:szCs w:val="24"/>
        </w:rPr>
        <w:t xml:space="preserve"> i</w:t>
      </w:r>
      <w:r w:rsidRPr="00B76ECD" w:rsidR="00A73369">
        <w:rPr>
          <w:color w:val="auto"/>
          <w:szCs w:val="24"/>
        </w:rPr>
        <w:t xml:space="preserve">s moving forward with </w:t>
      </w:r>
      <w:r w:rsidRPr="00B76ECD" w:rsidR="009C1E05">
        <w:rPr>
          <w:color w:val="auto"/>
          <w:szCs w:val="24"/>
        </w:rPr>
        <w:t>this proposal.</w:t>
      </w:r>
    </w:p>
    <w:p w:rsidR="007240E0" w:rsidRPr="00B76ECD" w:rsidP="007240E0" w14:paraId="3ACA8A9A" w14:textId="77777777">
      <w:pPr>
        <w:rPr>
          <w:rFonts w:eastAsia="Times New Roman"/>
          <w:color w:val="auto"/>
          <w:szCs w:val="24"/>
        </w:rPr>
      </w:pPr>
    </w:p>
    <w:p w:rsidR="00D20D66" w:rsidRPr="00B76ECD" w:rsidP="007240E0" w14:paraId="3378AB11" w14:textId="445A080E">
      <w:pPr>
        <w:rPr>
          <w:color w:val="auto"/>
          <w:szCs w:val="24"/>
        </w:rPr>
      </w:pPr>
      <w:r w:rsidRPr="00B76ECD">
        <w:rPr>
          <w:color w:val="auto"/>
          <w:szCs w:val="24"/>
        </w:rPr>
        <w:t>In response to the commenters</w:t>
      </w:r>
      <w:r w:rsidRPr="00B76ECD" w:rsidR="00885B52">
        <w:rPr>
          <w:color w:val="auto"/>
          <w:szCs w:val="24"/>
        </w:rPr>
        <w:t>’</w:t>
      </w:r>
      <w:r w:rsidRPr="00B76ECD">
        <w:rPr>
          <w:color w:val="auto"/>
          <w:szCs w:val="24"/>
        </w:rPr>
        <w:t xml:space="preserve"> concerns, OFCCP notes that p</w:t>
      </w:r>
      <w:r w:rsidRPr="00B76ECD" w:rsidR="008A7AC3">
        <w:rPr>
          <w:color w:val="auto"/>
          <w:szCs w:val="24"/>
        </w:rPr>
        <w:t xml:space="preserve">rior to sending the </w:t>
      </w:r>
      <w:r w:rsidRPr="00B76ECD" w:rsidR="00694BCF">
        <w:rPr>
          <w:color w:val="auto"/>
          <w:szCs w:val="24"/>
        </w:rPr>
        <w:t>scheduling letter</w:t>
      </w:r>
      <w:r w:rsidRPr="00B76ECD">
        <w:rPr>
          <w:color w:val="auto"/>
          <w:szCs w:val="24"/>
        </w:rPr>
        <w:t>, field offices</w:t>
      </w:r>
      <w:r w:rsidRPr="00B76ECD">
        <w:rPr>
          <w:color w:val="auto"/>
          <w:szCs w:val="24"/>
        </w:rPr>
        <w:t xml:space="preserve"> </w:t>
      </w:r>
      <w:r w:rsidRPr="00B76ECD" w:rsidR="008A7AC3">
        <w:rPr>
          <w:color w:val="auto"/>
          <w:szCs w:val="24"/>
        </w:rPr>
        <w:t xml:space="preserve">take extensive measures </w:t>
      </w:r>
      <w:r w:rsidRPr="00B76ECD">
        <w:rPr>
          <w:color w:val="auto"/>
          <w:szCs w:val="24"/>
        </w:rPr>
        <w:t xml:space="preserve">to verify the appropriate contact for sending the </w:t>
      </w:r>
      <w:r w:rsidRPr="00B76ECD" w:rsidR="00694BCF">
        <w:rPr>
          <w:color w:val="auto"/>
          <w:szCs w:val="24"/>
        </w:rPr>
        <w:t>scheduling letter</w:t>
      </w:r>
      <w:r w:rsidRPr="00B76ECD" w:rsidR="008A7AC3">
        <w:rPr>
          <w:color w:val="auto"/>
          <w:szCs w:val="24"/>
        </w:rPr>
        <w:t xml:space="preserve"> (</w:t>
      </w:r>
      <w:r w:rsidRPr="00B76ECD" w:rsidR="008A7AC3">
        <w:rPr>
          <w:i/>
          <w:color w:val="auto"/>
          <w:szCs w:val="24"/>
        </w:rPr>
        <w:t>e.g</w:t>
      </w:r>
      <w:r w:rsidRPr="00B76ECD" w:rsidR="008A7AC3">
        <w:rPr>
          <w:color w:val="auto"/>
          <w:szCs w:val="24"/>
        </w:rPr>
        <w:t xml:space="preserve">., contacting the company via telephone, researching available information on company officials, </w:t>
      </w:r>
      <w:r w:rsidRPr="00B76ECD" w:rsidR="008A7AC3">
        <w:rPr>
          <w:i/>
          <w:iCs/>
          <w:color w:val="auto"/>
          <w:szCs w:val="24"/>
        </w:rPr>
        <w:t>etc.</w:t>
      </w:r>
      <w:r w:rsidRPr="00B76ECD" w:rsidR="008A7AC3">
        <w:rPr>
          <w:color w:val="auto"/>
          <w:szCs w:val="24"/>
        </w:rPr>
        <w:t>).</w:t>
      </w:r>
      <w:r>
        <w:rPr>
          <w:rStyle w:val="FootnoteReference"/>
          <w:color w:val="auto"/>
          <w:szCs w:val="24"/>
        </w:rPr>
        <w:footnoteReference w:id="30"/>
      </w:r>
      <w:r w:rsidRPr="00B76ECD" w:rsidR="008A7AC3">
        <w:rPr>
          <w:color w:val="auto"/>
          <w:szCs w:val="24"/>
        </w:rPr>
        <w:t xml:space="preserve"> In addition, OFCCP also contacts the contractor within 15 days to ensure the </w:t>
      </w:r>
      <w:r w:rsidRPr="00B76ECD" w:rsidR="00694BCF">
        <w:rPr>
          <w:color w:val="auto"/>
          <w:szCs w:val="24"/>
        </w:rPr>
        <w:t>scheduling letter</w:t>
      </w:r>
      <w:r w:rsidRPr="00B76ECD" w:rsidR="008A7AC3">
        <w:rPr>
          <w:color w:val="auto"/>
          <w:szCs w:val="24"/>
        </w:rPr>
        <w:t xml:space="preserve"> was received.</w:t>
      </w:r>
      <w:r>
        <w:rPr>
          <w:rStyle w:val="FootnoteReference"/>
          <w:color w:val="auto"/>
          <w:szCs w:val="24"/>
        </w:rPr>
        <w:footnoteReference w:id="31"/>
      </w:r>
      <w:r w:rsidRPr="00B76ECD" w:rsidR="008A7AC3">
        <w:rPr>
          <w:color w:val="auto"/>
          <w:szCs w:val="24"/>
        </w:rPr>
        <w:t xml:space="preserve"> </w:t>
      </w:r>
      <w:r w:rsidRPr="00B76ECD" w:rsidR="00313F15">
        <w:rPr>
          <w:color w:val="auto"/>
          <w:szCs w:val="24"/>
        </w:rPr>
        <w:t>Collectively t</w:t>
      </w:r>
      <w:r w:rsidRPr="00B76ECD" w:rsidR="008A7AC3">
        <w:rPr>
          <w:color w:val="auto"/>
          <w:szCs w:val="24"/>
        </w:rPr>
        <w:t xml:space="preserve">hese measures ensure that </w:t>
      </w:r>
      <w:r w:rsidRPr="00B76ECD" w:rsidR="00DA102A">
        <w:rPr>
          <w:color w:val="auto"/>
          <w:szCs w:val="24"/>
        </w:rPr>
        <w:t>OFCCP is emailing an appropriate point of</w:t>
      </w:r>
      <w:r w:rsidRPr="00B76ECD">
        <w:rPr>
          <w:color w:val="auto"/>
          <w:szCs w:val="24"/>
        </w:rPr>
        <w:t xml:space="preserve"> contact, and that the contractor will have the full 30-day period to respond. With </w:t>
      </w:r>
      <w:r w:rsidRPr="00B76ECD" w:rsidR="00DC5430">
        <w:rPr>
          <w:color w:val="auto"/>
          <w:szCs w:val="24"/>
        </w:rPr>
        <w:t>regards</w:t>
      </w:r>
      <w:r w:rsidRPr="00B76ECD">
        <w:rPr>
          <w:color w:val="auto"/>
          <w:szCs w:val="24"/>
        </w:rPr>
        <w:t xml:space="preserve"> to the FCCM, OFCCP </w:t>
      </w:r>
      <w:r w:rsidRPr="00B76ECD" w:rsidR="00BD01BB">
        <w:rPr>
          <w:color w:val="auto"/>
          <w:szCs w:val="24"/>
        </w:rPr>
        <w:t xml:space="preserve">notes that </w:t>
      </w:r>
      <w:r w:rsidRPr="00B76ECD" w:rsidR="00B43D6E">
        <w:rPr>
          <w:color w:val="auto"/>
          <w:szCs w:val="24"/>
        </w:rPr>
        <w:t xml:space="preserve">once </w:t>
      </w:r>
      <w:r w:rsidRPr="00B76ECD" w:rsidR="00CE7FE3">
        <w:rPr>
          <w:color w:val="auto"/>
          <w:szCs w:val="24"/>
        </w:rPr>
        <w:t xml:space="preserve">a new </w:t>
      </w:r>
      <w:r w:rsidRPr="00B76ECD" w:rsidR="00694BCF">
        <w:rPr>
          <w:color w:val="auto"/>
          <w:szCs w:val="24"/>
        </w:rPr>
        <w:t>scheduling letter</w:t>
      </w:r>
      <w:r w:rsidRPr="00B76ECD" w:rsidR="00CE7FE3">
        <w:rPr>
          <w:color w:val="auto"/>
          <w:szCs w:val="24"/>
        </w:rPr>
        <w:t xml:space="preserve"> is approved, the agency </w:t>
      </w:r>
      <w:r w:rsidRPr="00B76ECD">
        <w:rPr>
          <w:color w:val="auto"/>
          <w:szCs w:val="24"/>
        </w:rPr>
        <w:t xml:space="preserve">will update all relevant guidance, including the FCCM, to reflect </w:t>
      </w:r>
      <w:r w:rsidRPr="00B76ECD" w:rsidR="00CE7FE3">
        <w:rPr>
          <w:color w:val="auto"/>
          <w:szCs w:val="24"/>
        </w:rPr>
        <w:t>any changes in policies.</w:t>
      </w:r>
    </w:p>
    <w:p w:rsidR="00D20D66" w:rsidRPr="00B76ECD" w:rsidP="007240E0" w14:paraId="1DB98287" w14:textId="511B3070">
      <w:pPr>
        <w:rPr>
          <w:color w:val="auto"/>
          <w:szCs w:val="24"/>
        </w:rPr>
      </w:pPr>
    </w:p>
    <w:bookmarkEnd w:id="4"/>
    <w:p w:rsidR="00644AB6" w:rsidRPr="00B76ECD" w:rsidP="00C3069E" w14:paraId="39FEC1A5" w14:textId="66DC6C58">
      <w:pPr>
        <w:pStyle w:val="Heading3"/>
        <w:rPr>
          <w:szCs w:val="24"/>
        </w:rPr>
      </w:pPr>
      <w:r w:rsidRPr="00B76ECD">
        <w:rPr>
          <w:szCs w:val="24"/>
        </w:rPr>
        <w:t xml:space="preserve">Electronic Submission of </w:t>
      </w:r>
      <w:r w:rsidRPr="00B76ECD">
        <w:rPr>
          <w:szCs w:val="24"/>
        </w:rPr>
        <w:t>AAP</w:t>
      </w:r>
      <w:r w:rsidRPr="00B76ECD">
        <w:rPr>
          <w:szCs w:val="24"/>
        </w:rPr>
        <w:t>s</w:t>
      </w:r>
      <w:r w:rsidRPr="00B76ECD">
        <w:rPr>
          <w:szCs w:val="24"/>
        </w:rPr>
        <w:t xml:space="preserve"> and </w:t>
      </w:r>
      <w:r w:rsidRPr="00B76ECD" w:rsidR="00CF57DD">
        <w:rPr>
          <w:szCs w:val="24"/>
        </w:rPr>
        <w:t>Itemized Listing Information</w:t>
      </w:r>
    </w:p>
    <w:p w:rsidR="00644AB6" w:rsidRPr="00B76ECD" w:rsidP="007240E0" w14:paraId="7FE53191" w14:textId="16AB7719">
      <w:pPr>
        <w:pStyle w:val="ListParagraph"/>
        <w:ind w:left="0"/>
        <w:rPr>
          <w:color w:val="auto"/>
          <w:szCs w:val="24"/>
        </w:rPr>
      </w:pPr>
    </w:p>
    <w:p w:rsidR="00347D95" w:rsidRPr="00B76ECD" w:rsidP="0068495C" w14:paraId="012FBF50" w14:textId="244EA011">
      <w:pPr>
        <w:pStyle w:val="ListParagraph"/>
        <w:ind w:left="0"/>
        <w:rPr>
          <w:color w:val="auto"/>
          <w:szCs w:val="24"/>
        </w:rPr>
      </w:pPr>
      <w:r w:rsidRPr="00B76ECD">
        <w:rPr>
          <w:color w:val="auto"/>
          <w:szCs w:val="24"/>
        </w:rPr>
        <w:t xml:space="preserve">In </w:t>
      </w:r>
      <w:r w:rsidRPr="00B76ECD" w:rsidR="00C431F3">
        <w:rPr>
          <w:color w:val="auto"/>
          <w:szCs w:val="24"/>
        </w:rPr>
        <w:t>the 60-day</w:t>
      </w:r>
      <w:r w:rsidRPr="00B76ECD">
        <w:rPr>
          <w:color w:val="auto"/>
          <w:szCs w:val="24"/>
        </w:rPr>
        <w:t xml:space="preserve"> notice, OFCCP proposed </w:t>
      </w:r>
      <w:r w:rsidRPr="00B76ECD" w:rsidR="007651B6">
        <w:rPr>
          <w:color w:val="auto"/>
          <w:szCs w:val="24"/>
        </w:rPr>
        <w:t>electronic submission of</w:t>
      </w:r>
      <w:r w:rsidRPr="00B76ECD" w:rsidR="00177954">
        <w:rPr>
          <w:color w:val="auto"/>
          <w:szCs w:val="24"/>
        </w:rPr>
        <w:t xml:space="preserve"> AAPs and </w:t>
      </w:r>
      <w:r w:rsidRPr="00B76ECD" w:rsidR="00B66632">
        <w:rPr>
          <w:color w:val="auto"/>
          <w:szCs w:val="24"/>
        </w:rPr>
        <w:t>I</w:t>
      </w:r>
      <w:r w:rsidRPr="00B76ECD" w:rsidR="00177954">
        <w:rPr>
          <w:color w:val="auto"/>
          <w:szCs w:val="24"/>
        </w:rPr>
        <w:t xml:space="preserve">temized </w:t>
      </w:r>
      <w:r w:rsidRPr="00B76ECD" w:rsidR="00B66632">
        <w:rPr>
          <w:color w:val="auto"/>
          <w:szCs w:val="24"/>
        </w:rPr>
        <w:t>L</w:t>
      </w:r>
      <w:r w:rsidRPr="00B76ECD" w:rsidR="00177954">
        <w:rPr>
          <w:color w:val="auto"/>
          <w:szCs w:val="24"/>
        </w:rPr>
        <w:t xml:space="preserve">isting information. </w:t>
      </w:r>
      <w:r w:rsidRPr="00B76ECD" w:rsidR="006222F8">
        <w:rPr>
          <w:color w:val="auto"/>
          <w:szCs w:val="24"/>
        </w:rPr>
        <w:t>The proposal also</w:t>
      </w:r>
      <w:r w:rsidRPr="00B76ECD" w:rsidR="00D235E4">
        <w:rPr>
          <w:color w:val="auto"/>
          <w:szCs w:val="24"/>
        </w:rPr>
        <w:t xml:space="preserve"> </w:t>
      </w:r>
      <w:r w:rsidRPr="00B76ECD" w:rsidR="00960804">
        <w:rPr>
          <w:color w:val="auto"/>
          <w:szCs w:val="24"/>
        </w:rPr>
        <w:t>includ</w:t>
      </w:r>
      <w:r w:rsidRPr="00B76ECD" w:rsidR="006222F8">
        <w:rPr>
          <w:color w:val="auto"/>
          <w:szCs w:val="24"/>
        </w:rPr>
        <w:t>ed</w:t>
      </w:r>
      <w:r w:rsidRPr="00B76ECD" w:rsidR="00960804">
        <w:rPr>
          <w:color w:val="auto"/>
          <w:szCs w:val="24"/>
        </w:rPr>
        <w:t xml:space="preserve"> </w:t>
      </w:r>
      <w:r w:rsidRPr="00B76ECD" w:rsidR="00C45F83">
        <w:rPr>
          <w:color w:val="auto"/>
          <w:szCs w:val="24"/>
        </w:rPr>
        <w:t xml:space="preserve">a </w:t>
      </w:r>
      <w:r w:rsidRPr="00B76ECD" w:rsidR="00177954">
        <w:rPr>
          <w:color w:val="auto"/>
          <w:szCs w:val="24"/>
        </w:rPr>
        <w:t>point of contact</w:t>
      </w:r>
      <w:r w:rsidRPr="00B76ECD" w:rsidR="00220B0A">
        <w:rPr>
          <w:color w:val="auto"/>
          <w:szCs w:val="24"/>
        </w:rPr>
        <w:t xml:space="preserve"> </w:t>
      </w:r>
      <w:r w:rsidRPr="00B76ECD" w:rsidR="00177954">
        <w:rPr>
          <w:color w:val="auto"/>
          <w:szCs w:val="24"/>
        </w:rPr>
        <w:t>if the contractor want</w:t>
      </w:r>
      <w:r w:rsidRPr="00B76ECD" w:rsidR="00D06D07">
        <w:rPr>
          <w:color w:val="auto"/>
          <w:szCs w:val="24"/>
        </w:rPr>
        <w:t>ed</w:t>
      </w:r>
      <w:r w:rsidRPr="00B76ECD" w:rsidR="00177954">
        <w:rPr>
          <w:color w:val="auto"/>
          <w:szCs w:val="24"/>
        </w:rPr>
        <w:t xml:space="preserve"> to discuss a different electronic submission method</w:t>
      </w:r>
      <w:r w:rsidRPr="00B76ECD" w:rsidR="006222F8">
        <w:rPr>
          <w:color w:val="auto"/>
          <w:szCs w:val="24"/>
        </w:rPr>
        <w:t xml:space="preserve"> and </w:t>
      </w:r>
      <w:r w:rsidRPr="00B76ECD" w:rsidR="00A40248">
        <w:rPr>
          <w:color w:val="auto"/>
          <w:szCs w:val="24"/>
        </w:rPr>
        <w:t xml:space="preserve">stated that contractors </w:t>
      </w:r>
      <w:r w:rsidRPr="00B76ECD" w:rsidR="00D06D07">
        <w:rPr>
          <w:color w:val="auto"/>
          <w:szCs w:val="24"/>
        </w:rPr>
        <w:t xml:space="preserve">still </w:t>
      </w:r>
      <w:r w:rsidRPr="00B76ECD" w:rsidR="00A40248">
        <w:rPr>
          <w:color w:val="auto"/>
          <w:szCs w:val="24"/>
        </w:rPr>
        <w:t xml:space="preserve">have the </w:t>
      </w:r>
      <w:r w:rsidRPr="00B76ECD" w:rsidR="006222F8">
        <w:rPr>
          <w:color w:val="auto"/>
          <w:szCs w:val="24"/>
        </w:rPr>
        <w:t>option</w:t>
      </w:r>
      <w:r w:rsidRPr="00B76ECD" w:rsidR="00D06D07">
        <w:rPr>
          <w:color w:val="auto"/>
          <w:szCs w:val="24"/>
        </w:rPr>
        <w:t xml:space="preserve"> to submit the information </w:t>
      </w:r>
      <w:r w:rsidRPr="00B76ECD" w:rsidR="00177954">
        <w:rPr>
          <w:color w:val="auto"/>
          <w:szCs w:val="24"/>
        </w:rPr>
        <w:t>via</w:t>
      </w:r>
      <w:r w:rsidRPr="00B76ECD" w:rsidR="00D06D07">
        <w:rPr>
          <w:color w:val="auto"/>
          <w:szCs w:val="24"/>
        </w:rPr>
        <w:t xml:space="preserve"> mail.</w:t>
      </w:r>
    </w:p>
    <w:p w:rsidR="0068495C" w:rsidRPr="00B76ECD" w:rsidP="0068495C" w14:paraId="723AA108" w14:textId="77777777">
      <w:pPr>
        <w:pStyle w:val="ListParagraph"/>
        <w:ind w:left="0"/>
        <w:rPr>
          <w:color w:val="auto"/>
          <w:szCs w:val="24"/>
        </w:rPr>
      </w:pPr>
    </w:p>
    <w:p w:rsidR="00347D95" w:rsidRPr="00B76ECD" w:rsidP="007240E0" w14:paraId="6F4928E8" w14:textId="4E4969EC">
      <w:pPr>
        <w:pStyle w:val="ListParagraph"/>
        <w:ind w:left="0"/>
        <w:rPr>
          <w:color w:val="auto"/>
          <w:szCs w:val="24"/>
        </w:rPr>
      </w:pPr>
      <w:r w:rsidRPr="00B76ECD">
        <w:rPr>
          <w:color w:val="auto"/>
          <w:szCs w:val="24"/>
        </w:rPr>
        <w:t xml:space="preserve">Only one commenter, a law firm, </w:t>
      </w:r>
      <w:r w:rsidRPr="00B76ECD" w:rsidR="007956E2">
        <w:rPr>
          <w:color w:val="auto"/>
          <w:szCs w:val="24"/>
        </w:rPr>
        <w:t>provided feedback on th</w:t>
      </w:r>
      <w:r w:rsidRPr="00B76ECD" w:rsidR="00712B78">
        <w:rPr>
          <w:color w:val="auto"/>
          <w:szCs w:val="24"/>
        </w:rPr>
        <w:t>is</w:t>
      </w:r>
      <w:r w:rsidRPr="00B76ECD" w:rsidR="007956E2">
        <w:rPr>
          <w:color w:val="auto"/>
          <w:szCs w:val="24"/>
        </w:rPr>
        <w:t xml:space="preserve"> propos</w:t>
      </w:r>
      <w:r w:rsidRPr="00B76ECD" w:rsidR="00794776">
        <w:rPr>
          <w:color w:val="auto"/>
          <w:szCs w:val="24"/>
        </w:rPr>
        <w:t>al</w:t>
      </w:r>
      <w:r w:rsidRPr="00B76ECD" w:rsidR="007956E2">
        <w:rPr>
          <w:color w:val="auto"/>
          <w:szCs w:val="24"/>
        </w:rPr>
        <w:t xml:space="preserve">. </w:t>
      </w:r>
      <w:r w:rsidRPr="00B76ECD" w:rsidR="0035732B">
        <w:rPr>
          <w:color w:val="auto"/>
          <w:szCs w:val="24"/>
        </w:rPr>
        <w:t xml:space="preserve">Although the law firm agreed </w:t>
      </w:r>
      <w:r w:rsidR="005121C2">
        <w:rPr>
          <w:color w:val="auto"/>
          <w:szCs w:val="24"/>
        </w:rPr>
        <w:t xml:space="preserve">that </w:t>
      </w:r>
      <w:r w:rsidRPr="00B76ECD" w:rsidR="0035732B">
        <w:rPr>
          <w:color w:val="auto"/>
          <w:szCs w:val="24"/>
        </w:rPr>
        <w:t xml:space="preserve">these revisions align with OFCCP’s present practice and contractor preferences, they expressed concern </w:t>
      </w:r>
      <w:r w:rsidRPr="00B76ECD" w:rsidR="0056753F">
        <w:rPr>
          <w:color w:val="auto"/>
          <w:szCs w:val="24"/>
        </w:rPr>
        <w:t xml:space="preserve">regarding confidentiality. The law firm recommended that OFCCP thoroughly explain all safeguards </w:t>
      </w:r>
      <w:r w:rsidRPr="00B76ECD" w:rsidR="002008B9">
        <w:rPr>
          <w:color w:val="auto"/>
          <w:szCs w:val="24"/>
        </w:rPr>
        <w:t>the agency will take to ensure the confidentiality and integrity of the data received.</w:t>
      </w:r>
    </w:p>
    <w:p w:rsidR="00347D95" w:rsidRPr="00B76ECD" w:rsidP="007240E0" w14:paraId="7D9F38E4" w14:textId="77777777">
      <w:pPr>
        <w:pStyle w:val="ListParagraph"/>
        <w:ind w:left="0"/>
        <w:rPr>
          <w:color w:val="auto"/>
          <w:szCs w:val="24"/>
        </w:rPr>
      </w:pPr>
    </w:p>
    <w:p w:rsidR="002008B9" w:rsidRPr="00B76ECD" w:rsidP="007240E0" w14:paraId="0FA8EF1C" w14:textId="46DDED23">
      <w:pPr>
        <w:pStyle w:val="ListParagraph"/>
        <w:ind w:left="0"/>
        <w:rPr>
          <w:color w:val="auto"/>
          <w:szCs w:val="24"/>
        </w:rPr>
      </w:pPr>
      <w:r w:rsidRPr="00B76ECD">
        <w:rPr>
          <w:color w:val="auto"/>
          <w:szCs w:val="24"/>
        </w:rPr>
        <w:t xml:space="preserve">OFCCP has decided to proceed with this proposal. </w:t>
      </w:r>
      <w:r w:rsidRPr="00B76ECD" w:rsidR="00453FAB">
        <w:rPr>
          <w:color w:val="auto"/>
          <w:szCs w:val="24"/>
        </w:rPr>
        <w:t xml:space="preserve">As the commenter noted, as a matter of practice, </w:t>
      </w:r>
      <w:r w:rsidRPr="00B76ECD" w:rsidR="0045081B">
        <w:rPr>
          <w:color w:val="auto"/>
          <w:szCs w:val="24"/>
        </w:rPr>
        <w:t>many</w:t>
      </w:r>
      <w:r w:rsidRPr="00B76ECD" w:rsidR="00453FAB">
        <w:rPr>
          <w:color w:val="auto"/>
          <w:szCs w:val="24"/>
        </w:rPr>
        <w:t xml:space="preserve"> contractors already choose to submit this information electronically. </w:t>
      </w:r>
      <w:r w:rsidRPr="00B76ECD">
        <w:rPr>
          <w:color w:val="auto"/>
          <w:szCs w:val="24"/>
        </w:rPr>
        <w:t xml:space="preserve">The Department has several safeguards in place to ensure that </w:t>
      </w:r>
      <w:r w:rsidRPr="00B76ECD" w:rsidR="0091775F">
        <w:rPr>
          <w:color w:val="auto"/>
          <w:szCs w:val="24"/>
        </w:rPr>
        <w:t>its</w:t>
      </w:r>
      <w:r w:rsidRPr="00B76ECD">
        <w:rPr>
          <w:color w:val="auto"/>
          <w:szCs w:val="24"/>
        </w:rPr>
        <w:t xml:space="preserve"> email system is secure, including ensuring that all employees access the network using a Per</w:t>
      </w:r>
      <w:r w:rsidRPr="00B76ECD" w:rsidR="009829E1">
        <w:rPr>
          <w:color w:val="auto"/>
          <w:szCs w:val="24"/>
        </w:rPr>
        <w:t>s</w:t>
      </w:r>
      <w:r w:rsidRPr="00B76ECD">
        <w:rPr>
          <w:color w:val="auto"/>
          <w:szCs w:val="24"/>
        </w:rPr>
        <w:t>onal Identity Verification card.</w:t>
      </w:r>
      <w:r w:rsidRPr="00B76ECD" w:rsidR="000603BA">
        <w:rPr>
          <w:color w:val="auto"/>
          <w:szCs w:val="24"/>
        </w:rPr>
        <w:t xml:space="preserve"> Contractors can also submit data to OFCCP using the </w:t>
      </w:r>
      <w:r w:rsidRPr="00B76ECD" w:rsidR="00756FB6">
        <w:rPr>
          <w:color w:val="auto"/>
          <w:szCs w:val="24"/>
        </w:rPr>
        <w:t>Department</w:t>
      </w:r>
      <w:r w:rsidRPr="00B76ECD" w:rsidR="000603BA">
        <w:rPr>
          <w:color w:val="auto"/>
          <w:szCs w:val="24"/>
        </w:rPr>
        <w:t>’s</w:t>
      </w:r>
      <w:r w:rsidRPr="00B76ECD" w:rsidR="00756FB6">
        <w:rPr>
          <w:color w:val="auto"/>
          <w:szCs w:val="24"/>
        </w:rPr>
        <w:t xml:space="preserve"> secure </w:t>
      </w:r>
      <w:r w:rsidRPr="00B76ECD" w:rsidR="0056140B">
        <w:rPr>
          <w:color w:val="auto"/>
          <w:szCs w:val="24"/>
        </w:rPr>
        <w:t xml:space="preserve">file sharing system, </w:t>
      </w:r>
      <w:r w:rsidRPr="00B76ECD" w:rsidR="00756FB6">
        <w:rPr>
          <w:color w:val="auto"/>
          <w:szCs w:val="24"/>
        </w:rPr>
        <w:t>Kiteworks</w:t>
      </w:r>
      <w:r w:rsidRPr="00B76ECD" w:rsidR="000603BA">
        <w:rPr>
          <w:color w:val="auto"/>
          <w:szCs w:val="24"/>
        </w:rPr>
        <w:t>.</w:t>
      </w:r>
      <w:r>
        <w:rPr>
          <w:rStyle w:val="FootnoteReference"/>
          <w:color w:val="auto"/>
          <w:szCs w:val="24"/>
        </w:rPr>
        <w:footnoteReference w:id="32"/>
      </w:r>
      <w:r w:rsidRPr="00B76ECD" w:rsidR="00756FB6">
        <w:rPr>
          <w:color w:val="auto"/>
          <w:szCs w:val="24"/>
        </w:rPr>
        <w:t xml:space="preserve"> </w:t>
      </w:r>
      <w:r w:rsidRPr="00B76ECD" w:rsidR="009829E1">
        <w:rPr>
          <w:color w:val="auto"/>
          <w:szCs w:val="24"/>
        </w:rPr>
        <w:t>All employees also receive annual training on safeguarding information when using IT systems</w:t>
      </w:r>
      <w:r w:rsidRPr="00B76ECD" w:rsidR="008C60E9">
        <w:rPr>
          <w:color w:val="auto"/>
          <w:szCs w:val="24"/>
        </w:rPr>
        <w:t xml:space="preserve">, and </w:t>
      </w:r>
      <w:r w:rsidRPr="00B76ECD" w:rsidR="007B35C9">
        <w:rPr>
          <w:color w:val="auto"/>
          <w:szCs w:val="24"/>
        </w:rPr>
        <w:t xml:space="preserve">the </w:t>
      </w:r>
      <w:r w:rsidRPr="00B76ECD" w:rsidR="00813BC2">
        <w:rPr>
          <w:color w:val="auto"/>
          <w:szCs w:val="24"/>
        </w:rPr>
        <w:t>FCCM includes</w:t>
      </w:r>
      <w:r w:rsidRPr="00B76ECD" w:rsidR="00DC323E">
        <w:rPr>
          <w:color w:val="auto"/>
          <w:szCs w:val="24"/>
        </w:rPr>
        <w:t xml:space="preserve"> </w:t>
      </w:r>
      <w:r w:rsidRPr="00B76ECD" w:rsidR="004133B2">
        <w:rPr>
          <w:color w:val="auto"/>
          <w:szCs w:val="24"/>
        </w:rPr>
        <w:t xml:space="preserve">specific </w:t>
      </w:r>
      <w:r w:rsidRPr="00B76ECD" w:rsidR="00DC323E">
        <w:rPr>
          <w:color w:val="auto"/>
          <w:szCs w:val="24"/>
        </w:rPr>
        <w:t xml:space="preserve">procedures for ensuring </w:t>
      </w:r>
      <w:r w:rsidRPr="00B76ECD" w:rsidR="006F356A">
        <w:rPr>
          <w:color w:val="auto"/>
          <w:szCs w:val="24"/>
        </w:rPr>
        <w:t xml:space="preserve">the </w:t>
      </w:r>
      <w:r w:rsidRPr="00B76ECD" w:rsidR="00DC323E">
        <w:rPr>
          <w:color w:val="auto"/>
          <w:szCs w:val="24"/>
        </w:rPr>
        <w:t>confidentiality</w:t>
      </w:r>
      <w:r w:rsidRPr="00B76ECD" w:rsidR="006F356A">
        <w:rPr>
          <w:color w:val="auto"/>
          <w:szCs w:val="24"/>
        </w:rPr>
        <w:t xml:space="preserve"> of </w:t>
      </w:r>
      <w:r w:rsidRPr="00B76ECD" w:rsidR="006F356A">
        <w:rPr>
          <w:color w:val="auto"/>
          <w:szCs w:val="24"/>
        </w:rPr>
        <w:t>contractors</w:t>
      </w:r>
      <w:r w:rsidRPr="00B76ECD" w:rsidR="00C10F7D">
        <w:rPr>
          <w:color w:val="auto"/>
          <w:szCs w:val="24"/>
        </w:rPr>
        <w:t>’</w:t>
      </w:r>
      <w:r w:rsidRPr="00B76ECD" w:rsidR="006F356A">
        <w:rPr>
          <w:color w:val="auto"/>
          <w:szCs w:val="24"/>
        </w:rPr>
        <w:t xml:space="preserve"> submissions</w:t>
      </w:r>
      <w:r w:rsidRPr="00B76ECD" w:rsidR="00DC323E">
        <w:rPr>
          <w:color w:val="auto"/>
          <w:szCs w:val="24"/>
        </w:rPr>
        <w:t>.</w:t>
      </w:r>
      <w:r>
        <w:rPr>
          <w:rStyle w:val="FootnoteReference"/>
          <w:color w:val="auto"/>
          <w:szCs w:val="24"/>
        </w:rPr>
        <w:footnoteReference w:id="33"/>
      </w:r>
      <w:r w:rsidRPr="00B76ECD" w:rsidR="009829E1">
        <w:rPr>
          <w:color w:val="auto"/>
          <w:szCs w:val="24"/>
        </w:rPr>
        <w:t xml:space="preserve"> </w:t>
      </w:r>
      <w:r w:rsidRPr="00B76ECD" w:rsidR="00123866">
        <w:rPr>
          <w:color w:val="auto"/>
          <w:szCs w:val="24"/>
        </w:rPr>
        <w:t>Further, OF</w:t>
      </w:r>
      <w:r w:rsidRPr="00B76ECD" w:rsidR="00123866">
        <w:rPr>
          <w:szCs w:val="24"/>
        </w:rPr>
        <w:t>CCP treats information obtained in the compliance evaluation as confidential to the maximum extent the information is exempt from public disclosure under the Freedom of Information Act</w:t>
      </w:r>
      <w:r w:rsidRPr="00B76ECD" w:rsidR="00EA03E5">
        <w:rPr>
          <w:szCs w:val="24"/>
        </w:rPr>
        <w:t xml:space="preserve"> (FOIA)</w:t>
      </w:r>
      <w:r w:rsidRPr="00B76ECD" w:rsidR="00123866">
        <w:rPr>
          <w:szCs w:val="24"/>
        </w:rPr>
        <w:t>, 5 U.S.C. 552.</w:t>
      </w:r>
      <w:r>
        <w:rPr>
          <w:rStyle w:val="FootnoteReference"/>
          <w:szCs w:val="24"/>
        </w:rPr>
        <w:footnoteReference w:id="34"/>
      </w:r>
    </w:p>
    <w:p w:rsidR="00F87A19" w:rsidRPr="00B76ECD" w:rsidP="007240E0" w14:paraId="73815E57" w14:textId="77777777">
      <w:pPr>
        <w:pStyle w:val="ListParagraph"/>
        <w:ind w:left="0"/>
        <w:rPr>
          <w:color w:val="auto"/>
          <w:szCs w:val="24"/>
        </w:rPr>
      </w:pPr>
    </w:p>
    <w:p w:rsidR="00B86B6F" w:rsidRPr="00B76ECD" w:rsidP="00C3069E" w14:paraId="43AE2C8B" w14:textId="47BA0CA5">
      <w:pPr>
        <w:pStyle w:val="Heading3"/>
        <w:rPr>
          <w:szCs w:val="24"/>
        </w:rPr>
      </w:pPr>
      <w:r w:rsidRPr="00B76ECD">
        <w:rPr>
          <w:szCs w:val="24"/>
        </w:rPr>
        <w:t>Contractor Portal</w:t>
      </w:r>
    </w:p>
    <w:p w:rsidR="00F87A19" w:rsidRPr="00B76ECD" w:rsidP="007240E0" w14:paraId="42EBFDFC" w14:textId="77777777">
      <w:pPr>
        <w:rPr>
          <w:color w:val="auto"/>
          <w:szCs w:val="24"/>
        </w:rPr>
      </w:pPr>
    </w:p>
    <w:p w:rsidR="00B86B6F" w:rsidRPr="00B76ECD" w:rsidP="007240E0" w14:paraId="046956CA" w14:textId="12FA43CB">
      <w:pPr>
        <w:rPr>
          <w:rFonts w:eastAsia="Times New Roman"/>
          <w:color w:val="auto"/>
          <w:szCs w:val="24"/>
        </w:rPr>
      </w:pPr>
      <w:r w:rsidRPr="00B76ECD">
        <w:rPr>
          <w:color w:val="auto"/>
          <w:szCs w:val="24"/>
        </w:rPr>
        <w:t xml:space="preserve">In </w:t>
      </w:r>
      <w:r w:rsidRPr="00B76ECD" w:rsidR="00C431F3">
        <w:rPr>
          <w:color w:val="auto"/>
          <w:szCs w:val="24"/>
        </w:rPr>
        <w:t>the 60-day</w:t>
      </w:r>
      <w:r w:rsidRPr="00B76ECD">
        <w:rPr>
          <w:color w:val="auto"/>
          <w:szCs w:val="24"/>
        </w:rPr>
        <w:t xml:space="preserve"> notice, OFCCP requested </w:t>
      </w:r>
      <w:r w:rsidRPr="00B76ECD">
        <w:rPr>
          <w:rFonts w:eastAsia="Times New Roman"/>
          <w:color w:val="auto"/>
          <w:szCs w:val="24"/>
        </w:rPr>
        <w:t xml:space="preserve">feedback on </w:t>
      </w:r>
      <w:r w:rsidRPr="00B76ECD" w:rsidR="00F87A19">
        <w:rPr>
          <w:rFonts w:eastAsia="Times New Roman"/>
          <w:color w:val="auto"/>
          <w:szCs w:val="24"/>
        </w:rPr>
        <w:t>allowing contractors to use the agency</w:t>
      </w:r>
      <w:r w:rsidRPr="00B76ECD">
        <w:rPr>
          <w:rFonts w:eastAsia="Times New Roman"/>
          <w:color w:val="auto"/>
          <w:szCs w:val="24"/>
        </w:rPr>
        <w:t xml:space="preserve">’s Contractor Portal </w:t>
      </w:r>
      <w:r w:rsidRPr="00B76ECD" w:rsidR="007911F4">
        <w:rPr>
          <w:rFonts w:eastAsia="Times New Roman"/>
          <w:color w:val="auto"/>
          <w:szCs w:val="24"/>
        </w:rPr>
        <w:t xml:space="preserve">to </w:t>
      </w:r>
      <w:r w:rsidRPr="00B76ECD">
        <w:rPr>
          <w:rFonts w:eastAsia="Times New Roman"/>
          <w:color w:val="auto"/>
          <w:szCs w:val="24"/>
        </w:rPr>
        <w:t>submit AAPs and Itemized Listing data</w:t>
      </w:r>
      <w:r w:rsidRPr="00B76ECD" w:rsidR="00F87A19">
        <w:rPr>
          <w:rFonts w:eastAsia="Times New Roman"/>
          <w:color w:val="auto"/>
          <w:szCs w:val="24"/>
        </w:rPr>
        <w:t>.</w:t>
      </w:r>
      <w:r>
        <w:rPr>
          <w:rStyle w:val="FootnoteReference"/>
          <w:rFonts w:eastAsia="Times New Roman"/>
          <w:color w:val="auto"/>
          <w:szCs w:val="24"/>
        </w:rPr>
        <w:footnoteReference w:id="35"/>
      </w:r>
      <w:r w:rsidRPr="00B76ECD" w:rsidR="00A54941">
        <w:rPr>
          <w:rFonts w:eastAsia="Times New Roman"/>
          <w:color w:val="auto"/>
          <w:szCs w:val="24"/>
        </w:rPr>
        <w:t xml:space="preserve"> </w:t>
      </w:r>
      <w:r w:rsidRPr="00B76ECD">
        <w:rPr>
          <w:rFonts w:eastAsia="Times New Roman"/>
          <w:color w:val="auto"/>
          <w:szCs w:val="24"/>
        </w:rPr>
        <w:t xml:space="preserve">OFCCP received two comments in response to this request. One human resources consulting firm stated that it experienced </w:t>
      </w:r>
      <w:r w:rsidRPr="00B76ECD" w:rsidR="00AA5C04">
        <w:rPr>
          <w:rFonts w:eastAsia="Times New Roman"/>
          <w:color w:val="auto"/>
          <w:szCs w:val="24"/>
        </w:rPr>
        <w:t xml:space="preserve">problems accessing </w:t>
      </w:r>
      <w:r w:rsidRPr="00B76ECD">
        <w:rPr>
          <w:rFonts w:eastAsia="Times New Roman"/>
          <w:color w:val="auto"/>
          <w:szCs w:val="24"/>
        </w:rPr>
        <w:t xml:space="preserve">OFCCP’s Contractor Portal and believes OFCCP would need to ensure these issues have been thoroughly resolved prior to using the </w:t>
      </w:r>
      <w:r w:rsidRPr="00B76ECD" w:rsidR="00AA5C04">
        <w:rPr>
          <w:rFonts w:eastAsia="Times New Roman"/>
          <w:color w:val="auto"/>
          <w:szCs w:val="24"/>
        </w:rPr>
        <w:t xml:space="preserve">Contractor Portal </w:t>
      </w:r>
      <w:r w:rsidRPr="00B76ECD">
        <w:rPr>
          <w:rFonts w:eastAsia="Times New Roman"/>
          <w:color w:val="auto"/>
          <w:szCs w:val="24"/>
        </w:rPr>
        <w:t xml:space="preserve">for </w:t>
      </w:r>
      <w:r w:rsidRPr="00B76ECD" w:rsidR="00AA5C04">
        <w:rPr>
          <w:rFonts w:eastAsia="Times New Roman"/>
          <w:color w:val="auto"/>
          <w:szCs w:val="24"/>
        </w:rPr>
        <w:t>AAP</w:t>
      </w:r>
      <w:r w:rsidRPr="00B76ECD">
        <w:rPr>
          <w:rFonts w:eastAsia="Times New Roman"/>
          <w:color w:val="auto"/>
          <w:szCs w:val="24"/>
        </w:rPr>
        <w:t xml:space="preserve"> submissions. Further, this commenter inquired about whether there are security concerns and </w:t>
      </w:r>
      <w:r w:rsidRPr="00B76ECD" w:rsidR="00AA5C04">
        <w:rPr>
          <w:rFonts w:eastAsia="Times New Roman"/>
          <w:color w:val="auto"/>
          <w:szCs w:val="24"/>
        </w:rPr>
        <w:t xml:space="preserve">whether OFCCP has measures in place to </w:t>
      </w:r>
      <w:r w:rsidRPr="00B76ECD">
        <w:rPr>
          <w:rFonts w:eastAsia="Times New Roman"/>
          <w:color w:val="auto"/>
          <w:szCs w:val="24"/>
        </w:rPr>
        <w:t>protect</w:t>
      </w:r>
      <w:r w:rsidRPr="00B76ECD" w:rsidR="00AA5C04">
        <w:rPr>
          <w:rFonts w:eastAsia="Times New Roman"/>
          <w:color w:val="auto"/>
          <w:szCs w:val="24"/>
        </w:rPr>
        <w:t xml:space="preserve"> contractors’</w:t>
      </w:r>
      <w:r w:rsidRPr="00B76ECD">
        <w:rPr>
          <w:rFonts w:eastAsia="Times New Roman"/>
          <w:color w:val="auto"/>
          <w:szCs w:val="24"/>
        </w:rPr>
        <w:t xml:space="preserve"> data. A law firm also </w:t>
      </w:r>
      <w:r w:rsidRPr="00B76ECD" w:rsidR="00AA5C04">
        <w:rPr>
          <w:rFonts w:eastAsia="Times New Roman"/>
          <w:color w:val="auto"/>
          <w:szCs w:val="24"/>
        </w:rPr>
        <w:t>stated that it had problems using</w:t>
      </w:r>
      <w:r w:rsidRPr="00B76ECD">
        <w:rPr>
          <w:rFonts w:eastAsia="Times New Roman"/>
          <w:color w:val="auto"/>
          <w:szCs w:val="24"/>
        </w:rPr>
        <w:t xml:space="preserve"> the Contractor Portal</w:t>
      </w:r>
      <w:r w:rsidRPr="00B76ECD" w:rsidR="005C0BED">
        <w:rPr>
          <w:rFonts w:eastAsia="Times New Roman"/>
          <w:color w:val="auto"/>
          <w:szCs w:val="24"/>
        </w:rPr>
        <w:t>.</w:t>
      </w:r>
    </w:p>
    <w:p w:rsidR="005D247C" w:rsidRPr="00B76ECD" w:rsidP="007240E0" w14:paraId="0642DBF6" w14:textId="77777777">
      <w:pPr>
        <w:rPr>
          <w:rFonts w:eastAsia="Times New Roman"/>
          <w:color w:val="auto"/>
          <w:szCs w:val="24"/>
        </w:rPr>
      </w:pPr>
    </w:p>
    <w:p w:rsidR="00B86B6F" w:rsidRPr="00B76ECD" w:rsidP="007240E0" w14:paraId="3F1D0F7C" w14:textId="0B1503B7">
      <w:pPr>
        <w:rPr>
          <w:rFonts w:eastAsia="Times New Roman"/>
          <w:color w:val="212121"/>
          <w:szCs w:val="24"/>
        </w:rPr>
      </w:pPr>
      <w:r w:rsidRPr="00B76ECD">
        <w:rPr>
          <w:szCs w:val="24"/>
        </w:rPr>
        <w:t xml:space="preserve">After careful consideration of these comments, </w:t>
      </w:r>
      <w:r w:rsidRPr="00B76ECD" w:rsidR="00161C98">
        <w:rPr>
          <w:szCs w:val="24"/>
        </w:rPr>
        <w:t xml:space="preserve">OFCCP has decided to include the Contractor Portal as </w:t>
      </w:r>
      <w:r w:rsidRPr="00B76ECD" w:rsidR="008E77BB">
        <w:rPr>
          <w:szCs w:val="24"/>
        </w:rPr>
        <w:t>a submission method</w:t>
      </w:r>
      <w:r w:rsidRPr="00B76ECD" w:rsidR="00161C98">
        <w:rPr>
          <w:szCs w:val="24"/>
        </w:rPr>
        <w:t xml:space="preserve"> on the scheduling letter</w:t>
      </w:r>
      <w:r w:rsidRPr="00B76ECD" w:rsidR="008E77BB">
        <w:rPr>
          <w:szCs w:val="24"/>
        </w:rPr>
        <w:t xml:space="preserve">. </w:t>
      </w:r>
      <w:r w:rsidRPr="00B76ECD" w:rsidR="00141063">
        <w:rPr>
          <w:szCs w:val="24"/>
        </w:rPr>
        <w:t xml:space="preserve">As described below, the portal offers a secure, electronic method for submitting AAPs and Itemized Listing data. It is also a more efficient method than mailing the information to OFCCP or sending the information via multiple emails. </w:t>
      </w:r>
      <w:r w:rsidRPr="00B76ECD" w:rsidR="008E77BB">
        <w:rPr>
          <w:szCs w:val="24"/>
        </w:rPr>
        <w:t>OFCCP is continuing to develop the upload functionality, and contractors will be able to upload their AAPs and Itemized Listing data once the functionality is live</w:t>
      </w:r>
      <w:r w:rsidRPr="00B76ECD" w:rsidR="000B7124">
        <w:rPr>
          <w:szCs w:val="24"/>
        </w:rPr>
        <w:t>.</w:t>
      </w:r>
      <w:r w:rsidRPr="00B76ECD" w:rsidR="00161C98">
        <w:rPr>
          <w:szCs w:val="24"/>
        </w:rPr>
        <w:t xml:space="preserve"> </w:t>
      </w:r>
      <w:r w:rsidRPr="00B76ECD">
        <w:rPr>
          <w:szCs w:val="24"/>
        </w:rPr>
        <w:t>In response</w:t>
      </w:r>
      <w:r w:rsidRPr="00B76ECD" w:rsidR="008E77BB">
        <w:rPr>
          <w:szCs w:val="24"/>
        </w:rPr>
        <w:t xml:space="preserve"> to concerns about security risks</w:t>
      </w:r>
      <w:r w:rsidRPr="00B76ECD">
        <w:rPr>
          <w:szCs w:val="24"/>
        </w:rPr>
        <w:t xml:space="preserve">, OFCCP notes that the agency has implemented </w:t>
      </w:r>
      <w:r w:rsidRPr="00B76ECD" w:rsidR="00AA5C04">
        <w:rPr>
          <w:szCs w:val="24"/>
        </w:rPr>
        <w:t>extensive</w:t>
      </w:r>
      <w:r w:rsidRPr="00B76ECD">
        <w:rPr>
          <w:szCs w:val="24"/>
        </w:rPr>
        <w:t xml:space="preserve"> security measures to address privacy and security risks with the Contractor Portal. </w:t>
      </w:r>
      <w:r w:rsidRPr="00B76ECD">
        <w:rPr>
          <w:rFonts w:eastAsia="Times New Roman"/>
          <w:color w:val="212121"/>
          <w:szCs w:val="24"/>
        </w:rPr>
        <w:t xml:space="preserve">The Contractor Portal is built on a Drupal platform. The platform is a content management system for </w:t>
      </w:r>
      <w:r w:rsidRPr="00B76ECD" w:rsidR="00530B6F">
        <w:rPr>
          <w:rFonts w:eastAsia="Times New Roman"/>
          <w:color w:val="212121"/>
          <w:szCs w:val="24"/>
        </w:rPr>
        <w:t>G</w:t>
      </w:r>
      <w:r w:rsidRPr="00B76ECD">
        <w:rPr>
          <w:rFonts w:eastAsia="Times New Roman"/>
          <w:color w:val="212121"/>
          <w:szCs w:val="24"/>
        </w:rPr>
        <w:t>overnment agencies with built-in security modules, including the following:</w:t>
      </w:r>
    </w:p>
    <w:p w:rsidR="00B86B6F" w:rsidRPr="00B76ECD" w:rsidP="007240E0" w14:paraId="58E7D047" w14:textId="77777777">
      <w:pPr>
        <w:shd w:val="clear" w:color="auto" w:fill="FFFFFF"/>
        <w:ind w:left="1008"/>
        <w:textAlignment w:val="top"/>
        <w:rPr>
          <w:rFonts w:eastAsia="Times New Roman"/>
          <w:color w:val="212121"/>
          <w:szCs w:val="24"/>
        </w:rPr>
      </w:pPr>
    </w:p>
    <w:p w:rsidR="00B86B6F" w:rsidRPr="00B76ECD" w:rsidP="007240E0" w14:paraId="502E1187" w14:textId="37AAB95D">
      <w:pPr>
        <w:numPr>
          <w:ilvl w:val="0"/>
          <w:numId w:val="17"/>
        </w:numPr>
        <w:shd w:val="clear" w:color="auto" w:fill="FFFFFF"/>
        <w:ind w:left="1008"/>
        <w:textAlignment w:val="top"/>
        <w:rPr>
          <w:rFonts w:eastAsia="Times New Roman"/>
          <w:color w:val="212121"/>
          <w:szCs w:val="24"/>
        </w:rPr>
      </w:pPr>
      <w:r w:rsidRPr="00B76ECD">
        <w:rPr>
          <w:rFonts w:eastAsia="Times New Roman"/>
          <w:color w:val="212121"/>
          <w:szCs w:val="24"/>
        </w:rPr>
        <w:t>A S</w:t>
      </w:r>
      <w:r w:rsidRPr="00B76ECD">
        <w:rPr>
          <w:rFonts w:eastAsia="Times New Roman"/>
          <w:color w:val="212121"/>
          <w:szCs w:val="24"/>
        </w:rPr>
        <w:t>ecurity Kit that deals with any issue or attack concerning HTML injection;</w:t>
      </w:r>
    </w:p>
    <w:p w:rsidR="00B86B6F" w:rsidRPr="00B76ECD" w:rsidP="007240E0" w14:paraId="12634ACD" w14:textId="376B3B6E">
      <w:pPr>
        <w:numPr>
          <w:ilvl w:val="0"/>
          <w:numId w:val="17"/>
        </w:numPr>
        <w:shd w:val="clear" w:color="auto" w:fill="FFFFFF" w:themeFill="background1"/>
        <w:ind w:left="1008"/>
        <w:textAlignment w:val="top"/>
        <w:rPr>
          <w:rFonts w:eastAsia="Times New Roman"/>
          <w:color w:val="212121"/>
          <w:szCs w:val="24"/>
        </w:rPr>
      </w:pPr>
      <w:r w:rsidRPr="00B76ECD">
        <w:rPr>
          <w:rFonts w:eastAsia="Times New Roman"/>
          <w:color w:val="212121"/>
          <w:szCs w:val="24"/>
        </w:rPr>
        <w:t>A l</w:t>
      </w:r>
      <w:r w:rsidRPr="00B76ECD">
        <w:rPr>
          <w:rFonts w:eastAsia="Times New Roman"/>
          <w:color w:val="212121"/>
          <w:szCs w:val="24"/>
        </w:rPr>
        <w:t xml:space="preserve">ogin </w:t>
      </w:r>
      <w:r w:rsidRPr="00B76ECD">
        <w:rPr>
          <w:rFonts w:eastAsia="Times New Roman"/>
          <w:color w:val="212121"/>
          <w:szCs w:val="24"/>
        </w:rPr>
        <w:t>s</w:t>
      </w:r>
      <w:r w:rsidRPr="00B76ECD">
        <w:rPr>
          <w:rFonts w:eastAsia="Times New Roman"/>
          <w:color w:val="212121"/>
          <w:szCs w:val="24"/>
        </w:rPr>
        <w:t xml:space="preserve">ecurity </w:t>
      </w:r>
      <w:r w:rsidRPr="00B76ECD">
        <w:rPr>
          <w:rFonts w:eastAsia="Times New Roman"/>
          <w:color w:val="212121"/>
          <w:szCs w:val="24"/>
        </w:rPr>
        <w:t xml:space="preserve">method </w:t>
      </w:r>
      <w:r w:rsidRPr="00B76ECD">
        <w:rPr>
          <w:rFonts w:eastAsia="Times New Roman"/>
          <w:color w:val="212121"/>
          <w:szCs w:val="24"/>
        </w:rPr>
        <w:t>that denies full (or unauthorized) access to the web content or platform coding;</w:t>
      </w:r>
    </w:p>
    <w:p w:rsidR="00B86B6F" w:rsidRPr="00B76ECD" w:rsidP="007240E0" w14:paraId="06395D63" w14:textId="7EE92828">
      <w:pPr>
        <w:numPr>
          <w:ilvl w:val="0"/>
          <w:numId w:val="17"/>
        </w:numPr>
        <w:shd w:val="clear" w:color="auto" w:fill="FFFFFF"/>
        <w:ind w:left="1008"/>
        <w:textAlignment w:val="top"/>
        <w:rPr>
          <w:rFonts w:eastAsia="Times New Roman"/>
          <w:color w:val="212121"/>
          <w:szCs w:val="24"/>
        </w:rPr>
      </w:pPr>
      <w:r w:rsidRPr="00B76ECD">
        <w:rPr>
          <w:rFonts w:eastAsia="Times New Roman"/>
          <w:color w:val="212121"/>
          <w:szCs w:val="24"/>
        </w:rPr>
        <w:t>A p</w:t>
      </w:r>
      <w:r w:rsidRPr="00B76ECD">
        <w:rPr>
          <w:rFonts w:eastAsia="Times New Roman"/>
          <w:color w:val="212121"/>
          <w:szCs w:val="24"/>
        </w:rPr>
        <w:t xml:space="preserve">assword </w:t>
      </w:r>
      <w:r w:rsidRPr="00B76ECD" w:rsidR="00AA5C04">
        <w:rPr>
          <w:rFonts w:eastAsia="Times New Roman"/>
          <w:color w:val="212121"/>
          <w:szCs w:val="24"/>
        </w:rPr>
        <w:t>p</w:t>
      </w:r>
      <w:r w:rsidRPr="00B76ECD">
        <w:rPr>
          <w:rFonts w:eastAsia="Times New Roman"/>
          <w:color w:val="212121"/>
          <w:szCs w:val="24"/>
        </w:rPr>
        <w:t>oli</w:t>
      </w:r>
      <w:r w:rsidRPr="00B76ECD">
        <w:rPr>
          <w:rFonts w:eastAsia="Times New Roman"/>
          <w:color w:val="212121"/>
          <w:szCs w:val="24"/>
        </w:rPr>
        <w:t>cy</w:t>
      </w:r>
      <w:r w:rsidRPr="00B76ECD" w:rsidR="00AA5C04">
        <w:rPr>
          <w:rFonts w:eastAsia="Times New Roman"/>
          <w:color w:val="212121"/>
          <w:szCs w:val="24"/>
        </w:rPr>
        <w:t xml:space="preserve"> </w:t>
      </w:r>
      <w:r w:rsidRPr="00B76ECD">
        <w:rPr>
          <w:rFonts w:eastAsia="Times New Roman"/>
          <w:color w:val="212121"/>
          <w:szCs w:val="24"/>
        </w:rPr>
        <w:t>that require</w:t>
      </w:r>
      <w:r w:rsidRPr="00B76ECD">
        <w:rPr>
          <w:rFonts w:eastAsia="Times New Roman"/>
          <w:color w:val="212121"/>
          <w:szCs w:val="24"/>
        </w:rPr>
        <w:t>s</w:t>
      </w:r>
      <w:r w:rsidRPr="00B76ECD">
        <w:rPr>
          <w:rFonts w:eastAsia="Times New Roman"/>
          <w:color w:val="212121"/>
          <w:szCs w:val="24"/>
        </w:rPr>
        <w:t xml:space="preserve"> passwords to be more complex;</w:t>
      </w:r>
    </w:p>
    <w:p w:rsidR="00B86B6F" w:rsidRPr="00B76ECD" w:rsidP="007240E0" w14:paraId="61C05A4E" w14:textId="163BE498">
      <w:pPr>
        <w:numPr>
          <w:ilvl w:val="0"/>
          <w:numId w:val="17"/>
        </w:numPr>
        <w:shd w:val="clear" w:color="auto" w:fill="FFFFFF"/>
        <w:ind w:left="1008"/>
        <w:textAlignment w:val="top"/>
        <w:rPr>
          <w:rFonts w:eastAsia="Times New Roman"/>
          <w:color w:val="212121"/>
          <w:szCs w:val="24"/>
        </w:rPr>
      </w:pPr>
      <w:r w:rsidRPr="00B76ECD">
        <w:rPr>
          <w:rFonts w:eastAsia="Times New Roman"/>
          <w:color w:val="212121"/>
          <w:szCs w:val="24"/>
        </w:rPr>
        <w:t>A s</w:t>
      </w:r>
      <w:r w:rsidRPr="00B76ECD">
        <w:rPr>
          <w:rFonts w:eastAsia="Times New Roman"/>
          <w:color w:val="212121"/>
          <w:szCs w:val="24"/>
        </w:rPr>
        <w:t xml:space="preserve">ecure </w:t>
      </w:r>
      <w:r w:rsidRPr="00B76ECD" w:rsidR="00AA5C04">
        <w:rPr>
          <w:rFonts w:eastAsia="Times New Roman"/>
          <w:color w:val="212121"/>
          <w:szCs w:val="24"/>
        </w:rPr>
        <w:t>l</w:t>
      </w:r>
      <w:r w:rsidRPr="00B76ECD">
        <w:rPr>
          <w:rFonts w:eastAsia="Times New Roman"/>
          <w:color w:val="212121"/>
          <w:szCs w:val="24"/>
        </w:rPr>
        <w:t>ogin feature that enable</w:t>
      </w:r>
      <w:r w:rsidRPr="00B76ECD">
        <w:rPr>
          <w:rFonts w:eastAsia="Times New Roman"/>
          <w:color w:val="212121"/>
          <w:szCs w:val="24"/>
        </w:rPr>
        <w:t>s</w:t>
      </w:r>
      <w:r w:rsidRPr="00B76ECD">
        <w:rPr>
          <w:rFonts w:eastAsia="Times New Roman"/>
          <w:color w:val="212121"/>
          <w:szCs w:val="24"/>
        </w:rPr>
        <w:t xml:space="preserve"> safe login procedures and prevent</w:t>
      </w:r>
      <w:r w:rsidRPr="00B76ECD">
        <w:rPr>
          <w:rFonts w:eastAsia="Times New Roman"/>
          <w:color w:val="212121"/>
          <w:szCs w:val="24"/>
        </w:rPr>
        <w:t>s</w:t>
      </w:r>
      <w:r w:rsidRPr="00B76ECD">
        <w:rPr>
          <w:rFonts w:eastAsia="Times New Roman"/>
          <w:color w:val="212121"/>
          <w:szCs w:val="24"/>
        </w:rPr>
        <w:t xml:space="preserve"> user data theft; and</w:t>
      </w:r>
    </w:p>
    <w:p w:rsidR="00B86B6F" w:rsidRPr="00B76ECD" w:rsidP="007240E0" w14:paraId="2B555D25" w14:textId="0103EBBA">
      <w:pPr>
        <w:numPr>
          <w:ilvl w:val="0"/>
          <w:numId w:val="17"/>
        </w:numPr>
        <w:shd w:val="clear" w:color="auto" w:fill="FFFFFF"/>
        <w:ind w:left="1008"/>
        <w:textAlignment w:val="top"/>
        <w:rPr>
          <w:rFonts w:eastAsia="Times New Roman"/>
          <w:color w:val="212121"/>
          <w:szCs w:val="24"/>
        </w:rPr>
      </w:pPr>
      <w:r w:rsidRPr="00B76ECD">
        <w:rPr>
          <w:rFonts w:eastAsia="Times New Roman"/>
          <w:color w:val="212121"/>
          <w:szCs w:val="24"/>
        </w:rPr>
        <w:t>A C</w:t>
      </w:r>
      <w:r w:rsidRPr="00B76ECD">
        <w:rPr>
          <w:rFonts w:eastAsia="Times New Roman"/>
          <w:color w:val="212121"/>
          <w:szCs w:val="24"/>
        </w:rPr>
        <w:t xml:space="preserve">ross-site Scripting (XSS) </w:t>
      </w:r>
      <w:r w:rsidRPr="00B76ECD">
        <w:rPr>
          <w:rFonts w:eastAsia="Times New Roman"/>
          <w:color w:val="212121"/>
          <w:szCs w:val="24"/>
        </w:rPr>
        <w:t>P</w:t>
      </w:r>
      <w:r w:rsidRPr="00B76ECD">
        <w:rPr>
          <w:rFonts w:eastAsia="Times New Roman"/>
          <w:color w:val="212121"/>
          <w:szCs w:val="24"/>
        </w:rPr>
        <w:t>rotection module that protects the website from XSS attacks.</w:t>
      </w:r>
    </w:p>
    <w:p w:rsidR="00B86B6F" w:rsidRPr="00B76ECD" w:rsidP="007240E0" w14:paraId="04E3231F" w14:textId="77777777">
      <w:pPr>
        <w:shd w:val="clear" w:color="auto" w:fill="FFFFFF"/>
        <w:rPr>
          <w:rFonts w:eastAsia="Times New Roman"/>
          <w:color w:val="212121"/>
          <w:szCs w:val="24"/>
        </w:rPr>
      </w:pPr>
    </w:p>
    <w:p w:rsidR="00B86B6F" w:rsidRPr="00B76ECD" w:rsidP="007240E0" w14:paraId="18C7051A" w14:textId="75135976">
      <w:pPr>
        <w:shd w:val="clear" w:color="auto" w:fill="FFFFFF"/>
        <w:rPr>
          <w:rFonts w:eastAsia="Times New Roman"/>
          <w:color w:val="212121"/>
          <w:szCs w:val="24"/>
        </w:rPr>
      </w:pPr>
      <w:r w:rsidRPr="00B76ECD">
        <w:rPr>
          <w:rFonts w:eastAsia="Times New Roman"/>
          <w:color w:val="212121"/>
          <w:szCs w:val="24"/>
        </w:rPr>
        <w:t xml:space="preserve">Data is secured according to the National Institute of Standards and Technology’s Federal Information Processing Standards, which are verified by </w:t>
      </w:r>
      <w:r w:rsidRPr="00B76ECD" w:rsidR="008B1ABF">
        <w:rPr>
          <w:rFonts w:eastAsia="Times New Roman"/>
          <w:color w:val="212121"/>
          <w:szCs w:val="24"/>
        </w:rPr>
        <w:t>DOL</w:t>
      </w:r>
      <w:r w:rsidRPr="00B76ECD">
        <w:rPr>
          <w:rFonts w:eastAsia="Times New Roman"/>
          <w:color w:val="212121"/>
          <w:szCs w:val="24"/>
        </w:rPr>
        <w:t>’s Office of the Chief Information Officer. Additionally, OFCCP staff are required to use their Personal Identification Verification card to access the interface. These measures are designed to secure the transmission of data while allowing the parties to more efficiently exchange information through electronic submission.</w:t>
      </w:r>
    </w:p>
    <w:p w:rsidR="001927DE" w:rsidRPr="00B76ECD" w:rsidP="007240E0" w14:paraId="025BEFB1" w14:textId="77777777">
      <w:pPr>
        <w:shd w:val="clear" w:color="auto" w:fill="FFFFFF"/>
        <w:rPr>
          <w:rFonts w:eastAsia="Times New Roman"/>
          <w:color w:val="212121"/>
          <w:szCs w:val="24"/>
        </w:rPr>
      </w:pPr>
    </w:p>
    <w:p w:rsidR="00B86B6F" w:rsidRPr="00B76ECD" w:rsidP="007240E0" w14:paraId="261B69B3" w14:textId="752110C8">
      <w:pPr>
        <w:rPr>
          <w:szCs w:val="24"/>
        </w:rPr>
      </w:pPr>
      <w:r w:rsidRPr="00B76ECD">
        <w:rPr>
          <w:szCs w:val="24"/>
        </w:rPr>
        <w:t xml:space="preserve">In response to concerns about potential technical problems using the </w:t>
      </w:r>
      <w:r w:rsidRPr="00B76ECD" w:rsidR="00876A6D">
        <w:rPr>
          <w:szCs w:val="24"/>
        </w:rPr>
        <w:t>Contractor P</w:t>
      </w:r>
      <w:r w:rsidRPr="00B76ECD">
        <w:rPr>
          <w:szCs w:val="24"/>
        </w:rPr>
        <w:t xml:space="preserve">ortal, OFCCP notes that </w:t>
      </w:r>
      <w:r w:rsidRPr="00B76ECD">
        <w:rPr>
          <w:szCs w:val="24"/>
        </w:rPr>
        <w:t xml:space="preserve">contractors will be provided </w:t>
      </w:r>
      <w:r w:rsidRPr="00B76ECD" w:rsidR="00F87A19">
        <w:rPr>
          <w:szCs w:val="24"/>
        </w:rPr>
        <w:t xml:space="preserve">with technical assistance, including </w:t>
      </w:r>
      <w:r w:rsidRPr="00B76ECD">
        <w:rPr>
          <w:szCs w:val="24"/>
        </w:rPr>
        <w:t>an instruction manual</w:t>
      </w:r>
      <w:r w:rsidRPr="00B76ECD" w:rsidR="00141063">
        <w:rPr>
          <w:szCs w:val="24"/>
        </w:rPr>
        <w:t>,</w:t>
      </w:r>
      <w:r w:rsidRPr="00B76ECD" w:rsidR="00A54941">
        <w:rPr>
          <w:szCs w:val="24"/>
        </w:rPr>
        <w:t xml:space="preserve"> </w:t>
      </w:r>
      <w:r w:rsidRPr="00B76ECD">
        <w:rPr>
          <w:szCs w:val="24"/>
        </w:rPr>
        <w:t>the Contractor Portal help desk line</w:t>
      </w:r>
      <w:r w:rsidRPr="00B76ECD" w:rsidR="00141063">
        <w:rPr>
          <w:szCs w:val="24"/>
        </w:rPr>
        <w:t>, and other technical assistance materials via OFCCP’s website</w:t>
      </w:r>
      <w:r w:rsidRPr="00B76ECD">
        <w:rPr>
          <w:szCs w:val="24"/>
        </w:rPr>
        <w:t>.</w:t>
      </w:r>
      <w:r w:rsidRPr="00B76ECD" w:rsidR="00A54941">
        <w:rPr>
          <w:szCs w:val="24"/>
        </w:rPr>
        <w:t xml:space="preserve"> </w:t>
      </w:r>
      <w:r w:rsidRPr="00B76ECD" w:rsidR="00141063">
        <w:rPr>
          <w:szCs w:val="24"/>
        </w:rPr>
        <w:t xml:space="preserve">The </w:t>
      </w:r>
      <w:r w:rsidRPr="00B76ECD" w:rsidR="009B37F1">
        <w:rPr>
          <w:szCs w:val="24"/>
        </w:rPr>
        <w:t>Contractor Portal</w:t>
      </w:r>
      <w:r w:rsidRPr="00B76ECD" w:rsidR="00141063">
        <w:rPr>
          <w:szCs w:val="24"/>
        </w:rPr>
        <w:t xml:space="preserve"> will also be one of many options contractors can use to submit their AAPs and Itemized Listing data. S</w:t>
      </w:r>
      <w:r w:rsidRPr="00B76ECD" w:rsidR="00141063">
        <w:rPr>
          <w:rFonts w:eastAsia="Times New Roman"/>
          <w:color w:val="auto"/>
          <w:szCs w:val="24"/>
        </w:rPr>
        <w:t>cheduled contractors w</w:t>
      </w:r>
      <w:r w:rsidRPr="00B76ECD" w:rsidR="009B37F1">
        <w:rPr>
          <w:rFonts w:eastAsia="Times New Roman"/>
          <w:color w:val="auto"/>
          <w:szCs w:val="24"/>
        </w:rPr>
        <w:t>ill</w:t>
      </w:r>
      <w:r w:rsidRPr="00B76ECD" w:rsidR="00141063">
        <w:rPr>
          <w:rFonts w:eastAsia="Times New Roman"/>
          <w:color w:val="auto"/>
          <w:szCs w:val="24"/>
        </w:rPr>
        <w:t xml:space="preserve"> still be able to use the other submission methods described above.</w:t>
      </w:r>
    </w:p>
    <w:p w:rsidR="00B86B6F" w:rsidRPr="00B76ECD" w:rsidP="007240E0" w14:paraId="04B2B4CC" w14:textId="77777777">
      <w:pPr>
        <w:pStyle w:val="Default"/>
        <w:ind w:left="720"/>
        <w:rPr>
          <w:rFonts w:ascii="Times New Roman" w:hAnsi="Times New Roman" w:cs="Times New Roman"/>
          <w:color w:val="auto"/>
        </w:rPr>
      </w:pPr>
    </w:p>
    <w:p w:rsidR="009829E1" w:rsidRPr="00B76ECD" w:rsidP="00C3069E" w14:paraId="59CADDBC" w14:textId="6273E658">
      <w:pPr>
        <w:pStyle w:val="Heading3"/>
        <w:rPr>
          <w:szCs w:val="24"/>
        </w:rPr>
      </w:pPr>
      <w:r w:rsidRPr="00B76ECD">
        <w:rPr>
          <w:szCs w:val="24"/>
        </w:rPr>
        <w:t>Submission Requirements of Post-Secondary Institutions and Contractors with “</w:t>
      </w:r>
      <w:r w:rsidRPr="00B76ECD" w:rsidR="00040E38">
        <w:rPr>
          <w:szCs w:val="24"/>
        </w:rPr>
        <w:t>C</w:t>
      </w:r>
      <w:r w:rsidRPr="00B76ECD">
        <w:rPr>
          <w:szCs w:val="24"/>
        </w:rPr>
        <w:t xml:space="preserve">ampus-like </w:t>
      </w:r>
      <w:r w:rsidRPr="00B76ECD" w:rsidR="00040E38">
        <w:rPr>
          <w:szCs w:val="24"/>
        </w:rPr>
        <w:t>S</w:t>
      </w:r>
      <w:r w:rsidRPr="00B76ECD">
        <w:rPr>
          <w:szCs w:val="24"/>
        </w:rPr>
        <w:t>ettings”</w:t>
      </w:r>
    </w:p>
    <w:p w:rsidR="009829E1" w:rsidRPr="00B76ECD" w:rsidP="007240E0" w14:paraId="56A96550" w14:textId="77777777">
      <w:pPr>
        <w:pStyle w:val="ListParagraph"/>
        <w:ind w:left="0"/>
        <w:rPr>
          <w:color w:val="auto"/>
          <w:szCs w:val="24"/>
        </w:rPr>
      </w:pPr>
    </w:p>
    <w:p w:rsidR="00230684" w:rsidRPr="00B76ECD" w:rsidP="007240E0" w14:paraId="2B2A1B51" w14:textId="6821720B">
      <w:pPr>
        <w:pStyle w:val="ListParagraph"/>
        <w:ind w:left="0"/>
        <w:rPr>
          <w:color w:val="auto"/>
          <w:szCs w:val="24"/>
        </w:rPr>
      </w:pPr>
      <w:r w:rsidRPr="00B76ECD">
        <w:rPr>
          <w:color w:val="auto"/>
          <w:szCs w:val="24"/>
        </w:rPr>
        <w:t xml:space="preserve">In </w:t>
      </w:r>
      <w:r w:rsidRPr="00B76ECD" w:rsidR="00C431F3">
        <w:rPr>
          <w:color w:val="auto"/>
          <w:szCs w:val="24"/>
        </w:rPr>
        <w:t>the 60-day</w:t>
      </w:r>
      <w:r w:rsidRPr="00B76ECD">
        <w:rPr>
          <w:color w:val="auto"/>
          <w:szCs w:val="24"/>
        </w:rPr>
        <w:t xml:space="preserve"> notice, OFCCP proposed adding </w:t>
      </w:r>
      <w:r w:rsidRPr="00B76ECD">
        <w:rPr>
          <w:color w:val="auto"/>
          <w:szCs w:val="24"/>
        </w:rPr>
        <w:t>the following c</w:t>
      </w:r>
      <w:r w:rsidRPr="00B76ECD" w:rsidR="008650FE">
        <w:rPr>
          <w:color w:val="auto"/>
          <w:szCs w:val="24"/>
        </w:rPr>
        <w:t>lari</w:t>
      </w:r>
      <w:r w:rsidRPr="00B76ECD">
        <w:rPr>
          <w:color w:val="auto"/>
          <w:szCs w:val="24"/>
        </w:rPr>
        <w:t xml:space="preserve">fying </w:t>
      </w:r>
      <w:r w:rsidRPr="00B76ECD">
        <w:rPr>
          <w:color w:val="auto"/>
          <w:szCs w:val="24"/>
        </w:rPr>
        <w:t>language</w:t>
      </w:r>
      <w:r w:rsidRPr="00B76ECD">
        <w:rPr>
          <w:color w:val="auto"/>
          <w:szCs w:val="24"/>
        </w:rPr>
        <w:t xml:space="preserve"> to the </w:t>
      </w:r>
      <w:r w:rsidRPr="00B76ECD" w:rsidR="00694BCF">
        <w:rPr>
          <w:color w:val="auto"/>
          <w:szCs w:val="24"/>
        </w:rPr>
        <w:t>scheduling letter</w:t>
      </w:r>
      <w:r w:rsidRPr="00B76ECD">
        <w:rPr>
          <w:color w:val="auto"/>
          <w:szCs w:val="24"/>
        </w:rPr>
        <w:t>:</w:t>
      </w:r>
    </w:p>
    <w:p w:rsidR="00230684" w:rsidRPr="00B76ECD" w:rsidP="009829E1" w14:paraId="78DD3394" w14:textId="77777777">
      <w:pPr>
        <w:pStyle w:val="ListParagraph"/>
        <w:ind w:left="0"/>
        <w:rPr>
          <w:color w:val="auto"/>
          <w:szCs w:val="24"/>
        </w:rPr>
      </w:pPr>
    </w:p>
    <w:p w:rsidR="00230684" w:rsidRPr="00B76ECD" w:rsidP="00230684" w14:paraId="0B84FE88" w14:textId="4B17A465">
      <w:pPr>
        <w:pStyle w:val="ListParagraph"/>
        <w:rPr>
          <w:color w:val="auto"/>
          <w:szCs w:val="24"/>
        </w:rPr>
      </w:pPr>
      <w:r w:rsidRPr="00B76ECD">
        <w:rPr>
          <w:szCs w:val="24"/>
        </w:rPr>
        <w:t xml:space="preserve">If you are a post-secondary institution or </w:t>
      </w:r>
      <w:r w:rsidRPr="00B76ECD" w:rsidR="001B68C3">
        <w:rPr>
          <w:szCs w:val="24"/>
        </w:rPr>
        <w:t>F</w:t>
      </w:r>
      <w:r w:rsidRPr="00B76ECD">
        <w:rPr>
          <w:szCs w:val="24"/>
        </w:rPr>
        <w:t xml:space="preserve">ederal contractor with a campus-like setting that maintains multiple AAPs, you must submit the information requested </w:t>
      </w:r>
      <w:r w:rsidRPr="00B76ECD" w:rsidR="009829E1">
        <w:rPr>
          <w:szCs w:val="24"/>
        </w:rPr>
        <w:t xml:space="preserve">in </w:t>
      </w:r>
      <w:r w:rsidRPr="00B76ECD">
        <w:rPr>
          <w:szCs w:val="24"/>
        </w:rPr>
        <w:t xml:space="preserve">this </w:t>
      </w:r>
      <w:r w:rsidRPr="00B76ECD" w:rsidR="00694BCF">
        <w:rPr>
          <w:szCs w:val="24"/>
        </w:rPr>
        <w:t>scheduling letter</w:t>
      </w:r>
      <w:r w:rsidRPr="00B76ECD">
        <w:rPr>
          <w:szCs w:val="24"/>
        </w:rPr>
        <w:t xml:space="preserve"> for all AAPs developed for campuses, schools, programs, buildings, departments, or other parts of your institution, or company located in [city and state only].</w:t>
      </w:r>
    </w:p>
    <w:p w:rsidR="00230684" w:rsidRPr="00B76ECD" w:rsidP="009829E1" w14:paraId="5AFFE7D9" w14:textId="77777777">
      <w:pPr>
        <w:pStyle w:val="ListParagraph"/>
        <w:ind w:left="0"/>
        <w:rPr>
          <w:color w:val="auto"/>
          <w:szCs w:val="24"/>
        </w:rPr>
      </w:pPr>
    </w:p>
    <w:p w:rsidR="009829E1" w:rsidRPr="00B76ECD" w:rsidP="009829E1" w14:paraId="513F48CA" w14:textId="20306ACC">
      <w:pPr>
        <w:rPr>
          <w:color w:val="auto"/>
          <w:szCs w:val="24"/>
        </w:rPr>
      </w:pPr>
      <w:r w:rsidRPr="00B76ECD">
        <w:rPr>
          <w:color w:val="auto"/>
          <w:szCs w:val="24"/>
        </w:rPr>
        <w:t xml:space="preserve">OFCCP received 25 comments in response to this proposed language. </w:t>
      </w:r>
      <w:r w:rsidRPr="00B76ECD">
        <w:rPr>
          <w:color w:val="auto"/>
          <w:szCs w:val="24"/>
        </w:rPr>
        <w:t>The majority of</w:t>
      </w:r>
      <w:r w:rsidRPr="00B76ECD">
        <w:rPr>
          <w:color w:val="auto"/>
          <w:szCs w:val="24"/>
        </w:rPr>
        <w:t xml:space="preserve"> commenters (14) supported OFCCP’s proposal. </w:t>
      </w:r>
      <w:r w:rsidRPr="00B76ECD" w:rsidR="00F201E0">
        <w:rPr>
          <w:color w:val="auto"/>
          <w:szCs w:val="24"/>
        </w:rPr>
        <w:t xml:space="preserve">Various civil rights and worker advocacy groups and </w:t>
      </w:r>
      <w:r w:rsidRPr="00B76ECD" w:rsidR="00F201E0">
        <w:rPr>
          <w:color w:val="auto"/>
          <w:szCs w:val="24"/>
        </w:rPr>
        <w:t xml:space="preserve">a </w:t>
      </w:r>
      <w:r w:rsidRPr="00B76ECD" w:rsidR="00F201E0">
        <w:rPr>
          <w:color w:val="auto"/>
          <w:szCs w:val="24"/>
        </w:rPr>
        <w:t>labor union</w:t>
      </w:r>
      <w:r w:rsidRPr="00B76ECD">
        <w:rPr>
          <w:color w:val="auto"/>
          <w:szCs w:val="24"/>
        </w:rPr>
        <w:t xml:space="preserve"> stated </w:t>
      </w:r>
      <w:r w:rsidRPr="00B76ECD" w:rsidR="00F201E0">
        <w:rPr>
          <w:color w:val="auto"/>
          <w:szCs w:val="24"/>
        </w:rPr>
        <w:t xml:space="preserve">that </w:t>
      </w:r>
      <w:r w:rsidRPr="00B76ECD">
        <w:rPr>
          <w:color w:val="auto"/>
          <w:szCs w:val="24"/>
        </w:rPr>
        <w:t>obtaining such information will provide OFCCP with complete and holistic information regarding the campus</w:t>
      </w:r>
      <w:r w:rsidRPr="00B76ECD" w:rsidR="002D44EC">
        <w:rPr>
          <w:color w:val="auto"/>
          <w:szCs w:val="24"/>
        </w:rPr>
        <w:t xml:space="preserve"> and its practices. </w:t>
      </w:r>
      <w:r w:rsidRPr="00B76ECD">
        <w:rPr>
          <w:color w:val="auto"/>
          <w:szCs w:val="24"/>
        </w:rPr>
        <w:t xml:space="preserve">A total of 11 commenters, including law firms, human resources consulting firms, </w:t>
      </w:r>
      <w:r w:rsidRPr="00B76ECD" w:rsidR="00211EFD">
        <w:rPr>
          <w:color w:val="auto"/>
          <w:szCs w:val="24"/>
        </w:rPr>
        <w:t>employer</w:t>
      </w:r>
      <w:r w:rsidRPr="00B76ECD">
        <w:rPr>
          <w:color w:val="auto"/>
          <w:szCs w:val="24"/>
        </w:rPr>
        <w:t xml:space="preserve"> associations, </w:t>
      </w:r>
      <w:r w:rsidRPr="00B76ECD" w:rsidR="00765959">
        <w:rPr>
          <w:color w:val="auto"/>
          <w:szCs w:val="24"/>
        </w:rPr>
        <w:t>and an individual</w:t>
      </w:r>
      <w:r w:rsidRPr="00B76ECD" w:rsidR="002D44EC">
        <w:rPr>
          <w:color w:val="auto"/>
          <w:szCs w:val="24"/>
        </w:rPr>
        <w:t>,</w:t>
      </w:r>
      <w:r w:rsidRPr="00B76ECD" w:rsidR="00765959">
        <w:rPr>
          <w:color w:val="auto"/>
          <w:szCs w:val="24"/>
        </w:rPr>
        <w:t xml:space="preserve"> </w:t>
      </w:r>
      <w:r w:rsidRPr="00B76ECD">
        <w:rPr>
          <w:color w:val="auto"/>
          <w:szCs w:val="24"/>
        </w:rPr>
        <w:t>opposed the proposal</w:t>
      </w:r>
      <w:r w:rsidRPr="00B76ECD" w:rsidR="002D44EC">
        <w:rPr>
          <w:color w:val="auto"/>
          <w:szCs w:val="24"/>
        </w:rPr>
        <w:t>. Most of these commenters asserted that O</w:t>
      </w:r>
      <w:r w:rsidRPr="00B76ECD">
        <w:rPr>
          <w:color w:val="auto"/>
          <w:szCs w:val="24"/>
        </w:rPr>
        <w:t xml:space="preserve">FCCP cannot </w:t>
      </w:r>
      <w:r w:rsidRPr="00B76ECD" w:rsidR="002D44EC">
        <w:rPr>
          <w:color w:val="auto"/>
          <w:szCs w:val="24"/>
        </w:rPr>
        <w:t>add this item</w:t>
      </w:r>
      <w:r w:rsidRPr="00B76ECD">
        <w:rPr>
          <w:color w:val="auto"/>
          <w:szCs w:val="24"/>
        </w:rPr>
        <w:t xml:space="preserve"> without undergoing the rulemaking process.</w:t>
      </w:r>
    </w:p>
    <w:p w:rsidR="009829E1" w:rsidRPr="00B76ECD" w:rsidP="009829E1" w14:paraId="31E288B8" w14:textId="00E06702">
      <w:pPr>
        <w:rPr>
          <w:color w:val="auto"/>
          <w:szCs w:val="24"/>
        </w:rPr>
      </w:pPr>
    </w:p>
    <w:p w:rsidR="00782D51" w:rsidRPr="00B76ECD" w:rsidP="00B930BF" w14:paraId="3CF3ED8A" w14:textId="64767813">
      <w:pPr>
        <w:rPr>
          <w:szCs w:val="24"/>
        </w:rPr>
      </w:pPr>
      <w:r w:rsidRPr="00B76ECD">
        <w:rPr>
          <w:color w:val="auto"/>
          <w:szCs w:val="24"/>
        </w:rPr>
        <w:t xml:space="preserve">OFCCP disagrees that this proposal </w:t>
      </w:r>
      <w:r w:rsidRPr="00B76ECD" w:rsidR="009829E1">
        <w:rPr>
          <w:szCs w:val="24"/>
        </w:rPr>
        <w:t>exceed</w:t>
      </w:r>
      <w:r w:rsidRPr="00B76ECD">
        <w:rPr>
          <w:szCs w:val="24"/>
        </w:rPr>
        <w:t>s its</w:t>
      </w:r>
      <w:r w:rsidRPr="00B76ECD" w:rsidR="009829E1">
        <w:rPr>
          <w:szCs w:val="24"/>
        </w:rPr>
        <w:t xml:space="preserve"> </w:t>
      </w:r>
      <w:r w:rsidRPr="00B76ECD" w:rsidR="002D44EC">
        <w:rPr>
          <w:szCs w:val="24"/>
        </w:rPr>
        <w:t xml:space="preserve">current </w:t>
      </w:r>
      <w:r w:rsidRPr="00B76ECD" w:rsidR="009829E1">
        <w:rPr>
          <w:szCs w:val="24"/>
        </w:rPr>
        <w:t>regulatory authority</w:t>
      </w:r>
      <w:r w:rsidRPr="00B76ECD">
        <w:rPr>
          <w:szCs w:val="24"/>
        </w:rPr>
        <w:t xml:space="preserve"> and requires rulemaking. </w:t>
      </w:r>
      <w:r w:rsidRPr="00B76ECD" w:rsidR="00F07026">
        <w:rPr>
          <w:szCs w:val="24"/>
        </w:rPr>
        <w:t>E.O. 11246 authorizes OFCCP to request and receive records relevant to compliance.</w:t>
      </w:r>
      <w:r>
        <w:rPr>
          <w:rStyle w:val="FootnoteReference"/>
          <w:szCs w:val="24"/>
        </w:rPr>
        <w:footnoteReference w:id="36"/>
      </w:r>
      <w:r w:rsidRPr="00B76ECD" w:rsidR="00F07026">
        <w:rPr>
          <w:szCs w:val="24"/>
        </w:rPr>
        <w:t xml:space="preserve"> </w:t>
      </w:r>
      <w:r w:rsidRPr="00B76ECD" w:rsidR="003C1FD9">
        <w:rPr>
          <w:szCs w:val="24"/>
        </w:rPr>
        <w:t xml:space="preserve">OFCCP’s regulations </w:t>
      </w:r>
      <w:r w:rsidRPr="00B76ECD" w:rsidR="009F3910">
        <w:rPr>
          <w:szCs w:val="24"/>
        </w:rPr>
        <w:t xml:space="preserve">also </w:t>
      </w:r>
      <w:r w:rsidRPr="00B76ECD" w:rsidR="00782E92">
        <w:rPr>
          <w:szCs w:val="24"/>
        </w:rPr>
        <w:t>state that “[c]ontractors subject to the affirmative action program requirements must develop and maintain a written affirmative action program for each of their establishments. Each employee in the contractor’s workforce must be included in an affirmative action program</w:t>
      </w:r>
      <w:r w:rsidRPr="00B76ECD" w:rsidR="005C3C08">
        <w:rPr>
          <w:szCs w:val="24"/>
        </w:rPr>
        <w:t>.”</w:t>
      </w:r>
      <w:r>
        <w:rPr>
          <w:rStyle w:val="FootnoteReference"/>
          <w:szCs w:val="24"/>
        </w:rPr>
        <w:footnoteReference w:id="37"/>
      </w:r>
      <w:r w:rsidRPr="00B76ECD" w:rsidR="009F2D77">
        <w:rPr>
          <w:szCs w:val="24"/>
        </w:rPr>
        <w:t xml:space="preserve"> </w:t>
      </w:r>
      <w:r w:rsidRPr="00B76ECD" w:rsidR="003510E0">
        <w:rPr>
          <w:szCs w:val="24"/>
        </w:rPr>
        <w:t xml:space="preserve">As part of its enforcement discretion, OFCCP </w:t>
      </w:r>
      <w:r w:rsidRPr="00B76ECD" w:rsidR="00BC73D9">
        <w:rPr>
          <w:szCs w:val="24"/>
        </w:rPr>
        <w:t xml:space="preserve">issued technical </w:t>
      </w:r>
      <w:r w:rsidRPr="00B76ECD" w:rsidR="00BC73D9">
        <w:rPr>
          <w:szCs w:val="24"/>
        </w:rPr>
        <w:t xml:space="preserve">assistance guidance that </w:t>
      </w:r>
      <w:r w:rsidRPr="00B76ECD" w:rsidR="00FD1AB1">
        <w:rPr>
          <w:szCs w:val="24"/>
        </w:rPr>
        <w:t xml:space="preserve">allows </w:t>
      </w:r>
      <w:r w:rsidRPr="00B76ECD" w:rsidR="00F5317C">
        <w:rPr>
          <w:szCs w:val="24"/>
        </w:rPr>
        <w:t xml:space="preserve">contractors with “campus-like settings” to </w:t>
      </w:r>
      <w:r w:rsidRPr="00B76ECD" w:rsidR="00933205">
        <w:rPr>
          <w:szCs w:val="24"/>
        </w:rPr>
        <w:t xml:space="preserve">develop and implement a single AAP or multiple AAPs depending on how the operations of the </w:t>
      </w:r>
      <w:r w:rsidRPr="00B76ECD" w:rsidR="007911F4">
        <w:rPr>
          <w:szCs w:val="24"/>
        </w:rPr>
        <w:t>contractor</w:t>
      </w:r>
      <w:r w:rsidRPr="00B76ECD" w:rsidR="00933205">
        <w:rPr>
          <w:szCs w:val="24"/>
        </w:rPr>
        <w:t xml:space="preserve"> is organized.</w:t>
      </w:r>
      <w:r>
        <w:rPr>
          <w:rStyle w:val="FootnoteReference"/>
          <w:szCs w:val="24"/>
        </w:rPr>
        <w:footnoteReference w:id="38"/>
      </w:r>
      <w:r w:rsidRPr="00B76ECD">
        <w:rPr>
          <w:szCs w:val="24"/>
        </w:rPr>
        <w:t xml:space="preserve"> </w:t>
      </w:r>
      <w:r w:rsidRPr="00B76ECD" w:rsidR="00BC73D9">
        <w:rPr>
          <w:szCs w:val="24"/>
        </w:rPr>
        <w:t>This gu</w:t>
      </w:r>
      <w:r w:rsidRPr="00B76ECD" w:rsidR="00D95293">
        <w:rPr>
          <w:szCs w:val="24"/>
        </w:rPr>
        <w:t>idance does not change</w:t>
      </w:r>
      <w:r w:rsidRPr="00B76ECD" w:rsidR="009A4818">
        <w:rPr>
          <w:szCs w:val="24"/>
        </w:rPr>
        <w:t xml:space="preserve"> contractors’ </w:t>
      </w:r>
      <w:r w:rsidRPr="00B76ECD" w:rsidR="00BE154B">
        <w:rPr>
          <w:szCs w:val="24"/>
        </w:rPr>
        <w:t xml:space="preserve">regulatory </w:t>
      </w:r>
      <w:r w:rsidRPr="00B76ECD" w:rsidR="009A4818">
        <w:rPr>
          <w:szCs w:val="24"/>
        </w:rPr>
        <w:t>obligations or OFCCP’s auth</w:t>
      </w:r>
      <w:r w:rsidRPr="00B76ECD" w:rsidR="00E9259F">
        <w:rPr>
          <w:szCs w:val="24"/>
        </w:rPr>
        <w:t xml:space="preserve">ority to review </w:t>
      </w:r>
      <w:r w:rsidRPr="00B76ECD" w:rsidR="00C02177">
        <w:rPr>
          <w:szCs w:val="24"/>
        </w:rPr>
        <w:t xml:space="preserve">AAP </w:t>
      </w:r>
      <w:r w:rsidRPr="00B76ECD" w:rsidR="009F2126">
        <w:rPr>
          <w:szCs w:val="24"/>
        </w:rPr>
        <w:t>analyses covering</w:t>
      </w:r>
      <w:r w:rsidRPr="00B76ECD" w:rsidR="00BE154B">
        <w:rPr>
          <w:szCs w:val="24"/>
        </w:rPr>
        <w:t xml:space="preserve"> </w:t>
      </w:r>
      <w:r w:rsidRPr="00B76ECD" w:rsidR="00E9259F">
        <w:rPr>
          <w:szCs w:val="24"/>
        </w:rPr>
        <w:t>all employees in the contractor’s workfor</w:t>
      </w:r>
      <w:r w:rsidRPr="00B76ECD" w:rsidR="00DA45F0">
        <w:rPr>
          <w:szCs w:val="24"/>
        </w:rPr>
        <w:t>ce</w:t>
      </w:r>
      <w:r w:rsidRPr="00B76ECD" w:rsidR="00E9259F">
        <w:rPr>
          <w:szCs w:val="24"/>
        </w:rPr>
        <w:t>.</w:t>
      </w:r>
      <w:r w:rsidRPr="00B76ECD" w:rsidR="009F3910">
        <w:rPr>
          <w:szCs w:val="24"/>
        </w:rPr>
        <w:t xml:space="preserve"> </w:t>
      </w:r>
      <w:r w:rsidRPr="00B76ECD" w:rsidR="00DD57DC">
        <w:rPr>
          <w:szCs w:val="24"/>
        </w:rPr>
        <w:t>In addition,</w:t>
      </w:r>
      <w:r w:rsidRPr="00B76ECD" w:rsidR="002A0A22">
        <w:rPr>
          <w:szCs w:val="24"/>
        </w:rPr>
        <w:t xml:space="preserve"> OFCCP’s</w:t>
      </w:r>
      <w:r w:rsidRPr="00B76ECD" w:rsidR="005C2A48">
        <w:rPr>
          <w:szCs w:val="24"/>
        </w:rPr>
        <w:t xml:space="preserve"> </w:t>
      </w:r>
      <w:r w:rsidRPr="00B76ECD" w:rsidR="00C82AC3">
        <w:rPr>
          <w:szCs w:val="24"/>
        </w:rPr>
        <w:t xml:space="preserve">regulations </w:t>
      </w:r>
      <w:r w:rsidRPr="00B76ECD" w:rsidR="009F3910">
        <w:rPr>
          <w:color w:val="auto"/>
          <w:szCs w:val="24"/>
        </w:rPr>
        <w:t>do</w:t>
      </w:r>
      <w:r w:rsidRPr="00B76ECD" w:rsidR="002C2FEA">
        <w:rPr>
          <w:color w:val="auto"/>
          <w:szCs w:val="24"/>
        </w:rPr>
        <w:t xml:space="preserve"> n</w:t>
      </w:r>
      <w:r w:rsidRPr="00B76ECD" w:rsidR="006B72E1">
        <w:rPr>
          <w:color w:val="auto"/>
          <w:szCs w:val="24"/>
        </w:rPr>
        <w:t xml:space="preserve">ot </w:t>
      </w:r>
      <w:r w:rsidRPr="00B76ECD" w:rsidR="003A6C84">
        <w:rPr>
          <w:color w:val="auto"/>
          <w:szCs w:val="24"/>
        </w:rPr>
        <w:t>limit the agenc</w:t>
      </w:r>
      <w:r w:rsidRPr="00B76ECD" w:rsidR="00EF2B3B">
        <w:rPr>
          <w:color w:val="auto"/>
          <w:szCs w:val="24"/>
        </w:rPr>
        <w:t xml:space="preserve">y to scheduling only one establishment </w:t>
      </w:r>
      <w:r w:rsidRPr="00B76ECD" w:rsidR="00EF2B3B">
        <w:rPr>
          <w:color w:val="auto"/>
          <w:szCs w:val="24"/>
        </w:rPr>
        <w:t>in a given</w:t>
      </w:r>
      <w:r w:rsidRPr="00B76ECD" w:rsidR="00EF2B3B">
        <w:rPr>
          <w:color w:val="auto"/>
          <w:szCs w:val="24"/>
        </w:rPr>
        <w:t xml:space="preserve"> area. </w:t>
      </w:r>
    </w:p>
    <w:p w:rsidR="00782D51" w:rsidRPr="00B76ECD" w:rsidP="005D184B" w14:paraId="2E37BA54" w14:textId="77777777">
      <w:pPr>
        <w:rPr>
          <w:szCs w:val="24"/>
        </w:rPr>
      </w:pPr>
    </w:p>
    <w:p w:rsidR="009829E1" w:rsidRPr="00B76ECD" w:rsidP="005D184B" w14:paraId="3BDC5626" w14:textId="573DABE1">
      <w:pPr>
        <w:rPr>
          <w:color w:val="auto"/>
          <w:szCs w:val="24"/>
        </w:rPr>
      </w:pPr>
      <w:r w:rsidRPr="00B76ECD">
        <w:rPr>
          <w:szCs w:val="24"/>
        </w:rPr>
        <w:t>Further, th</w:t>
      </w:r>
      <w:r w:rsidRPr="00B76ECD" w:rsidR="002D16A4">
        <w:rPr>
          <w:szCs w:val="24"/>
        </w:rPr>
        <w:t>e scheduling letter</w:t>
      </w:r>
      <w:r w:rsidRPr="00B76ECD" w:rsidR="0010309D">
        <w:rPr>
          <w:szCs w:val="24"/>
        </w:rPr>
        <w:t xml:space="preserve"> proposal is merely clarifying existing policy. </w:t>
      </w:r>
      <w:r w:rsidRPr="00B76ECD" w:rsidR="005D184B">
        <w:rPr>
          <w:szCs w:val="24"/>
        </w:rPr>
        <w:t xml:space="preserve">In the university context, for example, </w:t>
      </w:r>
      <w:r w:rsidRPr="00B76ECD" w:rsidR="0010309D">
        <w:rPr>
          <w:szCs w:val="24"/>
        </w:rPr>
        <w:t>OFCCP already has guida</w:t>
      </w:r>
      <w:r w:rsidRPr="00B76ECD" w:rsidR="005D184B">
        <w:rPr>
          <w:szCs w:val="24"/>
        </w:rPr>
        <w:t>nce explain</w:t>
      </w:r>
      <w:r w:rsidRPr="00B76ECD" w:rsidR="00211EFD">
        <w:rPr>
          <w:szCs w:val="24"/>
        </w:rPr>
        <w:t>ing</w:t>
      </w:r>
      <w:r w:rsidRPr="00B76ECD" w:rsidR="005D184B">
        <w:rPr>
          <w:szCs w:val="24"/>
        </w:rPr>
        <w:t xml:space="preserve"> that a university review includes the entire university located in one city.</w:t>
      </w:r>
      <w:r>
        <w:rPr>
          <w:rStyle w:val="FootnoteReference"/>
          <w:szCs w:val="24"/>
        </w:rPr>
        <w:footnoteReference w:id="39"/>
      </w:r>
      <w:r w:rsidRPr="00B76ECD" w:rsidR="005D184B">
        <w:rPr>
          <w:szCs w:val="24"/>
        </w:rPr>
        <w:t xml:space="preserve"> </w:t>
      </w:r>
      <w:r w:rsidRPr="00B76ECD" w:rsidR="005D184B">
        <w:rPr>
          <w:color w:val="auto"/>
          <w:szCs w:val="24"/>
        </w:rPr>
        <w:t xml:space="preserve">OFCCP </w:t>
      </w:r>
      <w:r w:rsidRPr="00B76ECD" w:rsidR="00C94BFF">
        <w:rPr>
          <w:color w:val="auto"/>
          <w:szCs w:val="24"/>
        </w:rPr>
        <w:t xml:space="preserve">also </w:t>
      </w:r>
      <w:r w:rsidRPr="00B76ECD" w:rsidR="005D184B">
        <w:rPr>
          <w:color w:val="auto"/>
          <w:szCs w:val="24"/>
        </w:rPr>
        <w:t xml:space="preserve">made this clarification </w:t>
      </w:r>
      <w:r w:rsidRPr="00B76ECD" w:rsidR="00E72370">
        <w:rPr>
          <w:color w:val="auto"/>
          <w:szCs w:val="24"/>
        </w:rPr>
        <w:t>when it posted its</w:t>
      </w:r>
      <w:r w:rsidRPr="00B76ECD" w:rsidR="005D184B">
        <w:rPr>
          <w:color w:val="auto"/>
          <w:szCs w:val="24"/>
        </w:rPr>
        <w:t xml:space="preserve"> recent Scheduling Methodology.</w:t>
      </w:r>
      <w:r>
        <w:rPr>
          <w:rStyle w:val="FootnoteReference"/>
          <w:szCs w:val="24"/>
        </w:rPr>
        <w:footnoteReference w:id="40"/>
      </w:r>
      <w:r w:rsidRPr="00B76ECD" w:rsidR="005D184B">
        <w:rPr>
          <w:color w:val="auto"/>
          <w:szCs w:val="24"/>
        </w:rPr>
        <w:t xml:space="preserve"> With this </w:t>
      </w:r>
      <w:r w:rsidRPr="00B76ECD" w:rsidR="00615B92">
        <w:rPr>
          <w:color w:val="auto"/>
          <w:szCs w:val="24"/>
        </w:rPr>
        <w:t>proposal</w:t>
      </w:r>
      <w:r w:rsidRPr="00B76ECD" w:rsidR="005D184B">
        <w:rPr>
          <w:color w:val="auto"/>
          <w:szCs w:val="24"/>
        </w:rPr>
        <w:t xml:space="preserve">, OFCCP clarifies that </w:t>
      </w:r>
      <w:r w:rsidRPr="00B76ECD" w:rsidR="00983C47">
        <w:rPr>
          <w:color w:val="auto"/>
          <w:szCs w:val="24"/>
        </w:rPr>
        <w:t xml:space="preserve">other </w:t>
      </w:r>
      <w:r w:rsidRPr="00B76ECD" w:rsidR="005D184B">
        <w:rPr>
          <w:color w:val="auto"/>
          <w:szCs w:val="24"/>
        </w:rPr>
        <w:t xml:space="preserve">contractors with campus-like settings, such as hospitals and information technology companies, are similarly required to produce all AAPs for the campus located in that city. Collecting </w:t>
      </w:r>
      <w:r w:rsidRPr="00B76ECD" w:rsidR="002D44EC">
        <w:rPr>
          <w:color w:val="auto"/>
          <w:szCs w:val="24"/>
        </w:rPr>
        <w:t xml:space="preserve">this information is consistent with the regulations described above, </w:t>
      </w:r>
      <w:r w:rsidRPr="00B76ECD" w:rsidR="005D184B">
        <w:rPr>
          <w:color w:val="auto"/>
          <w:szCs w:val="24"/>
        </w:rPr>
        <w:t>provides a more efficient use of agency resources</w:t>
      </w:r>
      <w:r w:rsidRPr="00B76ECD" w:rsidR="002D44EC">
        <w:rPr>
          <w:color w:val="auto"/>
          <w:szCs w:val="24"/>
        </w:rPr>
        <w:t>,</w:t>
      </w:r>
      <w:r w:rsidRPr="00B76ECD" w:rsidR="005D184B">
        <w:rPr>
          <w:color w:val="auto"/>
          <w:szCs w:val="24"/>
        </w:rPr>
        <w:t xml:space="preserve"> and promotes a broader understanding of an organization’s </w:t>
      </w:r>
      <w:r w:rsidRPr="00B76ECD" w:rsidR="002D44EC">
        <w:rPr>
          <w:color w:val="auto"/>
          <w:szCs w:val="24"/>
        </w:rPr>
        <w:t xml:space="preserve">EEO policies and practices. </w:t>
      </w:r>
      <w:r w:rsidRPr="00B76ECD" w:rsidR="005D184B">
        <w:rPr>
          <w:color w:val="auto"/>
          <w:szCs w:val="24"/>
        </w:rPr>
        <w:t xml:space="preserve">For these reasons, OFCCP </w:t>
      </w:r>
      <w:r w:rsidRPr="00B76ECD" w:rsidR="004B70EF">
        <w:rPr>
          <w:color w:val="auto"/>
          <w:szCs w:val="24"/>
        </w:rPr>
        <w:t>has decided to proceed with this proposal.</w:t>
      </w:r>
    </w:p>
    <w:p w:rsidR="009829E1" w:rsidRPr="00B76ECD" w:rsidP="009829E1" w14:paraId="03D84042" w14:textId="77777777">
      <w:pPr>
        <w:rPr>
          <w:color w:val="auto"/>
          <w:szCs w:val="24"/>
        </w:rPr>
      </w:pPr>
    </w:p>
    <w:p w:rsidR="00040E38" w:rsidRPr="00B76ECD" w:rsidP="00C3069E" w14:paraId="12B75DF0" w14:textId="0BA09FD9">
      <w:pPr>
        <w:pStyle w:val="Heading3"/>
        <w:rPr>
          <w:szCs w:val="24"/>
        </w:rPr>
      </w:pPr>
      <w:r w:rsidRPr="00B76ECD">
        <w:rPr>
          <w:szCs w:val="24"/>
        </w:rPr>
        <w:t>Minor Language Changes</w:t>
      </w:r>
    </w:p>
    <w:p w:rsidR="00040E38" w:rsidRPr="00B76ECD" w:rsidP="00040E38" w14:paraId="7854DB25" w14:textId="77777777">
      <w:pPr>
        <w:rPr>
          <w:b/>
          <w:szCs w:val="24"/>
        </w:rPr>
      </w:pPr>
    </w:p>
    <w:p w:rsidR="00040E38" w:rsidRPr="00B76ECD" w:rsidP="00040E38" w14:paraId="22B111CA" w14:textId="1BEA980C">
      <w:pPr>
        <w:rPr>
          <w:color w:val="auto"/>
          <w:szCs w:val="24"/>
        </w:rPr>
      </w:pPr>
      <w:r w:rsidRPr="00B76ECD">
        <w:rPr>
          <w:szCs w:val="24"/>
        </w:rPr>
        <w:t xml:space="preserve">In </w:t>
      </w:r>
      <w:r w:rsidRPr="00B76ECD" w:rsidR="00C431F3">
        <w:rPr>
          <w:szCs w:val="24"/>
        </w:rPr>
        <w:t>the 60-day</w:t>
      </w:r>
      <w:r w:rsidRPr="00B76ECD">
        <w:rPr>
          <w:szCs w:val="24"/>
        </w:rPr>
        <w:t xml:space="preserve"> notice, OFCCP proposed r</w:t>
      </w:r>
      <w:r w:rsidRPr="00B76ECD">
        <w:rPr>
          <w:color w:val="auto"/>
          <w:szCs w:val="24"/>
        </w:rPr>
        <w:t>evising all references to “DOL” or “Department of Labor” to state “U.S. Department of Labor.” OFCCP also made other minor language changes for clarity and proposed renumbering the items to account for additional requirements. OFCCP did not receive comments on these changes and will proceed with these changes.</w:t>
      </w:r>
    </w:p>
    <w:p w:rsidR="00040E38" w:rsidRPr="00B76ECD" w:rsidP="00040E38" w14:paraId="71D428A8" w14:textId="7E042E3F">
      <w:pPr>
        <w:pStyle w:val="ListParagraph"/>
        <w:ind w:left="0"/>
        <w:rPr>
          <w:color w:val="auto"/>
          <w:szCs w:val="24"/>
        </w:rPr>
      </w:pPr>
    </w:p>
    <w:p w:rsidR="00F24CD9" w:rsidRPr="00B76ECD" w:rsidP="00C3069E" w14:paraId="63F508E8" w14:textId="693D5F1E">
      <w:pPr>
        <w:pStyle w:val="Heading3"/>
        <w:rPr>
          <w:szCs w:val="24"/>
        </w:rPr>
      </w:pPr>
      <w:r w:rsidRPr="00B76ECD">
        <w:rPr>
          <w:szCs w:val="24"/>
        </w:rPr>
        <w:t>Determin</w:t>
      </w:r>
      <w:r w:rsidRPr="00B76ECD" w:rsidR="00AE01DE">
        <w:rPr>
          <w:szCs w:val="24"/>
        </w:rPr>
        <w:t xml:space="preserve">ing </w:t>
      </w:r>
      <w:r w:rsidRPr="00B76ECD" w:rsidR="002469B7">
        <w:rPr>
          <w:szCs w:val="24"/>
        </w:rPr>
        <w:t>Minority and Female Availability (</w:t>
      </w:r>
      <w:r w:rsidRPr="00B76ECD" w:rsidR="005C5CBB">
        <w:rPr>
          <w:szCs w:val="24"/>
        </w:rPr>
        <w:t>Itemized Listing Item 4</w:t>
      </w:r>
      <w:r w:rsidRPr="00B76ECD" w:rsidR="00984D5B">
        <w:rPr>
          <w:szCs w:val="24"/>
        </w:rPr>
        <w:t>)</w:t>
      </w:r>
    </w:p>
    <w:p w:rsidR="00D75BD6" w:rsidRPr="00B76ECD" w:rsidP="005A62B5" w14:paraId="768DBD06" w14:textId="77777777">
      <w:pPr>
        <w:pStyle w:val="ListParagraph"/>
        <w:ind w:left="0"/>
        <w:rPr>
          <w:szCs w:val="24"/>
        </w:rPr>
      </w:pPr>
    </w:p>
    <w:p w:rsidR="00367017" w:rsidRPr="00B76ECD" w:rsidP="00D75BD6" w14:paraId="19D6A55B" w14:textId="4EA9849F">
      <w:pPr>
        <w:pStyle w:val="ListParagraph"/>
        <w:ind w:left="0"/>
        <w:rPr>
          <w:szCs w:val="24"/>
        </w:rPr>
      </w:pPr>
      <w:r w:rsidRPr="00B76ECD">
        <w:rPr>
          <w:szCs w:val="24"/>
        </w:rPr>
        <w:t>The regulation</w:t>
      </w:r>
      <w:r w:rsidRPr="00B76ECD" w:rsidR="00A05CD7">
        <w:rPr>
          <w:szCs w:val="24"/>
        </w:rPr>
        <w:t>s</w:t>
      </w:r>
      <w:r w:rsidRPr="00B76ECD">
        <w:rPr>
          <w:szCs w:val="24"/>
        </w:rPr>
        <w:t xml:space="preserve"> at 41 CFR 60-2.14</w:t>
      </w:r>
      <w:r w:rsidRPr="00B76ECD" w:rsidR="00A05CD7">
        <w:rPr>
          <w:szCs w:val="24"/>
        </w:rPr>
        <w:t xml:space="preserve"> require contractors to determine the</w:t>
      </w:r>
      <w:r w:rsidRPr="00B76ECD" w:rsidR="002D44EC">
        <w:rPr>
          <w:szCs w:val="24"/>
        </w:rPr>
        <w:t xml:space="preserve"> number </w:t>
      </w:r>
      <w:r w:rsidRPr="00B76ECD" w:rsidR="00A05CD7">
        <w:rPr>
          <w:szCs w:val="24"/>
        </w:rPr>
        <w:t xml:space="preserve">of </w:t>
      </w:r>
    </w:p>
    <w:p w:rsidR="003A1973" w:rsidRPr="00B76ECD" w:rsidP="0047201D" w14:paraId="33BDDB37" w14:textId="67B37453">
      <w:pPr>
        <w:pStyle w:val="ListParagraph"/>
        <w:ind w:left="0"/>
        <w:rPr>
          <w:rFonts w:eastAsia="Times New Roman"/>
          <w:color w:val="212121"/>
          <w:szCs w:val="24"/>
        </w:rPr>
      </w:pPr>
      <w:r w:rsidRPr="00B76ECD">
        <w:rPr>
          <w:szCs w:val="24"/>
        </w:rPr>
        <w:t xml:space="preserve">qualified minorities </w:t>
      </w:r>
      <w:r w:rsidRPr="00B76ECD" w:rsidR="002D44EC">
        <w:rPr>
          <w:szCs w:val="24"/>
        </w:rPr>
        <w:t>and</w:t>
      </w:r>
      <w:r w:rsidRPr="00B76ECD">
        <w:rPr>
          <w:szCs w:val="24"/>
        </w:rPr>
        <w:t xml:space="preserve"> women available for employment </w:t>
      </w:r>
      <w:r w:rsidRPr="00B76ECD">
        <w:rPr>
          <w:szCs w:val="24"/>
        </w:rPr>
        <w:t>in a given</w:t>
      </w:r>
      <w:r w:rsidRPr="00B76ECD">
        <w:rPr>
          <w:szCs w:val="24"/>
        </w:rPr>
        <w:t xml:space="preserve"> job group</w:t>
      </w:r>
      <w:r w:rsidRPr="00B76ECD" w:rsidR="00A05CD7">
        <w:rPr>
          <w:szCs w:val="24"/>
        </w:rPr>
        <w:t xml:space="preserve">. In </w:t>
      </w:r>
      <w:r w:rsidRPr="00B76ECD" w:rsidR="00D75BD6">
        <w:rPr>
          <w:szCs w:val="24"/>
        </w:rPr>
        <w:t xml:space="preserve">the current </w:t>
      </w:r>
      <w:r w:rsidRPr="00B76ECD" w:rsidR="00694BCF">
        <w:rPr>
          <w:szCs w:val="24"/>
        </w:rPr>
        <w:t>scheduling letter</w:t>
      </w:r>
      <w:r w:rsidRPr="00B76ECD" w:rsidR="00D75BD6">
        <w:rPr>
          <w:szCs w:val="24"/>
        </w:rPr>
        <w:t xml:space="preserve">, Item 4 </w:t>
      </w:r>
      <w:r w:rsidRPr="00B76ECD">
        <w:rPr>
          <w:szCs w:val="24"/>
        </w:rPr>
        <w:t xml:space="preserve">only </w:t>
      </w:r>
      <w:r w:rsidRPr="00B76ECD" w:rsidR="00D75BD6">
        <w:rPr>
          <w:szCs w:val="24"/>
        </w:rPr>
        <w:t xml:space="preserve">requests </w:t>
      </w:r>
      <w:r w:rsidRPr="00B76ECD">
        <w:rPr>
          <w:szCs w:val="24"/>
        </w:rPr>
        <w:t xml:space="preserve">documentation on parts of the </w:t>
      </w:r>
      <w:r w:rsidRPr="00B76ECD">
        <w:rPr>
          <w:rFonts w:eastAsia="Times New Roman"/>
          <w:color w:val="212121"/>
          <w:szCs w:val="24"/>
        </w:rPr>
        <w:t xml:space="preserve">§ 60-2.14 obligations, </w:t>
      </w:r>
      <w:r w:rsidRPr="00B76ECD">
        <w:rPr>
          <w:rFonts w:eastAsia="Times New Roman"/>
          <w:color w:val="212121"/>
          <w:szCs w:val="24"/>
        </w:rPr>
        <w:t>stating</w:t>
      </w:r>
      <w:r w:rsidRPr="00B76ECD" w:rsidR="0047201D">
        <w:rPr>
          <w:rFonts w:eastAsia="Times New Roman"/>
          <w:color w:val="212121"/>
          <w:szCs w:val="24"/>
        </w:rPr>
        <w:t xml:space="preserve">, </w:t>
      </w:r>
      <w:r w:rsidRPr="00B76ECD" w:rsidR="00D75BD6">
        <w:rPr>
          <w:szCs w:val="24"/>
        </w:rPr>
        <w:t>“</w:t>
      </w:r>
      <w:r w:rsidRPr="00B76ECD" w:rsidR="00D75BD6">
        <w:rPr>
          <w:rFonts w:eastAsia="Times New Roman"/>
          <w:color w:val="212121"/>
          <w:szCs w:val="24"/>
        </w:rPr>
        <w:t xml:space="preserve">For each job group, </w:t>
      </w:r>
      <w:r w:rsidRPr="00B76ECD" w:rsidR="009C79B7">
        <w:rPr>
          <w:rFonts w:eastAsia="Times New Roman"/>
          <w:color w:val="212121"/>
          <w:szCs w:val="24"/>
        </w:rPr>
        <w:t xml:space="preserve">[provide] </w:t>
      </w:r>
      <w:r w:rsidRPr="00B76ECD" w:rsidR="00D75BD6">
        <w:rPr>
          <w:rFonts w:eastAsia="Times New Roman"/>
          <w:color w:val="212121"/>
          <w:szCs w:val="24"/>
        </w:rPr>
        <w:t>a determination of minority and female availability that considers the factors given in 41 CFR 60-2.14(c)(1) and (c)(2).”</w:t>
      </w:r>
    </w:p>
    <w:p w:rsidR="003A1973" w:rsidRPr="00B76ECD" w:rsidP="003A1973" w14:paraId="50F56470" w14:textId="77777777">
      <w:pPr>
        <w:rPr>
          <w:rFonts w:eastAsia="Times New Roman"/>
          <w:color w:val="212121"/>
          <w:szCs w:val="24"/>
        </w:rPr>
      </w:pPr>
    </w:p>
    <w:p w:rsidR="005C5CBB" w:rsidRPr="00B76ECD" w:rsidP="0047201D" w14:paraId="33F39E4B" w14:textId="4B798EDD">
      <w:pPr>
        <w:rPr>
          <w:color w:val="auto"/>
          <w:szCs w:val="24"/>
        </w:rPr>
      </w:pPr>
      <w:r w:rsidRPr="00B76ECD">
        <w:rPr>
          <w:rFonts w:eastAsia="Times New Roman"/>
          <w:color w:val="212121"/>
          <w:szCs w:val="24"/>
        </w:rPr>
        <w:t xml:space="preserve">In </w:t>
      </w:r>
      <w:r w:rsidRPr="00B76ECD" w:rsidR="00C431F3">
        <w:rPr>
          <w:rFonts w:eastAsia="Times New Roman"/>
          <w:color w:val="212121"/>
          <w:szCs w:val="24"/>
        </w:rPr>
        <w:t>the 60-day</w:t>
      </w:r>
      <w:r w:rsidRPr="00B76ECD">
        <w:rPr>
          <w:rFonts w:eastAsia="Times New Roman"/>
          <w:color w:val="212121"/>
          <w:szCs w:val="24"/>
        </w:rPr>
        <w:t xml:space="preserve"> notice, </w:t>
      </w:r>
      <w:r w:rsidRPr="00B76ECD" w:rsidR="0092031C">
        <w:rPr>
          <w:szCs w:val="24"/>
        </w:rPr>
        <w:t xml:space="preserve">OFCCP proposed </w:t>
      </w:r>
      <w:r w:rsidRPr="00B76ECD" w:rsidR="00A05CD7">
        <w:rPr>
          <w:szCs w:val="24"/>
        </w:rPr>
        <w:t xml:space="preserve">revising </w:t>
      </w:r>
      <w:r w:rsidRPr="00B76ECD" w:rsidR="0092031C">
        <w:rPr>
          <w:szCs w:val="24"/>
        </w:rPr>
        <w:t>I</w:t>
      </w:r>
      <w:r w:rsidRPr="00B76ECD" w:rsidR="00281BC6">
        <w:rPr>
          <w:szCs w:val="24"/>
        </w:rPr>
        <w:t xml:space="preserve">tem 4 </w:t>
      </w:r>
      <w:r w:rsidRPr="00B76ECD" w:rsidR="00AE1F79">
        <w:rPr>
          <w:color w:val="auto"/>
          <w:szCs w:val="24"/>
        </w:rPr>
        <w:t xml:space="preserve">to </w:t>
      </w:r>
      <w:r w:rsidRPr="00B76ECD" w:rsidR="00A05CD7">
        <w:rPr>
          <w:color w:val="auto"/>
          <w:szCs w:val="24"/>
        </w:rPr>
        <w:t>refer to</w:t>
      </w:r>
      <w:r w:rsidRPr="00B76ECD" w:rsidR="00AE1F79">
        <w:rPr>
          <w:color w:val="auto"/>
          <w:szCs w:val="24"/>
        </w:rPr>
        <w:t xml:space="preserve"> </w:t>
      </w:r>
      <w:r w:rsidRPr="00B76ECD" w:rsidR="00AE1F79">
        <w:rPr>
          <w:color w:val="auto"/>
          <w:szCs w:val="24"/>
        </w:rPr>
        <w:t>all of</w:t>
      </w:r>
      <w:r w:rsidRPr="00B76ECD" w:rsidR="00D75BD6">
        <w:rPr>
          <w:color w:val="auto"/>
          <w:szCs w:val="24"/>
        </w:rPr>
        <w:t xml:space="preserve"> </w:t>
      </w:r>
      <w:r w:rsidRPr="00B76ECD" w:rsidR="00AE1F79">
        <w:rPr>
          <w:color w:val="auto"/>
          <w:szCs w:val="24"/>
        </w:rPr>
        <w:t>§ 60-2.14</w:t>
      </w:r>
      <w:r w:rsidRPr="00B76ECD" w:rsidR="003A1973">
        <w:rPr>
          <w:color w:val="auto"/>
          <w:szCs w:val="24"/>
        </w:rPr>
        <w:t xml:space="preserve">. </w:t>
      </w:r>
      <w:r w:rsidRPr="00B76ECD" w:rsidR="004B69A4">
        <w:rPr>
          <w:color w:val="auto"/>
          <w:szCs w:val="24"/>
        </w:rPr>
        <w:t>T</w:t>
      </w:r>
      <w:r w:rsidRPr="00B76ECD" w:rsidR="003A1973">
        <w:rPr>
          <w:color w:val="auto"/>
          <w:szCs w:val="24"/>
        </w:rPr>
        <w:t>he proposed Item 4 states</w:t>
      </w:r>
      <w:r w:rsidRPr="00B76ECD" w:rsidR="0047201D">
        <w:rPr>
          <w:color w:val="auto"/>
          <w:szCs w:val="24"/>
        </w:rPr>
        <w:t xml:space="preserve">, </w:t>
      </w:r>
      <w:r w:rsidRPr="00B76ECD" w:rsidR="003A1973">
        <w:rPr>
          <w:color w:val="auto"/>
          <w:szCs w:val="24"/>
        </w:rPr>
        <w:t>“</w:t>
      </w:r>
      <w:r w:rsidRPr="00B76ECD" w:rsidR="003A1973">
        <w:rPr>
          <w:szCs w:val="24"/>
        </w:rPr>
        <w:t xml:space="preserve">For each job group, </w:t>
      </w:r>
      <w:r w:rsidRPr="00B76ECD" w:rsidR="009C79B7">
        <w:rPr>
          <w:szCs w:val="24"/>
        </w:rPr>
        <w:t xml:space="preserve">[provide] </w:t>
      </w:r>
      <w:r w:rsidRPr="00B76ECD" w:rsidR="003A1973">
        <w:rPr>
          <w:szCs w:val="24"/>
        </w:rPr>
        <w:t>a determination of minority and female availability pursuant to 41 CFR 60-2.14.”</w:t>
      </w:r>
    </w:p>
    <w:p w:rsidR="009C58C3" w:rsidRPr="00B76ECD" w:rsidP="009C58C3" w14:paraId="0A2A0BF2" w14:textId="26A13E65">
      <w:pPr>
        <w:rPr>
          <w:szCs w:val="24"/>
        </w:rPr>
      </w:pPr>
    </w:p>
    <w:p w:rsidR="00184797" w:rsidRPr="00B76ECD" w:rsidP="009C58C3" w14:paraId="16BBB726" w14:textId="1F502B33">
      <w:pPr>
        <w:rPr>
          <w:color w:val="auto"/>
          <w:szCs w:val="24"/>
        </w:rPr>
      </w:pPr>
      <w:r w:rsidRPr="00B76ECD">
        <w:rPr>
          <w:szCs w:val="24"/>
        </w:rPr>
        <w:t>OFCCP received 1</w:t>
      </w:r>
      <w:r w:rsidRPr="00B76ECD" w:rsidR="00581882">
        <w:rPr>
          <w:szCs w:val="24"/>
        </w:rPr>
        <w:t>8</w:t>
      </w:r>
      <w:r w:rsidRPr="00B76ECD">
        <w:rPr>
          <w:szCs w:val="24"/>
        </w:rPr>
        <w:t xml:space="preserve"> comments in response to </w:t>
      </w:r>
      <w:r w:rsidRPr="00B76ECD" w:rsidR="006D0AF5">
        <w:rPr>
          <w:szCs w:val="24"/>
        </w:rPr>
        <w:t>th</w:t>
      </w:r>
      <w:r w:rsidRPr="00B76ECD" w:rsidR="009C79B7">
        <w:rPr>
          <w:szCs w:val="24"/>
        </w:rPr>
        <w:t>is</w:t>
      </w:r>
      <w:r w:rsidRPr="00B76ECD" w:rsidR="006D0AF5">
        <w:rPr>
          <w:szCs w:val="24"/>
        </w:rPr>
        <w:t xml:space="preserve"> proposal. </w:t>
      </w:r>
      <w:r w:rsidRPr="00B76ECD" w:rsidR="003A1973">
        <w:rPr>
          <w:szCs w:val="24"/>
        </w:rPr>
        <w:t>Most of these commenters (16) supported the</w:t>
      </w:r>
      <w:r w:rsidRPr="00B76ECD" w:rsidR="00C01508">
        <w:rPr>
          <w:szCs w:val="24"/>
        </w:rPr>
        <w:t xml:space="preserve"> proposal</w:t>
      </w:r>
      <w:r w:rsidRPr="00B76ECD" w:rsidR="003A1973">
        <w:rPr>
          <w:szCs w:val="24"/>
        </w:rPr>
        <w:t xml:space="preserve">. These commenters, including </w:t>
      </w:r>
      <w:r w:rsidRPr="00B76ECD" w:rsidR="00E23F31">
        <w:rPr>
          <w:szCs w:val="24"/>
        </w:rPr>
        <w:t xml:space="preserve">various civil rights and worker advocacy groups </w:t>
      </w:r>
      <w:r w:rsidRPr="00B76ECD" w:rsidR="00B71DD1">
        <w:rPr>
          <w:color w:val="auto"/>
          <w:szCs w:val="24"/>
        </w:rPr>
        <w:t>and a labor union,</w:t>
      </w:r>
      <w:r w:rsidRPr="00B76ECD" w:rsidR="00514D9F">
        <w:rPr>
          <w:color w:val="auto"/>
          <w:szCs w:val="24"/>
        </w:rPr>
        <w:t xml:space="preserve"> </w:t>
      </w:r>
      <w:r w:rsidRPr="00B76ECD" w:rsidR="00625344">
        <w:rPr>
          <w:color w:val="auto"/>
          <w:szCs w:val="24"/>
        </w:rPr>
        <w:t>stat</w:t>
      </w:r>
      <w:r w:rsidRPr="00B76ECD" w:rsidR="003A1973">
        <w:rPr>
          <w:color w:val="auto"/>
          <w:szCs w:val="24"/>
        </w:rPr>
        <w:t>ed that th</w:t>
      </w:r>
      <w:r w:rsidRPr="00B76ECD" w:rsidR="009C79B7">
        <w:rPr>
          <w:color w:val="auto"/>
          <w:szCs w:val="24"/>
        </w:rPr>
        <w:t>is revision</w:t>
      </w:r>
      <w:r w:rsidRPr="00B76ECD" w:rsidR="003A1973">
        <w:rPr>
          <w:color w:val="auto"/>
          <w:szCs w:val="24"/>
        </w:rPr>
        <w:t xml:space="preserve"> would </w:t>
      </w:r>
      <w:r w:rsidRPr="00B76ECD" w:rsidR="002D16A4">
        <w:rPr>
          <w:color w:val="auto"/>
          <w:szCs w:val="24"/>
        </w:rPr>
        <w:t>improve</w:t>
      </w:r>
      <w:r w:rsidRPr="00B76ECD" w:rsidR="00625344">
        <w:rPr>
          <w:color w:val="auto"/>
          <w:szCs w:val="24"/>
        </w:rPr>
        <w:t xml:space="preserve"> OFCCP’s ability to evaluate contractors’</w:t>
      </w:r>
      <w:r w:rsidRPr="00B76ECD" w:rsidR="002D16A4">
        <w:rPr>
          <w:color w:val="auto"/>
          <w:szCs w:val="24"/>
        </w:rPr>
        <w:t xml:space="preserve"> compliance</w:t>
      </w:r>
      <w:r w:rsidRPr="00B76ECD" w:rsidR="00625344">
        <w:rPr>
          <w:color w:val="auto"/>
          <w:szCs w:val="24"/>
        </w:rPr>
        <w:t xml:space="preserve">. </w:t>
      </w:r>
      <w:r w:rsidRPr="00B76ECD" w:rsidR="00A37084">
        <w:rPr>
          <w:color w:val="auto"/>
          <w:szCs w:val="24"/>
        </w:rPr>
        <w:t>One</w:t>
      </w:r>
      <w:r w:rsidRPr="00B76ECD" w:rsidR="00CB6462">
        <w:rPr>
          <w:color w:val="auto"/>
          <w:szCs w:val="24"/>
        </w:rPr>
        <w:t xml:space="preserve"> commenter, </w:t>
      </w:r>
      <w:r w:rsidRPr="00B76ECD" w:rsidR="004E76DF">
        <w:rPr>
          <w:color w:val="auto"/>
          <w:szCs w:val="24"/>
        </w:rPr>
        <w:t>a</w:t>
      </w:r>
      <w:r w:rsidRPr="00B76ECD" w:rsidR="00232657">
        <w:rPr>
          <w:color w:val="auto"/>
          <w:szCs w:val="24"/>
        </w:rPr>
        <w:t>n employer</w:t>
      </w:r>
      <w:r w:rsidRPr="00B76ECD" w:rsidR="001B0C24">
        <w:rPr>
          <w:color w:val="auto"/>
          <w:szCs w:val="24"/>
        </w:rPr>
        <w:t xml:space="preserve"> association</w:t>
      </w:r>
      <w:r w:rsidRPr="00B76ECD" w:rsidR="004E76DF">
        <w:rPr>
          <w:color w:val="auto"/>
          <w:szCs w:val="24"/>
        </w:rPr>
        <w:t xml:space="preserve">, </w:t>
      </w:r>
      <w:r w:rsidRPr="00B76ECD" w:rsidR="0033608D">
        <w:rPr>
          <w:color w:val="auto"/>
          <w:szCs w:val="24"/>
        </w:rPr>
        <w:t>stated they do not believe such information is necessary at the desk audit stage</w:t>
      </w:r>
      <w:r w:rsidRPr="00B76ECD" w:rsidR="00421B6F">
        <w:rPr>
          <w:color w:val="auto"/>
          <w:szCs w:val="24"/>
        </w:rPr>
        <w:t xml:space="preserve">. </w:t>
      </w:r>
      <w:r w:rsidRPr="00B76ECD" w:rsidR="00B96D65">
        <w:rPr>
          <w:color w:val="auto"/>
          <w:szCs w:val="24"/>
        </w:rPr>
        <w:t>Another commenter, a</w:t>
      </w:r>
      <w:r w:rsidRPr="00B76ECD" w:rsidR="0033608D">
        <w:rPr>
          <w:color w:val="auto"/>
          <w:szCs w:val="24"/>
        </w:rPr>
        <w:t xml:space="preserve"> </w:t>
      </w:r>
      <w:r w:rsidRPr="00B76ECD" w:rsidR="003A6AE7">
        <w:rPr>
          <w:color w:val="auto"/>
          <w:szCs w:val="24"/>
        </w:rPr>
        <w:t>law firm</w:t>
      </w:r>
      <w:r w:rsidRPr="00B76ECD" w:rsidR="00B96D65">
        <w:rPr>
          <w:color w:val="auto"/>
          <w:szCs w:val="24"/>
        </w:rPr>
        <w:t>,</w:t>
      </w:r>
      <w:r w:rsidRPr="00B76ECD" w:rsidR="003A6AE7">
        <w:rPr>
          <w:color w:val="auto"/>
          <w:szCs w:val="24"/>
        </w:rPr>
        <w:t xml:space="preserve"> </w:t>
      </w:r>
      <w:r w:rsidRPr="00B76ECD" w:rsidR="00421B6F">
        <w:rPr>
          <w:color w:val="auto"/>
          <w:szCs w:val="24"/>
        </w:rPr>
        <w:t xml:space="preserve">did not object to this </w:t>
      </w:r>
      <w:r w:rsidRPr="00B76ECD" w:rsidR="00B96D65">
        <w:rPr>
          <w:color w:val="auto"/>
          <w:szCs w:val="24"/>
        </w:rPr>
        <w:t>proposed language but asserted that contractors are already providing the requested information.</w:t>
      </w:r>
    </w:p>
    <w:p w:rsidR="00184797" w:rsidRPr="00B76ECD" w:rsidP="009C58C3" w14:paraId="0ED46434" w14:textId="77777777">
      <w:pPr>
        <w:rPr>
          <w:color w:val="auto"/>
          <w:szCs w:val="24"/>
        </w:rPr>
      </w:pPr>
    </w:p>
    <w:p w:rsidR="00963665" w:rsidRPr="00B76ECD" w:rsidP="00963665" w14:paraId="50F1C35F" w14:textId="6A7E8F9A">
      <w:pPr>
        <w:pStyle w:val="FootnoteText"/>
        <w:rPr>
          <w:sz w:val="24"/>
          <w:szCs w:val="24"/>
        </w:rPr>
      </w:pPr>
      <w:r w:rsidRPr="00B76ECD">
        <w:rPr>
          <w:color w:val="auto"/>
          <w:sz w:val="24"/>
          <w:szCs w:val="24"/>
        </w:rPr>
        <w:t>After considering</w:t>
      </w:r>
      <w:r w:rsidRPr="00B76ECD" w:rsidR="00CC6933">
        <w:rPr>
          <w:color w:val="auto"/>
          <w:sz w:val="24"/>
          <w:szCs w:val="24"/>
        </w:rPr>
        <w:t xml:space="preserve"> these comments, OFCCP will proceed with </w:t>
      </w:r>
      <w:r w:rsidRPr="00B76ECD" w:rsidR="00232657">
        <w:rPr>
          <w:color w:val="auto"/>
          <w:sz w:val="24"/>
          <w:szCs w:val="24"/>
        </w:rPr>
        <w:t xml:space="preserve">this </w:t>
      </w:r>
      <w:r w:rsidRPr="00B76ECD" w:rsidR="00185841">
        <w:rPr>
          <w:color w:val="auto"/>
          <w:sz w:val="24"/>
          <w:szCs w:val="24"/>
        </w:rPr>
        <w:t>proposal</w:t>
      </w:r>
      <w:r w:rsidRPr="00B76ECD" w:rsidR="00CC6933">
        <w:rPr>
          <w:color w:val="auto"/>
          <w:sz w:val="24"/>
          <w:szCs w:val="24"/>
        </w:rPr>
        <w:t>.</w:t>
      </w:r>
      <w:r w:rsidRPr="00B76ECD" w:rsidR="00184797">
        <w:rPr>
          <w:color w:val="auto"/>
          <w:sz w:val="24"/>
          <w:szCs w:val="24"/>
        </w:rPr>
        <w:t xml:space="preserve"> </w:t>
      </w:r>
      <w:r w:rsidRPr="00B76ECD" w:rsidR="00232657">
        <w:rPr>
          <w:color w:val="auto"/>
          <w:sz w:val="24"/>
          <w:szCs w:val="24"/>
        </w:rPr>
        <w:t xml:space="preserve">The current Item 4 only requests </w:t>
      </w:r>
      <w:r w:rsidRPr="00B76ECD" w:rsidR="009C79B7">
        <w:rPr>
          <w:color w:val="auto"/>
          <w:sz w:val="24"/>
          <w:szCs w:val="24"/>
        </w:rPr>
        <w:t xml:space="preserve">information pertaining to </w:t>
      </w:r>
      <w:r w:rsidRPr="00B76ECD" w:rsidR="00D56E13">
        <w:rPr>
          <w:sz w:val="24"/>
          <w:szCs w:val="24"/>
        </w:rPr>
        <w:t xml:space="preserve">§ </w:t>
      </w:r>
      <w:r w:rsidRPr="00B76ECD" w:rsidR="00184797">
        <w:rPr>
          <w:color w:val="auto"/>
          <w:sz w:val="24"/>
          <w:szCs w:val="24"/>
        </w:rPr>
        <w:t>60-2.14(c)(1) and (c)(2).</w:t>
      </w:r>
      <w:r w:rsidRPr="00B76ECD" w:rsidR="009C79B7">
        <w:rPr>
          <w:color w:val="auto"/>
          <w:sz w:val="24"/>
          <w:szCs w:val="24"/>
        </w:rPr>
        <w:t xml:space="preserve"> </w:t>
      </w:r>
      <w:r w:rsidRPr="00B76ECD" w:rsidR="00184797">
        <w:rPr>
          <w:color w:val="auto"/>
          <w:sz w:val="24"/>
          <w:szCs w:val="24"/>
        </w:rPr>
        <w:t xml:space="preserve">However, </w:t>
      </w:r>
      <w:r w:rsidRPr="00B76ECD" w:rsidR="009C79B7">
        <w:rPr>
          <w:sz w:val="24"/>
          <w:szCs w:val="24"/>
        </w:rPr>
        <w:t>§ 60-2.14 includes additional requirements. For example, § 60-2.14(f)</w:t>
      </w:r>
      <w:r w:rsidRPr="00B76ECD" w:rsidR="009C79B7">
        <w:rPr>
          <w:color w:val="auto"/>
          <w:sz w:val="24"/>
          <w:szCs w:val="24"/>
        </w:rPr>
        <w:t xml:space="preserve"> requires the contractor to identify the pool of promotable, transferable, and trainable employees</w:t>
      </w:r>
      <w:r w:rsidRPr="00B76ECD" w:rsidR="002D16A4">
        <w:rPr>
          <w:color w:val="auto"/>
          <w:sz w:val="24"/>
          <w:szCs w:val="24"/>
        </w:rPr>
        <w:t xml:space="preserve"> when conducting its availability analysis</w:t>
      </w:r>
      <w:r w:rsidRPr="00B76ECD" w:rsidR="009C79B7">
        <w:rPr>
          <w:sz w:val="24"/>
          <w:szCs w:val="24"/>
        </w:rPr>
        <w:t xml:space="preserve">. </w:t>
      </w:r>
      <w:r w:rsidRPr="00B76ECD" w:rsidR="002D16A4">
        <w:rPr>
          <w:sz w:val="24"/>
          <w:szCs w:val="24"/>
        </w:rPr>
        <w:t>With</w:t>
      </w:r>
      <w:r w:rsidRPr="00B76ECD" w:rsidR="009C79B7">
        <w:rPr>
          <w:sz w:val="24"/>
          <w:szCs w:val="24"/>
        </w:rPr>
        <w:t xml:space="preserve"> the current scheduling letter, OFCCP does not have a way to verify this information</w:t>
      </w:r>
      <w:r w:rsidRPr="00B76ECD" w:rsidR="00F6688E">
        <w:rPr>
          <w:sz w:val="24"/>
          <w:szCs w:val="24"/>
        </w:rPr>
        <w:t xml:space="preserve"> at the desk audit stage</w:t>
      </w:r>
      <w:r w:rsidRPr="00B76ECD" w:rsidR="009C79B7">
        <w:rPr>
          <w:sz w:val="24"/>
          <w:szCs w:val="24"/>
        </w:rPr>
        <w:t>.</w:t>
      </w:r>
    </w:p>
    <w:p w:rsidR="00963665" w:rsidRPr="00B76ECD" w:rsidP="00963665" w14:paraId="03686B91" w14:textId="77777777">
      <w:pPr>
        <w:pStyle w:val="FootnoteText"/>
        <w:rPr>
          <w:sz w:val="24"/>
          <w:szCs w:val="24"/>
        </w:rPr>
      </w:pPr>
    </w:p>
    <w:p w:rsidR="00184797" w:rsidRPr="00B76ECD" w:rsidP="00963665" w14:paraId="39C0BDAD" w14:textId="06D51852">
      <w:pPr>
        <w:pStyle w:val="FootnoteText"/>
        <w:rPr>
          <w:color w:val="auto"/>
          <w:sz w:val="24"/>
          <w:szCs w:val="24"/>
        </w:rPr>
      </w:pPr>
      <w:r w:rsidRPr="00B76ECD">
        <w:rPr>
          <w:color w:val="auto"/>
          <w:sz w:val="24"/>
          <w:szCs w:val="24"/>
        </w:rPr>
        <w:t>Th</w:t>
      </w:r>
      <w:r w:rsidRPr="00B76ECD" w:rsidR="00D56E13">
        <w:rPr>
          <w:color w:val="auto"/>
          <w:sz w:val="24"/>
          <w:szCs w:val="24"/>
        </w:rPr>
        <w:t>e proposed</w:t>
      </w:r>
      <w:r w:rsidRPr="00B76ECD">
        <w:rPr>
          <w:color w:val="auto"/>
          <w:sz w:val="24"/>
          <w:szCs w:val="24"/>
        </w:rPr>
        <w:t xml:space="preserve"> change allows OFCCP to better assess whether </w:t>
      </w:r>
      <w:r w:rsidRPr="00B76ECD" w:rsidR="00963665">
        <w:rPr>
          <w:color w:val="auto"/>
          <w:sz w:val="24"/>
          <w:szCs w:val="24"/>
        </w:rPr>
        <w:t xml:space="preserve">scheduled </w:t>
      </w:r>
      <w:r w:rsidRPr="00B76ECD">
        <w:rPr>
          <w:color w:val="auto"/>
          <w:sz w:val="24"/>
          <w:szCs w:val="24"/>
        </w:rPr>
        <w:t>contractor</w:t>
      </w:r>
      <w:r w:rsidRPr="00B76ECD" w:rsidR="00963665">
        <w:rPr>
          <w:color w:val="auto"/>
          <w:sz w:val="24"/>
          <w:szCs w:val="24"/>
        </w:rPr>
        <w:t>s are in</w:t>
      </w:r>
      <w:r w:rsidRPr="00B76ECD" w:rsidR="002D16A4">
        <w:rPr>
          <w:color w:val="auto"/>
          <w:sz w:val="24"/>
          <w:szCs w:val="24"/>
        </w:rPr>
        <w:t xml:space="preserve"> full</w:t>
      </w:r>
      <w:r w:rsidRPr="00B76ECD">
        <w:rPr>
          <w:color w:val="auto"/>
          <w:sz w:val="24"/>
          <w:szCs w:val="24"/>
        </w:rPr>
        <w:t xml:space="preserve"> compliance with </w:t>
      </w:r>
      <w:r w:rsidRPr="00B76ECD" w:rsidR="002D16A4">
        <w:rPr>
          <w:color w:val="auto"/>
          <w:sz w:val="24"/>
          <w:szCs w:val="24"/>
        </w:rPr>
        <w:t>the</w:t>
      </w:r>
      <w:r w:rsidRPr="00B76ECD">
        <w:rPr>
          <w:color w:val="auto"/>
          <w:sz w:val="24"/>
          <w:szCs w:val="24"/>
        </w:rPr>
        <w:t xml:space="preserve"> </w:t>
      </w:r>
      <w:r w:rsidRPr="00B76ECD" w:rsidR="002D16A4">
        <w:rPr>
          <w:sz w:val="24"/>
          <w:szCs w:val="24"/>
        </w:rPr>
        <w:t xml:space="preserve">§ </w:t>
      </w:r>
      <w:r w:rsidRPr="00B76ECD">
        <w:rPr>
          <w:color w:val="auto"/>
          <w:sz w:val="24"/>
          <w:szCs w:val="24"/>
        </w:rPr>
        <w:t>60-2.14</w:t>
      </w:r>
      <w:r w:rsidRPr="00B76ECD" w:rsidR="00963665">
        <w:rPr>
          <w:color w:val="auto"/>
          <w:sz w:val="24"/>
          <w:szCs w:val="24"/>
        </w:rPr>
        <w:t xml:space="preserve"> requirements</w:t>
      </w:r>
      <w:r w:rsidRPr="00B76ECD">
        <w:rPr>
          <w:color w:val="auto"/>
          <w:sz w:val="24"/>
          <w:szCs w:val="24"/>
        </w:rPr>
        <w:t>.</w:t>
      </w:r>
      <w:r w:rsidRPr="00B76ECD" w:rsidR="4C64955C">
        <w:rPr>
          <w:color w:val="auto"/>
          <w:sz w:val="24"/>
          <w:szCs w:val="24"/>
        </w:rPr>
        <w:t xml:space="preserve"> </w:t>
      </w:r>
      <w:r w:rsidRPr="00B76ECD" w:rsidR="002D16A4">
        <w:rPr>
          <w:color w:val="auto"/>
          <w:sz w:val="24"/>
          <w:szCs w:val="24"/>
        </w:rPr>
        <w:t>Further, h</w:t>
      </w:r>
      <w:r w:rsidRPr="00B76ECD" w:rsidR="4C64955C">
        <w:rPr>
          <w:color w:val="auto"/>
          <w:sz w:val="24"/>
          <w:szCs w:val="24"/>
        </w:rPr>
        <w:t>aving this information at the desk audit stage enables OFCCP to verify compliance in all scheduled reviews,</w:t>
      </w:r>
      <w:r w:rsidRPr="00B76ECD" w:rsidR="001D0F16">
        <w:rPr>
          <w:color w:val="auto"/>
          <w:sz w:val="24"/>
          <w:szCs w:val="24"/>
        </w:rPr>
        <w:t xml:space="preserve"> rather than </w:t>
      </w:r>
      <w:r w:rsidRPr="00B76ECD" w:rsidR="00BC22BC">
        <w:rPr>
          <w:color w:val="auto"/>
          <w:sz w:val="24"/>
          <w:szCs w:val="24"/>
        </w:rPr>
        <w:t xml:space="preserve">only in </w:t>
      </w:r>
      <w:r w:rsidRPr="00B76ECD" w:rsidR="00F421A5">
        <w:rPr>
          <w:color w:val="auto"/>
          <w:sz w:val="24"/>
          <w:szCs w:val="24"/>
        </w:rPr>
        <w:t>the subset of reviews that move past the desk audit stage.</w:t>
      </w:r>
    </w:p>
    <w:p w:rsidR="00184797" w:rsidRPr="00B76ECD" w:rsidP="009B2527" w14:paraId="323977EE" w14:textId="77777777">
      <w:pPr>
        <w:pStyle w:val="Default"/>
        <w:rPr>
          <w:rFonts w:ascii="Times New Roman" w:hAnsi="Times New Roman" w:cs="Times New Roman"/>
          <w:color w:val="auto"/>
        </w:rPr>
      </w:pPr>
    </w:p>
    <w:p w:rsidR="009C58C3" w:rsidRPr="00B76ECD" w:rsidP="00C3069E" w14:paraId="42A69E31" w14:textId="06D2CBC5">
      <w:pPr>
        <w:pStyle w:val="Heading3"/>
        <w:rPr>
          <w:szCs w:val="24"/>
        </w:rPr>
      </w:pPr>
      <w:r w:rsidRPr="00B76ECD">
        <w:rPr>
          <w:szCs w:val="24"/>
        </w:rPr>
        <w:t>Identifying Action Oriented Programs (</w:t>
      </w:r>
      <w:r w:rsidRPr="00B76ECD">
        <w:rPr>
          <w:szCs w:val="24"/>
        </w:rPr>
        <w:t>Item</w:t>
      </w:r>
      <w:r w:rsidRPr="00B76ECD" w:rsidR="00943A26">
        <w:rPr>
          <w:szCs w:val="24"/>
        </w:rPr>
        <w:t>ized Listing Item 7</w:t>
      </w:r>
      <w:r w:rsidRPr="00B76ECD">
        <w:rPr>
          <w:szCs w:val="24"/>
        </w:rPr>
        <w:t>)</w:t>
      </w:r>
    </w:p>
    <w:p w:rsidR="00943A26" w:rsidRPr="00B76ECD" w:rsidP="009C58C3" w14:paraId="3A1F77D6" w14:textId="6445327E">
      <w:pPr>
        <w:rPr>
          <w:szCs w:val="24"/>
        </w:rPr>
      </w:pPr>
    </w:p>
    <w:p w:rsidR="0087420B" w:rsidRPr="00B76ECD" w:rsidP="00E846EA" w14:paraId="77700FA5" w14:textId="20675722">
      <w:pPr>
        <w:rPr>
          <w:color w:val="auto"/>
          <w:szCs w:val="24"/>
        </w:rPr>
      </w:pPr>
      <w:r w:rsidRPr="00B76ECD">
        <w:rPr>
          <w:szCs w:val="24"/>
        </w:rPr>
        <w:t xml:space="preserve">In </w:t>
      </w:r>
      <w:r w:rsidRPr="00B76ECD" w:rsidR="00C431F3">
        <w:rPr>
          <w:szCs w:val="24"/>
        </w:rPr>
        <w:t>the 60-day</w:t>
      </w:r>
      <w:r w:rsidRPr="00B76ECD">
        <w:rPr>
          <w:szCs w:val="24"/>
        </w:rPr>
        <w:t xml:space="preserve"> notice, OFCCP proposed adding</w:t>
      </w:r>
      <w:r w:rsidRPr="00B76ECD" w:rsidR="00C24063">
        <w:rPr>
          <w:color w:val="auto"/>
          <w:szCs w:val="24"/>
        </w:rPr>
        <w:t xml:space="preserve"> a new item requesting a </w:t>
      </w:r>
      <w:r w:rsidRPr="00B76ECD" w:rsidR="00C24063">
        <w:rPr>
          <w:szCs w:val="24"/>
        </w:rPr>
        <w:t xml:space="preserve">list identifying all action-oriented programs designed to correct any problem areas identified pursuant to </w:t>
      </w:r>
      <w:r w:rsidRPr="00B76ECD" w:rsidR="00C24063">
        <w:rPr>
          <w:color w:val="auto"/>
          <w:szCs w:val="24"/>
        </w:rPr>
        <w:t>41 CFR 60-2.17(b)</w:t>
      </w:r>
      <w:r w:rsidRPr="00B76ECD" w:rsidR="00C24063">
        <w:rPr>
          <w:szCs w:val="24"/>
        </w:rPr>
        <w:t>.</w:t>
      </w:r>
      <w:r w:rsidRPr="00B76ECD" w:rsidR="00F80C1D">
        <w:rPr>
          <w:szCs w:val="24"/>
        </w:rPr>
        <w:t xml:space="preserve"> </w:t>
      </w:r>
      <w:r w:rsidRPr="00B76ECD" w:rsidR="00DF3E2D">
        <w:rPr>
          <w:color w:val="auto"/>
          <w:szCs w:val="24"/>
        </w:rPr>
        <w:t xml:space="preserve">OFCCP received 26 comments in response to this proposal. </w:t>
      </w:r>
      <w:r w:rsidRPr="00B76ECD" w:rsidR="00DB12E1">
        <w:rPr>
          <w:color w:val="auto"/>
          <w:szCs w:val="24"/>
        </w:rPr>
        <w:t>A total of 1</w:t>
      </w:r>
      <w:r w:rsidRPr="00B76ECD" w:rsidR="00FA7D38">
        <w:rPr>
          <w:color w:val="auto"/>
          <w:szCs w:val="24"/>
        </w:rPr>
        <w:t>8</w:t>
      </w:r>
      <w:r w:rsidRPr="00B76ECD" w:rsidR="00DB12E1">
        <w:rPr>
          <w:color w:val="auto"/>
          <w:szCs w:val="24"/>
        </w:rPr>
        <w:t xml:space="preserve"> </w:t>
      </w:r>
      <w:r w:rsidRPr="00B76ECD" w:rsidR="00FD165F">
        <w:rPr>
          <w:color w:val="auto"/>
          <w:szCs w:val="24"/>
        </w:rPr>
        <w:t>commenter</w:t>
      </w:r>
      <w:r w:rsidRPr="00B76ECD" w:rsidR="00DB12E1">
        <w:rPr>
          <w:color w:val="auto"/>
          <w:szCs w:val="24"/>
        </w:rPr>
        <w:t xml:space="preserve">s, </w:t>
      </w:r>
      <w:r w:rsidRPr="00B76ECD" w:rsidR="00FD165F">
        <w:rPr>
          <w:color w:val="auto"/>
          <w:szCs w:val="24"/>
        </w:rPr>
        <w:t xml:space="preserve">including </w:t>
      </w:r>
      <w:r w:rsidRPr="00B76ECD" w:rsidR="00FA7D38">
        <w:rPr>
          <w:color w:val="auto"/>
          <w:szCs w:val="24"/>
        </w:rPr>
        <w:t xml:space="preserve">law firms, </w:t>
      </w:r>
      <w:r w:rsidRPr="00B76ECD" w:rsidR="00354EE9">
        <w:rPr>
          <w:color w:val="auto"/>
          <w:szCs w:val="24"/>
        </w:rPr>
        <w:t xml:space="preserve">various civil rights and worker advocacy groups, and a </w:t>
      </w:r>
      <w:r w:rsidRPr="00B76ECD" w:rsidR="004C4880">
        <w:rPr>
          <w:color w:val="auto"/>
          <w:szCs w:val="24"/>
        </w:rPr>
        <w:t>labor union</w:t>
      </w:r>
      <w:r w:rsidRPr="00B76ECD" w:rsidR="00121F89">
        <w:rPr>
          <w:color w:val="auto"/>
          <w:szCs w:val="24"/>
        </w:rPr>
        <w:t>, supported OFCCP</w:t>
      </w:r>
      <w:r w:rsidRPr="00B76ECD" w:rsidR="00FD165F">
        <w:rPr>
          <w:color w:val="auto"/>
          <w:szCs w:val="24"/>
        </w:rPr>
        <w:t xml:space="preserve"> adding this new item</w:t>
      </w:r>
      <w:r w:rsidRPr="00B76ECD" w:rsidR="00121F89">
        <w:rPr>
          <w:color w:val="auto"/>
          <w:szCs w:val="24"/>
        </w:rPr>
        <w:t xml:space="preserve">. Such groups stated that this information </w:t>
      </w:r>
      <w:r w:rsidRPr="00B76ECD" w:rsidR="003A10F1">
        <w:rPr>
          <w:color w:val="auto"/>
          <w:szCs w:val="24"/>
        </w:rPr>
        <w:t xml:space="preserve">will enable OFCCP to better tailor its review processes and will </w:t>
      </w:r>
      <w:r w:rsidRPr="00B76ECD" w:rsidR="009607BA">
        <w:rPr>
          <w:color w:val="auto"/>
          <w:szCs w:val="24"/>
        </w:rPr>
        <w:t>allow OFCCP to assess whether contractors are</w:t>
      </w:r>
      <w:r w:rsidRPr="00B76ECD" w:rsidR="00CC7D23">
        <w:rPr>
          <w:color w:val="auto"/>
          <w:szCs w:val="24"/>
        </w:rPr>
        <w:t xml:space="preserve"> implementing effective programs to remove </w:t>
      </w:r>
      <w:r w:rsidRPr="00B76ECD" w:rsidR="002D16A4">
        <w:rPr>
          <w:color w:val="auto"/>
          <w:szCs w:val="24"/>
        </w:rPr>
        <w:t>iden</w:t>
      </w:r>
      <w:r w:rsidRPr="00B76ECD" w:rsidR="00CC7D23">
        <w:rPr>
          <w:color w:val="auto"/>
          <w:szCs w:val="24"/>
        </w:rPr>
        <w:t>tified barriers</w:t>
      </w:r>
      <w:r w:rsidRPr="00B76ECD" w:rsidR="00FD165F">
        <w:rPr>
          <w:color w:val="auto"/>
          <w:szCs w:val="24"/>
        </w:rPr>
        <w:t xml:space="preserve"> to equal employment opportunity</w:t>
      </w:r>
      <w:r w:rsidRPr="00B76ECD" w:rsidR="007C21FF">
        <w:rPr>
          <w:color w:val="auto"/>
          <w:szCs w:val="24"/>
        </w:rPr>
        <w:t>.</w:t>
      </w:r>
    </w:p>
    <w:p w:rsidR="0087420B" w:rsidRPr="00B76ECD" w:rsidP="00E846EA" w14:paraId="42275092" w14:textId="77777777">
      <w:pPr>
        <w:rPr>
          <w:color w:val="auto"/>
          <w:szCs w:val="24"/>
        </w:rPr>
      </w:pPr>
    </w:p>
    <w:p w:rsidR="0087420B" w:rsidRPr="00B76ECD" w:rsidP="00B50858" w14:paraId="2E76DD98" w14:textId="0D029529">
      <w:pPr>
        <w:rPr>
          <w:color w:val="auto"/>
          <w:szCs w:val="24"/>
        </w:rPr>
      </w:pPr>
      <w:r w:rsidRPr="00B76ECD">
        <w:rPr>
          <w:color w:val="auto"/>
          <w:szCs w:val="24"/>
        </w:rPr>
        <w:t>E</w:t>
      </w:r>
      <w:r w:rsidRPr="00B76ECD" w:rsidR="00614A0D">
        <w:rPr>
          <w:color w:val="auto"/>
          <w:szCs w:val="24"/>
        </w:rPr>
        <w:t>ight</w:t>
      </w:r>
      <w:r w:rsidRPr="00B76ECD" w:rsidR="00CD483D">
        <w:rPr>
          <w:color w:val="auto"/>
          <w:szCs w:val="24"/>
        </w:rPr>
        <w:t xml:space="preserve"> </w:t>
      </w:r>
      <w:r w:rsidRPr="00B76ECD">
        <w:rPr>
          <w:color w:val="auto"/>
          <w:szCs w:val="24"/>
        </w:rPr>
        <w:t>commenters</w:t>
      </w:r>
      <w:r w:rsidRPr="00B76ECD" w:rsidR="00CD483D">
        <w:rPr>
          <w:color w:val="auto"/>
          <w:szCs w:val="24"/>
        </w:rPr>
        <w:t xml:space="preserve">, including </w:t>
      </w:r>
      <w:r w:rsidRPr="00B76ECD" w:rsidR="00FD165F">
        <w:rPr>
          <w:color w:val="auto"/>
          <w:szCs w:val="24"/>
        </w:rPr>
        <w:t>employer</w:t>
      </w:r>
      <w:r w:rsidRPr="00B76ECD" w:rsidR="00CD483D">
        <w:rPr>
          <w:color w:val="auto"/>
          <w:szCs w:val="24"/>
        </w:rPr>
        <w:t xml:space="preserve"> associations, human resources consulting firms,</w:t>
      </w:r>
      <w:r w:rsidRPr="00B76ECD" w:rsidR="005D0654">
        <w:rPr>
          <w:color w:val="auto"/>
          <w:szCs w:val="24"/>
        </w:rPr>
        <w:t xml:space="preserve"> and a law firm, </w:t>
      </w:r>
      <w:r w:rsidRPr="00B76ECD" w:rsidR="00CD483D">
        <w:rPr>
          <w:color w:val="auto"/>
          <w:szCs w:val="24"/>
        </w:rPr>
        <w:t>opposed OFCCP’s proposal to include this additional item</w:t>
      </w:r>
      <w:r w:rsidRPr="00B76ECD" w:rsidR="00FD165F">
        <w:rPr>
          <w:color w:val="auto"/>
          <w:szCs w:val="24"/>
        </w:rPr>
        <w:t xml:space="preserve">. These groups </w:t>
      </w:r>
      <w:r w:rsidRPr="00B76ECD" w:rsidR="00114AC6">
        <w:rPr>
          <w:color w:val="auto"/>
          <w:szCs w:val="24"/>
        </w:rPr>
        <w:t>state</w:t>
      </w:r>
      <w:r w:rsidRPr="00B76ECD" w:rsidR="00FD165F">
        <w:rPr>
          <w:color w:val="auto"/>
          <w:szCs w:val="24"/>
        </w:rPr>
        <w:t>d</w:t>
      </w:r>
      <w:r w:rsidRPr="00B76ECD" w:rsidR="00114AC6">
        <w:rPr>
          <w:color w:val="auto"/>
          <w:szCs w:val="24"/>
        </w:rPr>
        <w:t xml:space="preserve"> </w:t>
      </w:r>
      <w:r w:rsidRPr="00B76ECD" w:rsidR="002E5309">
        <w:rPr>
          <w:color w:val="auto"/>
          <w:szCs w:val="24"/>
        </w:rPr>
        <w:t>that the propos</w:t>
      </w:r>
      <w:r w:rsidRPr="00B76ECD">
        <w:rPr>
          <w:color w:val="auto"/>
          <w:szCs w:val="24"/>
        </w:rPr>
        <w:t xml:space="preserve">al </w:t>
      </w:r>
      <w:r w:rsidRPr="00B76ECD" w:rsidR="00CF3EB4">
        <w:rPr>
          <w:color w:val="auto"/>
          <w:szCs w:val="24"/>
        </w:rPr>
        <w:t xml:space="preserve">goes beyond OFCCP’s </w:t>
      </w:r>
      <w:r w:rsidRPr="00B76ECD" w:rsidR="00EE19BE">
        <w:rPr>
          <w:color w:val="auto"/>
          <w:szCs w:val="24"/>
        </w:rPr>
        <w:t>regulatory</w:t>
      </w:r>
      <w:r w:rsidRPr="00B76ECD" w:rsidR="00CF3EB4">
        <w:rPr>
          <w:color w:val="auto"/>
          <w:szCs w:val="24"/>
        </w:rPr>
        <w:t xml:space="preserve"> requirements</w:t>
      </w:r>
      <w:r w:rsidRPr="00B76ECD" w:rsidR="00440BFA">
        <w:rPr>
          <w:color w:val="auto"/>
          <w:szCs w:val="24"/>
        </w:rPr>
        <w:t>.</w:t>
      </w:r>
    </w:p>
    <w:p w:rsidR="00DF3E2D" w:rsidRPr="00B76ECD" w:rsidP="00B50858" w14:paraId="5DDF3017" w14:textId="77777777">
      <w:pPr>
        <w:rPr>
          <w:color w:val="auto"/>
          <w:szCs w:val="24"/>
        </w:rPr>
      </w:pPr>
    </w:p>
    <w:p w:rsidR="002D16A4" w:rsidRPr="00B76ECD" w:rsidP="00B50858" w14:paraId="032297C4" w14:textId="078EF5B5">
      <w:pPr>
        <w:rPr>
          <w:color w:val="auto"/>
          <w:szCs w:val="24"/>
        </w:rPr>
      </w:pPr>
      <w:r w:rsidRPr="00B76ECD">
        <w:rPr>
          <w:color w:val="auto"/>
          <w:szCs w:val="24"/>
        </w:rPr>
        <w:t>In response, OFCCP notes that the</w:t>
      </w:r>
      <w:r w:rsidRPr="00B76ECD" w:rsidR="00FD165F">
        <w:rPr>
          <w:color w:val="auto"/>
          <w:szCs w:val="24"/>
        </w:rPr>
        <w:t xml:space="preserve"> regulations at 41 CFR 60-2.17(c) already require contractors to </w:t>
      </w:r>
      <w:r w:rsidRPr="00B76ECD" w:rsidR="00952FDC">
        <w:rPr>
          <w:color w:val="auto"/>
          <w:szCs w:val="24"/>
        </w:rPr>
        <w:t xml:space="preserve">develop and execute </w:t>
      </w:r>
      <w:r w:rsidRPr="00B76ECD" w:rsidR="00305AD3">
        <w:rPr>
          <w:color w:val="auto"/>
          <w:szCs w:val="24"/>
        </w:rPr>
        <w:t>action-oriented</w:t>
      </w:r>
      <w:r w:rsidRPr="00B76ECD" w:rsidR="00FD165F">
        <w:rPr>
          <w:color w:val="auto"/>
          <w:szCs w:val="24"/>
        </w:rPr>
        <w:t xml:space="preserve"> programs to address barriers to equal employment opportunit</w:t>
      </w:r>
      <w:r w:rsidRPr="00B76ECD">
        <w:rPr>
          <w:color w:val="auto"/>
          <w:szCs w:val="24"/>
        </w:rPr>
        <w:t xml:space="preserve">y. </w:t>
      </w:r>
      <w:r w:rsidRPr="00B76ECD" w:rsidR="00ED2C46">
        <w:rPr>
          <w:color w:val="auto"/>
          <w:szCs w:val="24"/>
        </w:rPr>
        <w:t xml:space="preserve">The </w:t>
      </w:r>
      <w:r w:rsidRPr="00B76ECD" w:rsidR="00305AD3">
        <w:rPr>
          <w:color w:val="auto"/>
          <w:szCs w:val="24"/>
        </w:rPr>
        <w:t>proposed</w:t>
      </w:r>
      <w:r w:rsidRPr="00B76ECD" w:rsidR="00ED2C46">
        <w:rPr>
          <w:color w:val="auto"/>
          <w:szCs w:val="24"/>
        </w:rPr>
        <w:t xml:space="preserve"> item is consistent with these existing obligations.</w:t>
      </w:r>
    </w:p>
    <w:p w:rsidR="002D16A4" w:rsidRPr="00B76ECD" w:rsidP="00B50858" w14:paraId="5FC20944" w14:textId="77777777">
      <w:pPr>
        <w:rPr>
          <w:color w:val="auto"/>
          <w:szCs w:val="24"/>
        </w:rPr>
      </w:pPr>
    </w:p>
    <w:p w:rsidR="00DC407A" w:rsidRPr="00B76ECD" w:rsidP="00B50858" w14:paraId="777807EC" w14:textId="77777777">
      <w:pPr>
        <w:rPr>
          <w:color w:val="auto"/>
          <w:szCs w:val="24"/>
        </w:rPr>
      </w:pPr>
      <w:r w:rsidRPr="00B76ECD">
        <w:rPr>
          <w:color w:val="auto"/>
          <w:szCs w:val="24"/>
        </w:rPr>
        <w:t xml:space="preserve">Further, as </w:t>
      </w:r>
      <w:r w:rsidRPr="00B76ECD">
        <w:rPr>
          <w:color w:val="auto"/>
          <w:szCs w:val="24"/>
        </w:rPr>
        <w:t>the majority of</w:t>
      </w:r>
      <w:r w:rsidRPr="00B76ECD">
        <w:rPr>
          <w:color w:val="auto"/>
          <w:szCs w:val="24"/>
        </w:rPr>
        <w:t xml:space="preserve"> commenters stated, this information will </w:t>
      </w:r>
      <w:r w:rsidRPr="00B76ECD" w:rsidR="006B07DA">
        <w:rPr>
          <w:color w:val="auto"/>
          <w:szCs w:val="24"/>
        </w:rPr>
        <w:t xml:space="preserve">allow OFCCP to assess whether contractors are implementing </w:t>
      </w:r>
      <w:r w:rsidRPr="00B76ECD" w:rsidR="005A7777">
        <w:rPr>
          <w:color w:val="auto"/>
          <w:szCs w:val="24"/>
        </w:rPr>
        <w:t>action</w:t>
      </w:r>
      <w:r w:rsidRPr="00B76ECD" w:rsidR="00CE5B43">
        <w:rPr>
          <w:color w:val="auto"/>
          <w:szCs w:val="24"/>
        </w:rPr>
        <w:t>-</w:t>
      </w:r>
      <w:r w:rsidRPr="00B76ECD" w:rsidR="005A7777">
        <w:rPr>
          <w:color w:val="auto"/>
          <w:szCs w:val="24"/>
        </w:rPr>
        <w:t xml:space="preserve">oriented </w:t>
      </w:r>
      <w:r w:rsidRPr="00B76ECD" w:rsidR="006B07DA">
        <w:rPr>
          <w:color w:val="auto"/>
          <w:szCs w:val="24"/>
        </w:rPr>
        <w:t>programs to remove identified barrier</w:t>
      </w:r>
      <w:r w:rsidRPr="00B76ECD" w:rsidR="002E2F3E">
        <w:rPr>
          <w:color w:val="auto"/>
          <w:szCs w:val="24"/>
        </w:rPr>
        <w:t>s</w:t>
      </w:r>
      <w:r w:rsidRPr="00B76ECD" w:rsidR="006B07DA">
        <w:rPr>
          <w:color w:val="auto"/>
          <w:szCs w:val="24"/>
        </w:rPr>
        <w:t xml:space="preserve"> to equal employment opportunity. Under the current </w:t>
      </w:r>
      <w:r w:rsidRPr="00B76ECD" w:rsidR="00694BCF">
        <w:rPr>
          <w:color w:val="auto"/>
          <w:szCs w:val="24"/>
        </w:rPr>
        <w:t>scheduling letter</w:t>
      </w:r>
      <w:r w:rsidRPr="00B76ECD" w:rsidR="006B07DA">
        <w:rPr>
          <w:color w:val="auto"/>
          <w:szCs w:val="24"/>
        </w:rPr>
        <w:t>, OFCCP does not have access to documentation</w:t>
      </w:r>
      <w:r w:rsidRPr="00B76ECD" w:rsidR="004734CA">
        <w:rPr>
          <w:color w:val="auto"/>
          <w:szCs w:val="24"/>
        </w:rPr>
        <w:t xml:space="preserve"> at the desk audit stage</w:t>
      </w:r>
      <w:r w:rsidRPr="00B76ECD" w:rsidR="006B07DA">
        <w:rPr>
          <w:color w:val="auto"/>
          <w:szCs w:val="24"/>
        </w:rPr>
        <w:t xml:space="preserve"> to </w:t>
      </w:r>
      <w:r w:rsidRPr="00B76ECD" w:rsidR="008A207A">
        <w:rPr>
          <w:color w:val="auto"/>
          <w:szCs w:val="24"/>
        </w:rPr>
        <w:t>verify whether contractors are meeting this existing obligation.</w:t>
      </w:r>
      <w:r w:rsidRPr="00B76ECD" w:rsidR="0053268A">
        <w:rPr>
          <w:color w:val="auto"/>
          <w:szCs w:val="24"/>
        </w:rPr>
        <w:t xml:space="preserve"> The proposal </w:t>
      </w:r>
      <w:r w:rsidRPr="00B76ECD" w:rsidR="00850856">
        <w:rPr>
          <w:color w:val="auto"/>
          <w:szCs w:val="24"/>
        </w:rPr>
        <w:t>would ensure that OFCCP has access to this documentation in all scheduled reviews.</w:t>
      </w:r>
      <w:r w:rsidRPr="00B76ECD" w:rsidR="00ED2C46">
        <w:rPr>
          <w:color w:val="auto"/>
          <w:szCs w:val="24"/>
        </w:rPr>
        <w:t xml:space="preserve"> </w:t>
      </w:r>
    </w:p>
    <w:p w:rsidR="00DC407A" w:rsidRPr="00B76ECD" w:rsidP="00B50858" w14:paraId="56C85974" w14:textId="77777777">
      <w:pPr>
        <w:rPr>
          <w:color w:val="auto"/>
          <w:szCs w:val="24"/>
        </w:rPr>
      </w:pPr>
    </w:p>
    <w:p w:rsidR="00614937" w:rsidRPr="00B76ECD" w:rsidP="00614937" w14:paraId="2ED56365" w14:textId="2B1F4185">
      <w:pPr>
        <w:rPr>
          <w:color w:val="auto"/>
          <w:szCs w:val="24"/>
        </w:rPr>
      </w:pPr>
      <w:r w:rsidRPr="00B76ECD">
        <w:rPr>
          <w:color w:val="auto"/>
          <w:szCs w:val="24"/>
        </w:rPr>
        <w:t>For clarity, OFCCP is proposing to reword Item 7 to allow contractors to provide documentation of their compliance, rather than requiring a list. Contractors can choose to provide a list</w:t>
      </w:r>
      <w:r w:rsidRPr="00B76ECD" w:rsidR="00B72F15">
        <w:rPr>
          <w:color w:val="auto"/>
          <w:szCs w:val="24"/>
        </w:rPr>
        <w:t xml:space="preserve"> </w:t>
      </w:r>
      <w:r w:rsidRPr="00B76ECD">
        <w:rPr>
          <w:color w:val="auto"/>
          <w:szCs w:val="24"/>
        </w:rPr>
        <w:t xml:space="preserve">but can </w:t>
      </w:r>
      <w:r w:rsidR="00E460BC">
        <w:rPr>
          <w:color w:val="auto"/>
          <w:szCs w:val="24"/>
        </w:rPr>
        <w:t xml:space="preserve">also </w:t>
      </w:r>
      <w:r w:rsidRPr="00B76ECD">
        <w:rPr>
          <w:color w:val="auto"/>
          <w:szCs w:val="24"/>
        </w:rPr>
        <w:t>provide OFCCP with other documentation they have maintained that demonstrates their compliance. Item 7 has been updated to state the following</w:t>
      </w:r>
      <w:r w:rsidR="00BD2656">
        <w:rPr>
          <w:color w:val="auto"/>
          <w:szCs w:val="24"/>
        </w:rPr>
        <w:t>:</w:t>
      </w:r>
    </w:p>
    <w:p w:rsidR="00614937" w:rsidRPr="00B76ECD" w:rsidP="00614937" w14:paraId="4B52D868" w14:textId="77777777">
      <w:pPr>
        <w:rPr>
          <w:color w:val="auto"/>
          <w:szCs w:val="24"/>
        </w:rPr>
      </w:pPr>
    </w:p>
    <w:p w:rsidR="00614937" w:rsidRPr="00B76ECD" w:rsidP="00614937" w14:paraId="4444E8E5" w14:textId="77777777">
      <w:pPr>
        <w:pStyle w:val="Default"/>
        <w:ind w:left="720"/>
        <w:rPr>
          <w:rFonts w:ascii="Times New Roman" w:hAnsi="Times New Roman" w:cs="Times New Roman"/>
          <w:color w:val="auto"/>
        </w:rPr>
      </w:pPr>
      <w:r w:rsidRPr="00B76ECD">
        <w:rPr>
          <w:rFonts w:ascii="Times New Roman" w:hAnsi="Times New Roman" w:cs="Times New Roman"/>
        </w:rPr>
        <w:t xml:space="preserve">Pursuant to 41 CFR § 60-2.17(c), provide </w:t>
      </w:r>
      <w:bookmarkStart w:id="5" w:name="_Hlk130468289"/>
      <w:r w:rsidRPr="00B76ECD">
        <w:rPr>
          <w:rFonts w:ascii="Times New Roman" w:hAnsi="Times New Roman" w:cs="Times New Roman"/>
        </w:rPr>
        <w:t>documentation demonstrating the development and execution of action-oriented programs designed to correct any problem areas identified pursuant to 41 CFR § 60-2.17(b)</w:t>
      </w:r>
      <w:r w:rsidRPr="00B76ECD">
        <w:rPr>
          <w:rFonts w:ascii="Times New Roman" w:hAnsi="Times New Roman" w:cs="Times New Roman"/>
          <w:color w:val="auto"/>
        </w:rPr>
        <w:t>.</w:t>
      </w:r>
    </w:p>
    <w:bookmarkEnd w:id="5"/>
    <w:p w:rsidR="00EA167A" w:rsidRPr="00B76ECD" w:rsidP="00B50858" w14:paraId="28EBD8C8" w14:textId="77777777">
      <w:pPr>
        <w:rPr>
          <w:color w:val="auto"/>
          <w:szCs w:val="24"/>
        </w:rPr>
      </w:pPr>
    </w:p>
    <w:p w:rsidR="00ED2C46" w:rsidRPr="00B76ECD" w:rsidP="00B50858" w14:paraId="06BC1845" w14:textId="77777777">
      <w:pPr>
        <w:rPr>
          <w:color w:val="auto"/>
          <w:szCs w:val="24"/>
        </w:rPr>
      </w:pPr>
    </w:p>
    <w:p w:rsidR="00B6788F" w:rsidRPr="00B76ECD" w:rsidP="00C3069E" w14:paraId="557C423D" w14:textId="36A9EA06">
      <w:pPr>
        <w:pStyle w:val="Heading3"/>
        <w:rPr>
          <w:szCs w:val="24"/>
        </w:rPr>
      </w:pPr>
      <w:r w:rsidRPr="00B76ECD">
        <w:rPr>
          <w:szCs w:val="24"/>
        </w:rPr>
        <w:t>Section 503 Outreach and Recruitment Activities (</w:t>
      </w:r>
      <w:r w:rsidRPr="00B76ECD">
        <w:rPr>
          <w:szCs w:val="24"/>
        </w:rPr>
        <w:t>Itemized Listing Item 8</w:t>
      </w:r>
      <w:r w:rsidRPr="00B76ECD" w:rsidR="00495AB1">
        <w:rPr>
          <w:szCs w:val="24"/>
        </w:rPr>
        <w:t>)</w:t>
      </w:r>
      <w:r>
        <w:rPr>
          <w:rStyle w:val="FootnoteReference"/>
          <w:szCs w:val="24"/>
          <w:u w:val="none"/>
        </w:rPr>
        <w:footnoteReference w:id="41"/>
      </w:r>
    </w:p>
    <w:p w:rsidR="00B6788F" w:rsidRPr="00B76ECD" w:rsidP="00B6788F" w14:paraId="21F8867F" w14:textId="564C7689">
      <w:pPr>
        <w:pStyle w:val="Default"/>
        <w:rPr>
          <w:rFonts w:ascii="Times New Roman" w:hAnsi="Times New Roman" w:cs="Times New Roman"/>
          <w:color w:val="auto"/>
        </w:rPr>
      </w:pPr>
    </w:p>
    <w:p w:rsidR="00433F47" w:rsidRPr="00B76ECD" w:rsidP="00305AD3" w14:paraId="6FACB0A9" w14:textId="3CB30734">
      <w:pPr>
        <w:pStyle w:val="Default"/>
        <w:rPr>
          <w:rFonts w:ascii="Times New Roman" w:hAnsi="Times New Roman" w:cs="Times New Roman"/>
          <w:color w:val="auto"/>
        </w:rPr>
      </w:pPr>
      <w:r w:rsidRPr="00B76ECD">
        <w:rPr>
          <w:rFonts w:ascii="Times New Roman" w:hAnsi="Times New Roman" w:cs="Times New Roman"/>
          <w:color w:val="auto"/>
        </w:rPr>
        <w:t xml:space="preserve">OFCCP’s current scheduling letter requests information on contractors’ Section 503 outreach and recruitment activities. </w:t>
      </w:r>
      <w:r w:rsidRPr="00B76ECD" w:rsidR="00B6788F">
        <w:rPr>
          <w:rFonts w:ascii="Times New Roman" w:hAnsi="Times New Roman" w:cs="Times New Roman"/>
          <w:color w:val="auto"/>
        </w:rPr>
        <w:t xml:space="preserve">In </w:t>
      </w:r>
      <w:r w:rsidRPr="00B76ECD" w:rsidR="00C431F3">
        <w:rPr>
          <w:rFonts w:ascii="Times New Roman" w:hAnsi="Times New Roman" w:cs="Times New Roman"/>
          <w:color w:val="auto"/>
        </w:rPr>
        <w:t>the 60-day</w:t>
      </w:r>
      <w:r w:rsidRPr="00B76ECD" w:rsidR="00B6788F">
        <w:rPr>
          <w:rFonts w:ascii="Times New Roman" w:hAnsi="Times New Roman" w:cs="Times New Roman"/>
          <w:color w:val="auto"/>
        </w:rPr>
        <w:t xml:space="preserve"> notice, OFCCP proposed </w:t>
      </w:r>
      <w:r w:rsidRPr="00B76ECD" w:rsidR="00A3670C">
        <w:rPr>
          <w:rFonts w:ascii="Times New Roman" w:hAnsi="Times New Roman" w:cs="Times New Roman"/>
          <w:color w:val="auto"/>
        </w:rPr>
        <w:t>clarifying</w:t>
      </w:r>
      <w:r w:rsidRPr="00B76ECD" w:rsidR="00522AD9">
        <w:rPr>
          <w:rFonts w:ascii="Times New Roman" w:hAnsi="Times New Roman" w:cs="Times New Roman"/>
          <w:color w:val="auto"/>
        </w:rPr>
        <w:t xml:space="preserve"> </w:t>
      </w:r>
      <w:r w:rsidRPr="00B76ECD">
        <w:rPr>
          <w:rFonts w:ascii="Times New Roman" w:hAnsi="Times New Roman" w:cs="Times New Roman"/>
          <w:color w:val="auto"/>
        </w:rPr>
        <w:t xml:space="preserve">this request </w:t>
      </w:r>
      <w:r w:rsidRPr="00B76ECD" w:rsidR="00522AD9">
        <w:rPr>
          <w:rFonts w:ascii="Times New Roman" w:hAnsi="Times New Roman" w:cs="Times New Roman"/>
          <w:color w:val="auto"/>
        </w:rPr>
        <w:t xml:space="preserve">to provide more specificity on the documentation a contractor must submit regarding their Section 503 outreach and positive recruitment efforts. Specifically, </w:t>
      </w:r>
      <w:r w:rsidRPr="00B76ECD" w:rsidR="00305AD3">
        <w:rPr>
          <w:rFonts w:ascii="Times New Roman" w:hAnsi="Times New Roman" w:cs="Times New Roman"/>
          <w:color w:val="auto"/>
        </w:rPr>
        <w:t>the proposal would require contractors to document whether they believe that the totality of their outreach and recruitment efforts were effective.</w:t>
      </w:r>
    </w:p>
    <w:p w:rsidR="00305AD3" w:rsidRPr="00B76ECD" w:rsidP="00305AD3" w14:paraId="0F9EF0F8" w14:textId="77777777">
      <w:pPr>
        <w:pStyle w:val="Default"/>
        <w:rPr>
          <w:rFonts w:ascii="Times New Roman" w:hAnsi="Times New Roman" w:cs="Times New Roman"/>
          <w:color w:val="auto"/>
        </w:rPr>
      </w:pPr>
    </w:p>
    <w:p w:rsidR="00433F47" w:rsidRPr="00B76ECD" w:rsidP="00433F47" w14:paraId="235B682E" w14:textId="67EADF4D">
      <w:pPr>
        <w:pStyle w:val="Default"/>
        <w:rPr>
          <w:rFonts w:ascii="Times New Roman" w:hAnsi="Times New Roman" w:cs="Times New Roman"/>
          <w:color w:val="auto"/>
        </w:rPr>
      </w:pPr>
      <w:r w:rsidRPr="00B76ECD">
        <w:rPr>
          <w:rFonts w:ascii="Times New Roman" w:hAnsi="Times New Roman" w:cs="Times New Roman"/>
          <w:color w:val="auto"/>
        </w:rPr>
        <w:t xml:space="preserve">OFCCP received 18 comments in response to this proposal. Of these 18 comments, </w:t>
      </w:r>
      <w:r w:rsidRPr="00B76ECD" w:rsidR="00C9334F">
        <w:rPr>
          <w:rFonts w:ascii="Times New Roman" w:hAnsi="Times New Roman" w:cs="Times New Roman"/>
          <w:color w:val="auto"/>
        </w:rPr>
        <w:t xml:space="preserve">12 supported </w:t>
      </w:r>
      <w:r w:rsidRPr="00B76ECD" w:rsidR="002D16A4">
        <w:rPr>
          <w:rFonts w:ascii="Times New Roman" w:hAnsi="Times New Roman" w:cs="Times New Roman"/>
          <w:color w:val="auto"/>
        </w:rPr>
        <w:t>the</w:t>
      </w:r>
      <w:r w:rsidRPr="00B76ECD" w:rsidR="00C9334F">
        <w:rPr>
          <w:rFonts w:ascii="Times New Roman" w:hAnsi="Times New Roman" w:cs="Times New Roman"/>
          <w:color w:val="auto"/>
        </w:rPr>
        <w:t xml:space="preserve"> proposal</w:t>
      </w:r>
      <w:r w:rsidRPr="00B76ECD" w:rsidR="00054FAA">
        <w:rPr>
          <w:rFonts w:ascii="Times New Roman" w:hAnsi="Times New Roman" w:cs="Times New Roman"/>
          <w:color w:val="auto"/>
        </w:rPr>
        <w:t xml:space="preserve">. </w:t>
      </w:r>
      <w:r w:rsidRPr="00B76ECD" w:rsidR="00370B94">
        <w:rPr>
          <w:rFonts w:ascii="Times New Roman" w:hAnsi="Times New Roman" w:cs="Times New Roman"/>
          <w:color w:val="auto"/>
        </w:rPr>
        <w:t>Various c</w:t>
      </w:r>
      <w:r w:rsidRPr="00B76ECD" w:rsidR="00E0602B">
        <w:rPr>
          <w:rFonts w:ascii="Times New Roman" w:hAnsi="Times New Roman" w:cs="Times New Roman"/>
          <w:color w:val="auto"/>
        </w:rPr>
        <w:t xml:space="preserve">ivil </w:t>
      </w:r>
      <w:r w:rsidRPr="00B76ECD" w:rsidR="008334A8">
        <w:rPr>
          <w:rFonts w:ascii="Times New Roman" w:hAnsi="Times New Roman" w:cs="Times New Roman"/>
          <w:color w:val="auto"/>
        </w:rPr>
        <w:t xml:space="preserve">rights and worker </w:t>
      </w:r>
      <w:r w:rsidRPr="00B76ECD" w:rsidR="00AA753D">
        <w:rPr>
          <w:rFonts w:ascii="Times New Roman" w:hAnsi="Times New Roman" w:cs="Times New Roman"/>
          <w:color w:val="auto"/>
        </w:rPr>
        <w:t xml:space="preserve">advocacy </w:t>
      </w:r>
      <w:r w:rsidRPr="00B76ECD" w:rsidR="008334A8">
        <w:rPr>
          <w:rFonts w:ascii="Times New Roman" w:hAnsi="Times New Roman" w:cs="Times New Roman"/>
          <w:color w:val="auto"/>
        </w:rPr>
        <w:t>groups</w:t>
      </w:r>
      <w:r w:rsidRPr="00B76ECD" w:rsidR="00027E84">
        <w:rPr>
          <w:rFonts w:ascii="Times New Roman" w:hAnsi="Times New Roman" w:cs="Times New Roman"/>
          <w:color w:val="auto"/>
        </w:rPr>
        <w:t xml:space="preserve"> </w:t>
      </w:r>
      <w:r w:rsidRPr="00B76ECD" w:rsidR="005C2DCE">
        <w:rPr>
          <w:rFonts w:ascii="Times New Roman" w:hAnsi="Times New Roman" w:cs="Times New Roman"/>
          <w:color w:val="auto"/>
        </w:rPr>
        <w:t>and a labor union</w:t>
      </w:r>
      <w:r w:rsidRPr="00B76ECD" w:rsidR="009D682F">
        <w:rPr>
          <w:rFonts w:ascii="Times New Roman" w:hAnsi="Times New Roman" w:cs="Times New Roman"/>
          <w:color w:val="auto"/>
        </w:rPr>
        <w:t xml:space="preserve"> </w:t>
      </w:r>
      <w:r w:rsidRPr="00B76ECD" w:rsidR="006F2E67">
        <w:rPr>
          <w:rFonts w:ascii="Times New Roman" w:hAnsi="Times New Roman" w:cs="Times New Roman"/>
          <w:color w:val="auto"/>
        </w:rPr>
        <w:t xml:space="preserve">stated that this increased level of detail will require </w:t>
      </w:r>
      <w:r w:rsidRPr="00B76ECD" w:rsidR="00DA22F2">
        <w:rPr>
          <w:rFonts w:ascii="Times New Roman" w:hAnsi="Times New Roman" w:cs="Times New Roman"/>
          <w:color w:val="auto"/>
        </w:rPr>
        <w:t xml:space="preserve">contractors to submit more than the current cursory summaries, thereby </w:t>
      </w:r>
      <w:r w:rsidRPr="00B76ECD" w:rsidR="002E3AAF">
        <w:rPr>
          <w:rFonts w:ascii="Times New Roman" w:hAnsi="Times New Roman" w:cs="Times New Roman"/>
          <w:color w:val="auto"/>
        </w:rPr>
        <w:t xml:space="preserve">improving OFCCP’s ability to determine compliance. </w:t>
      </w:r>
      <w:r w:rsidRPr="00B76ECD" w:rsidR="007C161C">
        <w:rPr>
          <w:rFonts w:ascii="Times New Roman" w:hAnsi="Times New Roman" w:cs="Times New Roman"/>
          <w:color w:val="auto"/>
        </w:rPr>
        <w:t xml:space="preserve">Six commenters, </w:t>
      </w:r>
      <w:r w:rsidRPr="00B76ECD" w:rsidR="006B000C">
        <w:rPr>
          <w:rFonts w:ascii="Times New Roman" w:hAnsi="Times New Roman" w:cs="Times New Roman"/>
          <w:color w:val="auto"/>
        </w:rPr>
        <w:t xml:space="preserve">including </w:t>
      </w:r>
      <w:r w:rsidRPr="00B76ECD" w:rsidR="007C161C">
        <w:rPr>
          <w:rFonts w:ascii="Times New Roman" w:hAnsi="Times New Roman" w:cs="Times New Roman"/>
          <w:color w:val="auto"/>
        </w:rPr>
        <w:t>law firms,</w:t>
      </w:r>
      <w:r w:rsidRPr="00B76ECD" w:rsidR="006B000C">
        <w:rPr>
          <w:rFonts w:ascii="Times New Roman" w:hAnsi="Times New Roman" w:cs="Times New Roman"/>
          <w:color w:val="auto"/>
        </w:rPr>
        <w:t xml:space="preserve"> </w:t>
      </w:r>
      <w:r w:rsidRPr="00B76ECD" w:rsidR="00370B94">
        <w:rPr>
          <w:rFonts w:ascii="Times New Roman" w:hAnsi="Times New Roman" w:cs="Times New Roman"/>
          <w:color w:val="auto"/>
        </w:rPr>
        <w:t>employer</w:t>
      </w:r>
      <w:r w:rsidRPr="00B76ECD" w:rsidR="007C161C">
        <w:rPr>
          <w:rFonts w:ascii="Times New Roman" w:hAnsi="Times New Roman" w:cs="Times New Roman"/>
          <w:color w:val="auto"/>
        </w:rPr>
        <w:t xml:space="preserve"> associations, </w:t>
      </w:r>
      <w:r w:rsidRPr="00B76ECD" w:rsidR="00295A77">
        <w:rPr>
          <w:rFonts w:ascii="Times New Roman" w:hAnsi="Times New Roman" w:cs="Times New Roman"/>
          <w:color w:val="auto"/>
        </w:rPr>
        <w:t>and one individual,</w:t>
      </w:r>
      <w:r w:rsidRPr="00B76ECD" w:rsidR="006B000C">
        <w:rPr>
          <w:rFonts w:ascii="Times New Roman" w:hAnsi="Times New Roman" w:cs="Times New Roman"/>
          <w:color w:val="auto"/>
        </w:rPr>
        <w:t xml:space="preserve"> </w:t>
      </w:r>
      <w:r w:rsidRPr="00B76ECD" w:rsidR="00370B94">
        <w:rPr>
          <w:rFonts w:ascii="Times New Roman" w:hAnsi="Times New Roman" w:cs="Times New Roman"/>
          <w:color w:val="auto"/>
        </w:rPr>
        <w:t xml:space="preserve">opposed this proposal. </w:t>
      </w:r>
      <w:r w:rsidRPr="00B76ECD" w:rsidR="00DD0A01">
        <w:rPr>
          <w:rFonts w:ascii="Times New Roman" w:hAnsi="Times New Roman" w:cs="Times New Roman"/>
          <w:color w:val="auto"/>
        </w:rPr>
        <w:t>These commenters a</w:t>
      </w:r>
      <w:r w:rsidRPr="00B76ECD" w:rsidR="00370B94">
        <w:rPr>
          <w:rFonts w:ascii="Times New Roman" w:hAnsi="Times New Roman" w:cs="Times New Roman"/>
          <w:color w:val="auto"/>
        </w:rPr>
        <w:t xml:space="preserve">sserted </w:t>
      </w:r>
      <w:r w:rsidRPr="00B76ECD" w:rsidR="00DD0A01">
        <w:rPr>
          <w:rFonts w:ascii="Times New Roman" w:hAnsi="Times New Roman" w:cs="Times New Roman"/>
          <w:color w:val="auto"/>
        </w:rPr>
        <w:t>that this level of detail is unnecessary at th</w:t>
      </w:r>
      <w:r w:rsidRPr="00B76ECD" w:rsidR="00370B94">
        <w:rPr>
          <w:rFonts w:ascii="Times New Roman" w:hAnsi="Times New Roman" w:cs="Times New Roman"/>
          <w:color w:val="auto"/>
        </w:rPr>
        <w:t>e initial</w:t>
      </w:r>
      <w:r w:rsidRPr="00B76ECD" w:rsidR="00DD0A01">
        <w:rPr>
          <w:rFonts w:ascii="Times New Roman" w:hAnsi="Times New Roman" w:cs="Times New Roman"/>
          <w:color w:val="auto"/>
        </w:rPr>
        <w:t xml:space="preserve"> stage of </w:t>
      </w:r>
      <w:r w:rsidRPr="00B76ECD" w:rsidR="00370B94">
        <w:rPr>
          <w:rFonts w:ascii="Times New Roman" w:hAnsi="Times New Roman" w:cs="Times New Roman"/>
          <w:color w:val="auto"/>
        </w:rPr>
        <w:t>a</w:t>
      </w:r>
      <w:r w:rsidRPr="00B76ECD" w:rsidR="00DD0A01">
        <w:rPr>
          <w:rFonts w:ascii="Times New Roman" w:hAnsi="Times New Roman" w:cs="Times New Roman"/>
          <w:color w:val="auto"/>
        </w:rPr>
        <w:t xml:space="preserve"> compliance evaluation</w:t>
      </w:r>
      <w:r w:rsidRPr="00B76ECD" w:rsidR="00370B94">
        <w:rPr>
          <w:rFonts w:ascii="Times New Roman" w:hAnsi="Times New Roman" w:cs="Times New Roman"/>
          <w:color w:val="auto"/>
        </w:rPr>
        <w:t>. They also</w:t>
      </w:r>
      <w:r w:rsidRPr="00B76ECD" w:rsidR="00DD0A01">
        <w:rPr>
          <w:rFonts w:ascii="Times New Roman" w:hAnsi="Times New Roman" w:cs="Times New Roman"/>
          <w:color w:val="auto"/>
        </w:rPr>
        <w:t xml:space="preserve"> </w:t>
      </w:r>
      <w:r w:rsidRPr="00B76ECD" w:rsidR="00370B94">
        <w:rPr>
          <w:rFonts w:ascii="Times New Roman" w:hAnsi="Times New Roman" w:cs="Times New Roman"/>
          <w:color w:val="auto"/>
        </w:rPr>
        <w:t xml:space="preserve">stated that </w:t>
      </w:r>
      <w:r w:rsidRPr="00B76ECD" w:rsidR="00A56F8A">
        <w:rPr>
          <w:rFonts w:ascii="Times New Roman" w:hAnsi="Times New Roman" w:cs="Times New Roman"/>
          <w:color w:val="auto"/>
        </w:rPr>
        <w:t xml:space="preserve">the additional language is subjective and </w:t>
      </w:r>
      <w:r w:rsidRPr="00B76ECD" w:rsidR="00370B94">
        <w:rPr>
          <w:rFonts w:ascii="Times New Roman" w:hAnsi="Times New Roman" w:cs="Times New Roman"/>
          <w:color w:val="auto"/>
        </w:rPr>
        <w:t xml:space="preserve">would result in inconsistent </w:t>
      </w:r>
      <w:r w:rsidRPr="00B76ECD" w:rsidR="00FF3445">
        <w:rPr>
          <w:rFonts w:ascii="Times New Roman" w:hAnsi="Times New Roman" w:cs="Times New Roman"/>
          <w:color w:val="auto"/>
        </w:rPr>
        <w:t>contractor submissions.</w:t>
      </w:r>
    </w:p>
    <w:p w:rsidR="00EF42A6" w:rsidRPr="00B76ECD" w:rsidP="00433F47" w14:paraId="26F8338F" w14:textId="229A489F">
      <w:pPr>
        <w:pStyle w:val="Default"/>
        <w:rPr>
          <w:rFonts w:ascii="Times New Roman" w:hAnsi="Times New Roman" w:cs="Times New Roman"/>
          <w:color w:val="auto"/>
        </w:rPr>
      </w:pPr>
    </w:p>
    <w:p w:rsidR="00755942" w:rsidRPr="00B76ECD" w:rsidP="00433F47" w14:paraId="680BF2D9" w14:textId="7CC7B5BD">
      <w:pPr>
        <w:pStyle w:val="Default"/>
        <w:rPr>
          <w:rFonts w:ascii="Times New Roman" w:hAnsi="Times New Roman" w:cs="Times New Roman"/>
        </w:rPr>
      </w:pPr>
      <w:r w:rsidRPr="00B76ECD">
        <w:rPr>
          <w:rFonts w:ascii="Times New Roman" w:hAnsi="Times New Roman" w:cs="Times New Roman"/>
          <w:color w:val="auto"/>
        </w:rPr>
        <w:t xml:space="preserve">However, the regulations at </w:t>
      </w:r>
      <w:r w:rsidRPr="00B76ECD">
        <w:rPr>
          <w:rFonts w:ascii="Times New Roman" w:hAnsi="Times New Roman" w:cs="Times New Roman"/>
        </w:rPr>
        <w:t>41 CFR 60-741.44(f)(3) already require contractors to assess the effectiveness of their outreach and recruitment efforts</w:t>
      </w:r>
      <w:r w:rsidRPr="00B76ECD">
        <w:rPr>
          <w:rFonts w:ascii="Times New Roman" w:hAnsi="Times New Roman" w:cs="Times New Roman"/>
        </w:rPr>
        <w:t xml:space="preserve"> and </w:t>
      </w:r>
      <w:r w:rsidRPr="00B76ECD">
        <w:rPr>
          <w:rFonts w:ascii="Times New Roman" w:hAnsi="Times New Roman" w:cs="Times New Roman"/>
        </w:rPr>
        <w:t>describe how contractors must document this assessment</w:t>
      </w:r>
      <w:r w:rsidRPr="00B76ECD">
        <w:rPr>
          <w:rFonts w:ascii="Times New Roman" w:hAnsi="Times New Roman" w:cs="Times New Roman"/>
        </w:rPr>
        <w:t>, stating:</w:t>
      </w:r>
    </w:p>
    <w:p w:rsidR="002275EC" w:rsidRPr="00B76ECD" w:rsidP="00433F47" w14:paraId="41E156B2" w14:textId="77777777">
      <w:pPr>
        <w:pStyle w:val="Default"/>
        <w:rPr>
          <w:rFonts w:ascii="Times New Roman" w:hAnsi="Times New Roman" w:cs="Times New Roman"/>
        </w:rPr>
      </w:pPr>
    </w:p>
    <w:p w:rsidR="00755942" w:rsidRPr="00B76ECD" w:rsidP="00755942" w14:paraId="7CEEDEDB" w14:textId="4363D6FE">
      <w:pPr>
        <w:pStyle w:val="Default"/>
        <w:ind w:left="860"/>
        <w:rPr>
          <w:rFonts w:ascii="Times New Roman" w:hAnsi="Times New Roman" w:cs="Times New Roman"/>
        </w:rPr>
      </w:pPr>
      <w:r w:rsidRPr="00B76ECD">
        <w:rPr>
          <w:rFonts w:ascii="Times New Roman" w:hAnsi="Times New Roman" w:cs="Times New Roman"/>
        </w:rPr>
        <w:t>The contractor shall, on an annual basis, review the outreach and recruitment efforts it has taken over the previous twelve months to evaluate their effectiveness in identifying and recruiting qualified individuals with disabilities. The contractor shall document each evaluation, including at a minimum the criteria it used to evaluate the effectiveness of each effort and the contractor</w:t>
      </w:r>
      <w:r w:rsidRPr="00B76ECD" w:rsidR="004A1B6A">
        <w:rPr>
          <w:rFonts w:ascii="Times New Roman" w:hAnsi="Times New Roman" w:cs="Times New Roman"/>
        </w:rPr>
        <w:t>’</w:t>
      </w:r>
      <w:r w:rsidRPr="00B76ECD">
        <w:rPr>
          <w:rFonts w:ascii="Times New Roman" w:hAnsi="Times New Roman" w:cs="Times New Roman"/>
        </w:rPr>
        <w:t>s conclusion as to whether each effort was effective…</w:t>
      </w:r>
    </w:p>
    <w:p w:rsidR="00755942" w:rsidRPr="00B76ECD" w:rsidP="00755942" w14:paraId="2691956D" w14:textId="77777777">
      <w:pPr>
        <w:pStyle w:val="Default"/>
        <w:ind w:left="860"/>
        <w:rPr>
          <w:rFonts w:ascii="Times New Roman" w:hAnsi="Times New Roman" w:cs="Times New Roman"/>
        </w:rPr>
      </w:pPr>
    </w:p>
    <w:p w:rsidR="00B03359" w:rsidRPr="00B76ECD" w:rsidP="00B03359" w14:paraId="414773B0" w14:textId="1DFD91E0">
      <w:pPr>
        <w:pStyle w:val="Default"/>
        <w:rPr>
          <w:rFonts w:ascii="Times New Roman" w:hAnsi="Times New Roman" w:cs="Times New Roman"/>
          <w:color w:val="auto"/>
        </w:rPr>
      </w:pPr>
      <w:r w:rsidRPr="00B76ECD">
        <w:rPr>
          <w:rFonts w:ascii="Times New Roman" w:hAnsi="Times New Roman" w:cs="Times New Roman"/>
        </w:rPr>
        <w:t xml:space="preserve">41 CFR 60-741.44(f)(3). </w:t>
      </w:r>
      <w:r w:rsidRPr="00B76ECD" w:rsidR="002E3AAF">
        <w:rPr>
          <w:rFonts w:ascii="Times New Roman" w:hAnsi="Times New Roman" w:cs="Times New Roman"/>
        </w:rPr>
        <w:t xml:space="preserve">The proposal is </w:t>
      </w:r>
      <w:r w:rsidRPr="00B76ECD" w:rsidR="00E73043">
        <w:rPr>
          <w:rFonts w:ascii="Times New Roman" w:hAnsi="Times New Roman" w:cs="Times New Roman"/>
        </w:rPr>
        <w:t>merely clarifying that contractor</w:t>
      </w:r>
      <w:r w:rsidRPr="00B76ECD" w:rsidR="001E4EFD">
        <w:rPr>
          <w:rFonts w:ascii="Times New Roman" w:hAnsi="Times New Roman" w:cs="Times New Roman"/>
        </w:rPr>
        <w:t>s</w:t>
      </w:r>
      <w:r w:rsidRPr="00B76ECD" w:rsidR="00E73043">
        <w:rPr>
          <w:rFonts w:ascii="Times New Roman" w:hAnsi="Times New Roman" w:cs="Times New Roman"/>
        </w:rPr>
        <w:t xml:space="preserve"> must provide this information</w:t>
      </w:r>
      <w:r w:rsidRPr="00B76ECD" w:rsidR="0092042F">
        <w:rPr>
          <w:rFonts w:ascii="Times New Roman" w:hAnsi="Times New Roman" w:cs="Times New Roman"/>
        </w:rPr>
        <w:t>, a required AAP element,</w:t>
      </w:r>
      <w:r w:rsidRPr="00B76ECD" w:rsidR="00E73043">
        <w:rPr>
          <w:rFonts w:ascii="Times New Roman" w:hAnsi="Times New Roman" w:cs="Times New Roman"/>
        </w:rPr>
        <w:t xml:space="preserve"> </w:t>
      </w:r>
      <w:r w:rsidRPr="00B76ECD" w:rsidR="00251DCF">
        <w:rPr>
          <w:rFonts w:ascii="Times New Roman" w:hAnsi="Times New Roman" w:cs="Times New Roman"/>
        </w:rPr>
        <w:t>as part of their</w:t>
      </w:r>
      <w:r w:rsidRPr="00B76ECD" w:rsidR="00E73043">
        <w:rPr>
          <w:rFonts w:ascii="Times New Roman" w:hAnsi="Times New Roman" w:cs="Times New Roman"/>
        </w:rPr>
        <w:t xml:space="preserve"> submission. </w:t>
      </w:r>
      <w:r w:rsidRPr="00B76ECD" w:rsidR="00EF4FD4">
        <w:rPr>
          <w:rFonts w:ascii="Times New Roman" w:hAnsi="Times New Roman" w:cs="Times New Roman"/>
        </w:rPr>
        <w:t xml:space="preserve">With the current </w:t>
      </w:r>
      <w:r w:rsidRPr="00B76ECD" w:rsidR="00A51A5D">
        <w:rPr>
          <w:rFonts w:ascii="Times New Roman" w:hAnsi="Times New Roman" w:cs="Times New Roman"/>
        </w:rPr>
        <w:t>scheduling letter</w:t>
      </w:r>
      <w:r w:rsidRPr="00B76ECD" w:rsidR="00EF4FD4">
        <w:rPr>
          <w:rFonts w:ascii="Times New Roman" w:hAnsi="Times New Roman" w:cs="Times New Roman"/>
        </w:rPr>
        <w:t xml:space="preserve">, </w:t>
      </w:r>
      <w:r w:rsidRPr="00B76ECD" w:rsidR="002C0E70">
        <w:rPr>
          <w:rFonts w:ascii="Times New Roman" w:hAnsi="Times New Roman" w:cs="Times New Roman"/>
        </w:rPr>
        <w:t>some contractors are already providing this information, while others</w:t>
      </w:r>
      <w:r w:rsidRPr="00B76ECD" w:rsidR="00D77A58">
        <w:rPr>
          <w:rFonts w:ascii="Times New Roman" w:hAnsi="Times New Roman" w:cs="Times New Roman"/>
          <w:color w:val="auto"/>
        </w:rPr>
        <w:t xml:space="preserve"> have expressed confusion over wh</w:t>
      </w:r>
      <w:r w:rsidRPr="00B76ECD" w:rsidR="0067733E">
        <w:rPr>
          <w:rFonts w:ascii="Times New Roman" w:hAnsi="Times New Roman" w:cs="Times New Roman"/>
          <w:color w:val="auto"/>
        </w:rPr>
        <w:t>ether</w:t>
      </w:r>
      <w:r w:rsidRPr="00B76ECD" w:rsidR="002C0E70">
        <w:rPr>
          <w:rFonts w:ascii="Times New Roman" w:hAnsi="Times New Roman" w:cs="Times New Roman"/>
          <w:color w:val="auto"/>
        </w:rPr>
        <w:t xml:space="preserve"> this information </w:t>
      </w:r>
      <w:r w:rsidRPr="00B76ECD" w:rsidR="00021F17">
        <w:rPr>
          <w:rFonts w:ascii="Times New Roman" w:hAnsi="Times New Roman" w:cs="Times New Roman"/>
          <w:color w:val="auto"/>
        </w:rPr>
        <w:t xml:space="preserve">should be included in their submission. </w:t>
      </w:r>
      <w:r w:rsidRPr="00B76ECD" w:rsidR="00FC6B56">
        <w:rPr>
          <w:rFonts w:ascii="Times New Roman" w:hAnsi="Times New Roman" w:cs="Times New Roman"/>
          <w:color w:val="auto"/>
        </w:rPr>
        <w:t>Adding in the proposed language</w:t>
      </w:r>
      <w:r w:rsidRPr="00B76ECD" w:rsidR="001E4EFD">
        <w:rPr>
          <w:rFonts w:ascii="Times New Roman" w:hAnsi="Times New Roman" w:cs="Times New Roman"/>
          <w:color w:val="auto"/>
        </w:rPr>
        <w:t xml:space="preserve"> </w:t>
      </w:r>
      <w:r w:rsidRPr="00B76ECD" w:rsidR="00D77A58">
        <w:rPr>
          <w:rFonts w:ascii="Times New Roman" w:hAnsi="Times New Roman" w:cs="Times New Roman"/>
          <w:color w:val="auto"/>
        </w:rPr>
        <w:t>will</w:t>
      </w:r>
      <w:r w:rsidRPr="00B76ECD" w:rsidR="00021F17">
        <w:rPr>
          <w:rFonts w:ascii="Times New Roman" w:hAnsi="Times New Roman" w:cs="Times New Roman"/>
          <w:color w:val="auto"/>
        </w:rPr>
        <w:t xml:space="preserve"> clarify that this information is required, </w:t>
      </w:r>
      <w:r w:rsidRPr="00B76ECD" w:rsidR="001F2EBA">
        <w:rPr>
          <w:rFonts w:ascii="Times New Roman" w:hAnsi="Times New Roman" w:cs="Times New Roman"/>
          <w:color w:val="auto"/>
        </w:rPr>
        <w:t>will</w:t>
      </w:r>
      <w:r w:rsidRPr="00B76ECD" w:rsidR="00D77A58">
        <w:rPr>
          <w:rFonts w:ascii="Times New Roman" w:hAnsi="Times New Roman" w:cs="Times New Roman"/>
          <w:color w:val="auto"/>
        </w:rPr>
        <w:t xml:space="preserve"> promote uniformity in contractors’ submissions</w:t>
      </w:r>
      <w:r w:rsidRPr="00B76ECD">
        <w:rPr>
          <w:rFonts w:ascii="Times New Roman" w:hAnsi="Times New Roman" w:cs="Times New Roman"/>
          <w:color w:val="auto"/>
        </w:rPr>
        <w:t xml:space="preserve">, and will </w:t>
      </w:r>
      <w:r w:rsidRPr="00B76ECD" w:rsidR="00D77A58">
        <w:rPr>
          <w:rFonts w:ascii="Times New Roman" w:hAnsi="Times New Roman" w:cs="Times New Roman"/>
          <w:color w:val="auto"/>
        </w:rPr>
        <w:t>allow OFCCP to more efficiently assess whether the contractor is in full compliance with 41 CFR 60-741.44(f).</w:t>
      </w:r>
      <w:r w:rsidRPr="00B76ECD">
        <w:rPr>
          <w:rFonts w:ascii="Times New Roman" w:hAnsi="Times New Roman" w:cs="Times New Roman"/>
          <w:color w:val="auto"/>
        </w:rPr>
        <w:t xml:space="preserve"> For these reasons, OFCCP will proceed with this c</w:t>
      </w:r>
      <w:r w:rsidRPr="00B76ECD" w:rsidR="00597656">
        <w:rPr>
          <w:rFonts w:ascii="Times New Roman" w:hAnsi="Times New Roman" w:cs="Times New Roman"/>
          <w:color w:val="auto"/>
        </w:rPr>
        <w:t>larification</w:t>
      </w:r>
      <w:r w:rsidRPr="00B76ECD">
        <w:rPr>
          <w:rFonts w:ascii="Times New Roman" w:hAnsi="Times New Roman" w:cs="Times New Roman"/>
          <w:color w:val="auto"/>
        </w:rPr>
        <w:t xml:space="preserve"> as proposed.</w:t>
      </w:r>
    </w:p>
    <w:p w:rsidR="00D77A58" w:rsidRPr="00B76ECD" w:rsidP="00755942" w14:paraId="08F30725" w14:textId="77777777">
      <w:pPr>
        <w:pStyle w:val="Default"/>
        <w:rPr>
          <w:rFonts w:ascii="Times New Roman" w:hAnsi="Times New Roman" w:cs="Times New Roman"/>
        </w:rPr>
      </w:pPr>
    </w:p>
    <w:p w:rsidR="00F4233E" w:rsidRPr="00B76ECD" w:rsidP="00C3069E" w14:paraId="0699E2BA" w14:textId="5F5787FD">
      <w:pPr>
        <w:pStyle w:val="Heading3"/>
        <w:rPr>
          <w:szCs w:val="24"/>
        </w:rPr>
      </w:pPr>
      <w:r w:rsidRPr="00B76ECD">
        <w:rPr>
          <w:szCs w:val="24"/>
        </w:rPr>
        <w:t>Section 503 Utilization Analysis (</w:t>
      </w:r>
      <w:r w:rsidRPr="00B76ECD">
        <w:rPr>
          <w:szCs w:val="24"/>
        </w:rPr>
        <w:t>Itemized Listing Item 11</w:t>
      </w:r>
      <w:r w:rsidRPr="00B76ECD">
        <w:rPr>
          <w:szCs w:val="24"/>
        </w:rPr>
        <w:t>)</w:t>
      </w:r>
      <w:r>
        <w:rPr>
          <w:rStyle w:val="FootnoteReference"/>
          <w:szCs w:val="24"/>
          <w:u w:val="none"/>
        </w:rPr>
        <w:footnoteReference w:id="42"/>
      </w:r>
      <w:r w:rsidRPr="00B76ECD" w:rsidR="005B4CA3">
        <w:rPr>
          <w:szCs w:val="24"/>
          <w:u w:val="none"/>
        </w:rPr>
        <w:t xml:space="preserve"> </w:t>
      </w:r>
    </w:p>
    <w:p w:rsidR="00F4233E" w:rsidRPr="00B76ECD" w:rsidP="00F4233E" w14:paraId="6AB58F4C" w14:textId="52474667">
      <w:pPr>
        <w:pStyle w:val="Default"/>
        <w:rPr>
          <w:rFonts w:ascii="Times New Roman" w:hAnsi="Times New Roman" w:cs="Times New Roman"/>
          <w:color w:val="auto"/>
        </w:rPr>
      </w:pPr>
    </w:p>
    <w:p w:rsidR="00C93B4A" w:rsidRPr="00B76ECD" w:rsidP="00C93B4A" w14:paraId="73EC9758" w14:textId="0CD64BFA">
      <w:pPr>
        <w:pStyle w:val="Default"/>
        <w:rPr>
          <w:rFonts w:ascii="Times New Roman" w:hAnsi="Times New Roman" w:cs="Times New Roman"/>
          <w:color w:val="auto"/>
        </w:rPr>
      </w:pPr>
      <w:r w:rsidRPr="00B76ECD">
        <w:rPr>
          <w:rFonts w:ascii="Times New Roman" w:hAnsi="Times New Roman" w:cs="Times New Roman"/>
          <w:color w:val="auto"/>
        </w:rPr>
        <w:t xml:space="preserve">OFCCP’s current scheduling letter requests information on contractors’ Section 503 utilization analysis. </w:t>
      </w:r>
      <w:r w:rsidRPr="00B76ECD" w:rsidR="00F4233E">
        <w:rPr>
          <w:rFonts w:ascii="Times New Roman" w:hAnsi="Times New Roman" w:cs="Times New Roman"/>
          <w:color w:val="auto"/>
        </w:rPr>
        <w:t xml:space="preserve">In </w:t>
      </w:r>
      <w:r w:rsidRPr="00B76ECD" w:rsidR="00C431F3">
        <w:rPr>
          <w:rFonts w:ascii="Times New Roman" w:hAnsi="Times New Roman" w:cs="Times New Roman"/>
          <w:color w:val="auto"/>
        </w:rPr>
        <w:t>the 60-day</w:t>
      </w:r>
      <w:r w:rsidRPr="00B76ECD" w:rsidR="00F4233E">
        <w:rPr>
          <w:rFonts w:ascii="Times New Roman" w:hAnsi="Times New Roman" w:cs="Times New Roman"/>
          <w:color w:val="auto"/>
        </w:rPr>
        <w:t xml:space="preserve"> notice, OFCCP proposed </w:t>
      </w:r>
      <w:r w:rsidRPr="00B76ECD" w:rsidR="00A51A5D">
        <w:rPr>
          <w:rFonts w:ascii="Times New Roman" w:hAnsi="Times New Roman" w:cs="Times New Roman"/>
          <w:color w:val="auto"/>
        </w:rPr>
        <w:t>revis</w:t>
      </w:r>
      <w:r w:rsidRPr="00B76ECD" w:rsidR="00597656">
        <w:rPr>
          <w:rFonts w:ascii="Times New Roman" w:hAnsi="Times New Roman" w:cs="Times New Roman"/>
          <w:color w:val="auto"/>
        </w:rPr>
        <w:t xml:space="preserve">ing </w:t>
      </w:r>
      <w:r w:rsidRPr="00B76ECD">
        <w:rPr>
          <w:rFonts w:ascii="Times New Roman" w:hAnsi="Times New Roman" w:cs="Times New Roman"/>
          <w:color w:val="auto"/>
        </w:rPr>
        <w:t>the request</w:t>
      </w:r>
      <w:r w:rsidRPr="00B76ECD" w:rsidR="00C032CF">
        <w:rPr>
          <w:rFonts w:ascii="Times New Roman" w:hAnsi="Times New Roman" w:cs="Times New Roman"/>
          <w:color w:val="auto"/>
        </w:rPr>
        <w:t xml:space="preserve"> to provide more specificity on the documentation a contractor must submit regarding their Section 503 utilization analysis</w:t>
      </w:r>
      <w:r w:rsidRPr="00B76ECD">
        <w:rPr>
          <w:rFonts w:ascii="Times New Roman" w:hAnsi="Times New Roman" w:cs="Times New Roman"/>
          <w:color w:val="auto"/>
        </w:rPr>
        <w:t xml:space="preserve">. The current </w:t>
      </w:r>
      <w:r w:rsidRPr="00B76ECD" w:rsidR="00694BCF">
        <w:rPr>
          <w:rFonts w:ascii="Times New Roman" w:hAnsi="Times New Roman" w:cs="Times New Roman"/>
          <w:color w:val="auto"/>
        </w:rPr>
        <w:t>scheduling letter</w:t>
      </w:r>
      <w:r w:rsidRPr="00B76ECD">
        <w:rPr>
          <w:rFonts w:ascii="Times New Roman" w:hAnsi="Times New Roman" w:cs="Times New Roman"/>
          <w:color w:val="auto"/>
        </w:rPr>
        <w:t xml:space="preserve"> request reads as follows:</w:t>
      </w:r>
    </w:p>
    <w:p w:rsidR="00C93B4A" w:rsidRPr="00B76ECD" w:rsidP="00C93B4A" w14:paraId="5676F07F" w14:textId="77777777">
      <w:pPr>
        <w:pStyle w:val="Default"/>
        <w:ind w:left="720"/>
        <w:rPr>
          <w:rFonts w:ascii="Times New Roman" w:hAnsi="Times New Roman" w:cs="Times New Roman"/>
          <w:color w:val="auto"/>
        </w:rPr>
      </w:pPr>
    </w:p>
    <w:p w:rsidR="00C93B4A" w:rsidRPr="00B76ECD" w:rsidP="00CB1615" w14:paraId="2BF516C6" w14:textId="710FB825">
      <w:pPr>
        <w:pStyle w:val="Default"/>
        <w:ind w:left="720"/>
        <w:rPr>
          <w:rFonts w:ascii="Times New Roman" w:hAnsi="Times New Roman" w:cs="Times New Roman"/>
        </w:rPr>
      </w:pPr>
      <w:r w:rsidRPr="00B76ECD">
        <w:rPr>
          <w:rFonts w:ascii="Times New Roman" w:hAnsi="Times New Roman" w:cs="Times New Roman"/>
        </w:rPr>
        <w:t xml:space="preserve">The utilization analysis evaluating the representation of individuals with disabilities in each job group, or, if appropriate, evaluating the representation of individuals with disabilities in the </w:t>
      </w:r>
      <w:r w:rsidRPr="00B76ECD">
        <w:rPr>
          <w:rFonts w:ascii="Times New Roman" w:hAnsi="Times New Roman" w:cs="Times New Roman"/>
        </w:rPr>
        <w:t>workforce as a whole, as</w:t>
      </w:r>
      <w:r w:rsidRPr="00B76ECD">
        <w:rPr>
          <w:rFonts w:ascii="Times New Roman" w:hAnsi="Times New Roman" w:cs="Times New Roman"/>
        </w:rPr>
        <w:t xml:space="preserve"> provided in 41 CFR 60-741.45. If you are six months or more into your current AAP year on the date you receive this listing, please also submit information that reflects current year progress.</w:t>
      </w:r>
    </w:p>
    <w:p w:rsidR="00C93B4A" w:rsidRPr="00B76ECD" w:rsidP="00C93B4A" w14:paraId="74776D36" w14:textId="77777777">
      <w:pPr>
        <w:pStyle w:val="Default"/>
        <w:ind w:left="1440"/>
        <w:rPr>
          <w:rFonts w:ascii="Times New Roman" w:hAnsi="Times New Roman" w:cs="Times New Roman"/>
          <w:color w:val="auto"/>
        </w:rPr>
      </w:pPr>
    </w:p>
    <w:p w:rsidR="00C93B4A" w:rsidRPr="00B76ECD" w:rsidP="00C93B4A" w14:paraId="24A5B52B" w14:textId="0DC09B48">
      <w:pPr>
        <w:rPr>
          <w:color w:val="auto"/>
          <w:szCs w:val="24"/>
        </w:rPr>
      </w:pPr>
      <w:r w:rsidRPr="00B76ECD">
        <w:rPr>
          <w:color w:val="auto"/>
          <w:szCs w:val="24"/>
        </w:rPr>
        <w:t>OFCCP propos</w:t>
      </w:r>
      <w:r w:rsidRPr="00B76ECD" w:rsidR="00CB1615">
        <w:rPr>
          <w:color w:val="auto"/>
          <w:szCs w:val="24"/>
        </w:rPr>
        <w:t>ed</w:t>
      </w:r>
      <w:r w:rsidRPr="00B76ECD">
        <w:rPr>
          <w:color w:val="auto"/>
          <w:szCs w:val="24"/>
        </w:rPr>
        <w:t xml:space="preserve"> revising this item to </w:t>
      </w:r>
      <w:r w:rsidRPr="00B76ECD" w:rsidR="00CB1615">
        <w:rPr>
          <w:color w:val="auto"/>
          <w:szCs w:val="24"/>
        </w:rPr>
        <w:t>read as follows</w:t>
      </w:r>
      <w:r w:rsidRPr="00B76ECD">
        <w:rPr>
          <w:color w:val="auto"/>
          <w:szCs w:val="24"/>
        </w:rPr>
        <w:t>:</w:t>
      </w:r>
    </w:p>
    <w:p w:rsidR="00C93B4A" w:rsidRPr="00B76ECD" w:rsidP="00C93B4A" w14:paraId="0423F28A" w14:textId="77777777">
      <w:pPr>
        <w:pStyle w:val="ListParagraph"/>
        <w:rPr>
          <w:color w:val="auto"/>
          <w:szCs w:val="24"/>
        </w:rPr>
      </w:pPr>
    </w:p>
    <w:p w:rsidR="00943A26" w:rsidRPr="00B76ECD" w:rsidP="00E97B9C" w14:paraId="4DAEFF3D" w14:textId="26E319C0">
      <w:pPr>
        <w:ind w:left="720"/>
        <w:rPr>
          <w:color w:val="auto"/>
          <w:szCs w:val="24"/>
        </w:rPr>
      </w:pPr>
      <w:r w:rsidRPr="00B76ECD">
        <w:rPr>
          <w:color w:val="auto"/>
          <w:szCs w:val="24"/>
        </w:rPr>
        <w:t xml:space="preserve">The utilization analysis evaluating the representation of individuals with disabilities in each job group, or, if appropriate, evaluating the representation of individuals with disabilities in the </w:t>
      </w:r>
      <w:r w:rsidRPr="00B76ECD">
        <w:rPr>
          <w:color w:val="auto"/>
          <w:szCs w:val="24"/>
        </w:rPr>
        <w:t>workforce as a whole, as</w:t>
      </w:r>
      <w:r w:rsidRPr="00B76ECD">
        <w:rPr>
          <w:color w:val="auto"/>
          <w:szCs w:val="24"/>
        </w:rPr>
        <w:t xml:space="preserve"> provided in 41 CFR</w:t>
      </w:r>
      <w:r w:rsidRPr="00B76ECD" w:rsidR="00073842">
        <w:rPr>
          <w:color w:val="auto"/>
          <w:szCs w:val="24"/>
        </w:rPr>
        <w:t xml:space="preserve"> </w:t>
      </w:r>
      <w:r w:rsidRPr="00B76ECD">
        <w:rPr>
          <w:color w:val="auto"/>
          <w:szCs w:val="24"/>
        </w:rPr>
        <w:t xml:space="preserve">60-741.45. If any underutilization of individuals with disabilities is identified, provide a description of the steps taken to determine whether and where impediments for equal employment opportunity exist in accordance with 41 CFR 60-741.45(e). Per 41 CFR 60-741.45(e) and (f), this description shall include your assessment of personnel processes, the </w:t>
      </w:r>
      <w:r w:rsidRPr="00B76ECD">
        <w:rPr>
          <w:color w:val="auto"/>
          <w:szCs w:val="24"/>
        </w:rPr>
        <w:t>effectiveness of your outreach and recruitment efforts, the results of your affirmative action program audit, any other areas that might affect the success of the affirmative action program, and a description of action-oriented programs developed and executed to correct any identified problem areas. Provide this information for the immediately preceding AAP year. If you are six months or more into your current AAP year on the date you receive this listing, provide the information that reflects your progress for at least the first six months of the current AAP year.</w:t>
      </w:r>
    </w:p>
    <w:p w:rsidR="00C5133A" w:rsidRPr="00B76ECD" w:rsidP="00C5133A" w14:paraId="22574804" w14:textId="4956907D">
      <w:pPr>
        <w:rPr>
          <w:color w:val="auto"/>
          <w:szCs w:val="24"/>
        </w:rPr>
      </w:pPr>
    </w:p>
    <w:p w:rsidR="00C5133A" w:rsidRPr="00B76ECD" w:rsidP="00C5133A" w14:paraId="18F1ED0B" w14:textId="4918C5F8">
      <w:pPr>
        <w:rPr>
          <w:color w:val="auto"/>
          <w:szCs w:val="24"/>
        </w:rPr>
      </w:pPr>
      <w:r w:rsidRPr="00B76ECD">
        <w:rPr>
          <w:color w:val="auto"/>
          <w:szCs w:val="24"/>
        </w:rPr>
        <w:t xml:space="preserve">OFCCP received seven comments in response to its </w:t>
      </w:r>
      <w:r w:rsidRPr="00B76ECD" w:rsidR="00D95105">
        <w:rPr>
          <w:color w:val="auto"/>
          <w:szCs w:val="24"/>
        </w:rPr>
        <w:t>propos</w:t>
      </w:r>
      <w:r w:rsidRPr="00B76ECD" w:rsidR="00073842">
        <w:rPr>
          <w:color w:val="auto"/>
          <w:szCs w:val="24"/>
        </w:rPr>
        <w:t>al</w:t>
      </w:r>
      <w:r w:rsidRPr="00B76ECD">
        <w:rPr>
          <w:color w:val="auto"/>
          <w:szCs w:val="24"/>
        </w:rPr>
        <w:t xml:space="preserve">. </w:t>
      </w:r>
      <w:r w:rsidRPr="00B76ECD" w:rsidR="001B1A24">
        <w:rPr>
          <w:color w:val="auto"/>
          <w:szCs w:val="24"/>
        </w:rPr>
        <w:t xml:space="preserve">These commenters included law firms, </w:t>
      </w:r>
      <w:r w:rsidRPr="00B76ECD" w:rsidR="001F319A">
        <w:rPr>
          <w:color w:val="auto"/>
          <w:szCs w:val="24"/>
        </w:rPr>
        <w:t>employer</w:t>
      </w:r>
      <w:r w:rsidRPr="00B76ECD" w:rsidR="001B1A24">
        <w:rPr>
          <w:color w:val="auto"/>
          <w:szCs w:val="24"/>
        </w:rPr>
        <w:t xml:space="preserve"> associations,</w:t>
      </w:r>
      <w:r w:rsidRPr="00B76ECD" w:rsidR="00252244">
        <w:rPr>
          <w:color w:val="auto"/>
          <w:szCs w:val="24"/>
        </w:rPr>
        <w:t xml:space="preserve"> and one individual. All seven comment</w:t>
      </w:r>
      <w:r w:rsidRPr="00B76ECD" w:rsidR="00073842">
        <w:rPr>
          <w:color w:val="auto"/>
          <w:szCs w:val="24"/>
        </w:rPr>
        <w:t>ers</w:t>
      </w:r>
      <w:r w:rsidRPr="00B76ECD" w:rsidR="00252244">
        <w:rPr>
          <w:color w:val="auto"/>
          <w:szCs w:val="24"/>
        </w:rPr>
        <w:t xml:space="preserve"> opposed OFCCP’s proposed language</w:t>
      </w:r>
      <w:r w:rsidRPr="00B76ECD" w:rsidR="00C07332">
        <w:rPr>
          <w:color w:val="auto"/>
          <w:szCs w:val="24"/>
        </w:rPr>
        <w:t>, stating that the new language is duplicative of other AAP requirements</w:t>
      </w:r>
      <w:r w:rsidRPr="00B76ECD" w:rsidR="00DB2EAC">
        <w:rPr>
          <w:color w:val="auto"/>
          <w:szCs w:val="24"/>
        </w:rPr>
        <w:t xml:space="preserve"> </w:t>
      </w:r>
      <w:r w:rsidRPr="00B76ECD" w:rsidR="00A51A5D">
        <w:rPr>
          <w:color w:val="auto"/>
          <w:szCs w:val="24"/>
        </w:rPr>
        <w:t xml:space="preserve">and that this information is </w:t>
      </w:r>
      <w:r w:rsidRPr="00B76ECD" w:rsidR="0082607A">
        <w:rPr>
          <w:color w:val="auto"/>
          <w:szCs w:val="24"/>
        </w:rPr>
        <w:t>unnecessary at the desk audit stage of a compliance evaluation</w:t>
      </w:r>
      <w:r w:rsidRPr="00B76ECD" w:rsidR="00DB2EAC">
        <w:rPr>
          <w:color w:val="auto"/>
          <w:szCs w:val="24"/>
        </w:rPr>
        <w:t>.</w:t>
      </w:r>
    </w:p>
    <w:p w:rsidR="00DB2EAC" w:rsidRPr="00B76ECD" w:rsidP="00C5133A" w14:paraId="49D5C5B7" w14:textId="074A63E0">
      <w:pPr>
        <w:rPr>
          <w:color w:val="auto"/>
          <w:szCs w:val="24"/>
        </w:rPr>
      </w:pPr>
    </w:p>
    <w:p w:rsidR="00A51A5D" w:rsidRPr="00B76ECD" w:rsidP="004A44D2" w14:paraId="13AB4FBD" w14:textId="7462968F">
      <w:pPr>
        <w:rPr>
          <w:szCs w:val="24"/>
        </w:rPr>
      </w:pPr>
      <w:r w:rsidRPr="00B76ECD">
        <w:rPr>
          <w:color w:val="auto"/>
          <w:szCs w:val="24"/>
        </w:rPr>
        <w:t xml:space="preserve">OFCCP disagrees </w:t>
      </w:r>
      <w:r w:rsidRPr="00B76ECD" w:rsidR="00365C92">
        <w:rPr>
          <w:color w:val="auto"/>
          <w:szCs w:val="24"/>
        </w:rPr>
        <w:t>that this proposal is duplicative of other AAP requirements.</w:t>
      </w:r>
      <w:r w:rsidRPr="00B76ECD" w:rsidR="00373092">
        <w:rPr>
          <w:color w:val="auto"/>
          <w:szCs w:val="24"/>
        </w:rPr>
        <w:t xml:space="preserve"> This proposal specifically addresses contractors’ responsibilities </w:t>
      </w:r>
      <w:r w:rsidRPr="00B76ECD" w:rsidR="00890280">
        <w:rPr>
          <w:color w:val="auto"/>
          <w:szCs w:val="24"/>
        </w:rPr>
        <w:t>regarding</w:t>
      </w:r>
      <w:r w:rsidRPr="00B76ECD" w:rsidR="00373092">
        <w:rPr>
          <w:color w:val="auto"/>
          <w:szCs w:val="24"/>
        </w:rPr>
        <w:t xml:space="preserve"> the utilization of</w:t>
      </w:r>
      <w:r w:rsidRPr="00B76ECD" w:rsidR="00CB7B90">
        <w:rPr>
          <w:color w:val="auto"/>
          <w:szCs w:val="24"/>
        </w:rPr>
        <w:t xml:space="preserve"> qualified</w:t>
      </w:r>
      <w:r w:rsidRPr="00B76ECD" w:rsidR="00373092">
        <w:rPr>
          <w:color w:val="auto"/>
          <w:szCs w:val="24"/>
        </w:rPr>
        <w:t xml:space="preserve"> individuals with disabilities. </w:t>
      </w:r>
      <w:r w:rsidRPr="00B76ECD" w:rsidR="00365C92">
        <w:rPr>
          <w:color w:val="auto"/>
          <w:szCs w:val="24"/>
        </w:rPr>
        <w:t xml:space="preserve">None of the current </w:t>
      </w:r>
      <w:r w:rsidRPr="00B76ECD" w:rsidR="00694BCF">
        <w:rPr>
          <w:color w:val="auto"/>
          <w:szCs w:val="24"/>
        </w:rPr>
        <w:t>scheduling letter</w:t>
      </w:r>
      <w:r w:rsidRPr="00B76ECD" w:rsidR="003D23E9">
        <w:rPr>
          <w:color w:val="auto"/>
          <w:szCs w:val="24"/>
        </w:rPr>
        <w:t xml:space="preserve"> </w:t>
      </w:r>
      <w:r w:rsidRPr="00B76ECD" w:rsidR="00365C92">
        <w:rPr>
          <w:color w:val="auto"/>
          <w:szCs w:val="24"/>
        </w:rPr>
        <w:t xml:space="preserve">items </w:t>
      </w:r>
      <w:r w:rsidRPr="00B76ECD" w:rsidR="00677315">
        <w:rPr>
          <w:color w:val="auto"/>
          <w:szCs w:val="24"/>
        </w:rPr>
        <w:t xml:space="preserve">request a detailed description of contractors’ compliance, as required in </w:t>
      </w:r>
      <w:r w:rsidRPr="00B76ECD" w:rsidR="00677315">
        <w:rPr>
          <w:szCs w:val="24"/>
        </w:rPr>
        <w:t>41 CFR 60-741.45(e) and (f).</w:t>
      </w:r>
      <w:r>
        <w:rPr>
          <w:rStyle w:val="FootnoteReference"/>
          <w:szCs w:val="24"/>
        </w:rPr>
        <w:footnoteReference w:id="43"/>
      </w:r>
    </w:p>
    <w:p w:rsidR="00A51A5D" w:rsidRPr="00B76ECD" w:rsidP="004A44D2" w14:paraId="6C29FFF4" w14:textId="77777777">
      <w:pPr>
        <w:rPr>
          <w:szCs w:val="24"/>
        </w:rPr>
      </w:pPr>
    </w:p>
    <w:p w:rsidR="004A44D2" w:rsidRPr="00B76ECD" w:rsidP="004A44D2" w14:paraId="76B50037" w14:textId="7D11C0EB">
      <w:pPr>
        <w:rPr>
          <w:color w:val="auto"/>
          <w:szCs w:val="24"/>
        </w:rPr>
      </w:pPr>
      <w:r w:rsidRPr="00B76ECD">
        <w:rPr>
          <w:szCs w:val="24"/>
        </w:rPr>
        <w:t xml:space="preserve">OFCCP also disagrees that this information is unnecessary at the desk audit stage. Contractors are already </w:t>
      </w:r>
      <w:r w:rsidRPr="00B76ECD" w:rsidR="00E74806">
        <w:rPr>
          <w:szCs w:val="24"/>
        </w:rPr>
        <w:t>subject to these affirmative action requirements</w:t>
      </w:r>
      <w:r w:rsidRPr="00B76ECD" w:rsidR="00A51A5D">
        <w:rPr>
          <w:szCs w:val="24"/>
        </w:rPr>
        <w:t xml:space="preserve"> (</w:t>
      </w:r>
      <w:r w:rsidRPr="00B76ECD" w:rsidR="00A51A5D">
        <w:rPr>
          <w:i/>
          <w:iCs/>
          <w:szCs w:val="24"/>
        </w:rPr>
        <w:t>see</w:t>
      </w:r>
      <w:r w:rsidRPr="00B76ECD" w:rsidR="00A51A5D">
        <w:rPr>
          <w:szCs w:val="24"/>
        </w:rPr>
        <w:t xml:space="preserve"> 41 CFR 60-741.45). H</w:t>
      </w:r>
      <w:r w:rsidRPr="00B76ECD" w:rsidR="00E74806">
        <w:rPr>
          <w:szCs w:val="24"/>
        </w:rPr>
        <w:t xml:space="preserve">aving this information at the desk audit stage ensures that </w:t>
      </w:r>
      <w:r w:rsidRPr="00B76ECD" w:rsidR="00583B53">
        <w:rPr>
          <w:szCs w:val="24"/>
        </w:rPr>
        <w:t xml:space="preserve">all scheduled </w:t>
      </w:r>
      <w:r w:rsidRPr="00B76ECD" w:rsidR="00E74806">
        <w:rPr>
          <w:szCs w:val="24"/>
        </w:rPr>
        <w:t>contractors are meeting th</w:t>
      </w:r>
      <w:r w:rsidRPr="00B76ECD" w:rsidR="00B76189">
        <w:rPr>
          <w:szCs w:val="24"/>
        </w:rPr>
        <w:t>eir</w:t>
      </w:r>
      <w:r w:rsidRPr="00B76ECD" w:rsidR="00E74806">
        <w:rPr>
          <w:szCs w:val="24"/>
        </w:rPr>
        <w:t xml:space="preserve"> </w:t>
      </w:r>
      <w:r w:rsidRPr="00B76ECD" w:rsidR="004E2B75">
        <w:rPr>
          <w:szCs w:val="24"/>
        </w:rPr>
        <w:t>obligation</w:t>
      </w:r>
      <w:r w:rsidRPr="00B76ECD" w:rsidR="00B76189">
        <w:rPr>
          <w:szCs w:val="24"/>
        </w:rPr>
        <w:t>s</w:t>
      </w:r>
      <w:r w:rsidRPr="00B76ECD" w:rsidR="004E2B75">
        <w:rPr>
          <w:szCs w:val="24"/>
        </w:rPr>
        <w:t>. Adding in the propo</w:t>
      </w:r>
      <w:r w:rsidRPr="00B76ECD" w:rsidR="001944FC">
        <w:rPr>
          <w:szCs w:val="24"/>
        </w:rPr>
        <w:t>sed language will also</w:t>
      </w:r>
      <w:r w:rsidRPr="00B76ECD" w:rsidR="004E2B75">
        <w:rPr>
          <w:color w:val="auto"/>
          <w:szCs w:val="24"/>
        </w:rPr>
        <w:t xml:space="preserve"> promote uniformity in contractors’ submissions and ensure consistency in what OFCCP is requesting to review across field offices.</w:t>
      </w:r>
      <w:r w:rsidRPr="00B76ECD">
        <w:rPr>
          <w:color w:val="auto"/>
          <w:szCs w:val="24"/>
        </w:rPr>
        <w:t xml:space="preserve"> For these reasons, OFCCP will proceed with this </w:t>
      </w:r>
      <w:r w:rsidRPr="00B76ECD" w:rsidR="00A51A5D">
        <w:rPr>
          <w:color w:val="auto"/>
          <w:szCs w:val="24"/>
        </w:rPr>
        <w:t xml:space="preserve">item </w:t>
      </w:r>
      <w:r w:rsidRPr="00B76ECD" w:rsidR="00E3542C">
        <w:rPr>
          <w:color w:val="auto"/>
          <w:szCs w:val="24"/>
        </w:rPr>
        <w:t xml:space="preserve">as </w:t>
      </w:r>
      <w:r w:rsidRPr="00B76ECD">
        <w:rPr>
          <w:color w:val="auto"/>
          <w:szCs w:val="24"/>
        </w:rPr>
        <w:t>proposed.</w:t>
      </w:r>
    </w:p>
    <w:p w:rsidR="004A44D2" w:rsidRPr="00B76ECD" w:rsidP="004A44D2" w14:paraId="18D63139" w14:textId="2D23036A">
      <w:pPr>
        <w:pStyle w:val="Default"/>
        <w:rPr>
          <w:rFonts w:ascii="Times New Roman" w:hAnsi="Times New Roman" w:cs="Times New Roman"/>
        </w:rPr>
      </w:pPr>
    </w:p>
    <w:p w:rsidR="00AE1F79" w:rsidRPr="00B76ECD" w:rsidP="00C3069E" w14:paraId="512BBF98" w14:textId="14C59971">
      <w:pPr>
        <w:pStyle w:val="Heading3"/>
        <w:rPr>
          <w:szCs w:val="24"/>
        </w:rPr>
      </w:pPr>
      <w:r w:rsidRPr="00B76ECD">
        <w:rPr>
          <w:szCs w:val="24"/>
        </w:rPr>
        <w:t>VEVRAA Outreach and Recruitment Activities (</w:t>
      </w:r>
      <w:r w:rsidRPr="00B76ECD" w:rsidR="007A41DB">
        <w:rPr>
          <w:szCs w:val="24"/>
        </w:rPr>
        <w:t>Itemized Listing Item 12</w:t>
      </w:r>
      <w:r w:rsidRPr="00B76ECD">
        <w:rPr>
          <w:szCs w:val="24"/>
        </w:rPr>
        <w:t>)</w:t>
      </w:r>
      <w:r>
        <w:rPr>
          <w:rStyle w:val="FootnoteReference"/>
          <w:szCs w:val="24"/>
          <w:u w:val="none"/>
        </w:rPr>
        <w:footnoteReference w:id="44"/>
      </w:r>
    </w:p>
    <w:p w:rsidR="007A41DB" w:rsidRPr="00B76ECD" w:rsidP="005A62B5" w14:paraId="2303D63F" w14:textId="653EE8F4">
      <w:pPr>
        <w:pStyle w:val="ListParagraph"/>
        <w:ind w:left="0"/>
        <w:rPr>
          <w:color w:val="auto"/>
          <w:szCs w:val="24"/>
        </w:rPr>
      </w:pPr>
    </w:p>
    <w:p w:rsidR="0006706C" w:rsidRPr="00B76ECD" w:rsidP="00C30424" w14:paraId="2446B55B" w14:textId="2B786DF1">
      <w:pPr>
        <w:rPr>
          <w:color w:val="auto"/>
          <w:szCs w:val="24"/>
        </w:rPr>
      </w:pPr>
      <w:r w:rsidRPr="00B76ECD">
        <w:rPr>
          <w:color w:val="auto"/>
          <w:szCs w:val="24"/>
        </w:rPr>
        <w:t xml:space="preserve">OFCCP’s current scheduling letter requests information on contractors’ VEVRAA outreach and recruitment activities. </w:t>
      </w:r>
      <w:r w:rsidRPr="00B76ECD" w:rsidR="007A41DB">
        <w:rPr>
          <w:color w:val="auto"/>
          <w:szCs w:val="24"/>
        </w:rPr>
        <w:t xml:space="preserve">In </w:t>
      </w:r>
      <w:r w:rsidRPr="00B76ECD" w:rsidR="00C431F3">
        <w:rPr>
          <w:color w:val="auto"/>
          <w:szCs w:val="24"/>
        </w:rPr>
        <w:t>the 60-day</w:t>
      </w:r>
      <w:r w:rsidRPr="00B76ECD" w:rsidR="007A41DB">
        <w:rPr>
          <w:color w:val="auto"/>
          <w:szCs w:val="24"/>
        </w:rPr>
        <w:t xml:space="preserve"> notice, OFCCP proposed</w:t>
      </w:r>
      <w:r w:rsidRPr="00B76ECD" w:rsidR="00514BA7">
        <w:rPr>
          <w:color w:val="auto"/>
          <w:szCs w:val="24"/>
        </w:rPr>
        <w:t xml:space="preserve"> </w:t>
      </w:r>
      <w:r w:rsidRPr="00B76ECD" w:rsidR="00D575AD">
        <w:rPr>
          <w:color w:val="auto"/>
          <w:szCs w:val="24"/>
        </w:rPr>
        <w:t>clarifying</w:t>
      </w:r>
      <w:r w:rsidRPr="00B76ECD" w:rsidR="00514BA7">
        <w:rPr>
          <w:color w:val="auto"/>
          <w:szCs w:val="24"/>
        </w:rPr>
        <w:t xml:space="preserve"> </w:t>
      </w:r>
      <w:r w:rsidRPr="00B76ECD">
        <w:rPr>
          <w:color w:val="auto"/>
          <w:szCs w:val="24"/>
        </w:rPr>
        <w:t>this request</w:t>
      </w:r>
      <w:r w:rsidRPr="00B76ECD" w:rsidR="00514BA7">
        <w:rPr>
          <w:color w:val="auto"/>
          <w:szCs w:val="24"/>
        </w:rPr>
        <w:t xml:space="preserve"> to provide more specificity on the documentation a contractor must submit regarding their VEVRAA outreach and positive recruitment efforts.</w:t>
      </w:r>
      <w:r w:rsidRPr="00B76ECD" w:rsidR="00534C04">
        <w:rPr>
          <w:color w:val="auto"/>
          <w:szCs w:val="24"/>
        </w:rPr>
        <w:t xml:space="preserve"> Specifically, </w:t>
      </w:r>
      <w:r w:rsidRPr="00B76ECD" w:rsidR="00D771C6">
        <w:rPr>
          <w:color w:val="auto"/>
          <w:szCs w:val="24"/>
        </w:rPr>
        <w:t xml:space="preserve">the proposal would require contractors to document whether they believe that the totality </w:t>
      </w:r>
      <w:r w:rsidRPr="00B76ECD" w:rsidR="0028137F">
        <w:rPr>
          <w:color w:val="auto"/>
          <w:szCs w:val="24"/>
        </w:rPr>
        <w:t>of their outreach and recruitment efforts were effective.</w:t>
      </w:r>
    </w:p>
    <w:p w:rsidR="00917CBE" w:rsidRPr="00B76ECD" w:rsidP="002A259C" w14:paraId="24D9D228" w14:textId="5360023A">
      <w:pPr>
        <w:rPr>
          <w:color w:val="auto"/>
          <w:szCs w:val="24"/>
        </w:rPr>
      </w:pPr>
    </w:p>
    <w:p w:rsidR="00C4379B" w:rsidRPr="00B76ECD" w:rsidP="00C4379B" w14:paraId="0F2662E4" w14:textId="453D93FD">
      <w:pPr>
        <w:pStyle w:val="Default"/>
        <w:rPr>
          <w:rFonts w:ascii="Times New Roman" w:hAnsi="Times New Roman" w:cs="Times New Roman"/>
          <w:color w:val="auto"/>
        </w:rPr>
      </w:pPr>
      <w:r w:rsidRPr="00B76ECD">
        <w:rPr>
          <w:rFonts w:ascii="Times New Roman" w:hAnsi="Times New Roman" w:cs="Times New Roman"/>
          <w:color w:val="auto"/>
        </w:rPr>
        <w:t>OFCCP received 1</w:t>
      </w:r>
      <w:r w:rsidRPr="00B76ECD" w:rsidR="00DC6B24">
        <w:rPr>
          <w:rFonts w:ascii="Times New Roman" w:hAnsi="Times New Roman" w:cs="Times New Roman"/>
          <w:color w:val="auto"/>
        </w:rPr>
        <w:t>9</w:t>
      </w:r>
      <w:r w:rsidRPr="00B76ECD">
        <w:rPr>
          <w:rFonts w:ascii="Times New Roman" w:hAnsi="Times New Roman" w:cs="Times New Roman"/>
          <w:color w:val="auto"/>
        </w:rPr>
        <w:t xml:space="preserve"> comments in response to this proposal. Of these 1</w:t>
      </w:r>
      <w:r w:rsidRPr="00B76ECD" w:rsidR="00DC6B24">
        <w:rPr>
          <w:rFonts w:ascii="Times New Roman" w:hAnsi="Times New Roman" w:cs="Times New Roman"/>
          <w:color w:val="auto"/>
        </w:rPr>
        <w:t>9</w:t>
      </w:r>
      <w:r w:rsidRPr="00B76ECD">
        <w:rPr>
          <w:rFonts w:ascii="Times New Roman" w:hAnsi="Times New Roman" w:cs="Times New Roman"/>
          <w:color w:val="auto"/>
        </w:rPr>
        <w:t xml:space="preserve"> comments, 1</w:t>
      </w:r>
      <w:r w:rsidRPr="00B76ECD" w:rsidR="00DC6B24">
        <w:rPr>
          <w:rFonts w:ascii="Times New Roman" w:hAnsi="Times New Roman" w:cs="Times New Roman"/>
          <w:color w:val="auto"/>
        </w:rPr>
        <w:t>3</w:t>
      </w:r>
      <w:r w:rsidRPr="00B76ECD">
        <w:rPr>
          <w:rFonts w:ascii="Times New Roman" w:hAnsi="Times New Roman" w:cs="Times New Roman"/>
          <w:color w:val="auto"/>
        </w:rPr>
        <w:t xml:space="preserve"> supported </w:t>
      </w:r>
      <w:r w:rsidRPr="00B76ECD" w:rsidR="00A51A5D">
        <w:rPr>
          <w:rFonts w:ascii="Times New Roman" w:hAnsi="Times New Roman" w:cs="Times New Roman"/>
          <w:color w:val="auto"/>
        </w:rPr>
        <w:t xml:space="preserve">the </w:t>
      </w:r>
      <w:r w:rsidRPr="00B76ECD">
        <w:rPr>
          <w:rFonts w:ascii="Times New Roman" w:hAnsi="Times New Roman" w:cs="Times New Roman"/>
          <w:color w:val="auto"/>
        </w:rPr>
        <w:t xml:space="preserve">proposal. </w:t>
      </w:r>
      <w:r w:rsidRPr="00B76ECD" w:rsidR="007A34E6">
        <w:rPr>
          <w:rFonts w:ascii="Times New Roman" w:hAnsi="Times New Roman" w:cs="Times New Roman"/>
          <w:color w:val="auto"/>
        </w:rPr>
        <w:t>Various c</w:t>
      </w:r>
      <w:r w:rsidRPr="00B76ECD">
        <w:rPr>
          <w:rFonts w:ascii="Times New Roman" w:hAnsi="Times New Roman" w:cs="Times New Roman"/>
          <w:color w:val="auto"/>
        </w:rPr>
        <w:t xml:space="preserve">ivil </w:t>
      </w:r>
      <w:r w:rsidRPr="00B76ECD" w:rsidR="0028137F">
        <w:rPr>
          <w:rFonts w:ascii="Times New Roman" w:hAnsi="Times New Roman" w:cs="Times New Roman"/>
          <w:color w:val="auto"/>
        </w:rPr>
        <w:t xml:space="preserve">rights and worker </w:t>
      </w:r>
      <w:r w:rsidRPr="00B76ECD">
        <w:rPr>
          <w:rFonts w:ascii="Times New Roman" w:hAnsi="Times New Roman" w:cs="Times New Roman"/>
          <w:color w:val="auto"/>
        </w:rPr>
        <w:t xml:space="preserve">advocacy </w:t>
      </w:r>
      <w:r w:rsidRPr="00B76ECD" w:rsidR="0028137F">
        <w:rPr>
          <w:rFonts w:ascii="Times New Roman" w:hAnsi="Times New Roman" w:cs="Times New Roman"/>
          <w:color w:val="auto"/>
        </w:rPr>
        <w:t xml:space="preserve">groups and a </w:t>
      </w:r>
      <w:r w:rsidRPr="00B76ECD">
        <w:rPr>
          <w:rFonts w:ascii="Times New Roman" w:hAnsi="Times New Roman" w:cs="Times New Roman"/>
          <w:color w:val="auto"/>
        </w:rPr>
        <w:t xml:space="preserve">labor union stated that this increased level of detail will require contractors to submit more than the current cursory summaries, thereby </w:t>
      </w:r>
      <w:r w:rsidRPr="00B76ECD" w:rsidR="007A34E6">
        <w:rPr>
          <w:rFonts w:ascii="Times New Roman" w:hAnsi="Times New Roman" w:cs="Times New Roman"/>
          <w:color w:val="auto"/>
        </w:rPr>
        <w:t>improving OFCCP’s ability to determine compliance.</w:t>
      </w:r>
      <w:r w:rsidRPr="00B76ECD">
        <w:rPr>
          <w:rFonts w:ascii="Times New Roman" w:hAnsi="Times New Roman" w:cs="Times New Roman"/>
          <w:color w:val="auto"/>
        </w:rPr>
        <w:t xml:space="preserve"> Six commenters, </w:t>
      </w:r>
      <w:r w:rsidRPr="00B76ECD">
        <w:rPr>
          <w:rFonts w:ascii="Times New Roman" w:hAnsi="Times New Roman" w:cs="Times New Roman"/>
          <w:color w:val="auto"/>
        </w:rPr>
        <w:t xml:space="preserve">including law firms, </w:t>
      </w:r>
      <w:r w:rsidRPr="00B76ECD" w:rsidR="00754BFF">
        <w:rPr>
          <w:rFonts w:ascii="Times New Roman" w:hAnsi="Times New Roman" w:cs="Times New Roman"/>
          <w:color w:val="auto"/>
        </w:rPr>
        <w:t xml:space="preserve">employer </w:t>
      </w:r>
      <w:r w:rsidRPr="00B76ECD">
        <w:rPr>
          <w:rFonts w:ascii="Times New Roman" w:hAnsi="Times New Roman" w:cs="Times New Roman"/>
          <w:color w:val="auto"/>
        </w:rPr>
        <w:t xml:space="preserve">associations, and one individual, </w:t>
      </w:r>
      <w:r w:rsidRPr="00B76ECD" w:rsidR="007A34E6">
        <w:rPr>
          <w:rFonts w:ascii="Times New Roman" w:hAnsi="Times New Roman" w:cs="Times New Roman"/>
          <w:color w:val="auto"/>
        </w:rPr>
        <w:t>opposed the proposal.</w:t>
      </w:r>
      <w:r w:rsidRPr="00B76ECD">
        <w:rPr>
          <w:rFonts w:ascii="Times New Roman" w:hAnsi="Times New Roman" w:cs="Times New Roman"/>
          <w:color w:val="auto"/>
        </w:rPr>
        <w:t xml:space="preserve"> These commenters asserted that this level of detail is unnecessary at the initial stage of a compliance evaluation. They also stated that the additional language is subjective and would result in inconsistent contractor submissions.</w:t>
      </w:r>
    </w:p>
    <w:p w:rsidR="00C4379B" w:rsidRPr="00B76ECD" w:rsidP="00917CBE" w14:paraId="27F1647C" w14:textId="62659341">
      <w:pPr>
        <w:pStyle w:val="Default"/>
        <w:rPr>
          <w:rFonts w:ascii="Times New Roman" w:hAnsi="Times New Roman" w:cs="Times New Roman"/>
          <w:color w:val="auto"/>
        </w:rPr>
      </w:pPr>
    </w:p>
    <w:p w:rsidR="0083508C" w:rsidRPr="00B76ECD" w:rsidP="0083508C" w14:paraId="69BBEAF8" w14:textId="37A9EC99">
      <w:pPr>
        <w:pStyle w:val="Default"/>
        <w:rPr>
          <w:rFonts w:ascii="Times New Roman" w:hAnsi="Times New Roman" w:cs="Times New Roman"/>
        </w:rPr>
      </w:pPr>
      <w:r w:rsidRPr="00B76ECD">
        <w:rPr>
          <w:rFonts w:ascii="Times New Roman" w:hAnsi="Times New Roman" w:cs="Times New Roman"/>
          <w:color w:val="auto"/>
        </w:rPr>
        <w:t xml:space="preserve">However, the regulations at </w:t>
      </w:r>
      <w:r w:rsidRPr="00B76ECD">
        <w:rPr>
          <w:rFonts w:ascii="Times New Roman" w:hAnsi="Times New Roman" w:cs="Times New Roman"/>
        </w:rPr>
        <w:t>41 CFR 60-</w:t>
      </w:r>
      <w:r w:rsidRPr="00B76ECD" w:rsidR="000D58A1">
        <w:rPr>
          <w:rFonts w:ascii="Times New Roman" w:hAnsi="Times New Roman" w:cs="Times New Roman"/>
        </w:rPr>
        <w:t>300</w:t>
      </w:r>
      <w:r w:rsidRPr="00B76ECD">
        <w:rPr>
          <w:rFonts w:ascii="Times New Roman" w:hAnsi="Times New Roman" w:cs="Times New Roman"/>
        </w:rPr>
        <w:t>.44(f)(3) already require contractors to assess the effectiveness of their outreach and recruitment efforts and describes how contractors must document this assessment, stating:</w:t>
      </w:r>
    </w:p>
    <w:p w:rsidR="00682348" w:rsidRPr="00B76ECD" w:rsidP="00FF5917" w14:paraId="01066B6A" w14:textId="77777777">
      <w:pPr>
        <w:pStyle w:val="Default"/>
        <w:ind w:left="720"/>
        <w:rPr>
          <w:rFonts w:ascii="Times New Roman" w:hAnsi="Times New Roman" w:cs="Times New Roman"/>
        </w:rPr>
      </w:pPr>
    </w:p>
    <w:p w:rsidR="0083508C" w:rsidRPr="00B76ECD" w:rsidP="00FF5917" w14:paraId="6DCF0D49" w14:textId="793F0096">
      <w:pPr>
        <w:pStyle w:val="Default"/>
        <w:ind w:left="720"/>
        <w:rPr>
          <w:rFonts w:ascii="Times New Roman" w:hAnsi="Times New Roman" w:cs="Times New Roman"/>
          <w:color w:val="auto"/>
        </w:rPr>
      </w:pPr>
      <w:r w:rsidRPr="00B76ECD">
        <w:rPr>
          <w:rFonts w:ascii="Times New Roman" w:hAnsi="Times New Roman" w:cs="Times New Roman"/>
        </w:rPr>
        <w:t>The contractor shall, on an annual basis, review the outreach and recruitment efforts it has taken over the previous twelve months to evaluate their effectiveness in identifying and recruiting qualified protected veterans. The contractor shall document each evaluation, including at a minimum the criteria it used to evaluate the effectiveness of each effort and the contractor's conclusion as to whether each effort was effective…</w:t>
      </w:r>
    </w:p>
    <w:p w:rsidR="00C4379B" w:rsidRPr="00B76ECD" w:rsidP="00917CBE" w14:paraId="56F9FCF0" w14:textId="77777777">
      <w:pPr>
        <w:pStyle w:val="Default"/>
        <w:rPr>
          <w:rFonts w:ascii="Times New Roman" w:hAnsi="Times New Roman" w:cs="Times New Roman"/>
          <w:color w:val="auto"/>
        </w:rPr>
      </w:pPr>
    </w:p>
    <w:p w:rsidR="002E5E98" w:rsidRPr="00B76ECD" w:rsidP="002E5E98" w14:paraId="12F44D88" w14:textId="6FEF4CF7">
      <w:pPr>
        <w:pStyle w:val="Default"/>
        <w:rPr>
          <w:rFonts w:ascii="Times New Roman" w:hAnsi="Times New Roman" w:cs="Times New Roman"/>
          <w:color w:val="auto"/>
        </w:rPr>
      </w:pPr>
      <w:r w:rsidRPr="00B76ECD">
        <w:rPr>
          <w:rFonts w:ascii="Times New Roman" w:hAnsi="Times New Roman" w:cs="Times New Roman"/>
        </w:rPr>
        <w:t>41 CFR 60-300.44(f)(3).</w:t>
      </w:r>
      <w:r w:rsidRPr="00B76ECD" w:rsidR="00CD4F17">
        <w:rPr>
          <w:rFonts w:ascii="Times New Roman" w:hAnsi="Times New Roman" w:cs="Times New Roman"/>
        </w:rPr>
        <w:t xml:space="preserve"> </w:t>
      </w:r>
      <w:r w:rsidRPr="00B76ECD">
        <w:rPr>
          <w:rFonts w:ascii="Times New Roman" w:hAnsi="Times New Roman" w:cs="Times New Roman"/>
        </w:rPr>
        <w:t>The proposal is merely clarifying that contractors must provide this information</w:t>
      </w:r>
      <w:r w:rsidRPr="00B76ECD" w:rsidR="00A332A6">
        <w:rPr>
          <w:rFonts w:ascii="Times New Roman" w:hAnsi="Times New Roman" w:cs="Times New Roman"/>
        </w:rPr>
        <w:t>, a required AAP element,</w:t>
      </w:r>
      <w:r w:rsidRPr="00B76ECD">
        <w:rPr>
          <w:rFonts w:ascii="Times New Roman" w:hAnsi="Times New Roman" w:cs="Times New Roman"/>
        </w:rPr>
        <w:t xml:space="preserve"> as part of their submission. With the current language, some contractors are already providing this information, while others</w:t>
      </w:r>
      <w:r w:rsidRPr="00B76ECD">
        <w:rPr>
          <w:rFonts w:ascii="Times New Roman" w:hAnsi="Times New Roman" w:cs="Times New Roman"/>
          <w:color w:val="auto"/>
        </w:rPr>
        <w:t xml:space="preserve"> have expressed confusion over whether this information should be included in their submission. Adding in the proposed language will clarify that this information is required, will promote uniformity in contractors’ submissions, and will allow OFCCP to more efficiently assess whether the contractor is in full compliance with 41 CFR 60-300.44(f). For these reasons, OFCCP will proceed with this </w:t>
      </w:r>
      <w:r w:rsidRPr="00B76ECD" w:rsidR="00F41117">
        <w:rPr>
          <w:rFonts w:ascii="Times New Roman" w:hAnsi="Times New Roman" w:cs="Times New Roman"/>
          <w:color w:val="auto"/>
        </w:rPr>
        <w:t>item</w:t>
      </w:r>
      <w:r w:rsidRPr="00B76ECD">
        <w:rPr>
          <w:rFonts w:ascii="Times New Roman" w:hAnsi="Times New Roman" w:cs="Times New Roman"/>
          <w:color w:val="auto"/>
        </w:rPr>
        <w:t xml:space="preserve"> as proposed.</w:t>
      </w:r>
    </w:p>
    <w:p w:rsidR="00CD4F17" w:rsidRPr="00B76ECD" w:rsidP="00CD4F17" w14:paraId="6097EAB5" w14:textId="414F0B09">
      <w:pPr>
        <w:pStyle w:val="Default"/>
        <w:rPr>
          <w:rFonts w:ascii="Times New Roman" w:hAnsi="Times New Roman" w:cs="Times New Roman"/>
          <w:color w:val="auto"/>
        </w:rPr>
      </w:pPr>
    </w:p>
    <w:p w:rsidR="009C7D73" w:rsidRPr="00B76ECD" w:rsidP="00C3069E" w14:paraId="3C23C315" w14:textId="66631B3D">
      <w:pPr>
        <w:pStyle w:val="Heading3"/>
        <w:rPr>
          <w:szCs w:val="24"/>
        </w:rPr>
      </w:pPr>
      <w:r w:rsidRPr="00B76ECD">
        <w:rPr>
          <w:szCs w:val="24"/>
        </w:rPr>
        <w:t>VEVRAA Hiring Benchmark (</w:t>
      </w:r>
      <w:r w:rsidRPr="00B76ECD">
        <w:rPr>
          <w:szCs w:val="24"/>
        </w:rPr>
        <w:t>Itemized Listing Item 15</w:t>
      </w:r>
      <w:r w:rsidRPr="00B76ECD">
        <w:rPr>
          <w:szCs w:val="24"/>
        </w:rPr>
        <w:t>)</w:t>
      </w:r>
      <w:r>
        <w:rPr>
          <w:rStyle w:val="FootnoteReference"/>
          <w:szCs w:val="24"/>
          <w:u w:val="none"/>
        </w:rPr>
        <w:footnoteReference w:id="45"/>
      </w:r>
    </w:p>
    <w:p w:rsidR="009C7D73" w:rsidRPr="00B76ECD" w:rsidP="009C7D73" w14:paraId="202F988A" w14:textId="5CFBA093">
      <w:pPr>
        <w:rPr>
          <w:color w:val="auto"/>
          <w:szCs w:val="24"/>
        </w:rPr>
      </w:pPr>
    </w:p>
    <w:p w:rsidR="00481883" w:rsidRPr="00B76ECD" w:rsidP="008747A7" w14:paraId="69CEAD70" w14:textId="479B87E4">
      <w:pPr>
        <w:rPr>
          <w:color w:val="auto"/>
          <w:szCs w:val="24"/>
        </w:rPr>
      </w:pPr>
      <w:r w:rsidRPr="00B76ECD">
        <w:rPr>
          <w:color w:val="auto"/>
          <w:szCs w:val="24"/>
        </w:rPr>
        <w:t xml:space="preserve">OFCCP’s current scheduling letter requests documentation on contractors’ VEVRAA hiring benchmark. </w:t>
      </w:r>
      <w:r w:rsidRPr="00B76ECD" w:rsidR="009C7D73">
        <w:rPr>
          <w:color w:val="auto"/>
          <w:szCs w:val="24"/>
        </w:rPr>
        <w:t xml:space="preserve">In </w:t>
      </w:r>
      <w:r w:rsidRPr="00B76ECD" w:rsidR="00C431F3">
        <w:rPr>
          <w:color w:val="auto"/>
          <w:szCs w:val="24"/>
        </w:rPr>
        <w:t>the 60-day</w:t>
      </w:r>
      <w:r w:rsidRPr="00B76ECD" w:rsidR="009C7D73">
        <w:rPr>
          <w:color w:val="auto"/>
          <w:szCs w:val="24"/>
        </w:rPr>
        <w:t xml:space="preserve"> notice, OFCCP proposed adding language to </w:t>
      </w:r>
      <w:r w:rsidRPr="00B76ECD" w:rsidR="00E953FF">
        <w:rPr>
          <w:color w:val="auto"/>
          <w:szCs w:val="24"/>
        </w:rPr>
        <w:t xml:space="preserve">clarify that OFCCP is seeking information regarding the VEVRAA hiring </w:t>
      </w:r>
      <w:r w:rsidRPr="00B76ECD" w:rsidR="007467A2">
        <w:rPr>
          <w:color w:val="auto"/>
          <w:szCs w:val="24"/>
        </w:rPr>
        <w:t xml:space="preserve">benchmark </w:t>
      </w:r>
      <w:r w:rsidRPr="00B76ECD" w:rsidR="00FE3449">
        <w:rPr>
          <w:color w:val="auto"/>
          <w:szCs w:val="24"/>
        </w:rPr>
        <w:t xml:space="preserve">for the current AAP year. </w:t>
      </w:r>
      <w:r w:rsidRPr="00B76ECD" w:rsidR="008747A7">
        <w:rPr>
          <w:color w:val="auto"/>
          <w:szCs w:val="24"/>
        </w:rPr>
        <w:t>OFCCP</w:t>
      </w:r>
      <w:r w:rsidRPr="00B76ECD" w:rsidR="00052C06">
        <w:rPr>
          <w:color w:val="auto"/>
          <w:szCs w:val="24"/>
        </w:rPr>
        <w:t xml:space="preserve"> received one comment on this </w:t>
      </w:r>
      <w:r w:rsidRPr="00B76ECD" w:rsidR="00310BDC">
        <w:rPr>
          <w:color w:val="auto"/>
          <w:szCs w:val="24"/>
        </w:rPr>
        <w:t xml:space="preserve">proposal. A law firm </w:t>
      </w:r>
      <w:r w:rsidRPr="00B76ECD" w:rsidR="00B47B56">
        <w:rPr>
          <w:color w:val="auto"/>
          <w:szCs w:val="24"/>
        </w:rPr>
        <w:t>stated that</w:t>
      </w:r>
      <w:r w:rsidRPr="00B76ECD" w:rsidR="00310BDC">
        <w:rPr>
          <w:color w:val="auto"/>
          <w:szCs w:val="24"/>
        </w:rPr>
        <w:t xml:space="preserve"> the revision will cause confusion and do</w:t>
      </w:r>
      <w:r w:rsidRPr="00B76ECD" w:rsidR="00B47B56">
        <w:rPr>
          <w:color w:val="auto"/>
          <w:szCs w:val="24"/>
        </w:rPr>
        <w:t>es</w:t>
      </w:r>
      <w:r w:rsidRPr="00B76ECD" w:rsidR="00310BDC">
        <w:rPr>
          <w:color w:val="auto"/>
          <w:szCs w:val="24"/>
        </w:rPr>
        <w:t xml:space="preserve"> not believe anyone previously had difficulties interpreting th</w:t>
      </w:r>
      <w:r w:rsidRPr="00B76ECD" w:rsidR="008848A3">
        <w:rPr>
          <w:color w:val="auto"/>
          <w:szCs w:val="24"/>
        </w:rPr>
        <w:t>is item.</w:t>
      </w:r>
      <w:r w:rsidRPr="00B76ECD" w:rsidR="0003691D">
        <w:rPr>
          <w:color w:val="auto"/>
          <w:szCs w:val="24"/>
        </w:rPr>
        <w:t xml:space="preserve"> </w:t>
      </w:r>
      <w:r w:rsidRPr="00B76ECD" w:rsidR="00EC2AAD">
        <w:rPr>
          <w:color w:val="auto"/>
          <w:szCs w:val="24"/>
        </w:rPr>
        <w:t xml:space="preserve">OFCCP disagrees with this comment. </w:t>
      </w:r>
      <w:r w:rsidRPr="00B76ECD" w:rsidR="002B164D">
        <w:rPr>
          <w:color w:val="auto"/>
          <w:szCs w:val="24"/>
        </w:rPr>
        <w:t xml:space="preserve">While similar items </w:t>
      </w:r>
      <w:r w:rsidRPr="00B76ECD" w:rsidR="00174D7B">
        <w:rPr>
          <w:color w:val="auto"/>
          <w:szCs w:val="24"/>
        </w:rPr>
        <w:t>i</w:t>
      </w:r>
      <w:r w:rsidRPr="00B76ECD" w:rsidR="002B164D">
        <w:rPr>
          <w:color w:val="auto"/>
          <w:szCs w:val="24"/>
        </w:rPr>
        <w:t xml:space="preserve">n </w:t>
      </w:r>
      <w:r w:rsidRPr="00B76ECD" w:rsidR="00310BDC">
        <w:rPr>
          <w:color w:val="auto"/>
          <w:szCs w:val="24"/>
        </w:rPr>
        <w:t xml:space="preserve">the </w:t>
      </w:r>
      <w:r w:rsidRPr="00B76ECD" w:rsidR="00694BCF">
        <w:rPr>
          <w:color w:val="auto"/>
          <w:szCs w:val="24"/>
        </w:rPr>
        <w:t>scheduling letter</w:t>
      </w:r>
      <w:r w:rsidRPr="00B76ECD" w:rsidR="002B164D">
        <w:rPr>
          <w:color w:val="auto"/>
          <w:szCs w:val="24"/>
        </w:rPr>
        <w:t xml:space="preserve"> specify</w:t>
      </w:r>
      <w:r w:rsidRPr="00B76ECD" w:rsidR="0003691D">
        <w:rPr>
          <w:color w:val="auto"/>
          <w:szCs w:val="24"/>
        </w:rPr>
        <w:t xml:space="preserve"> the</w:t>
      </w:r>
      <w:r w:rsidRPr="00B76ECD" w:rsidR="002B164D">
        <w:rPr>
          <w:color w:val="auto"/>
          <w:szCs w:val="24"/>
        </w:rPr>
        <w:t xml:space="preserve"> </w:t>
      </w:r>
      <w:r w:rsidRPr="00B76ECD" w:rsidR="001153A4">
        <w:rPr>
          <w:color w:val="auto"/>
          <w:szCs w:val="24"/>
        </w:rPr>
        <w:t>applicable AAP period</w:t>
      </w:r>
      <w:r w:rsidRPr="00B76ECD" w:rsidR="002B164D">
        <w:rPr>
          <w:color w:val="auto"/>
          <w:szCs w:val="24"/>
        </w:rPr>
        <w:t xml:space="preserve">, the </w:t>
      </w:r>
      <w:r w:rsidRPr="00B76ECD" w:rsidR="003412C6">
        <w:rPr>
          <w:color w:val="auto"/>
          <w:szCs w:val="24"/>
        </w:rPr>
        <w:t>current</w:t>
      </w:r>
      <w:r w:rsidRPr="00B76ECD" w:rsidR="0003691D">
        <w:rPr>
          <w:color w:val="auto"/>
          <w:szCs w:val="24"/>
        </w:rPr>
        <w:t xml:space="preserve"> language for </w:t>
      </w:r>
      <w:r w:rsidRPr="00B76ECD" w:rsidR="002B164D">
        <w:rPr>
          <w:color w:val="auto"/>
          <w:szCs w:val="24"/>
        </w:rPr>
        <w:t xml:space="preserve">this item does not. </w:t>
      </w:r>
      <w:r w:rsidRPr="00B76ECD" w:rsidR="00063C89">
        <w:rPr>
          <w:color w:val="auto"/>
          <w:szCs w:val="24"/>
        </w:rPr>
        <w:t xml:space="preserve">Adding in the </w:t>
      </w:r>
      <w:r w:rsidRPr="00B76ECD" w:rsidR="0003691D">
        <w:rPr>
          <w:color w:val="auto"/>
          <w:szCs w:val="24"/>
        </w:rPr>
        <w:t xml:space="preserve">clarifying </w:t>
      </w:r>
      <w:r w:rsidRPr="00B76ECD" w:rsidR="00063C89">
        <w:rPr>
          <w:color w:val="auto"/>
          <w:szCs w:val="24"/>
        </w:rPr>
        <w:t xml:space="preserve">language will </w:t>
      </w:r>
      <w:r w:rsidRPr="00B76ECD" w:rsidR="005C486A">
        <w:rPr>
          <w:color w:val="auto"/>
          <w:szCs w:val="24"/>
        </w:rPr>
        <w:t xml:space="preserve">provide clear guidance to </w:t>
      </w:r>
      <w:r w:rsidRPr="00B76ECD" w:rsidR="002103FB">
        <w:rPr>
          <w:color w:val="auto"/>
          <w:szCs w:val="24"/>
        </w:rPr>
        <w:t>contractors</w:t>
      </w:r>
      <w:r w:rsidRPr="00B76ECD" w:rsidR="0003691D">
        <w:rPr>
          <w:color w:val="auto"/>
          <w:szCs w:val="24"/>
        </w:rPr>
        <w:t xml:space="preserve"> and </w:t>
      </w:r>
      <w:r w:rsidRPr="00B76ECD" w:rsidR="002103FB">
        <w:rPr>
          <w:color w:val="auto"/>
          <w:szCs w:val="24"/>
        </w:rPr>
        <w:t xml:space="preserve">promote </w:t>
      </w:r>
      <w:r w:rsidRPr="00B76ECD" w:rsidR="00423DE8">
        <w:rPr>
          <w:color w:val="auto"/>
          <w:szCs w:val="24"/>
        </w:rPr>
        <w:t>consistency with other items</w:t>
      </w:r>
      <w:r w:rsidRPr="00B76ECD" w:rsidR="002103FB">
        <w:rPr>
          <w:color w:val="auto"/>
          <w:szCs w:val="24"/>
        </w:rPr>
        <w:t xml:space="preserve"> </w:t>
      </w:r>
      <w:r w:rsidRPr="00B76ECD" w:rsidR="009D1BCF">
        <w:rPr>
          <w:color w:val="auto"/>
          <w:szCs w:val="24"/>
        </w:rPr>
        <w:t>in</w:t>
      </w:r>
      <w:r w:rsidRPr="00B76ECD" w:rsidR="002103FB">
        <w:rPr>
          <w:color w:val="auto"/>
          <w:szCs w:val="24"/>
        </w:rPr>
        <w:t xml:space="preserve"> the </w:t>
      </w:r>
      <w:r w:rsidRPr="00B76ECD" w:rsidR="00694BCF">
        <w:rPr>
          <w:color w:val="auto"/>
          <w:szCs w:val="24"/>
        </w:rPr>
        <w:t>scheduling letter</w:t>
      </w:r>
      <w:r w:rsidRPr="00B76ECD" w:rsidR="002103FB">
        <w:rPr>
          <w:color w:val="auto"/>
          <w:szCs w:val="24"/>
        </w:rPr>
        <w:t>.</w:t>
      </w:r>
      <w:r w:rsidRPr="00B76ECD" w:rsidR="004309E6">
        <w:rPr>
          <w:color w:val="auto"/>
          <w:szCs w:val="24"/>
        </w:rPr>
        <w:t xml:space="preserve"> </w:t>
      </w:r>
      <w:r w:rsidRPr="00B76ECD" w:rsidR="0072458F">
        <w:rPr>
          <w:szCs w:val="24"/>
        </w:rPr>
        <w:t>Adding this clarification</w:t>
      </w:r>
      <w:r w:rsidRPr="00B76ECD" w:rsidR="004309E6">
        <w:rPr>
          <w:szCs w:val="24"/>
        </w:rPr>
        <w:t xml:space="preserve"> is also </w:t>
      </w:r>
      <w:r w:rsidRPr="00B76ECD" w:rsidR="003A4F74">
        <w:rPr>
          <w:szCs w:val="24"/>
        </w:rPr>
        <w:t>consistent with</w:t>
      </w:r>
      <w:r w:rsidRPr="00B76ECD" w:rsidR="004309E6">
        <w:rPr>
          <w:szCs w:val="24"/>
        </w:rPr>
        <w:t xml:space="preserve"> the Government Accountability Office's recommendation for OFCCP to provide more clarity on the VEVRAA benchmark requirements.</w:t>
      </w:r>
      <w:r>
        <w:rPr>
          <w:rStyle w:val="FootnoteReference"/>
          <w:szCs w:val="24"/>
        </w:rPr>
        <w:footnoteReference w:id="46"/>
      </w:r>
      <w:r w:rsidRPr="00B76ECD" w:rsidR="003A4F74">
        <w:rPr>
          <w:szCs w:val="24"/>
        </w:rPr>
        <w:t xml:space="preserve"> </w:t>
      </w:r>
      <w:r w:rsidRPr="00B76ECD" w:rsidR="002823EE">
        <w:rPr>
          <w:color w:val="auto"/>
          <w:szCs w:val="24"/>
        </w:rPr>
        <w:t>Further, adding this clarification does</w:t>
      </w:r>
      <w:r w:rsidRPr="00B76ECD" w:rsidR="008747A7">
        <w:rPr>
          <w:color w:val="auto"/>
          <w:szCs w:val="24"/>
        </w:rPr>
        <w:t xml:space="preserve"> not </w:t>
      </w:r>
      <w:r w:rsidRPr="00B76ECD" w:rsidR="002823EE">
        <w:rPr>
          <w:color w:val="auto"/>
          <w:szCs w:val="24"/>
        </w:rPr>
        <w:t>impose</w:t>
      </w:r>
      <w:r w:rsidRPr="00B76ECD" w:rsidR="008747A7">
        <w:rPr>
          <w:color w:val="auto"/>
          <w:szCs w:val="24"/>
        </w:rPr>
        <w:t xml:space="preserve"> any </w:t>
      </w:r>
      <w:r w:rsidRPr="00B76ECD" w:rsidR="002823EE">
        <w:rPr>
          <w:color w:val="auto"/>
          <w:szCs w:val="24"/>
        </w:rPr>
        <w:t>new obligations on contractors</w:t>
      </w:r>
      <w:r w:rsidRPr="00B76ECD" w:rsidR="00496D72">
        <w:rPr>
          <w:color w:val="auto"/>
          <w:szCs w:val="24"/>
        </w:rPr>
        <w:t>.</w:t>
      </w:r>
      <w:r w:rsidRPr="00B76ECD" w:rsidR="002103FB">
        <w:rPr>
          <w:color w:val="auto"/>
          <w:szCs w:val="24"/>
        </w:rPr>
        <w:t xml:space="preserve"> </w:t>
      </w:r>
      <w:r w:rsidRPr="00B76ECD" w:rsidR="00CE5668">
        <w:rPr>
          <w:color w:val="auto"/>
          <w:szCs w:val="24"/>
        </w:rPr>
        <w:t>For these reasons,</w:t>
      </w:r>
      <w:r w:rsidRPr="00B76ECD" w:rsidR="00423DE8">
        <w:rPr>
          <w:color w:val="auto"/>
          <w:szCs w:val="24"/>
        </w:rPr>
        <w:t xml:space="preserve"> </w:t>
      </w:r>
      <w:r w:rsidRPr="00B76ECD" w:rsidR="0003691D">
        <w:rPr>
          <w:color w:val="auto"/>
          <w:szCs w:val="24"/>
        </w:rPr>
        <w:t>OFCCP</w:t>
      </w:r>
      <w:r w:rsidRPr="00B76ECD" w:rsidR="008747A7">
        <w:rPr>
          <w:color w:val="auto"/>
          <w:szCs w:val="24"/>
        </w:rPr>
        <w:t xml:space="preserve"> </w:t>
      </w:r>
      <w:r w:rsidRPr="00B76ECD" w:rsidR="00E542BC">
        <w:rPr>
          <w:color w:val="auto"/>
          <w:szCs w:val="24"/>
        </w:rPr>
        <w:t xml:space="preserve">has decided to proceed with this </w:t>
      </w:r>
      <w:r w:rsidRPr="00B76ECD" w:rsidR="00174D7B">
        <w:rPr>
          <w:color w:val="auto"/>
          <w:szCs w:val="24"/>
        </w:rPr>
        <w:t xml:space="preserve">clarification </w:t>
      </w:r>
      <w:r w:rsidRPr="00B76ECD" w:rsidR="00E542BC">
        <w:rPr>
          <w:color w:val="auto"/>
          <w:szCs w:val="24"/>
        </w:rPr>
        <w:t>as proposed.</w:t>
      </w:r>
    </w:p>
    <w:p w:rsidR="00481883" w:rsidRPr="00B76ECD" w:rsidP="009C7D73" w14:paraId="00F2485C" w14:textId="77777777">
      <w:pPr>
        <w:rPr>
          <w:color w:val="auto"/>
          <w:szCs w:val="24"/>
        </w:rPr>
      </w:pPr>
    </w:p>
    <w:p w:rsidR="003E4CC7" w:rsidRPr="00B76ECD" w:rsidP="00C3069E" w14:paraId="0BED07B8" w14:textId="4490E69D">
      <w:pPr>
        <w:pStyle w:val="Heading3"/>
        <w:rPr>
          <w:szCs w:val="24"/>
        </w:rPr>
      </w:pPr>
      <w:r w:rsidRPr="00B76ECD">
        <w:rPr>
          <w:szCs w:val="24"/>
        </w:rPr>
        <w:t>EEO-1</w:t>
      </w:r>
      <w:r w:rsidRPr="00B76ECD" w:rsidR="00AC397D">
        <w:rPr>
          <w:szCs w:val="24"/>
        </w:rPr>
        <w:t xml:space="preserve"> and IPEDS</w:t>
      </w:r>
      <w:r w:rsidRPr="00B76ECD" w:rsidR="00220038">
        <w:rPr>
          <w:szCs w:val="24"/>
        </w:rPr>
        <w:t xml:space="preserve"> Reports</w:t>
      </w:r>
      <w:r w:rsidRPr="00B76ECD" w:rsidR="00AC397D">
        <w:rPr>
          <w:szCs w:val="24"/>
        </w:rPr>
        <w:t xml:space="preserve"> </w:t>
      </w:r>
      <w:r w:rsidRPr="00B76ECD" w:rsidR="00671E70">
        <w:rPr>
          <w:szCs w:val="24"/>
        </w:rPr>
        <w:t>(</w:t>
      </w:r>
      <w:r w:rsidRPr="00B76ECD">
        <w:rPr>
          <w:szCs w:val="24"/>
        </w:rPr>
        <w:t>Itemized Listing Item 16</w:t>
      </w:r>
      <w:r w:rsidRPr="00B76ECD" w:rsidR="00671E70">
        <w:rPr>
          <w:szCs w:val="24"/>
        </w:rPr>
        <w:t>)</w:t>
      </w:r>
      <w:r>
        <w:rPr>
          <w:rStyle w:val="FootnoteReference"/>
          <w:szCs w:val="24"/>
          <w:u w:val="none"/>
        </w:rPr>
        <w:footnoteReference w:id="47"/>
      </w:r>
    </w:p>
    <w:p w:rsidR="003E4CC7" w:rsidRPr="00B76ECD" w:rsidP="005A62B5" w14:paraId="21F33969" w14:textId="0AEE4837">
      <w:pPr>
        <w:pStyle w:val="ListParagraph"/>
        <w:ind w:left="0"/>
        <w:rPr>
          <w:color w:val="auto"/>
          <w:szCs w:val="24"/>
        </w:rPr>
      </w:pPr>
    </w:p>
    <w:p w:rsidR="00C97D0E" w:rsidRPr="00B76ECD" w:rsidP="005A62B5" w14:paraId="339C928B" w14:textId="108DC1AB">
      <w:pPr>
        <w:pStyle w:val="ListParagraph"/>
        <w:ind w:left="0"/>
        <w:rPr>
          <w:color w:val="auto"/>
          <w:szCs w:val="24"/>
        </w:rPr>
      </w:pPr>
      <w:r w:rsidRPr="00B76ECD">
        <w:rPr>
          <w:color w:val="auto"/>
          <w:szCs w:val="24"/>
        </w:rPr>
        <w:t>The current scheduling letter requests copies of Component 1 of contractors’ Employer Information Report (EEO-1 Report) for the last three years.</w:t>
      </w:r>
      <w:r w:rsidRPr="00B76ECD" w:rsidR="00A54941">
        <w:rPr>
          <w:color w:val="auto"/>
          <w:szCs w:val="24"/>
        </w:rPr>
        <w:t xml:space="preserve"> </w:t>
      </w:r>
      <w:r w:rsidRPr="00B76ECD" w:rsidR="003C38DF">
        <w:rPr>
          <w:color w:val="auto"/>
          <w:szCs w:val="24"/>
        </w:rPr>
        <w:t>Component 1 of the EEO-1 Report provides information on a contractor’s workforce demographics and composition</w:t>
      </w:r>
      <w:r w:rsidRPr="00B76ECD">
        <w:rPr>
          <w:color w:val="202124"/>
          <w:szCs w:val="24"/>
          <w:shd w:val="clear" w:color="auto" w:fill="FFFFFF"/>
        </w:rPr>
        <w:t>.</w:t>
      </w:r>
      <w:r>
        <w:rPr>
          <w:rStyle w:val="FootnoteReference"/>
          <w:color w:val="auto"/>
          <w:szCs w:val="24"/>
        </w:rPr>
        <w:footnoteReference w:id="48"/>
      </w:r>
      <w:r w:rsidRPr="00B76ECD" w:rsidR="00A54941">
        <w:rPr>
          <w:color w:val="auto"/>
          <w:szCs w:val="24"/>
        </w:rPr>
        <w:t xml:space="preserve"> </w:t>
      </w:r>
      <w:r w:rsidRPr="00B76ECD">
        <w:rPr>
          <w:color w:val="202124"/>
          <w:szCs w:val="24"/>
          <w:shd w:val="clear" w:color="auto" w:fill="FFFFFF"/>
        </w:rPr>
        <w:t>C</w:t>
      </w:r>
      <w:r w:rsidRPr="00B76ECD" w:rsidR="003C38DF">
        <w:rPr>
          <w:color w:val="202124"/>
          <w:szCs w:val="24"/>
          <w:shd w:val="clear" w:color="auto" w:fill="FFFFFF"/>
        </w:rPr>
        <w:t>overed contractors are required to submit this information to EEOC on an annual basis</w:t>
      </w:r>
      <w:r w:rsidRPr="00B76ECD" w:rsidR="003C38DF">
        <w:rPr>
          <w:color w:val="auto"/>
          <w:szCs w:val="24"/>
        </w:rPr>
        <w:t>.</w:t>
      </w:r>
      <w:r>
        <w:rPr>
          <w:rStyle w:val="FootnoteReference"/>
          <w:color w:val="auto"/>
          <w:szCs w:val="24"/>
        </w:rPr>
        <w:footnoteReference w:id="49"/>
      </w:r>
      <w:r w:rsidRPr="00B76ECD" w:rsidR="003C38DF">
        <w:rPr>
          <w:color w:val="auto"/>
          <w:szCs w:val="24"/>
        </w:rPr>
        <w:t xml:space="preserve"> </w:t>
      </w:r>
      <w:r w:rsidRPr="00B76ECD" w:rsidR="008C0602">
        <w:rPr>
          <w:color w:val="auto"/>
          <w:szCs w:val="24"/>
        </w:rPr>
        <w:t xml:space="preserve">As described in detail in the FCCM, </w:t>
      </w:r>
      <w:r w:rsidRPr="00B76ECD">
        <w:rPr>
          <w:color w:val="auto"/>
          <w:szCs w:val="24"/>
        </w:rPr>
        <w:t>OFCCP</w:t>
      </w:r>
      <w:r w:rsidRPr="00B76ECD" w:rsidR="00B72902">
        <w:rPr>
          <w:color w:val="auto"/>
          <w:szCs w:val="24"/>
        </w:rPr>
        <w:t xml:space="preserve"> requests copies of Component 1 of the EEO-1 Report during its desk audit so that compliance officers can</w:t>
      </w:r>
      <w:r w:rsidRPr="00B76ECD" w:rsidR="008C0602">
        <w:rPr>
          <w:color w:val="auto"/>
          <w:szCs w:val="24"/>
        </w:rPr>
        <w:t xml:space="preserve"> review EEO trends within a contractor’s workforce, such as changes in the representation of racial and gender groups over time.</w:t>
      </w:r>
      <w:r>
        <w:rPr>
          <w:rStyle w:val="FootnoteReference"/>
          <w:color w:val="auto"/>
          <w:szCs w:val="24"/>
        </w:rPr>
        <w:footnoteReference w:id="50"/>
      </w:r>
    </w:p>
    <w:p w:rsidR="00C97D0E" w:rsidRPr="00B76ECD" w:rsidP="005A62B5" w14:paraId="590211ED" w14:textId="77777777">
      <w:pPr>
        <w:pStyle w:val="ListParagraph"/>
        <w:ind w:left="0"/>
        <w:rPr>
          <w:color w:val="auto"/>
          <w:szCs w:val="24"/>
        </w:rPr>
      </w:pPr>
    </w:p>
    <w:p w:rsidR="00CC1D28" w:rsidRPr="00B76ECD" w:rsidP="005A62B5" w14:paraId="3FBA250D" w14:textId="6AAFDF5D">
      <w:pPr>
        <w:pStyle w:val="ListParagraph"/>
        <w:ind w:left="0"/>
        <w:rPr>
          <w:color w:val="auto"/>
          <w:szCs w:val="24"/>
        </w:rPr>
      </w:pPr>
      <w:r w:rsidRPr="00B76ECD">
        <w:rPr>
          <w:color w:val="auto"/>
          <w:szCs w:val="24"/>
        </w:rPr>
        <w:t>Post-secondary institutions do not file an EEO-1 Report but do file a similar report known as the Integrated Postsecondary Education Data System (IPEDS).</w:t>
      </w:r>
      <w:r>
        <w:rPr>
          <w:rStyle w:val="FootnoteReference"/>
          <w:color w:val="auto"/>
          <w:szCs w:val="24"/>
        </w:rPr>
        <w:footnoteReference w:id="51"/>
      </w:r>
      <w:r w:rsidRPr="00B76ECD">
        <w:rPr>
          <w:color w:val="auto"/>
          <w:szCs w:val="24"/>
        </w:rPr>
        <w:t xml:space="preserve"> Similar to Component</w:t>
      </w:r>
      <w:r w:rsidRPr="00B76ECD" w:rsidR="00FB5598">
        <w:rPr>
          <w:color w:val="auto"/>
          <w:szCs w:val="24"/>
        </w:rPr>
        <w:t xml:space="preserve"> 1 </w:t>
      </w:r>
      <w:r w:rsidRPr="00B76ECD">
        <w:rPr>
          <w:color w:val="auto"/>
          <w:szCs w:val="24"/>
        </w:rPr>
        <w:t xml:space="preserve">of the EEO-1 Report, the Human Resources Survey Component of the IPEDS Report provides information on the demographics and workforce composition for post-secondary institutions. However, OFCCP’s current scheduling letter does not request this report. To address this issue, </w:t>
      </w:r>
      <w:r w:rsidRPr="00B76ECD" w:rsidR="003E4CC7">
        <w:rPr>
          <w:color w:val="auto"/>
          <w:szCs w:val="24"/>
        </w:rPr>
        <w:t xml:space="preserve">OFCCP proposed </w:t>
      </w:r>
      <w:r w:rsidRPr="00B76ECD" w:rsidR="00540805">
        <w:rPr>
          <w:color w:val="auto"/>
          <w:szCs w:val="24"/>
        </w:rPr>
        <w:t>adding in a request for post-secondary institutions to submit copies of their</w:t>
      </w:r>
      <w:r w:rsidRPr="00B76ECD" w:rsidR="006261E1">
        <w:rPr>
          <w:color w:val="auto"/>
          <w:szCs w:val="24"/>
        </w:rPr>
        <w:t xml:space="preserve"> IPED</w:t>
      </w:r>
      <w:r w:rsidRPr="00B76ECD" w:rsidR="00EA2C6A">
        <w:rPr>
          <w:color w:val="auto"/>
          <w:szCs w:val="24"/>
        </w:rPr>
        <w:t>S</w:t>
      </w:r>
      <w:r w:rsidRPr="00B76ECD" w:rsidR="00540805">
        <w:rPr>
          <w:color w:val="auto"/>
          <w:szCs w:val="24"/>
        </w:rPr>
        <w:t xml:space="preserve"> Human Resources Survey Component data collection reports for the last three years.</w:t>
      </w:r>
    </w:p>
    <w:p w:rsidR="00CC1D28" w:rsidRPr="00B76ECD" w:rsidP="005A62B5" w14:paraId="22451370" w14:textId="77777777">
      <w:pPr>
        <w:pStyle w:val="ListParagraph"/>
        <w:ind w:left="0"/>
        <w:rPr>
          <w:color w:val="auto"/>
          <w:szCs w:val="24"/>
        </w:rPr>
      </w:pPr>
    </w:p>
    <w:p w:rsidR="00540805" w:rsidRPr="00B76ECD" w:rsidP="005A62B5" w14:paraId="632FE985" w14:textId="54537F3C">
      <w:pPr>
        <w:pStyle w:val="ListParagraph"/>
        <w:ind w:left="0"/>
        <w:rPr>
          <w:color w:val="auto"/>
          <w:szCs w:val="24"/>
        </w:rPr>
      </w:pPr>
      <w:r w:rsidRPr="00B76ECD">
        <w:rPr>
          <w:color w:val="auto"/>
          <w:szCs w:val="24"/>
        </w:rPr>
        <w:t xml:space="preserve">OFCCP received </w:t>
      </w:r>
      <w:r w:rsidRPr="00B76ECD" w:rsidR="003B2770">
        <w:rPr>
          <w:color w:val="auto"/>
          <w:szCs w:val="24"/>
        </w:rPr>
        <w:t>six</w:t>
      </w:r>
      <w:r w:rsidRPr="00B76ECD">
        <w:rPr>
          <w:color w:val="auto"/>
          <w:szCs w:val="24"/>
        </w:rPr>
        <w:t xml:space="preserve"> comments on this </w:t>
      </w:r>
      <w:r w:rsidRPr="00B76ECD" w:rsidR="003B2770">
        <w:rPr>
          <w:color w:val="auto"/>
          <w:szCs w:val="24"/>
        </w:rPr>
        <w:t>proposal</w:t>
      </w:r>
      <w:r w:rsidRPr="00B76ECD" w:rsidR="006031F4">
        <w:rPr>
          <w:color w:val="auto"/>
          <w:szCs w:val="24"/>
        </w:rPr>
        <w:t xml:space="preserve"> from </w:t>
      </w:r>
      <w:r w:rsidRPr="00B76ECD" w:rsidR="003C2D20">
        <w:rPr>
          <w:color w:val="auto"/>
          <w:szCs w:val="24"/>
        </w:rPr>
        <w:t xml:space="preserve">human resources consulting firms, </w:t>
      </w:r>
      <w:r w:rsidRPr="00B76ECD">
        <w:rPr>
          <w:color w:val="auto"/>
          <w:szCs w:val="24"/>
        </w:rPr>
        <w:t xml:space="preserve">law firms, </w:t>
      </w:r>
      <w:r w:rsidRPr="00B76ECD" w:rsidR="003B2770">
        <w:rPr>
          <w:color w:val="auto"/>
          <w:szCs w:val="24"/>
        </w:rPr>
        <w:t>employer</w:t>
      </w:r>
      <w:r w:rsidRPr="00B76ECD">
        <w:rPr>
          <w:color w:val="auto"/>
          <w:szCs w:val="24"/>
        </w:rPr>
        <w:t xml:space="preserve"> associations</w:t>
      </w:r>
      <w:r w:rsidRPr="00B76ECD" w:rsidR="00A00441">
        <w:rPr>
          <w:color w:val="auto"/>
          <w:szCs w:val="24"/>
        </w:rPr>
        <w:t>, and an individual</w:t>
      </w:r>
      <w:r w:rsidRPr="00B76ECD" w:rsidR="0086164C">
        <w:rPr>
          <w:color w:val="auto"/>
          <w:szCs w:val="24"/>
        </w:rPr>
        <w:t>.</w:t>
      </w:r>
      <w:r w:rsidRPr="00B76ECD" w:rsidR="00AF58D1">
        <w:rPr>
          <w:color w:val="auto"/>
          <w:szCs w:val="24"/>
        </w:rPr>
        <w:t xml:space="preserve"> These commenters stated that OFCCP lacks regulatory authority to seek such reports, as the IPEDS</w:t>
      </w:r>
      <w:r w:rsidRPr="00B76ECD" w:rsidR="000310CB">
        <w:rPr>
          <w:color w:val="auto"/>
          <w:szCs w:val="24"/>
        </w:rPr>
        <w:t xml:space="preserve"> report</w:t>
      </w:r>
      <w:r w:rsidRPr="00B76ECD" w:rsidR="00AF58D1">
        <w:rPr>
          <w:color w:val="auto"/>
          <w:szCs w:val="24"/>
        </w:rPr>
        <w:t xml:space="preserve"> </w:t>
      </w:r>
      <w:r w:rsidRPr="00B76ECD" w:rsidR="00F41117">
        <w:rPr>
          <w:color w:val="auto"/>
          <w:szCs w:val="24"/>
        </w:rPr>
        <w:t>is</w:t>
      </w:r>
      <w:r w:rsidRPr="00B76ECD" w:rsidR="00AF58D1">
        <w:rPr>
          <w:color w:val="auto"/>
          <w:szCs w:val="24"/>
        </w:rPr>
        <w:t xml:space="preserve"> mandated by the U.S. Department of Education</w:t>
      </w:r>
      <w:r w:rsidRPr="00B76ECD" w:rsidR="00F41117">
        <w:rPr>
          <w:color w:val="auto"/>
          <w:szCs w:val="24"/>
        </w:rPr>
        <w:t xml:space="preserve">. These commenters also asserted that this request is unnecessary because the </w:t>
      </w:r>
      <w:r w:rsidRPr="00B76ECD" w:rsidR="00AF58D1">
        <w:rPr>
          <w:color w:val="auto"/>
          <w:szCs w:val="24"/>
        </w:rPr>
        <w:t>IPEDS information is publicly available.</w:t>
      </w:r>
    </w:p>
    <w:p w:rsidR="00991512" w:rsidRPr="00B76ECD" w:rsidP="00991512" w14:paraId="116FEB14" w14:textId="3769BB6E">
      <w:pPr>
        <w:rPr>
          <w:color w:val="auto"/>
          <w:szCs w:val="24"/>
        </w:rPr>
      </w:pPr>
    </w:p>
    <w:p w:rsidR="00CC537D" w:rsidRPr="00B76ECD" w:rsidP="50D98530" w14:paraId="020269CA" w14:textId="7FDBBA65">
      <w:pPr>
        <w:rPr>
          <w:color w:val="auto"/>
        </w:rPr>
      </w:pPr>
      <w:r w:rsidRPr="50D98530">
        <w:rPr>
          <w:color w:val="auto"/>
        </w:rPr>
        <w:t xml:space="preserve">OFCCP disagrees that </w:t>
      </w:r>
      <w:r w:rsidRPr="50D98530" w:rsidR="6AA35974">
        <w:rPr>
          <w:color w:val="auto"/>
        </w:rPr>
        <w:t>the agency lacks the regulatory authority to re</w:t>
      </w:r>
      <w:r w:rsidRPr="50D98530" w:rsidR="0EC89784">
        <w:rPr>
          <w:color w:val="auto"/>
        </w:rPr>
        <w:t>quire this information.</w:t>
      </w:r>
      <w:r w:rsidRPr="50D98530" w:rsidR="6DBF897A">
        <w:rPr>
          <w:color w:val="auto"/>
        </w:rPr>
        <w:t xml:space="preserve"> </w:t>
      </w:r>
      <w:r w:rsidRPr="50D98530" w:rsidR="45E3D761">
        <w:rPr>
          <w:color w:val="auto"/>
        </w:rPr>
        <w:t xml:space="preserve">E.O. 11246 and </w:t>
      </w:r>
      <w:r w:rsidRPr="50D98530" w:rsidR="6DBF897A">
        <w:rPr>
          <w:color w:val="auto"/>
        </w:rPr>
        <w:t>OFCCP’s regulations provide that the agency can request all records relevant to determining a contractor</w:t>
      </w:r>
      <w:r w:rsidRPr="50D98530" w:rsidR="1B6CF1A9">
        <w:rPr>
          <w:color w:val="auto"/>
        </w:rPr>
        <w:t>’</w:t>
      </w:r>
      <w:r w:rsidRPr="50D98530" w:rsidR="6DBF897A">
        <w:rPr>
          <w:color w:val="auto"/>
        </w:rPr>
        <w:t>s compliance.</w:t>
      </w:r>
      <w:r>
        <w:rPr>
          <w:rStyle w:val="FootnoteReference"/>
          <w:color w:val="auto"/>
        </w:rPr>
        <w:footnoteReference w:id="52"/>
      </w:r>
      <w:r w:rsidRPr="50D98530" w:rsidR="0C9C6A5F">
        <w:rPr>
          <w:color w:val="auto"/>
        </w:rPr>
        <w:t xml:space="preserve"> </w:t>
      </w:r>
      <w:r w:rsidRPr="50D98530" w:rsidR="5E1F7E2F">
        <w:rPr>
          <w:color w:val="auto"/>
        </w:rPr>
        <w:t>OFCCP is seeking the Human Resources Survey Component</w:t>
      </w:r>
      <w:r w:rsidRPr="50D98530" w:rsidR="5E77423B">
        <w:rPr>
          <w:color w:val="auto"/>
        </w:rPr>
        <w:t xml:space="preserve"> of IPEDS</w:t>
      </w:r>
      <w:r w:rsidRPr="50D98530" w:rsidR="59CB0006">
        <w:rPr>
          <w:color w:val="auto"/>
        </w:rPr>
        <w:t>,</w:t>
      </w:r>
      <w:r w:rsidRPr="50D98530" w:rsidR="5E1F7E2F">
        <w:rPr>
          <w:color w:val="auto"/>
        </w:rPr>
        <w:t xml:space="preserve"> which includes</w:t>
      </w:r>
      <w:r w:rsidRPr="50D98530" w:rsidR="0EF32636">
        <w:rPr>
          <w:color w:val="auto"/>
        </w:rPr>
        <w:t xml:space="preserve"> relevant information on the contractor’s workforce </w:t>
      </w:r>
      <w:r w:rsidRPr="50D98530" w:rsidR="002639C5">
        <w:rPr>
          <w:color w:val="auto"/>
        </w:rPr>
        <w:t>composition</w:t>
      </w:r>
      <w:r w:rsidRPr="50D98530" w:rsidR="0EF32636">
        <w:rPr>
          <w:color w:val="auto"/>
        </w:rPr>
        <w:t xml:space="preserve">. </w:t>
      </w:r>
      <w:r w:rsidRPr="50D98530" w:rsidR="3A399CF6">
        <w:rPr>
          <w:color w:val="auto"/>
        </w:rPr>
        <w:t xml:space="preserve">OFCCP’s </w:t>
      </w:r>
      <w:r w:rsidRPr="50D98530" w:rsidR="1E768E9A">
        <w:rPr>
          <w:color w:val="auto"/>
        </w:rPr>
        <w:t>FCCM</w:t>
      </w:r>
      <w:r w:rsidRPr="50D98530" w:rsidR="005EC6A1">
        <w:rPr>
          <w:color w:val="auto"/>
        </w:rPr>
        <w:t xml:space="preserve"> </w:t>
      </w:r>
      <w:r w:rsidRPr="50D98530" w:rsidR="18D19772">
        <w:rPr>
          <w:color w:val="auto"/>
        </w:rPr>
        <w:t>specifically describes how</w:t>
      </w:r>
      <w:r w:rsidRPr="50D98530" w:rsidR="6B2F31B4">
        <w:rPr>
          <w:color w:val="auto"/>
        </w:rPr>
        <w:t xml:space="preserve"> compliance officers will use </w:t>
      </w:r>
      <w:r w:rsidRPr="50D98530" w:rsidR="221C8022">
        <w:rPr>
          <w:color w:val="auto"/>
        </w:rPr>
        <w:t>the IPED</w:t>
      </w:r>
      <w:r w:rsidRPr="50D98530" w:rsidR="3BDCF827">
        <w:rPr>
          <w:color w:val="auto"/>
        </w:rPr>
        <w:t>S</w:t>
      </w:r>
      <w:r w:rsidRPr="50D98530" w:rsidR="221C8022">
        <w:rPr>
          <w:color w:val="auto"/>
        </w:rPr>
        <w:t xml:space="preserve"> information during the compliance </w:t>
      </w:r>
      <w:r w:rsidRPr="50D98530" w:rsidR="0CA615CA">
        <w:rPr>
          <w:color w:val="auto"/>
        </w:rPr>
        <w:t>review</w:t>
      </w:r>
      <w:r w:rsidRPr="50D98530" w:rsidR="10E4CDE2">
        <w:rPr>
          <w:color w:val="auto"/>
        </w:rPr>
        <w:t xml:space="preserve"> to </w:t>
      </w:r>
      <w:r w:rsidRPr="50D98530" w:rsidR="18D19772">
        <w:rPr>
          <w:color w:val="auto"/>
        </w:rPr>
        <w:t xml:space="preserve">conduct meaningful analyses such as </w:t>
      </w:r>
      <w:r w:rsidRPr="50D98530" w:rsidR="05378C6F">
        <w:rPr>
          <w:color w:val="auto"/>
        </w:rPr>
        <w:t>examin</w:t>
      </w:r>
      <w:r w:rsidRPr="50D98530" w:rsidR="18D19772">
        <w:rPr>
          <w:color w:val="auto"/>
        </w:rPr>
        <w:t>ing</w:t>
      </w:r>
      <w:r w:rsidRPr="50D98530" w:rsidR="05378C6F">
        <w:rPr>
          <w:color w:val="auto"/>
        </w:rPr>
        <w:t xml:space="preserve"> </w:t>
      </w:r>
      <w:r w:rsidRPr="50D98530" w:rsidR="18D19772">
        <w:rPr>
          <w:color w:val="auto"/>
        </w:rPr>
        <w:t xml:space="preserve">a </w:t>
      </w:r>
      <w:r w:rsidRPr="50D98530" w:rsidR="05378C6F">
        <w:rPr>
          <w:color w:val="auto"/>
        </w:rPr>
        <w:t>contractor</w:t>
      </w:r>
      <w:r w:rsidRPr="50D98530" w:rsidR="18D19772">
        <w:rPr>
          <w:color w:val="auto"/>
        </w:rPr>
        <w:t>’</w:t>
      </w:r>
      <w:r w:rsidRPr="50D98530" w:rsidR="05378C6F">
        <w:rPr>
          <w:color w:val="auto"/>
        </w:rPr>
        <w:t>s workforce composition</w:t>
      </w:r>
      <w:r w:rsidRPr="50D98530" w:rsidR="18D19772">
        <w:rPr>
          <w:color w:val="auto"/>
        </w:rPr>
        <w:t xml:space="preserve"> and identifying similarly situated groups</w:t>
      </w:r>
      <w:r w:rsidRPr="50D98530" w:rsidR="221C8022">
        <w:rPr>
          <w:color w:val="auto"/>
        </w:rPr>
        <w:t>.</w:t>
      </w:r>
      <w:r>
        <w:rPr>
          <w:rStyle w:val="FootnoteReference"/>
          <w:color w:val="auto"/>
        </w:rPr>
        <w:footnoteReference w:id="53"/>
      </w:r>
      <w:r w:rsidRPr="50D98530" w:rsidR="221C8022">
        <w:rPr>
          <w:color w:val="auto"/>
        </w:rPr>
        <w:t xml:space="preserve"> </w:t>
      </w:r>
      <w:r w:rsidRPr="50D98530" w:rsidR="002639C5">
        <w:rPr>
          <w:color w:val="auto"/>
        </w:rPr>
        <w:t xml:space="preserve">Field offices routinely </w:t>
      </w:r>
      <w:r w:rsidRPr="50D98530" w:rsidR="04C20F10">
        <w:rPr>
          <w:color w:val="auto"/>
        </w:rPr>
        <w:t xml:space="preserve">request and </w:t>
      </w:r>
      <w:r w:rsidRPr="50D98530" w:rsidR="002639C5">
        <w:rPr>
          <w:color w:val="auto"/>
        </w:rPr>
        <w:t xml:space="preserve">review this information at later stages </w:t>
      </w:r>
      <w:r w:rsidRPr="50D98530" w:rsidR="32103E12">
        <w:rPr>
          <w:color w:val="auto"/>
        </w:rPr>
        <w:t>of</w:t>
      </w:r>
      <w:r w:rsidRPr="50D98530" w:rsidR="002639C5">
        <w:rPr>
          <w:color w:val="auto"/>
        </w:rPr>
        <w:t xml:space="preserve"> the compliance review. </w:t>
      </w:r>
      <w:r w:rsidRPr="50D98530" w:rsidR="05378C6F">
        <w:rPr>
          <w:color w:val="auto"/>
        </w:rPr>
        <w:t>By requiring this information at the beginning of a compliance review</w:t>
      </w:r>
      <w:r w:rsidRPr="50D98530" w:rsidR="4410997B">
        <w:rPr>
          <w:color w:val="auto"/>
        </w:rPr>
        <w:t>, t</w:t>
      </w:r>
      <w:r w:rsidRPr="50D98530" w:rsidR="002639C5">
        <w:rPr>
          <w:color w:val="auto"/>
        </w:rPr>
        <w:t xml:space="preserve">he proposal will </w:t>
      </w:r>
      <w:r w:rsidRPr="00B76ECD" w:rsidR="17FF0178">
        <w:rPr>
          <w:rStyle w:val="cf01"/>
          <w:rFonts w:ascii="Times New Roman" w:hAnsi="Times New Roman" w:cs="Times New Roman"/>
          <w:sz w:val="24"/>
          <w:szCs w:val="24"/>
        </w:rPr>
        <w:t xml:space="preserve">reduce delays and promote </w:t>
      </w:r>
      <w:r w:rsidRPr="50D98530" w:rsidR="002639C5">
        <w:rPr>
          <w:color w:val="auto"/>
        </w:rPr>
        <w:t>more efficient analysis</w:t>
      </w:r>
      <w:r w:rsidRPr="50D98530" w:rsidR="4410997B">
        <w:rPr>
          <w:color w:val="auto"/>
        </w:rPr>
        <w:t>.</w:t>
      </w:r>
    </w:p>
    <w:p w:rsidR="00CC537D" w:rsidRPr="00B76ECD" w:rsidP="00351791" w14:paraId="0E1A260E" w14:textId="77777777">
      <w:pPr>
        <w:rPr>
          <w:color w:val="auto"/>
          <w:szCs w:val="24"/>
        </w:rPr>
      </w:pPr>
    </w:p>
    <w:p w:rsidR="00FB5598" w:rsidRPr="00B76ECD" w:rsidP="00FB5598" w14:paraId="701696AB" w14:textId="3FA1B1B5">
      <w:pPr>
        <w:rPr>
          <w:color w:val="auto"/>
          <w:szCs w:val="24"/>
        </w:rPr>
      </w:pPr>
      <w:r w:rsidRPr="00B76ECD">
        <w:rPr>
          <w:color w:val="auto"/>
          <w:szCs w:val="24"/>
        </w:rPr>
        <w:t>Further,</w:t>
      </w:r>
      <w:r w:rsidRPr="00B76ECD" w:rsidR="00CC537D">
        <w:rPr>
          <w:color w:val="auto"/>
          <w:szCs w:val="24"/>
        </w:rPr>
        <w:t xml:space="preserve"> as noted above,</w:t>
      </w:r>
      <w:r w:rsidRPr="00B76ECD">
        <w:rPr>
          <w:color w:val="auto"/>
          <w:szCs w:val="24"/>
        </w:rPr>
        <w:t xml:space="preserve"> OFCCP is</w:t>
      </w:r>
      <w:r w:rsidRPr="00B76ECD" w:rsidR="00CC537D">
        <w:rPr>
          <w:color w:val="auto"/>
          <w:szCs w:val="24"/>
        </w:rPr>
        <w:t xml:space="preserve"> only </w:t>
      </w:r>
      <w:r w:rsidRPr="00B76ECD">
        <w:rPr>
          <w:color w:val="auto"/>
          <w:szCs w:val="24"/>
        </w:rPr>
        <w:t xml:space="preserve">requesting </w:t>
      </w:r>
      <w:r w:rsidRPr="00B76ECD" w:rsidR="00951088">
        <w:rPr>
          <w:color w:val="auto"/>
          <w:szCs w:val="24"/>
        </w:rPr>
        <w:t xml:space="preserve">one component of the IPEDS report, </w:t>
      </w:r>
      <w:r w:rsidRPr="00B76ECD">
        <w:rPr>
          <w:color w:val="auto"/>
          <w:szCs w:val="24"/>
        </w:rPr>
        <w:t>the Human Resources Survey Component</w:t>
      </w:r>
      <w:r w:rsidRPr="00B76ECD" w:rsidR="003F25C7">
        <w:rPr>
          <w:color w:val="auto"/>
          <w:szCs w:val="24"/>
        </w:rPr>
        <w:t xml:space="preserve">, </w:t>
      </w:r>
      <w:r w:rsidRPr="00B76ECD">
        <w:rPr>
          <w:color w:val="auto"/>
          <w:szCs w:val="24"/>
        </w:rPr>
        <w:t xml:space="preserve">rather than the entire report. </w:t>
      </w:r>
      <w:r w:rsidRPr="00B76ECD">
        <w:rPr>
          <w:szCs w:val="24"/>
        </w:rPr>
        <w:t xml:space="preserve">OFCCP already reviews workforce composition data (the Component 1 of the EEO-1 Report) from contractors who are not post-secondary institutions. By requesting the </w:t>
      </w:r>
      <w:r w:rsidRPr="00B76ECD">
        <w:rPr>
          <w:color w:val="auto"/>
          <w:szCs w:val="24"/>
        </w:rPr>
        <w:t xml:space="preserve">IPEDS Human Resources Survey Component, OFCCP will have similar information to review during its compliance evaluations of post-secondary institutions. </w:t>
      </w:r>
    </w:p>
    <w:p w:rsidR="00FB5598" w:rsidRPr="00B76ECD" w:rsidP="00FB5598" w14:paraId="2D9F0D9E" w14:textId="77777777">
      <w:pPr>
        <w:rPr>
          <w:color w:val="auto"/>
          <w:szCs w:val="24"/>
        </w:rPr>
      </w:pPr>
    </w:p>
    <w:p w:rsidR="00351791" w:rsidRPr="00B76ECD" w:rsidP="00351791" w14:paraId="16AF72E3" w14:textId="77CB4402">
      <w:pPr>
        <w:rPr>
          <w:color w:val="auto"/>
          <w:szCs w:val="24"/>
        </w:rPr>
      </w:pPr>
      <w:r w:rsidRPr="00B76ECD">
        <w:rPr>
          <w:szCs w:val="24"/>
        </w:rPr>
        <w:t>Additionally,</w:t>
      </w:r>
      <w:r w:rsidRPr="00B76ECD" w:rsidR="00FB5598">
        <w:rPr>
          <w:szCs w:val="24"/>
        </w:rPr>
        <w:t xml:space="preserve"> </w:t>
      </w:r>
      <w:r w:rsidRPr="00B76ECD">
        <w:rPr>
          <w:szCs w:val="24"/>
        </w:rPr>
        <w:t xml:space="preserve">having contractors submit copies of their IPEDS </w:t>
      </w:r>
      <w:r w:rsidRPr="00B76ECD" w:rsidR="00597C65">
        <w:rPr>
          <w:szCs w:val="24"/>
        </w:rPr>
        <w:t>ensures that</w:t>
      </w:r>
      <w:r w:rsidRPr="00B76ECD">
        <w:rPr>
          <w:szCs w:val="24"/>
        </w:rPr>
        <w:t xml:space="preserve"> OFCCP </w:t>
      </w:r>
      <w:r w:rsidRPr="00B76ECD" w:rsidR="00597C65">
        <w:rPr>
          <w:szCs w:val="24"/>
        </w:rPr>
        <w:t xml:space="preserve">will have </w:t>
      </w:r>
      <w:r w:rsidRPr="00B76ECD">
        <w:rPr>
          <w:szCs w:val="24"/>
        </w:rPr>
        <w:t>the most current data.</w:t>
      </w:r>
      <w:r w:rsidRPr="00B76ECD" w:rsidR="003F25C7">
        <w:rPr>
          <w:szCs w:val="24"/>
        </w:rPr>
        <w:t xml:space="preserve"> Due to the </w:t>
      </w:r>
      <w:r w:rsidRPr="00B76ECD" w:rsidR="00661120">
        <w:rPr>
          <w:szCs w:val="24"/>
        </w:rPr>
        <w:t xml:space="preserve">IPEDS data collection and release schedule, </w:t>
      </w:r>
      <w:r w:rsidRPr="00B76ECD" w:rsidR="00CC537D">
        <w:rPr>
          <w:szCs w:val="24"/>
        </w:rPr>
        <w:t xml:space="preserve">public </w:t>
      </w:r>
      <w:r w:rsidRPr="00B76ECD" w:rsidR="00661120">
        <w:rPr>
          <w:szCs w:val="24"/>
        </w:rPr>
        <w:t xml:space="preserve">data may be </w:t>
      </w:r>
      <w:r w:rsidRPr="00B76ECD" w:rsidR="003629E2">
        <w:rPr>
          <w:szCs w:val="24"/>
        </w:rPr>
        <w:t xml:space="preserve">delayed for up to </w:t>
      </w:r>
      <w:r w:rsidRPr="00B76ECD" w:rsidR="00EC1B98">
        <w:rPr>
          <w:szCs w:val="24"/>
        </w:rPr>
        <w:t>20 months.</w:t>
      </w:r>
      <w:r>
        <w:rPr>
          <w:rStyle w:val="FootnoteReference"/>
          <w:szCs w:val="24"/>
        </w:rPr>
        <w:footnoteReference w:id="54"/>
      </w:r>
      <w:r w:rsidRPr="00B76ECD" w:rsidR="00EC1B98">
        <w:rPr>
          <w:szCs w:val="24"/>
        </w:rPr>
        <w:t xml:space="preserve"> </w:t>
      </w:r>
      <w:r w:rsidRPr="00B76ECD" w:rsidR="00CA7877">
        <w:rPr>
          <w:szCs w:val="24"/>
        </w:rPr>
        <w:t xml:space="preserve">Obtaining the reports directly from contractors will </w:t>
      </w:r>
      <w:r w:rsidRPr="00B76ECD" w:rsidR="00056714">
        <w:rPr>
          <w:szCs w:val="24"/>
        </w:rPr>
        <w:t>allow OFCCP to analyze the most up-to-date information</w:t>
      </w:r>
      <w:r w:rsidRPr="00B76ECD" w:rsidR="00556377">
        <w:rPr>
          <w:szCs w:val="24"/>
        </w:rPr>
        <w:t>, thereby providing the most accurate analysis.</w:t>
      </w:r>
      <w:r w:rsidRPr="00B76ECD" w:rsidR="008C0602">
        <w:rPr>
          <w:szCs w:val="24"/>
        </w:rPr>
        <w:t xml:space="preserve"> </w:t>
      </w:r>
      <w:r w:rsidRPr="00B76ECD">
        <w:rPr>
          <w:color w:val="auto"/>
          <w:szCs w:val="24"/>
        </w:rPr>
        <w:t>For these reasons, OFCCP will proceed with this change as proposed.</w:t>
      </w:r>
    </w:p>
    <w:p w:rsidR="00351791" w:rsidRPr="00B76ECD" w:rsidP="00351791" w14:paraId="63D73CB0" w14:textId="77777777">
      <w:pPr>
        <w:pStyle w:val="Default"/>
        <w:rPr>
          <w:rFonts w:ascii="Times New Roman" w:hAnsi="Times New Roman" w:cs="Times New Roman"/>
          <w:color w:val="auto"/>
        </w:rPr>
      </w:pPr>
    </w:p>
    <w:p w:rsidR="00D25A78" w:rsidRPr="00B76ECD" w:rsidP="00C3069E" w14:paraId="5EAE7A42" w14:textId="5A917A32">
      <w:pPr>
        <w:pStyle w:val="Heading3"/>
        <w:rPr>
          <w:szCs w:val="24"/>
        </w:rPr>
      </w:pPr>
      <w:r w:rsidRPr="00B76ECD">
        <w:rPr>
          <w:szCs w:val="24"/>
        </w:rPr>
        <w:t>Information on E.O. 11246 Affirmative Action Goals (</w:t>
      </w:r>
      <w:r w:rsidRPr="00B76ECD">
        <w:rPr>
          <w:szCs w:val="24"/>
        </w:rPr>
        <w:t>Itemized Listing Item 18</w:t>
      </w:r>
      <w:r w:rsidRPr="00B76ECD">
        <w:rPr>
          <w:szCs w:val="24"/>
        </w:rPr>
        <w:t xml:space="preserve"> in 60-day Notice</w:t>
      </w:r>
      <w:r w:rsidRPr="00B76ECD" w:rsidR="001D311D">
        <w:rPr>
          <w:szCs w:val="24"/>
        </w:rPr>
        <w:t>/</w:t>
      </w:r>
      <w:r w:rsidRPr="00B76ECD" w:rsidR="006B504F">
        <w:rPr>
          <w:szCs w:val="24"/>
        </w:rPr>
        <w:t xml:space="preserve">Renumbered to </w:t>
      </w:r>
      <w:r w:rsidRPr="00B76ECD" w:rsidR="001D311D">
        <w:rPr>
          <w:szCs w:val="24"/>
        </w:rPr>
        <w:t xml:space="preserve">Item 20 in </w:t>
      </w:r>
      <w:r w:rsidRPr="00B76ECD" w:rsidR="00875698">
        <w:rPr>
          <w:szCs w:val="24"/>
        </w:rPr>
        <w:t xml:space="preserve">the </w:t>
      </w:r>
      <w:r w:rsidRPr="00B76ECD" w:rsidR="001D311D">
        <w:rPr>
          <w:szCs w:val="24"/>
        </w:rPr>
        <w:t>30-day Notice</w:t>
      </w:r>
      <w:r w:rsidRPr="00B76ECD" w:rsidR="00314167">
        <w:rPr>
          <w:szCs w:val="24"/>
        </w:rPr>
        <w:t>)</w:t>
      </w:r>
      <w:r>
        <w:rPr>
          <w:rStyle w:val="FootnoteReference"/>
          <w:szCs w:val="24"/>
          <w:u w:val="none"/>
        </w:rPr>
        <w:footnoteReference w:id="55"/>
      </w:r>
    </w:p>
    <w:p w:rsidR="00D25A78" w:rsidRPr="00B76ECD" w:rsidP="005A62B5" w14:paraId="00A7DEEC" w14:textId="431FA215">
      <w:pPr>
        <w:pStyle w:val="ListParagraph"/>
        <w:ind w:left="0"/>
        <w:rPr>
          <w:color w:val="auto"/>
          <w:szCs w:val="24"/>
        </w:rPr>
      </w:pPr>
    </w:p>
    <w:p w:rsidR="00B92E7F" w:rsidRPr="00B76ECD" w:rsidP="005A62B5" w14:paraId="420FA6BE" w14:textId="45AA8696">
      <w:pPr>
        <w:pStyle w:val="ListParagraph"/>
        <w:ind w:left="0"/>
        <w:rPr>
          <w:color w:val="auto"/>
          <w:szCs w:val="24"/>
        </w:rPr>
      </w:pPr>
      <w:r w:rsidRPr="00B76ECD">
        <w:rPr>
          <w:color w:val="auto"/>
          <w:szCs w:val="24"/>
        </w:rPr>
        <w:t>OFCCP’s current scheduling</w:t>
      </w:r>
      <w:r w:rsidRPr="00B76ECD" w:rsidR="00D250B3">
        <w:rPr>
          <w:color w:val="auto"/>
          <w:szCs w:val="24"/>
        </w:rPr>
        <w:t xml:space="preserve"> letter</w:t>
      </w:r>
      <w:r w:rsidRPr="00B76ECD">
        <w:rPr>
          <w:color w:val="auto"/>
          <w:szCs w:val="24"/>
        </w:rPr>
        <w:t xml:space="preserve"> requests information on contractors</w:t>
      </w:r>
      <w:r w:rsidRPr="00B76ECD" w:rsidR="00A654B5">
        <w:rPr>
          <w:color w:val="auto"/>
          <w:szCs w:val="24"/>
        </w:rPr>
        <w:t>’</w:t>
      </w:r>
      <w:r w:rsidRPr="00B76ECD">
        <w:rPr>
          <w:color w:val="auto"/>
          <w:szCs w:val="24"/>
        </w:rPr>
        <w:t xml:space="preserve"> </w:t>
      </w:r>
      <w:r w:rsidRPr="00B76ECD" w:rsidR="001D311D">
        <w:rPr>
          <w:color w:val="auto"/>
          <w:szCs w:val="24"/>
        </w:rPr>
        <w:t xml:space="preserve">E.O. 11246 affirmative action goals. </w:t>
      </w:r>
      <w:r w:rsidRPr="00B76ECD" w:rsidR="00D25A78">
        <w:rPr>
          <w:color w:val="auto"/>
          <w:szCs w:val="24"/>
        </w:rPr>
        <w:t xml:space="preserve">In </w:t>
      </w:r>
      <w:r w:rsidRPr="00B76ECD" w:rsidR="00C431F3">
        <w:rPr>
          <w:color w:val="auto"/>
          <w:szCs w:val="24"/>
        </w:rPr>
        <w:t>the 60-day</w:t>
      </w:r>
      <w:r w:rsidRPr="00B76ECD" w:rsidR="00D25A78">
        <w:rPr>
          <w:color w:val="auto"/>
          <w:szCs w:val="24"/>
        </w:rPr>
        <w:t xml:space="preserve"> notice, OFCCP </w:t>
      </w:r>
      <w:r w:rsidRPr="00B76ECD" w:rsidR="00DE1627">
        <w:rPr>
          <w:color w:val="auto"/>
          <w:szCs w:val="24"/>
        </w:rPr>
        <w:t>proposed minor language changes to clarify the applicable AAP periods</w:t>
      </w:r>
      <w:r w:rsidRPr="00B76ECD" w:rsidR="001D311D">
        <w:rPr>
          <w:color w:val="auto"/>
          <w:szCs w:val="24"/>
        </w:rPr>
        <w:t xml:space="preserve"> for the requested information</w:t>
      </w:r>
      <w:r w:rsidRPr="00B76ECD" w:rsidR="00DE1627">
        <w:rPr>
          <w:color w:val="auto"/>
          <w:szCs w:val="24"/>
        </w:rPr>
        <w:t xml:space="preserve">. </w:t>
      </w:r>
      <w:r w:rsidRPr="00B76ECD" w:rsidR="00AF58D1">
        <w:rPr>
          <w:color w:val="auto"/>
          <w:szCs w:val="24"/>
        </w:rPr>
        <w:t>OFCCP did not receive any comments on these proposed changes</w:t>
      </w:r>
      <w:r w:rsidRPr="00B76ECD" w:rsidR="00CD0B3A">
        <w:rPr>
          <w:color w:val="auto"/>
          <w:szCs w:val="24"/>
        </w:rPr>
        <w:t xml:space="preserve"> and will proceed with the changes</w:t>
      </w:r>
      <w:r w:rsidRPr="00B76ECD">
        <w:rPr>
          <w:color w:val="auto"/>
          <w:szCs w:val="24"/>
        </w:rPr>
        <w:t>.</w:t>
      </w:r>
    </w:p>
    <w:p w:rsidR="00B92E7F" w:rsidRPr="00B76ECD" w:rsidP="005A62B5" w14:paraId="654A0B29" w14:textId="77777777">
      <w:pPr>
        <w:pStyle w:val="ListParagraph"/>
        <w:ind w:left="0"/>
        <w:rPr>
          <w:color w:val="auto"/>
          <w:szCs w:val="24"/>
        </w:rPr>
      </w:pPr>
    </w:p>
    <w:p w:rsidR="00DE1627" w:rsidRPr="00B76ECD" w:rsidP="00C3069E" w14:paraId="1F8245D5" w14:textId="70F5BC76">
      <w:pPr>
        <w:pStyle w:val="Heading3"/>
        <w:rPr>
          <w:szCs w:val="24"/>
        </w:rPr>
      </w:pPr>
      <w:r w:rsidRPr="00B76ECD">
        <w:rPr>
          <w:szCs w:val="24"/>
        </w:rPr>
        <w:t>Policies and Practices Regarding Recruiting, Screening, and Hiring (</w:t>
      </w:r>
      <w:r w:rsidRPr="00B76ECD">
        <w:rPr>
          <w:szCs w:val="24"/>
        </w:rPr>
        <w:t>Itemized Listing Item 19</w:t>
      </w:r>
      <w:r w:rsidRPr="00B76ECD" w:rsidR="00784FF9">
        <w:rPr>
          <w:szCs w:val="24"/>
        </w:rPr>
        <w:t xml:space="preserve"> </w:t>
      </w:r>
      <w:r w:rsidRPr="00B76ECD">
        <w:rPr>
          <w:szCs w:val="24"/>
        </w:rPr>
        <w:t>in 60-day Notice</w:t>
      </w:r>
      <w:r w:rsidRPr="00B76ECD" w:rsidR="00FC37EE">
        <w:rPr>
          <w:szCs w:val="24"/>
        </w:rPr>
        <w:t>/</w:t>
      </w:r>
      <w:r w:rsidRPr="00B76ECD" w:rsidR="006B504F">
        <w:rPr>
          <w:szCs w:val="24"/>
        </w:rPr>
        <w:t xml:space="preserve">Renumbered to </w:t>
      </w:r>
      <w:r w:rsidRPr="00B76ECD" w:rsidR="00FC37EE">
        <w:rPr>
          <w:szCs w:val="24"/>
        </w:rPr>
        <w:t xml:space="preserve">Item 21 in </w:t>
      </w:r>
      <w:r w:rsidRPr="00B76ECD" w:rsidR="00875698">
        <w:rPr>
          <w:szCs w:val="24"/>
        </w:rPr>
        <w:t xml:space="preserve">the </w:t>
      </w:r>
      <w:r w:rsidRPr="00B76ECD" w:rsidR="00FC37EE">
        <w:rPr>
          <w:szCs w:val="24"/>
        </w:rPr>
        <w:t>30-day Notice</w:t>
      </w:r>
      <w:r w:rsidRPr="00B76ECD">
        <w:rPr>
          <w:szCs w:val="24"/>
        </w:rPr>
        <w:t>)</w:t>
      </w:r>
      <w:r w:rsidRPr="00B76ECD" w:rsidR="00F302D3">
        <w:rPr>
          <w:szCs w:val="24"/>
        </w:rPr>
        <w:t xml:space="preserve"> </w:t>
      </w:r>
    </w:p>
    <w:p w:rsidR="00DE1627" w:rsidRPr="00B76ECD" w:rsidP="005A62B5" w14:paraId="75249410" w14:textId="175117A9">
      <w:pPr>
        <w:pStyle w:val="ListParagraph"/>
        <w:ind w:left="0"/>
        <w:rPr>
          <w:color w:val="auto"/>
          <w:szCs w:val="24"/>
        </w:rPr>
      </w:pPr>
    </w:p>
    <w:p w:rsidR="001C1BEB" w:rsidRPr="00B76ECD" w:rsidP="001C1BEB" w14:paraId="5343479D" w14:textId="45D99854">
      <w:pPr>
        <w:rPr>
          <w:color w:val="auto"/>
          <w:szCs w:val="24"/>
        </w:rPr>
      </w:pPr>
      <w:r w:rsidRPr="00B76ECD">
        <w:rPr>
          <w:color w:val="auto"/>
          <w:szCs w:val="24"/>
        </w:rPr>
        <w:t xml:space="preserve">In </w:t>
      </w:r>
      <w:r w:rsidRPr="00B76ECD" w:rsidR="00C431F3">
        <w:rPr>
          <w:color w:val="auto"/>
          <w:szCs w:val="24"/>
        </w:rPr>
        <w:t>the 60-day</w:t>
      </w:r>
      <w:r w:rsidRPr="00B76ECD">
        <w:rPr>
          <w:color w:val="auto"/>
          <w:szCs w:val="24"/>
        </w:rPr>
        <w:t xml:space="preserve"> notice, OFCCP </w:t>
      </w:r>
      <w:r w:rsidRPr="00B76ECD" w:rsidR="00AD5ABE">
        <w:rPr>
          <w:color w:val="auto"/>
          <w:szCs w:val="24"/>
        </w:rPr>
        <w:t xml:space="preserve">proposed adding a new </w:t>
      </w:r>
      <w:r w:rsidRPr="00B76ECD" w:rsidR="00EB6E60">
        <w:rPr>
          <w:color w:val="auto"/>
          <w:szCs w:val="24"/>
        </w:rPr>
        <w:t>item requesting documentation of a contractor’s policies and practices regarding all employment recruiting, screening and hiring mechanisms, including the use of artificial intelligence, algorithms, automated systems, or other technology-based selection procedures.</w:t>
      </w:r>
    </w:p>
    <w:p w:rsidR="001C1BEB" w:rsidRPr="00B76ECD" w:rsidP="001C1BEB" w14:paraId="47F97746" w14:textId="77777777">
      <w:pPr>
        <w:rPr>
          <w:color w:val="auto"/>
          <w:szCs w:val="24"/>
        </w:rPr>
      </w:pPr>
    </w:p>
    <w:p w:rsidR="00E74186" w:rsidRPr="00B76ECD" w:rsidP="001C1BEB" w14:paraId="1232BD8A" w14:textId="464795F2">
      <w:pPr>
        <w:rPr>
          <w:color w:val="auto"/>
          <w:szCs w:val="24"/>
        </w:rPr>
      </w:pPr>
      <w:r w:rsidRPr="00B76ECD">
        <w:rPr>
          <w:color w:val="auto"/>
          <w:szCs w:val="24"/>
        </w:rPr>
        <w:t xml:space="preserve">OFCCP received 32 comments on this </w:t>
      </w:r>
      <w:r w:rsidRPr="00B76ECD" w:rsidR="00072A9E">
        <w:rPr>
          <w:color w:val="auto"/>
          <w:szCs w:val="24"/>
        </w:rPr>
        <w:t>proposal</w:t>
      </w:r>
      <w:r w:rsidRPr="00B76ECD">
        <w:rPr>
          <w:color w:val="auto"/>
          <w:szCs w:val="24"/>
        </w:rPr>
        <w:t xml:space="preserve">. Of these 32 comments, 18 supported OFCCP’s proposal, while 14 opposed. Those in support included </w:t>
      </w:r>
      <w:r w:rsidRPr="00B76ECD" w:rsidR="00EF1348">
        <w:rPr>
          <w:color w:val="auto"/>
          <w:szCs w:val="24"/>
        </w:rPr>
        <w:t xml:space="preserve">various </w:t>
      </w:r>
      <w:r w:rsidRPr="00B76ECD">
        <w:rPr>
          <w:color w:val="auto"/>
          <w:szCs w:val="24"/>
        </w:rPr>
        <w:t>civil</w:t>
      </w:r>
      <w:r w:rsidRPr="00B76ECD" w:rsidR="00C371B4">
        <w:rPr>
          <w:color w:val="auto"/>
          <w:szCs w:val="24"/>
        </w:rPr>
        <w:t xml:space="preserve"> rights</w:t>
      </w:r>
      <w:r w:rsidRPr="00B76ECD">
        <w:rPr>
          <w:color w:val="auto"/>
          <w:szCs w:val="24"/>
        </w:rPr>
        <w:t xml:space="preserve"> and </w:t>
      </w:r>
      <w:r w:rsidRPr="00B76ECD" w:rsidR="00C371B4">
        <w:rPr>
          <w:color w:val="auto"/>
          <w:szCs w:val="24"/>
        </w:rPr>
        <w:t>worker</w:t>
      </w:r>
      <w:r w:rsidRPr="00B76ECD">
        <w:rPr>
          <w:color w:val="auto"/>
          <w:szCs w:val="24"/>
        </w:rPr>
        <w:t xml:space="preserve"> advocacy </w:t>
      </w:r>
      <w:r w:rsidRPr="00B76ECD" w:rsidR="00C371B4">
        <w:rPr>
          <w:color w:val="auto"/>
          <w:szCs w:val="24"/>
        </w:rPr>
        <w:t xml:space="preserve">groups </w:t>
      </w:r>
      <w:r w:rsidRPr="00B76ECD">
        <w:rPr>
          <w:color w:val="auto"/>
          <w:szCs w:val="24"/>
        </w:rPr>
        <w:t>and a labor union</w:t>
      </w:r>
      <w:r w:rsidRPr="00B76ECD" w:rsidR="00DC2328">
        <w:rPr>
          <w:color w:val="auto"/>
          <w:szCs w:val="24"/>
        </w:rPr>
        <w:t xml:space="preserve">. These groups </w:t>
      </w:r>
      <w:r w:rsidRPr="00B76ECD" w:rsidR="00C36E66">
        <w:rPr>
          <w:color w:val="auto"/>
          <w:szCs w:val="24"/>
        </w:rPr>
        <w:t>stated that the information was necessary</w:t>
      </w:r>
      <w:r w:rsidRPr="00B76ECD" w:rsidR="00E0411B">
        <w:rPr>
          <w:color w:val="auto"/>
          <w:szCs w:val="24"/>
        </w:rPr>
        <w:t>, as technology-based</w:t>
      </w:r>
      <w:r w:rsidRPr="00B76ECD" w:rsidR="00986928">
        <w:rPr>
          <w:color w:val="auto"/>
          <w:szCs w:val="24"/>
        </w:rPr>
        <w:t xml:space="preserve"> employment selection procedures</w:t>
      </w:r>
      <w:r w:rsidRPr="00B76ECD" w:rsidR="00D20F82">
        <w:rPr>
          <w:color w:val="auto"/>
          <w:szCs w:val="24"/>
        </w:rPr>
        <w:t xml:space="preserve"> </w:t>
      </w:r>
      <w:r w:rsidRPr="00B76ECD" w:rsidR="006538A7">
        <w:rPr>
          <w:color w:val="auto"/>
          <w:szCs w:val="24"/>
        </w:rPr>
        <w:t>can create barriers to equal employment opportunity</w:t>
      </w:r>
      <w:r w:rsidRPr="00B76ECD" w:rsidR="00B3693E">
        <w:rPr>
          <w:color w:val="auto"/>
          <w:szCs w:val="24"/>
        </w:rPr>
        <w:t xml:space="preserve"> for protected groups, </w:t>
      </w:r>
      <w:r w:rsidRPr="00B76ECD" w:rsidR="003A2F07">
        <w:rPr>
          <w:color w:val="auto"/>
          <w:szCs w:val="24"/>
        </w:rPr>
        <w:t>including</w:t>
      </w:r>
      <w:r w:rsidRPr="00B76ECD" w:rsidR="00136BC8">
        <w:rPr>
          <w:color w:val="auto"/>
          <w:szCs w:val="24"/>
        </w:rPr>
        <w:t xml:space="preserve"> women, </w:t>
      </w:r>
      <w:r w:rsidRPr="00B76ECD" w:rsidR="006424CE">
        <w:rPr>
          <w:color w:val="auto"/>
          <w:szCs w:val="24"/>
        </w:rPr>
        <w:t>individuals with disabilities</w:t>
      </w:r>
      <w:r w:rsidRPr="00B76ECD" w:rsidR="00136BC8">
        <w:rPr>
          <w:color w:val="auto"/>
          <w:szCs w:val="24"/>
        </w:rPr>
        <w:t xml:space="preserve"> and</w:t>
      </w:r>
      <w:r w:rsidRPr="00B76ECD" w:rsidR="006424CE">
        <w:rPr>
          <w:color w:val="auto"/>
          <w:szCs w:val="24"/>
        </w:rPr>
        <w:t xml:space="preserve"> LGBTQ</w:t>
      </w:r>
      <w:r w:rsidRPr="00B76ECD" w:rsidR="00B3693E">
        <w:rPr>
          <w:color w:val="auto"/>
          <w:szCs w:val="24"/>
        </w:rPr>
        <w:t xml:space="preserve"> workers</w:t>
      </w:r>
      <w:r w:rsidRPr="00B76ECD" w:rsidR="00136BC8">
        <w:rPr>
          <w:color w:val="auto"/>
          <w:szCs w:val="24"/>
        </w:rPr>
        <w:t>.</w:t>
      </w:r>
    </w:p>
    <w:p w:rsidR="00E74186" w:rsidRPr="00B76ECD" w:rsidP="001C1BEB" w14:paraId="04A757F7" w14:textId="77777777">
      <w:pPr>
        <w:rPr>
          <w:color w:val="auto"/>
          <w:szCs w:val="24"/>
        </w:rPr>
      </w:pPr>
    </w:p>
    <w:p w:rsidR="002A30E3" w:rsidRPr="00B76ECD" w:rsidP="50D98530" w14:paraId="4C06AC3A" w14:textId="62A4320C">
      <w:pPr>
        <w:rPr>
          <w:color w:val="auto"/>
        </w:rPr>
      </w:pPr>
      <w:r w:rsidRPr="50D98530">
        <w:rPr>
          <w:color w:val="auto"/>
        </w:rPr>
        <w:t xml:space="preserve">Law firms, </w:t>
      </w:r>
      <w:r w:rsidRPr="50D98530" w:rsidR="4E171C9C">
        <w:rPr>
          <w:color w:val="auto"/>
        </w:rPr>
        <w:t>employer</w:t>
      </w:r>
      <w:r w:rsidRPr="50D98530">
        <w:rPr>
          <w:color w:val="auto"/>
        </w:rPr>
        <w:t xml:space="preserve"> associations, human resources consulting firms</w:t>
      </w:r>
      <w:r w:rsidRPr="50D98530" w:rsidR="46FEAEBF">
        <w:rPr>
          <w:color w:val="auto"/>
        </w:rPr>
        <w:t xml:space="preserve">, and individuals </w:t>
      </w:r>
      <w:r w:rsidRPr="50D98530">
        <w:rPr>
          <w:color w:val="auto"/>
        </w:rPr>
        <w:t>opposed the proposal. These groups</w:t>
      </w:r>
      <w:r w:rsidRPr="50D98530" w:rsidR="5FB0B841">
        <w:rPr>
          <w:color w:val="auto"/>
        </w:rPr>
        <w:t xml:space="preserve"> asserted</w:t>
      </w:r>
      <w:r w:rsidRPr="50D98530" w:rsidR="78382191">
        <w:rPr>
          <w:color w:val="auto"/>
        </w:rPr>
        <w:t xml:space="preserve"> that OFCCP’s request is overly broad and unnecessarily burdensome</w:t>
      </w:r>
      <w:r w:rsidRPr="50D98530" w:rsidR="0BB1C628">
        <w:rPr>
          <w:color w:val="auto"/>
        </w:rPr>
        <w:t xml:space="preserve"> at this stage of the compliance evaluation process</w:t>
      </w:r>
      <w:r w:rsidRPr="50D98530" w:rsidR="53E5831B">
        <w:rPr>
          <w:color w:val="auto"/>
        </w:rPr>
        <w:t xml:space="preserve"> </w:t>
      </w:r>
      <w:r w:rsidRPr="50D98530" w:rsidR="7AA04C31">
        <w:rPr>
          <w:color w:val="auto"/>
        </w:rPr>
        <w:t xml:space="preserve">and is outside the </w:t>
      </w:r>
      <w:r w:rsidRPr="50D98530" w:rsidR="6D07F5F5">
        <w:rPr>
          <w:color w:val="auto"/>
        </w:rPr>
        <w:t>scope</w:t>
      </w:r>
      <w:r w:rsidRPr="50D98530" w:rsidR="7AA04C31">
        <w:rPr>
          <w:color w:val="auto"/>
        </w:rPr>
        <w:t xml:space="preserve"> of OFCCP’s regulatory authority</w:t>
      </w:r>
      <w:r w:rsidRPr="50D98530" w:rsidR="1EEF737B">
        <w:rPr>
          <w:color w:val="auto"/>
        </w:rPr>
        <w:t>.</w:t>
      </w:r>
      <w:r w:rsidRPr="50D98530" w:rsidR="580A81D0">
        <w:rPr>
          <w:color w:val="auto"/>
        </w:rPr>
        <w:t xml:space="preserve"> </w:t>
      </w:r>
      <w:r w:rsidRPr="50D98530" w:rsidR="53E5831B">
        <w:rPr>
          <w:color w:val="auto"/>
        </w:rPr>
        <w:t>OFCCP disagrees</w:t>
      </w:r>
      <w:r w:rsidRPr="50D98530" w:rsidR="580A81D0">
        <w:rPr>
          <w:color w:val="auto"/>
        </w:rPr>
        <w:t xml:space="preserve"> with these comment</w:t>
      </w:r>
      <w:r w:rsidRPr="50D98530" w:rsidR="5BF42C67">
        <w:rPr>
          <w:color w:val="auto"/>
        </w:rPr>
        <w:t xml:space="preserve">ers. </w:t>
      </w:r>
      <w:r w:rsidRPr="50D98530" w:rsidR="7923D606">
        <w:rPr>
          <w:color w:val="auto"/>
        </w:rPr>
        <w:t xml:space="preserve">OFCCP’s regulations clearly </w:t>
      </w:r>
      <w:r w:rsidRPr="50D98530" w:rsidR="42B87B49">
        <w:rPr>
          <w:color w:val="auto"/>
        </w:rPr>
        <w:t>prohibit</w:t>
      </w:r>
      <w:r w:rsidRPr="50D98530" w:rsidR="7923D606">
        <w:rPr>
          <w:color w:val="auto"/>
        </w:rPr>
        <w:t xml:space="preserve"> contractors</w:t>
      </w:r>
      <w:r w:rsidRPr="50D98530" w:rsidR="42B87B49">
        <w:rPr>
          <w:color w:val="auto"/>
        </w:rPr>
        <w:t xml:space="preserve"> from discriminating against employee</w:t>
      </w:r>
      <w:r w:rsidRPr="50D98530" w:rsidR="1FDCE84E">
        <w:rPr>
          <w:color w:val="auto"/>
        </w:rPr>
        <w:t>s</w:t>
      </w:r>
      <w:r w:rsidRPr="50D98530" w:rsidR="42B87B49">
        <w:rPr>
          <w:color w:val="auto"/>
        </w:rPr>
        <w:t xml:space="preserve"> and applicants in all employment actions, including selection procedures.</w:t>
      </w:r>
      <w:r>
        <w:rPr>
          <w:rStyle w:val="FootnoteReference"/>
          <w:color w:val="auto"/>
        </w:rPr>
        <w:footnoteReference w:id="56"/>
      </w:r>
      <w:r w:rsidRPr="50D98530" w:rsidR="112F51D5">
        <w:rPr>
          <w:color w:val="auto"/>
        </w:rPr>
        <w:t xml:space="preserve"> </w:t>
      </w:r>
      <w:r w:rsidRPr="50D98530" w:rsidR="5B0ACA82">
        <w:rPr>
          <w:color w:val="auto"/>
        </w:rPr>
        <w:t>OFCCP’s regulations also provide that the agency can request all records relevant to determining a contractor</w:t>
      </w:r>
      <w:r w:rsidRPr="50D98530" w:rsidR="56108DCD">
        <w:rPr>
          <w:color w:val="auto"/>
        </w:rPr>
        <w:t>’</w:t>
      </w:r>
      <w:r w:rsidRPr="50D98530" w:rsidR="5B0ACA82">
        <w:rPr>
          <w:color w:val="auto"/>
        </w:rPr>
        <w:t>s compliance</w:t>
      </w:r>
      <w:r w:rsidRPr="50D98530" w:rsidR="413ADB6E">
        <w:rPr>
          <w:color w:val="auto"/>
        </w:rPr>
        <w:t>, and that</w:t>
      </w:r>
      <w:r w:rsidRPr="50D98530" w:rsidR="2203D4C7">
        <w:rPr>
          <w:color w:val="auto"/>
        </w:rPr>
        <w:t xml:space="preserve"> </w:t>
      </w:r>
      <w:r w:rsidRPr="50D98530" w:rsidR="413ADB6E">
        <w:rPr>
          <w:color w:val="auto"/>
        </w:rPr>
        <w:t>such</w:t>
      </w:r>
      <w:r w:rsidRPr="00B76ECD" w:rsidR="5B0ACA82">
        <w:rPr>
          <w:rStyle w:val="cf01"/>
          <w:rFonts w:ascii="Times New Roman" w:hAnsi="Times New Roman" w:cs="Times New Roman"/>
          <w:sz w:val="24"/>
          <w:szCs w:val="24"/>
        </w:rPr>
        <w:t xml:space="preserve"> records include, but are not necessarily limited to, records pertaining to hiring, assignment, promotion,</w:t>
      </w:r>
      <w:r w:rsidRPr="00B76ECD" w:rsidR="19636DC8">
        <w:rPr>
          <w:szCs w:val="24"/>
        </w:rPr>
        <w:t xml:space="preserve"> </w:t>
      </w:r>
      <w:r w:rsidRPr="00B76ECD" w:rsidR="19636DC8">
        <w:rPr>
          <w:rStyle w:val="cf01"/>
          <w:rFonts w:ascii="Times New Roman" w:hAnsi="Times New Roman" w:cs="Times New Roman"/>
          <w:sz w:val="24"/>
          <w:szCs w:val="24"/>
        </w:rPr>
        <w:t>demotion, transfer, lay off or termination, rates of pay or other terms of compensation,</w:t>
      </w:r>
      <w:r w:rsidRPr="00B76ECD" w:rsidR="5B0ACA82">
        <w:rPr>
          <w:rStyle w:val="cf01"/>
          <w:rFonts w:ascii="Times New Roman" w:hAnsi="Times New Roman" w:cs="Times New Roman"/>
          <w:sz w:val="24"/>
          <w:szCs w:val="24"/>
        </w:rPr>
        <w:t xml:space="preserve"> </w:t>
      </w:r>
      <w:r w:rsidRPr="00B76ECD" w:rsidR="6EABBCC1">
        <w:rPr>
          <w:rStyle w:val="cf01"/>
          <w:rFonts w:ascii="Times New Roman" w:hAnsi="Times New Roman" w:cs="Times New Roman"/>
          <w:sz w:val="24"/>
          <w:szCs w:val="24"/>
        </w:rPr>
        <w:t>and selection for training or apprenticeship</w:t>
      </w:r>
      <w:r w:rsidRPr="00B76ECD" w:rsidR="5B0ACA82">
        <w:rPr>
          <w:rStyle w:val="cf01"/>
          <w:rFonts w:ascii="Times New Roman" w:hAnsi="Times New Roman" w:cs="Times New Roman"/>
          <w:sz w:val="24"/>
          <w:szCs w:val="24"/>
        </w:rPr>
        <w:t>.</w:t>
      </w:r>
      <w:r>
        <w:rPr>
          <w:rStyle w:val="FootnoteReference"/>
        </w:rPr>
        <w:footnoteReference w:id="57"/>
      </w:r>
      <w:r w:rsidRPr="00B76ECD" w:rsidR="5B0ACA82">
        <w:rPr>
          <w:rStyle w:val="cf01"/>
          <w:rFonts w:ascii="Times New Roman" w:hAnsi="Times New Roman" w:cs="Times New Roman"/>
          <w:sz w:val="24"/>
          <w:szCs w:val="24"/>
        </w:rPr>
        <w:t xml:space="preserve"> </w:t>
      </w:r>
      <w:r w:rsidRPr="50D98530" w:rsidR="5B0ACA82">
        <w:rPr>
          <w:color w:val="auto"/>
        </w:rPr>
        <w:t xml:space="preserve">As such, requesting and reviewing contractors’ policies and practices for making selection decisions is within the scope of OFCCP’s authority, and is an integral part of reviewing contractors’ compliance. </w:t>
      </w:r>
      <w:r w:rsidRPr="50D98530" w:rsidR="277C983B">
        <w:rPr>
          <w:color w:val="auto"/>
        </w:rPr>
        <w:t>In addition,</w:t>
      </w:r>
      <w:r w:rsidRPr="50D98530" w:rsidR="2500ED90">
        <w:rPr>
          <w:color w:val="auto"/>
        </w:rPr>
        <w:t xml:space="preserve"> the </w:t>
      </w:r>
      <w:r w:rsidRPr="50D98530" w:rsidR="431B75D3">
        <w:rPr>
          <w:color w:val="auto"/>
        </w:rPr>
        <w:t>UGESP</w:t>
      </w:r>
      <w:r w:rsidRPr="50D98530" w:rsidR="6A7F668B">
        <w:rPr>
          <w:color w:val="auto"/>
        </w:rPr>
        <w:t xml:space="preserve"> requirements</w:t>
      </w:r>
      <w:r w:rsidRPr="50D98530" w:rsidR="431B75D3">
        <w:rPr>
          <w:color w:val="auto"/>
        </w:rPr>
        <w:t xml:space="preserve"> </w:t>
      </w:r>
      <w:r w:rsidRPr="50D98530" w:rsidR="2A5697B4">
        <w:rPr>
          <w:color w:val="212121"/>
          <w:shd w:val="clear" w:color="auto" w:fill="FFFFFF"/>
        </w:rPr>
        <w:t>at</w:t>
      </w:r>
      <w:r w:rsidRPr="50D98530" w:rsidR="5A68456F">
        <w:rPr>
          <w:color w:val="212121"/>
          <w:shd w:val="clear" w:color="auto" w:fill="FFFFFF"/>
        </w:rPr>
        <w:t xml:space="preserve"> </w:t>
      </w:r>
      <w:r w:rsidRPr="50D98530" w:rsidR="7DBFBF6F">
        <w:rPr>
          <w:color w:val="212121"/>
          <w:shd w:val="clear" w:color="auto" w:fill="FFFFFF"/>
        </w:rPr>
        <w:t xml:space="preserve">41 CFR </w:t>
      </w:r>
      <w:r w:rsidRPr="50D98530" w:rsidR="23568B53">
        <w:rPr>
          <w:color w:val="212121"/>
          <w:shd w:val="clear" w:color="auto" w:fill="FFFFFF"/>
        </w:rPr>
        <w:t xml:space="preserve">part </w:t>
      </w:r>
      <w:r w:rsidRPr="50D98530" w:rsidR="7DBFBF6F">
        <w:rPr>
          <w:color w:val="212121"/>
          <w:shd w:val="clear" w:color="auto" w:fill="FFFFFF"/>
        </w:rPr>
        <w:t>60-</w:t>
      </w:r>
      <w:r w:rsidRPr="50D98530" w:rsidR="27B06B06">
        <w:rPr>
          <w:color w:val="212121"/>
          <w:shd w:val="clear" w:color="auto" w:fill="FFFFFF"/>
        </w:rPr>
        <w:t xml:space="preserve">3 </w:t>
      </w:r>
      <w:r w:rsidRPr="50D98530" w:rsidR="1D2FABED">
        <w:rPr>
          <w:color w:val="212121"/>
          <w:shd w:val="clear" w:color="auto" w:fill="FFFFFF"/>
        </w:rPr>
        <w:t xml:space="preserve">(described </w:t>
      </w:r>
      <w:r w:rsidRPr="50D98530" w:rsidR="3C2EA456">
        <w:rPr>
          <w:color w:val="212121"/>
          <w:shd w:val="clear" w:color="auto" w:fill="FFFFFF"/>
        </w:rPr>
        <w:t xml:space="preserve">in part A(1) </w:t>
      </w:r>
      <w:r w:rsidRPr="50D98530" w:rsidR="1D2FABED">
        <w:rPr>
          <w:color w:val="212121"/>
          <w:shd w:val="clear" w:color="auto" w:fill="FFFFFF"/>
        </w:rPr>
        <w:t xml:space="preserve">above) </w:t>
      </w:r>
      <w:r w:rsidRPr="50D98530" w:rsidR="23568B53">
        <w:rPr>
          <w:color w:val="212121"/>
          <w:shd w:val="clear" w:color="auto" w:fill="FFFFFF"/>
        </w:rPr>
        <w:t xml:space="preserve">apply to </w:t>
      </w:r>
      <w:r w:rsidRPr="50D98530" w:rsidR="7A677569">
        <w:rPr>
          <w:color w:val="auto"/>
        </w:rPr>
        <w:t>artificial</w:t>
      </w:r>
      <w:r w:rsidRPr="50D98530" w:rsidR="5AFFE827">
        <w:rPr>
          <w:color w:val="auto"/>
        </w:rPr>
        <w:t xml:space="preserve"> </w:t>
      </w:r>
      <w:r w:rsidRPr="50D98530" w:rsidR="7A677569">
        <w:rPr>
          <w:color w:val="auto"/>
        </w:rPr>
        <w:t>intelligence</w:t>
      </w:r>
      <w:r w:rsidRPr="50D98530" w:rsidR="5AFFE827">
        <w:rPr>
          <w:color w:val="auto"/>
        </w:rPr>
        <w:t>-</w:t>
      </w:r>
      <w:r w:rsidRPr="50D98530" w:rsidR="7A677569">
        <w:rPr>
          <w:color w:val="auto"/>
        </w:rPr>
        <w:t>based</w:t>
      </w:r>
      <w:r w:rsidRPr="50D98530" w:rsidR="5AFFE827">
        <w:rPr>
          <w:color w:val="auto"/>
        </w:rPr>
        <w:t xml:space="preserve"> selection procedures</w:t>
      </w:r>
      <w:r w:rsidRPr="50D98530" w:rsidR="620662E8">
        <w:rPr>
          <w:color w:val="212121"/>
          <w:shd w:val="clear" w:color="auto" w:fill="FFFFFF"/>
        </w:rPr>
        <w:t>.</w:t>
      </w:r>
      <w:r>
        <w:rPr>
          <w:rStyle w:val="FootnoteReference"/>
          <w:color w:val="212121"/>
          <w:shd w:val="clear" w:color="auto" w:fill="FFFFFF"/>
        </w:rPr>
        <w:footnoteReference w:id="58"/>
      </w:r>
      <w:r w:rsidRPr="50D98530" w:rsidR="79F472E8">
        <w:rPr>
          <w:color w:val="212121"/>
          <w:shd w:val="clear" w:color="auto" w:fill="FFFFFF"/>
        </w:rPr>
        <w:t xml:space="preserve"> </w:t>
      </w:r>
    </w:p>
    <w:p w:rsidR="002A30E3" w:rsidRPr="00B76ECD" w:rsidP="00796CF0" w14:paraId="3A3F3367" w14:textId="5A453B41">
      <w:pPr>
        <w:rPr>
          <w:color w:val="auto"/>
          <w:szCs w:val="24"/>
        </w:rPr>
      </w:pPr>
    </w:p>
    <w:p w:rsidR="007F0F3C" w:rsidRPr="00B76ECD" w:rsidP="007F0F3C" w14:paraId="125B0F3A" w14:textId="1F927686">
      <w:pPr>
        <w:rPr>
          <w:color w:val="auto"/>
          <w:szCs w:val="24"/>
        </w:rPr>
      </w:pPr>
      <w:r w:rsidRPr="00B76ECD">
        <w:rPr>
          <w:color w:val="auto"/>
          <w:szCs w:val="24"/>
        </w:rPr>
        <w:t>R</w:t>
      </w:r>
      <w:r w:rsidRPr="00B76ECD" w:rsidR="00BC0F29">
        <w:rPr>
          <w:color w:val="auto"/>
          <w:szCs w:val="24"/>
        </w:rPr>
        <w:t>equesting information specific to</w:t>
      </w:r>
      <w:r w:rsidRPr="00B76ECD" w:rsidR="00987241">
        <w:rPr>
          <w:color w:val="auto"/>
          <w:szCs w:val="24"/>
        </w:rPr>
        <w:t xml:space="preserve"> technology-based selection procedures is particularly important as more employers are using </w:t>
      </w:r>
      <w:r w:rsidRPr="00B76ECD" w:rsidR="00BC0F29">
        <w:rPr>
          <w:color w:val="auto"/>
          <w:szCs w:val="24"/>
        </w:rPr>
        <w:t>automated systems</w:t>
      </w:r>
      <w:r w:rsidRPr="00B76ECD" w:rsidR="00704695">
        <w:rPr>
          <w:color w:val="auto"/>
          <w:szCs w:val="24"/>
        </w:rPr>
        <w:t xml:space="preserve"> </w:t>
      </w:r>
      <w:r w:rsidRPr="00B76ECD" w:rsidR="00987241">
        <w:rPr>
          <w:color w:val="auto"/>
          <w:szCs w:val="24"/>
        </w:rPr>
        <w:t>to make their se</w:t>
      </w:r>
      <w:r w:rsidRPr="00B76ECD">
        <w:rPr>
          <w:color w:val="auto"/>
          <w:szCs w:val="24"/>
        </w:rPr>
        <w:t>l</w:t>
      </w:r>
      <w:r w:rsidRPr="00B76ECD" w:rsidR="00987241">
        <w:rPr>
          <w:color w:val="auto"/>
          <w:szCs w:val="24"/>
        </w:rPr>
        <w:t xml:space="preserve">ection decisions. </w:t>
      </w:r>
      <w:r w:rsidRPr="00B76ECD">
        <w:rPr>
          <w:color w:val="292929"/>
          <w:spacing w:val="-1"/>
          <w:szCs w:val="24"/>
          <w:shd w:val="clear" w:color="auto" w:fill="FFFFFF"/>
        </w:rPr>
        <w:t>Today, an estimated 79% of employers use some form of automated systems to make job selection decisions compared with only 56% in 2019.</w:t>
      </w:r>
      <w:r>
        <w:rPr>
          <w:rStyle w:val="FootnoteReference"/>
          <w:color w:val="292929"/>
          <w:spacing w:val="-1"/>
          <w:szCs w:val="24"/>
          <w:shd w:val="clear" w:color="auto" w:fill="FFFFFF"/>
        </w:rPr>
        <w:footnoteReference w:id="59"/>
      </w:r>
      <w:r w:rsidRPr="00B76ECD" w:rsidR="002B2A91">
        <w:rPr>
          <w:color w:val="292929"/>
          <w:spacing w:val="-1"/>
          <w:szCs w:val="24"/>
          <w:shd w:val="clear" w:color="auto" w:fill="FFFFFF"/>
        </w:rPr>
        <w:t xml:space="preserve"> </w:t>
      </w:r>
      <w:r w:rsidRPr="00B76ECD" w:rsidR="003C09C0">
        <w:rPr>
          <w:color w:val="292929"/>
          <w:spacing w:val="-1"/>
          <w:szCs w:val="24"/>
          <w:shd w:val="clear" w:color="auto" w:fill="FFFFFF"/>
        </w:rPr>
        <w:t xml:space="preserve">As noted in </w:t>
      </w:r>
      <w:r w:rsidRPr="00B76ECD" w:rsidR="00C431F3">
        <w:rPr>
          <w:color w:val="292929"/>
          <w:spacing w:val="-1"/>
          <w:szCs w:val="24"/>
          <w:shd w:val="clear" w:color="auto" w:fill="FFFFFF"/>
        </w:rPr>
        <w:t>the 60-day</w:t>
      </w:r>
      <w:r w:rsidRPr="00B76ECD" w:rsidR="003C09C0">
        <w:rPr>
          <w:color w:val="292929"/>
          <w:spacing w:val="-1"/>
          <w:szCs w:val="24"/>
          <w:shd w:val="clear" w:color="auto" w:fill="FFFFFF"/>
        </w:rPr>
        <w:t xml:space="preserve"> notice, u</w:t>
      </w:r>
      <w:r w:rsidRPr="00B76ECD" w:rsidR="003C09C0">
        <w:rPr>
          <w:color w:val="auto"/>
          <w:szCs w:val="24"/>
        </w:rPr>
        <w:t>se of these technologies may lead to instances of screening or selection bias</w:t>
      </w:r>
      <w:r w:rsidRPr="00B76ECD" w:rsidR="00004813">
        <w:rPr>
          <w:color w:val="auto"/>
          <w:szCs w:val="24"/>
        </w:rPr>
        <w:t xml:space="preserve"> such as</w:t>
      </w:r>
      <w:r w:rsidRPr="00B76ECD" w:rsidR="003C09C0">
        <w:rPr>
          <w:color w:val="auto"/>
          <w:szCs w:val="24"/>
        </w:rPr>
        <w:t xml:space="preserve"> assigning lower ratings to minority or women candidates in a screening process. Individuals with disabilities are also at risk of exclusion </w:t>
      </w:r>
      <w:r w:rsidRPr="00B76ECD" w:rsidR="00004813">
        <w:rPr>
          <w:color w:val="auto"/>
          <w:szCs w:val="24"/>
        </w:rPr>
        <w:t xml:space="preserve">due to </w:t>
      </w:r>
      <w:r w:rsidRPr="00B76ECD" w:rsidR="003C09C0">
        <w:rPr>
          <w:color w:val="auto"/>
          <w:szCs w:val="24"/>
        </w:rPr>
        <w:t>these tools.</w:t>
      </w:r>
      <w:r>
        <w:rPr>
          <w:rStyle w:val="FootnoteReference"/>
          <w:color w:val="auto"/>
          <w:szCs w:val="24"/>
        </w:rPr>
        <w:footnoteReference w:id="60"/>
      </w:r>
      <w:r w:rsidRPr="00B76ECD" w:rsidR="003C09C0">
        <w:rPr>
          <w:color w:val="auto"/>
          <w:szCs w:val="24"/>
        </w:rPr>
        <w:t xml:space="preserve"> </w:t>
      </w:r>
      <w:r w:rsidRPr="00B76ECD" w:rsidR="003C09C0">
        <w:rPr>
          <w:color w:val="292929"/>
          <w:spacing w:val="-1"/>
          <w:szCs w:val="24"/>
          <w:shd w:val="clear" w:color="auto" w:fill="FFFFFF"/>
        </w:rPr>
        <w:t xml:space="preserve">The proposed language will ensure that OFCCP </w:t>
      </w:r>
      <w:r w:rsidRPr="00B76ECD" w:rsidR="00004813">
        <w:rPr>
          <w:color w:val="292929"/>
          <w:spacing w:val="-1"/>
          <w:szCs w:val="24"/>
          <w:shd w:val="clear" w:color="auto" w:fill="FFFFFF"/>
        </w:rPr>
        <w:t>and contractors are evaluating</w:t>
      </w:r>
      <w:r w:rsidRPr="00B76ECD" w:rsidR="003C09C0">
        <w:rPr>
          <w:color w:val="auto"/>
          <w:szCs w:val="24"/>
        </w:rPr>
        <w:t xml:space="preserve"> whether these tools are creating barriers to equal employment opportunity.</w:t>
      </w:r>
      <w:r w:rsidRPr="00B76ECD">
        <w:rPr>
          <w:color w:val="auto"/>
          <w:szCs w:val="24"/>
        </w:rPr>
        <w:t xml:space="preserve"> For these reasons, OFCCP will proceed with this </w:t>
      </w:r>
      <w:r w:rsidRPr="00B76ECD" w:rsidR="00FD1CB1">
        <w:rPr>
          <w:color w:val="auto"/>
          <w:szCs w:val="24"/>
        </w:rPr>
        <w:t>new item</w:t>
      </w:r>
      <w:r w:rsidRPr="00B76ECD" w:rsidR="00E907A2">
        <w:rPr>
          <w:color w:val="auto"/>
          <w:szCs w:val="24"/>
        </w:rPr>
        <w:t xml:space="preserve">. </w:t>
      </w:r>
      <w:r w:rsidRPr="00B76ECD" w:rsidR="00A654B5">
        <w:rPr>
          <w:color w:val="auto"/>
          <w:szCs w:val="24"/>
        </w:rPr>
        <w:t xml:space="preserve">To clarify the scope of the request, </w:t>
      </w:r>
      <w:r w:rsidRPr="00B76ECD" w:rsidR="00E907A2">
        <w:rPr>
          <w:color w:val="auto"/>
          <w:szCs w:val="24"/>
        </w:rPr>
        <w:t xml:space="preserve">OFCCP has </w:t>
      </w:r>
      <w:r w:rsidRPr="00B76ECD" w:rsidR="00A654B5">
        <w:rPr>
          <w:color w:val="auto"/>
          <w:szCs w:val="24"/>
        </w:rPr>
        <w:t xml:space="preserve">agreed to revise </w:t>
      </w:r>
      <w:r w:rsidRPr="00B76ECD" w:rsidR="00FC37EE">
        <w:rPr>
          <w:color w:val="auto"/>
          <w:szCs w:val="24"/>
        </w:rPr>
        <w:t>the language for this item</w:t>
      </w:r>
      <w:r w:rsidRPr="00B76ECD" w:rsidR="00E907A2">
        <w:rPr>
          <w:color w:val="auto"/>
          <w:szCs w:val="24"/>
        </w:rPr>
        <w:t xml:space="preserve">. </w:t>
      </w:r>
      <w:r w:rsidRPr="00B76ECD" w:rsidR="000218AB">
        <w:rPr>
          <w:color w:val="auto"/>
          <w:szCs w:val="24"/>
        </w:rPr>
        <w:t>The</w:t>
      </w:r>
      <w:r w:rsidRPr="00B76ECD" w:rsidR="00A654B5">
        <w:rPr>
          <w:color w:val="auto"/>
          <w:szCs w:val="24"/>
        </w:rPr>
        <w:t xml:space="preserve"> revised language is as follows:</w:t>
      </w:r>
    </w:p>
    <w:p w:rsidR="000218AB" w:rsidRPr="00B76ECD" w:rsidP="007F0F3C" w14:paraId="32E2FED9" w14:textId="20359D45">
      <w:pPr>
        <w:rPr>
          <w:color w:val="auto"/>
          <w:szCs w:val="24"/>
        </w:rPr>
      </w:pPr>
    </w:p>
    <w:p w:rsidR="000E664E" w:rsidRPr="00B76ECD" w:rsidP="00DB002B" w14:paraId="28015E03" w14:textId="3F923F8B">
      <w:pPr>
        <w:pStyle w:val="Default"/>
        <w:ind w:left="720"/>
        <w:rPr>
          <w:rStyle w:val="cf01"/>
          <w:rFonts w:ascii="Times New Roman" w:eastAsia="Calibri" w:hAnsi="Times New Roman" w:cs="Times New Roman"/>
          <w:sz w:val="24"/>
          <w:szCs w:val="24"/>
        </w:rPr>
      </w:pPr>
      <w:r w:rsidRPr="00B76ECD">
        <w:rPr>
          <w:rStyle w:val="cf01"/>
          <w:rFonts w:ascii="Times New Roman" w:hAnsi="Times New Roman" w:cs="Times New Roman"/>
          <w:sz w:val="24"/>
          <w:szCs w:val="24"/>
        </w:rPr>
        <w:t>Identify and provide information and d</w:t>
      </w:r>
      <w:r w:rsidRPr="00B76ECD">
        <w:rPr>
          <w:rStyle w:val="cf01"/>
          <w:rFonts w:ascii="Times New Roman" w:hAnsi="Times New Roman" w:cs="Times New Roman"/>
          <w:sz w:val="24"/>
          <w:szCs w:val="24"/>
        </w:rPr>
        <w:t xml:space="preserve">ocumentation of </w:t>
      </w:r>
      <w:r w:rsidRPr="00B76ECD">
        <w:rPr>
          <w:rStyle w:val="cf01"/>
          <w:rFonts w:ascii="Times New Roman" w:hAnsi="Times New Roman" w:cs="Times New Roman"/>
          <w:sz w:val="24"/>
          <w:szCs w:val="24"/>
        </w:rPr>
        <w:t xml:space="preserve">policies, practices, or systems used to </w:t>
      </w:r>
      <w:r w:rsidRPr="00B76ECD">
        <w:rPr>
          <w:rStyle w:val="cf01"/>
          <w:rFonts w:ascii="Times New Roman" w:hAnsi="Times New Roman" w:cs="Times New Roman"/>
          <w:sz w:val="24"/>
          <w:szCs w:val="24"/>
        </w:rPr>
        <w:t>recruit, screen, and hir</w:t>
      </w:r>
      <w:r w:rsidRPr="00B76ECD" w:rsidR="000F2894">
        <w:rPr>
          <w:rStyle w:val="cf01"/>
          <w:rFonts w:ascii="Times New Roman" w:hAnsi="Times New Roman" w:cs="Times New Roman"/>
          <w:sz w:val="24"/>
          <w:szCs w:val="24"/>
        </w:rPr>
        <w:t>e</w:t>
      </w:r>
      <w:r w:rsidRPr="00B76ECD">
        <w:rPr>
          <w:rStyle w:val="cf01"/>
          <w:rFonts w:ascii="Times New Roman" w:hAnsi="Times New Roman" w:cs="Times New Roman"/>
          <w:sz w:val="24"/>
          <w:szCs w:val="24"/>
        </w:rPr>
        <w:t>, including</w:t>
      </w:r>
      <w:r w:rsidRPr="00B76ECD" w:rsidR="009F2D77">
        <w:rPr>
          <w:rStyle w:val="cf01"/>
          <w:rFonts w:ascii="Times New Roman" w:hAnsi="Times New Roman" w:cs="Times New Roman"/>
          <w:sz w:val="24"/>
          <w:szCs w:val="24"/>
        </w:rPr>
        <w:t xml:space="preserve"> </w:t>
      </w:r>
      <w:r w:rsidRPr="00B76ECD">
        <w:rPr>
          <w:rStyle w:val="cf01"/>
          <w:rFonts w:ascii="Times New Roman" w:hAnsi="Times New Roman" w:cs="Times New Roman"/>
          <w:sz w:val="24"/>
          <w:szCs w:val="24"/>
        </w:rPr>
        <w:t>the use of artificial intelligence, algorithms, automated systems or other technology-based selection procedures.</w:t>
      </w:r>
    </w:p>
    <w:p w:rsidR="000E664E" w:rsidRPr="00B76ECD" w:rsidP="00EE77DC" w14:paraId="43DF1856" w14:textId="77777777">
      <w:pPr>
        <w:rPr>
          <w:color w:val="auto"/>
          <w:szCs w:val="24"/>
        </w:rPr>
      </w:pPr>
    </w:p>
    <w:p w:rsidR="00540805" w:rsidRPr="00B76ECD" w:rsidP="00C3069E" w14:paraId="5E428110" w14:textId="7EA5E6C1">
      <w:pPr>
        <w:pStyle w:val="Heading3"/>
        <w:rPr>
          <w:szCs w:val="24"/>
        </w:rPr>
      </w:pPr>
      <w:r w:rsidRPr="00B76ECD">
        <w:rPr>
          <w:szCs w:val="24"/>
        </w:rPr>
        <w:t>Promotions Data (</w:t>
      </w:r>
      <w:r w:rsidRPr="00B76ECD" w:rsidR="3E271C2E">
        <w:rPr>
          <w:szCs w:val="24"/>
        </w:rPr>
        <w:t>Itemized Listing Item 20</w:t>
      </w:r>
      <w:r w:rsidRPr="00B76ECD" w:rsidR="42BA2FC2">
        <w:rPr>
          <w:szCs w:val="24"/>
        </w:rPr>
        <w:t>(c)</w:t>
      </w:r>
      <w:r w:rsidRPr="00B76ECD">
        <w:rPr>
          <w:szCs w:val="24"/>
        </w:rPr>
        <w:t xml:space="preserve"> in 60-day Notice/</w:t>
      </w:r>
      <w:r w:rsidRPr="00B76ECD" w:rsidR="006B504F">
        <w:rPr>
          <w:szCs w:val="24"/>
        </w:rPr>
        <w:t xml:space="preserve">Renumbered to </w:t>
      </w:r>
      <w:r w:rsidRPr="00B76ECD">
        <w:rPr>
          <w:szCs w:val="24"/>
        </w:rPr>
        <w:t>Item 18(c) in</w:t>
      </w:r>
      <w:r w:rsidRPr="00B76ECD" w:rsidR="00875698">
        <w:rPr>
          <w:szCs w:val="24"/>
        </w:rPr>
        <w:t xml:space="preserve"> the</w:t>
      </w:r>
      <w:r w:rsidRPr="00B76ECD">
        <w:rPr>
          <w:szCs w:val="24"/>
        </w:rPr>
        <w:t xml:space="preserve"> 30-day Notice)</w:t>
      </w:r>
      <w:r>
        <w:rPr>
          <w:rStyle w:val="FootnoteReference"/>
          <w:szCs w:val="24"/>
          <w:u w:val="none"/>
        </w:rPr>
        <w:footnoteReference w:id="61"/>
      </w:r>
    </w:p>
    <w:p w:rsidR="00821AE9" w:rsidRPr="00B76ECD" w:rsidP="00EE77DC" w14:paraId="4BA4E188" w14:textId="0F6D0B94">
      <w:pPr>
        <w:pStyle w:val="ListParagraph"/>
        <w:ind w:left="0"/>
        <w:rPr>
          <w:color w:val="auto"/>
          <w:szCs w:val="24"/>
        </w:rPr>
      </w:pPr>
    </w:p>
    <w:p w:rsidR="003B1D3F" w:rsidRPr="00B76ECD" w:rsidP="00EE77DC" w14:paraId="7A35DB75" w14:textId="4D90A71C">
      <w:pPr>
        <w:pStyle w:val="ListParagraph"/>
        <w:ind w:left="0"/>
        <w:rPr>
          <w:color w:val="auto"/>
          <w:szCs w:val="24"/>
        </w:rPr>
      </w:pPr>
      <w:r w:rsidRPr="00B76ECD">
        <w:rPr>
          <w:color w:val="auto"/>
          <w:szCs w:val="24"/>
        </w:rPr>
        <w:t xml:space="preserve">OFCCP’s current scheduling letter requests data on contractors’ promotions by gender, race, and ethnicity. </w:t>
      </w:r>
      <w:r w:rsidRPr="00B76ECD" w:rsidR="00821AE9">
        <w:rPr>
          <w:color w:val="auto"/>
          <w:szCs w:val="24"/>
        </w:rPr>
        <w:t xml:space="preserve">In </w:t>
      </w:r>
      <w:r w:rsidRPr="00B76ECD" w:rsidR="00C431F3">
        <w:rPr>
          <w:color w:val="auto"/>
          <w:szCs w:val="24"/>
        </w:rPr>
        <w:t>the 60-day</w:t>
      </w:r>
      <w:r w:rsidRPr="00B76ECD" w:rsidR="00821AE9">
        <w:rPr>
          <w:color w:val="auto"/>
          <w:szCs w:val="24"/>
        </w:rPr>
        <w:t xml:space="preserve"> notice, OFCCP proposed</w:t>
      </w:r>
      <w:r w:rsidRPr="00B76ECD" w:rsidR="000C2426">
        <w:rPr>
          <w:color w:val="auto"/>
          <w:szCs w:val="24"/>
        </w:rPr>
        <w:t xml:space="preserve"> </w:t>
      </w:r>
      <w:r w:rsidRPr="00B76ECD">
        <w:rPr>
          <w:color w:val="auto"/>
          <w:szCs w:val="24"/>
        </w:rPr>
        <w:t xml:space="preserve">modifying this request </w:t>
      </w:r>
      <w:r w:rsidRPr="00B76ECD" w:rsidR="00F64AE4">
        <w:rPr>
          <w:szCs w:val="24"/>
        </w:rPr>
        <w:t>to require contractors to identify whether a promotion is “competitive” or “non-competitive</w:t>
      </w:r>
      <w:r w:rsidRPr="00B76ECD" w:rsidR="00004813">
        <w:rPr>
          <w:szCs w:val="24"/>
        </w:rPr>
        <w:t>.</w:t>
      </w:r>
      <w:r w:rsidRPr="00B76ECD" w:rsidR="00F64AE4">
        <w:rPr>
          <w:szCs w:val="24"/>
        </w:rPr>
        <w:t>”</w:t>
      </w:r>
      <w:r w:rsidRPr="00B76ECD" w:rsidR="00FB1EC5">
        <w:rPr>
          <w:szCs w:val="24"/>
        </w:rPr>
        <w:t xml:space="preserve"> </w:t>
      </w:r>
      <w:r w:rsidRPr="00B76ECD" w:rsidR="00004813">
        <w:rPr>
          <w:szCs w:val="24"/>
        </w:rPr>
        <w:t xml:space="preserve">The proposal also requests information on </w:t>
      </w:r>
      <w:r w:rsidRPr="00B76ECD" w:rsidR="00F64AE4">
        <w:rPr>
          <w:szCs w:val="24"/>
        </w:rPr>
        <w:t>the previous supervisor, current supervisor, previous compensation, and current compensation</w:t>
      </w:r>
      <w:r w:rsidRPr="00B76ECD" w:rsidR="004333D1">
        <w:rPr>
          <w:szCs w:val="24"/>
        </w:rPr>
        <w:t xml:space="preserve"> of </w:t>
      </w:r>
      <w:r w:rsidRPr="00B76ECD" w:rsidR="004333D1">
        <w:rPr>
          <w:szCs w:val="24"/>
        </w:rPr>
        <w:t>each individual</w:t>
      </w:r>
      <w:r w:rsidRPr="00B76ECD" w:rsidR="004333D1">
        <w:rPr>
          <w:szCs w:val="24"/>
        </w:rPr>
        <w:t xml:space="preserve"> promoted</w:t>
      </w:r>
      <w:r w:rsidRPr="00B76ECD" w:rsidR="00F64AE4">
        <w:rPr>
          <w:szCs w:val="24"/>
        </w:rPr>
        <w:t xml:space="preserve">. Additionally, OFCCP proposed adding </w:t>
      </w:r>
      <w:r w:rsidRPr="00B76ECD" w:rsidR="00F64AE4">
        <w:rPr>
          <w:color w:val="auto"/>
          <w:szCs w:val="24"/>
        </w:rPr>
        <w:t>a requirement for contractors to provide documentation of their established policies and practices related to promotions.</w:t>
      </w:r>
    </w:p>
    <w:p w:rsidR="008F04B3" w:rsidRPr="00B76ECD" w:rsidP="00EE77DC" w14:paraId="551B145F" w14:textId="77777777">
      <w:pPr>
        <w:pStyle w:val="ListParagraph"/>
        <w:ind w:left="0"/>
        <w:rPr>
          <w:color w:val="auto"/>
          <w:szCs w:val="24"/>
        </w:rPr>
      </w:pPr>
    </w:p>
    <w:p w:rsidR="002008DE" w:rsidRPr="00B76ECD" w:rsidP="00EE77DC" w14:paraId="3B3982D3" w14:textId="3088ACCA">
      <w:pPr>
        <w:pStyle w:val="ListParagraph"/>
        <w:ind w:left="0"/>
        <w:rPr>
          <w:color w:val="auto"/>
          <w:szCs w:val="24"/>
        </w:rPr>
      </w:pPr>
      <w:r w:rsidRPr="00B76ECD">
        <w:rPr>
          <w:color w:val="auto"/>
          <w:szCs w:val="24"/>
        </w:rPr>
        <w:t xml:space="preserve">OFCCP received 29 comments on the proposed changes. </w:t>
      </w:r>
      <w:r w:rsidRPr="00B76ECD" w:rsidR="00E84E25">
        <w:rPr>
          <w:color w:val="auto"/>
          <w:szCs w:val="24"/>
        </w:rPr>
        <w:t>A total of 14 commenters, including various civil rights and worker advocacy groups, supported the proposal. These commenters stated that more detailed information about promotions would help reveal instances or patterns of discrimination.</w:t>
      </w:r>
    </w:p>
    <w:p w:rsidR="002008DE" w:rsidRPr="00B76ECD" w:rsidP="00EE77DC" w14:paraId="06F080AF" w14:textId="77777777">
      <w:pPr>
        <w:pStyle w:val="ListParagraph"/>
        <w:ind w:left="0"/>
        <w:rPr>
          <w:color w:val="auto"/>
          <w:szCs w:val="24"/>
        </w:rPr>
      </w:pPr>
    </w:p>
    <w:p w:rsidR="00882737" w:rsidRPr="00B76ECD" w:rsidP="00EE77DC" w14:paraId="6C1A5E22" w14:textId="6E573120">
      <w:pPr>
        <w:pStyle w:val="ListParagraph"/>
        <w:ind w:left="0"/>
        <w:rPr>
          <w:color w:val="auto"/>
          <w:szCs w:val="24"/>
        </w:rPr>
      </w:pPr>
      <w:r w:rsidRPr="00B76ECD">
        <w:rPr>
          <w:color w:val="auto"/>
          <w:szCs w:val="24"/>
        </w:rPr>
        <w:t>A total of 14 commenters, including l</w:t>
      </w:r>
      <w:r w:rsidRPr="00B76ECD" w:rsidR="003816D9">
        <w:rPr>
          <w:color w:val="auto"/>
          <w:szCs w:val="24"/>
        </w:rPr>
        <w:t xml:space="preserve">aw firms, </w:t>
      </w:r>
      <w:r w:rsidRPr="00B76ECD" w:rsidR="00D22D2F">
        <w:rPr>
          <w:color w:val="auto"/>
          <w:szCs w:val="24"/>
        </w:rPr>
        <w:t>employer</w:t>
      </w:r>
      <w:r w:rsidRPr="00B76ECD" w:rsidR="003816D9">
        <w:rPr>
          <w:color w:val="auto"/>
          <w:szCs w:val="24"/>
        </w:rPr>
        <w:t xml:space="preserve"> associations, and human resources consulting firms</w:t>
      </w:r>
      <w:r w:rsidRPr="00B76ECD">
        <w:rPr>
          <w:color w:val="auto"/>
          <w:szCs w:val="24"/>
        </w:rPr>
        <w:t>,</w:t>
      </w:r>
      <w:r w:rsidRPr="00B76ECD" w:rsidR="00D22D2F">
        <w:rPr>
          <w:color w:val="auto"/>
          <w:szCs w:val="24"/>
        </w:rPr>
        <w:t xml:space="preserve"> </w:t>
      </w:r>
      <w:r w:rsidRPr="00B76ECD" w:rsidR="003816D9">
        <w:rPr>
          <w:color w:val="auto"/>
          <w:szCs w:val="24"/>
        </w:rPr>
        <w:t>opposed the</w:t>
      </w:r>
      <w:r w:rsidRPr="00B76ECD" w:rsidR="00D22D2F">
        <w:rPr>
          <w:color w:val="auto"/>
          <w:szCs w:val="24"/>
        </w:rPr>
        <w:t xml:space="preserve"> proposal</w:t>
      </w:r>
      <w:r w:rsidRPr="00B76ECD">
        <w:rPr>
          <w:color w:val="auto"/>
          <w:szCs w:val="24"/>
        </w:rPr>
        <w:t xml:space="preserve">. They </w:t>
      </w:r>
      <w:r w:rsidRPr="00B76ECD" w:rsidR="00EE0A66">
        <w:rPr>
          <w:color w:val="auto"/>
          <w:szCs w:val="24"/>
        </w:rPr>
        <w:t>assert</w:t>
      </w:r>
      <w:r w:rsidRPr="00B76ECD">
        <w:rPr>
          <w:color w:val="auto"/>
          <w:szCs w:val="24"/>
        </w:rPr>
        <w:t>ed</w:t>
      </w:r>
      <w:r w:rsidRPr="00B76ECD" w:rsidR="0087792E">
        <w:rPr>
          <w:color w:val="auto"/>
          <w:szCs w:val="24"/>
        </w:rPr>
        <w:t xml:space="preserve"> that</w:t>
      </w:r>
      <w:r w:rsidRPr="00B76ECD" w:rsidR="00673FD3">
        <w:rPr>
          <w:color w:val="auto"/>
          <w:szCs w:val="24"/>
        </w:rPr>
        <w:t xml:space="preserve"> </w:t>
      </w:r>
      <w:r w:rsidRPr="00B76ECD" w:rsidR="00727429">
        <w:rPr>
          <w:color w:val="auto"/>
          <w:szCs w:val="24"/>
        </w:rPr>
        <w:t xml:space="preserve">the </w:t>
      </w:r>
      <w:r w:rsidRPr="00B76ECD" w:rsidR="00C310EC">
        <w:rPr>
          <w:color w:val="auto"/>
          <w:szCs w:val="24"/>
        </w:rPr>
        <w:t xml:space="preserve">request is </w:t>
      </w:r>
      <w:r w:rsidRPr="00B76ECD" w:rsidR="00B04D97">
        <w:rPr>
          <w:color w:val="auto"/>
          <w:szCs w:val="24"/>
        </w:rPr>
        <w:t>burdensome,</w:t>
      </w:r>
      <w:r w:rsidRPr="00B76ECD" w:rsidR="00C310EC">
        <w:rPr>
          <w:color w:val="auto"/>
          <w:szCs w:val="24"/>
        </w:rPr>
        <w:t xml:space="preserve"> </w:t>
      </w:r>
      <w:r w:rsidRPr="00B76ECD" w:rsidR="00A659E9">
        <w:rPr>
          <w:color w:val="auto"/>
          <w:szCs w:val="24"/>
        </w:rPr>
        <w:t>and</w:t>
      </w:r>
      <w:r w:rsidRPr="00B76ECD" w:rsidR="006B49D4">
        <w:rPr>
          <w:color w:val="auto"/>
          <w:szCs w:val="24"/>
        </w:rPr>
        <w:t xml:space="preserve"> that this information </w:t>
      </w:r>
      <w:r w:rsidRPr="00B76ECD" w:rsidR="00226A8F">
        <w:rPr>
          <w:color w:val="auto"/>
          <w:szCs w:val="24"/>
        </w:rPr>
        <w:t xml:space="preserve">is unnecessary or </w:t>
      </w:r>
      <w:r w:rsidRPr="00B76ECD" w:rsidR="00C310EC">
        <w:rPr>
          <w:color w:val="auto"/>
          <w:szCs w:val="24"/>
        </w:rPr>
        <w:t xml:space="preserve">should only be </w:t>
      </w:r>
      <w:r w:rsidRPr="00B76ECD" w:rsidR="006B49D4">
        <w:rPr>
          <w:color w:val="auto"/>
          <w:szCs w:val="24"/>
        </w:rPr>
        <w:t>requested</w:t>
      </w:r>
      <w:r w:rsidRPr="00B76ECD" w:rsidR="00B235CE">
        <w:rPr>
          <w:color w:val="auto"/>
          <w:szCs w:val="24"/>
        </w:rPr>
        <w:t xml:space="preserve"> </w:t>
      </w:r>
      <w:r w:rsidRPr="00B76ECD" w:rsidR="00C310EC">
        <w:rPr>
          <w:color w:val="auto"/>
          <w:szCs w:val="24"/>
        </w:rPr>
        <w:t>once an i</w:t>
      </w:r>
      <w:r w:rsidRPr="00B76ECD" w:rsidR="00B235CE">
        <w:rPr>
          <w:color w:val="auto"/>
          <w:szCs w:val="24"/>
        </w:rPr>
        <w:t xml:space="preserve">ndicator </w:t>
      </w:r>
      <w:r w:rsidRPr="00B76ECD" w:rsidR="002008DE">
        <w:rPr>
          <w:color w:val="auto"/>
          <w:szCs w:val="24"/>
        </w:rPr>
        <w:t>of potential discrimination</w:t>
      </w:r>
      <w:r w:rsidRPr="00B76ECD" w:rsidR="00B235CE">
        <w:rPr>
          <w:color w:val="auto"/>
          <w:szCs w:val="24"/>
        </w:rPr>
        <w:t xml:space="preserve"> </w:t>
      </w:r>
      <w:r w:rsidRPr="00B76ECD" w:rsidR="00C310EC">
        <w:rPr>
          <w:color w:val="auto"/>
          <w:szCs w:val="24"/>
        </w:rPr>
        <w:t>is identified</w:t>
      </w:r>
      <w:r w:rsidRPr="00B76ECD" w:rsidR="000E50D8">
        <w:rPr>
          <w:color w:val="auto"/>
          <w:szCs w:val="24"/>
        </w:rPr>
        <w:t xml:space="preserve">. </w:t>
      </w:r>
      <w:r w:rsidRPr="00B76ECD" w:rsidR="00B235CE">
        <w:rPr>
          <w:color w:val="auto"/>
          <w:szCs w:val="24"/>
        </w:rPr>
        <w:t xml:space="preserve">Further, these commenters </w:t>
      </w:r>
      <w:r w:rsidRPr="00B76ECD" w:rsidR="00FB1EC5">
        <w:rPr>
          <w:color w:val="auto"/>
          <w:szCs w:val="24"/>
        </w:rPr>
        <w:t>asserted</w:t>
      </w:r>
      <w:r w:rsidRPr="00B76ECD" w:rsidR="00B235CE">
        <w:rPr>
          <w:color w:val="auto"/>
          <w:szCs w:val="24"/>
        </w:rPr>
        <w:t xml:space="preserve"> that </w:t>
      </w:r>
      <w:r w:rsidRPr="00B76ECD" w:rsidR="005B3566">
        <w:rPr>
          <w:color w:val="auto"/>
          <w:szCs w:val="24"/>
        </w:rPr>
        <w:t xml:space="preserve">tracking competitive </w:t>
      </w:r>
      <w:r w:rsidRPr="00B76ECD" w:rsidR="00FB1EC5">
        <w:rPr>
          <w:color w:val="auto"/>
          <w:szCs w:val="24"/>
        </w:rPr>
        <w:t>and</w:t>
      </w:r>
      <w:r w:rsidRPr="00B76ECD" w:rsidR="005B3566">
        <w:rPr>
          <w:color w:val="auto"/>
          <w:szCs w:val="24"/>
        </w:rPr>
        <w:t xml:space="preserve"> non-competitive promotions </w:t>
      </w:r>
      <w:r w:rsidRPr="00B76ECD" w:rsidR="005104C5">
        <w:rPr>
          <w:color w:val="auto"/>
          <w:szCs w:val="24"/>
        </w:rPr>
        <w:t>is not required by the regulations</w:t>
      </w:r>
      <w:r w:rsidRPr="00B76ECD" w:rsidR="005B3566">
        <w:rPr>
          <w:color w:val="auto"/>
          <w:szCs w:val="24"/>
        </w:rPr>
        <w:t xml:space="preserve">, </w:t>
      </w:r>
      <w:r w:rsidRPr="00B76ECD" w:rsidR="00A77B89">
        <w:rPr>
          <w:color w:val="auto"/>
          <w:szCs w:val="24"/>
        </w:rPr>
        <w:t>a</w:t>
      </w:r>
      <w:r w:rsidRPr="00B76ECD" w:rsidR="008042BA">
        <w:rPr>
          <w:color w:val="auto"/>
          <w:szCs w:val="24"/>
        </w:rPr>
        <w:t xml:space="preserve">nd </w:t>
      </w:r>
      <w:r w:rsidRPr="00B76ECD" w:rsidR="00FB1EC5">
        <w:rPr>
          <w:color w:val="auto"/>
          <w:szCs w:val="24"/>
        </w:rPr>
        <w:t xml:space="preserve">that OFCCP would have to </w:t>
      </w:r>
      <w:r w:rsidRPr="00B76ECD" w:rsidR="00C251BD">
        <w:rPr>
          <w:color w:val="auto"/>
          <w:szCs w:val="24"/>
        </w:rPr>
        <w:t>implement</w:t>
      </w:r>
      <w:r w:rsidRPr="00B76ECD" w:rsidR="00FB1EC5">
        <w:rPr>
          <w:color w:val="auto"/>
          <w:szCs w:val="24"/>
        </w:rPr>
        <w:t xml:space="preserve"> this proposal through the </w:t>
      </w:r>
      <w:r w:rsidRPr="00B76ECD" w:rsidR="00BF3533">
        <w:rPr>
          <w:color w:val="auto"/>
          <w:szCs w:val="24"/>
        </w:rPr>
        <w:t>rulemaking process</w:t>
      </w:r>
      <w:r w:rsidRPr="00B76ECD" w:rsidR="00A77B89">
        <w:rPr>
          <w:color w:val="auto"/>
          <w:szCs w:val="24"/>
        </w:rPr>
        <w:t>.</w:t>
      </w:r>
    </w:p>
    <w:p w:rsidR="00951EA9" w:rsidRPr="00B76ECD" w:rsidP="00EE77DC" w14:paraId="4025F28F" w14:textId="77777777">
      <w:pPr>
        <w:pStyle w:val="ListParagraph"/>
        <w:ind w:left="0"/>
        <w:rPr>
          <w:color w:val="auto"/>
          <w:szCs w:val="24"/>
        </w:rPr>
      </w:pPr>
    </w:p>
    <w:p w:rsidR="00E84E25" w:rsidRPr="00B76ECD" w:rsidP="00EE77DC" w14:paraId="284F080F" w14:textId="7268F904">
      <w:pPr>
        <w:pStyle w:val="ListParagraph"/>
        <w:ind w:left="0"/>
        <w:rPr>
          <w:color w:val="auto"/>
          <w:szCs w:val="24"/>
        </w:rPr>
      </w:pPr>
      <w:r w:rsidRPr="00B76ECD">
        <w:rPr>
          <w:color w:val="auto"/>
          <w:szCs w:val="24"/>
        </w:rPr>
        <w:t>One individual stated that OFCCP should finalize definitions for the terms “competitive” and “non-competitive” and once finalized, include the definitions in the scheduling letter and regulations or FAQs.</w:t>
      </w:r>
    </w:p>
    <w:p w:rsidR="00E84E25" w:rsidRPr="00B76ECD" w:rsidP="00EE77DC" w14:paraId="268E6A00" w14:textId="77777777">
      <w:pPr>
        <w:pStyle w:val="ListParagraph"/>
        <w:ind w:left="0"/>
        <w:rPr>
          <w:color w:val="auto"/>
          <w:szCs w:val="24"/>
        </w:rPr>
      </w:pPr>
    </w:p>
    <w:p w:rsidR="006539BD" w:rsidRPr="00B76ECD" w:rsidP="00EE77DC" w14:paraId="6D0CF998" w14:textId="300E9FCE">
      <w:pPr>
        <w:pStyle w:val="ListParagraph"/>
        <w:ind w:left="0"/>
        <w:rPr>
          <w:color w:val="auto"/>
          <w:szCs w:val="24"/>
        </w:rPr>
      </w:pPr>
      <w:r w:rsidRPr="00B76ECD">
        <w:rPr>
          <w:color w:val="auto"/>
          <w:szCs w:val="24"/>
        </w:rPr>
        <w:t xml:space="preserve">OFCCP disagrees that this </w:t>
      </w:r>
      <w:r w:rsidRPr="00B76ECD" w:rsidR="00125C9E">
        <w:rPr>
          <w:color w:val="auto"/>
          <w:szCs w:val="24"/>
        </w:rPr>
        <w:t xml:space="preserve">proposed </w:t>
      </w:r>
      <w:r w:rsidRPr="00B76ECD">
        <w:rPr>
          <w:color w:val="auto"/>
          <w:szCs w:val="24"/>
        </w:rPr>
        <w:t>item exceeds OFCCP’s regulatory authority</w:t>
      </w:r>
      <w:r w:rsidRPr="00B76ECD" w:rsidR="00FB1EC5">
        <w:rPr>
          <w:color w:val="auto"/>
          <w:szCs w:val="24"/>
        </w:rPr>
        <w:t xml:space="preserve"> and requires rulemaking</w:t>
      </w:r>
      <w:r w:rsidRPr="00B76ECD">
        <w:rPr>
          <w:color w:val="auto"/>
          <w:szCs w:val="24"/>
        </w:rPr>
        <w:t xml:space="preserve">. </w:t>
      </w:r>
      <w:r w:rsidRPr="00B76ECD" w:rsidR="00992D43">
        <w:rPr>
          <w:color w:val="auto"/>
          <w:szCs w:val="24"/>
        </w:rPr>
        <w:t xml:space="preserve">As part of their nondiscrimination obligations, contractors are prohibited from </w:t>
      </w:r>
      <w:r w:rsidRPr="00B76ECD" w:rsidR="008E6625">
        <w:rPr>
          <w:color w:val="auto"/>
          <w:szCs w:val="24"/>
        </w:rPr>
        <w:t>discriminating in all employment actions, including promotions</w:t>
      </w:r>
      <w:r w:rsidRPr="00B76ECD" w:rsidR="00857E67">
        <w:rPr>
          <w:color w:val="auto"/>
          <w:szCs w:val="24"/>
        </w:rPr>
        <w:t>.</w:t>
      </w:r>
      <w:r>
        <w:rPr>
          <w:rStyle w:val="FootnoteReference"/>
          <w:color w:val="auto"/>
          <w:szCs w:val="24"/>
        </w:rPr>
        <w:footnoteReference w:id="62"/>
      </w:r>
      <w:r w:rsidRPr="00B76ECD" w:rsidR="0002566A">
        <w:rPr>
          <w:color w:val="auto"/>
          <w:szCs w:val="24"/>
        </w:rPr>
        <w:t xml:space="preserve"> As such, </w:t>
      </w:r>
      <w:r w:rsidRPr="00B76ECD" w:rsidR="009C2715">
        <w:rPr>
          <w:color w:val="auto"/>
          <w:szCs w:val="24"/>
        </w:rPr>
        <w:t xml:space="preserve">requesting and </w:t>
      </w:r>
      <w:r w:rsidRPr="00B76ECD" w:rsidR="0002566A">
        <w:rPr>
          <w:color w:val="auto"/>
          <w:szCs w:val="24"/>
        </w:rPr>
        <w:t>reviewing information</w:t>
      </w:r>
      <w:r w:rsidRPr="00B76ECD" w:rsidR="009C2715">
        <w:rPr>
          <w:color w:val="auto"/>
          <w:szCs w:val="24"/>
        </w:rPr>
        <w:t xml:space="preserve"> on contractors’ </w:t>
      </w:r>
      <w:r w:rsidRPr="00B76ECD" w:rsidR="001E1511">
        <w:rPr>
          <w:color w:val="auto"/>
          <w:szCs w:val="24"/>
        </w:rPr>
        <w:t xml:space="preserve">promotions </w:t>
      </w:r>
      <w:r w:rsidRPr="00B76ECD" w:rsidR="0002566A">
        <w:rPr>
          <w:color w:val="auto"/>
          <w:szCs w:val="24"/>
        </w:rPr>
        <w:t xml:space="preserve">is </w:t>
      </w:r>
      <w:r w:rsidRPr="00B76ECD" w:rsidR="00FB1EC5">
        <w:rPr>
          <w:color w:val="auto"/>
          <w:szCs w:val="24"/>
        </w:rPr>
        <w:t xml:space="preserve">relevant and </w:t>
      </w:r>
      <w:r w:rsidRPr="00B76ECD" w:rsidR="0002566A">
        <w:rPr>
          <w:color w:val="auto"/>
          <w:szCs w:val="24"/>
        </w:rPr>
        <w:t>within the scope of OFCCP’s authority.</w:t>
      </w:r>
      <w:r w:rsidRPr="00B76ECD" w:rsidR="0069146D">
        <w:rPr>
          <w:color w:val="auto"/>
          <w:szCs w:val="24"/>
        </w:rPr>
        <w:t xml:space="preserve"> However, after careful consideration of these comments, OFCCP is modifying this proposal.</w:t>
      </w:r>
    </w:p>
    <w:p w:rsidR="00E17494" w:rsidRPr="00B76ECD" w:rsidP="00EE77DC" w14:paraId="490DD933" w14:textId="266D06B2">
      <w:pPr>
        <w:pStyle w:val="ListParagraph"/>
        <w:ind w:left="0"/>
        <w:rPr>
          <w:color w:val="auto"/>
          <w:szCs w:val="24"/>
        </w:rPr>
      </w:pPr>
    </w:p>
    <w:p w:rsidR="0080606D" w:rsidRPr="00B76ECD" w:rsidP="00EE77DC" w14:paraId="1AACF314" w14:textId="0066D0AC">
      <w:pPr>
        <w:pStyle w:val="ListParagraph"/>
        <w:ind w:left="0"/>
        <w:rPr>
          <w:color w:val="auto"/>
          <w:szCs w:val="24"/>
        </w:rPr>
      </w:pPr>
      <w:r w:rsidRPr="00B76ECD">
        <w:rPr>
          <w:color w:val="auto"/>
          <w:szCs w:val="24"/>
        </w:rPr>
        <w:t xml:space="preserve">OFCCP is retaining the request for documentation on established policies and practices related to promotions, as this information </w:t>
      </w:r>
      <w:r w:rsidRPr="00B76ECD" w:rsidR="00B42AD0">
        <w:rPr>
          <w:color w:val="auto"/>
          <w:szCs w:val="24"/>
        </w:rPr>
        <w:t>assists the agency with understanding contractors’ promotion practices</w:t>
      </w:r>
      <w:r w:rsidRPr="00B76ECD">
        <w:rPr>
          <w:color w:val="auto"/>
          <w:szCs w:val="24"/>
        </w:rPr>
        <w:t>.</w:t>
      </w:r>
      <w:r w:rsidRPr="00B76ECD" w:rsidR="00B42AD0">
        <w:rPr>
          <w:color w:val="auto"/>
          <w:szCs w:val="24"/>
        </w:rPr>
        <w:t xml:space="preserve"> </w:t>
      </w:r>
      <w:r w:rsidRPr="00B76ECD" w:rsidR="00AE0BCA">
        <w:rPr>
          <w:szCs w:val="24"/>
        </w:rPr>
        <w:t>OFCCP has decided to remove the requirement for contractors to identify each promotion as “competitive” or “noncompetitive,” as</w:t>
      </w:r>
      <w:r w:rsidRPr="00B76ECD" w:rsidR="000D56EF">
        <w:rPr>
          <w:szCs w:val="24"/>
        </w:rPr>
        <w:t xml:space="preserve"> all contractors may </w:t>
      </w:r>
      <w:r w:rsidRPr="00B76ECD" w:rsidR="00AE0BCA">
        <w:rPr>
          <w:szCs w:val="24"/>
        </w:rPr>
        <w:t xml:space="preserve">not </w:t>
      </w:r>
      <w:r w:rsidRPr="00B76ECD" w:rsidR="000D56EF">
        <w:rPr>
          <w:szCs w:val="24"/>
        </w:rPr>
        <w:t xml:space="preserve">have </w:t>
      </w:r>
      <w:r w:rsidRPr="00B76ECD" w:rsidR="00AE0BCA">
        <w:rPr>
          <w:szCs w:val="24"/>
        </w:rPr>
        <w:t xml:space="preserve">this data </w:t>
      </w:r>
      <w:r w:rsidRPr="00B76ECD" w:rsidR="000D56EF">
        <w:rPr>
          <w:szCs w:val="24"/>
        </w:rPr>
        <w:t>readily available</w:t>
      </w:r>
      <w:r w:rsidRPr="00B76ECD" w:rsidR="00AE0BCA">
        <w:rPr>
          <w:szCs w:val="24"/>
        </w:rPr>
        <w:t xml:space="preserve"> in their</w:t>
      </w:r>
      <w:r w:rsidRPr="00B76ECD" w:rsidR="00234CBE">
        <w:rPr>
          <w:szCs w:val="24"/>
        </w:rPr>
        <w:t xml:space="preserve"> human resource information</w:t>
      </w:r>
      <w:r w:rsidRPr="00B76ECD" w:rsidR="00AE0BCA">
        <w:rPr>
          <w:szCs w:val="24"/>
        </w:rPr>
        <w:t xml:space="preserve"> systems</w:t>
      </w:r>
      <w:r w:rsidRPr="00B76ECD">
        <w:rPr>
          <w:szCs w:val="24"/>
        </w:rPr>
        <w:t>.</w:t>
      </w:r>
      <w:r w:rsidRPr="00B76ECD" w:rsidR="008F02E7">
        <w:rPr>
          <w:szCs w:val="24"/>
        </w:rPr>
        <w:t xml:space="preserve"> OFCCP will continue its current practice of requesting more detailed information about the type of promotion at later stages of the compliance review process, if the desk audit analysis reveals potential issues. </w:t>
      </w:r>
      <w:r w:rsidRPr="00B76ECD">
        <w:rPr>
          <w:szCs w:val="24"/>
        </w:rPr>
        <w:t>As a best practice, OFCCP encourages all contractors to maintain this data, as this enables them to more accurately analyze their promotions practices.</w:t>
      </w:r>
      <w:r w:rsidRPr="00B76ECD">
        <w:rPr>
          <w:szCs w:val="24"/>
        </w:rPr>
        <w:t xml:space="preserve"> In the scheduling letter, OFCCP encourages, but does not require, contractors who do maintain this data to submit it to OFCCP, as this will assist the agency in refining its analyses pool and </w:t>
      </w:r>
      <w:r w:rsidRPr="00B76ECD" w:rsidR="00AE0BCA">
        <w:rPr>
          <w:szCs w:val="24"/>
        </w:rPr>
        <w:t xml:space="preserve">will </w:t>
      </w:r>
      <w:r w:rsidRPr="00B76ECD">
        <w:rPr>
          <w:szCs w:val="24"/>
        </w:rPr>
        <w:t>provide more details on the contractors’ promotion practices. To provide more clarity and uniformity</w:t>
      </w:r>
      <w:r w:rsidRPr="00B76ECD" w:rsidR="00AE0BCA">
        <w:rPr>
          <w:szCs w:val="24"/>
        </w:rPr>
        <w:t xml:space="preserve"> in this area</w:t>
      </w:r>
      <w:r w:rsidRPr="00B76ECD">
        <w:rPr>
          <w:szCs w:val="24"/>
        </w:rPr>
        <w:t xml:space="preserve">, OFCCP will </w:t>
      </w:r>
      <w:r w:rsidRPr="00B76ECD" w:rsidR="008F02E7">
        <w:rPr>
          <w:szCs w:val="24"/>
        </w:rPr>
        <w:t xml:space="preserve">also </w:t>
      </w:r>
      <w:r w:rsidRPr="00B76ECD">
        <w:rPr>
          <w:szCs w:val="24"/>
        </w:rPr>
        <w:t>provide subregulatory guidance on categorizing promotions as “competitive” and “noncompetitive.”</w:t>
      </w:r>
    </w:p>
    <w:p w:rsidR="0080606D" w:rsidRPr="00B76ECD" w:rsidP="00EE77DC" w14:paraId="40DAA43B" w14:textId="77777777">
      <w:pPr>
        <w:rPr>
          <w:szCs w:val="24"/>
        </w:rPr>
      </w:pPr>
    </w:p>
    <w:p w:rsidR="00B24764" w:rsidRPr="00B76ECD" w:rsidP="00EE77DC" w14:paraId="12FBC5A3" w14:textId="2794D75A">
      <w:pPr>
        <w:pStyle w:val="ListParagraph"/>
        <w:ind w:left="0"/>
        <w:rPr>
          <w:color w:val="auto"/>
          <w:szCs w:val="24"/>
        </w:rPr>
      </w:pPr>
      <w:r w:rsidRPr="00B76ECD">
        <w:rPr>
          <w:szCs w:val="24"/>
        </w:rPr>
        <w:t>OFCCP is also removing the request for</w:t>
      </w:r>
      <w:r w:rsidRPr="00B76ECD" w:rsidR="00EE4324">
        <w:rPr>
          <w:szCs w:val="24"/>
        </w:rPr>
        <w:t xml:space="preserve"> information on the </w:t>
      </w:r>
      <w:r w:rsidRPr="00B76ECD" w:rsidR="00E56F23">
        <w:rPr>
          <w:color w:val="auto"/>
          <w:szCs w:val="24"/>
        </w:rPr>
        <w:t xml:space="preserve">previous supervisor, current supervisor, previous compensation, current compensation, department, job group, and job title from which and to which </w:t>
      </w:r>
      <w:r w:rsidRPr="00B76ECD" w:rsidR="00726F3A">
        <w:rPr>
          <w:color w:val="auto"/>
          <w:szCs w:val="24"/>
        </w:rPr>
        <w:t>individuals</w:t>
      </w:r>
      <w:r w:rsidRPr="00B76ECD" w:rsidR="00E56F23">
        <w:rPr>
          <w:color w:val="auto"/>
          <w:szCs w:val="24"/>
        </w:rPr>
        <w:t xml:space="preserve"> w</w:t>
      </w:r>
      <w:r w:rsidRPr="00B76ECD" w:rsidR="00726F3A">
        <w:rPr>
          <w:color w:val="auto"/>
          <w:szCs w:val="24"/>
        </w:rPr>
        <w:t>ere</w:t>
      </w:r>
      <w:r w:rsidRPr="00B76ECD" w:rsidR="00E56F23">
        <w:rPr>
          <w:color w:val="auto"/>
          <w:szCs w:val="24"/>
        </w:rPr>
        <w:t xml:space="preserve"> promoted.</w:t>
      </w:r>
      <w:r w:rsidRPr="00B76ECD" w:rsidR="00EE4324">
        <w:rPr>
          <w:color w:val="auto"/>
          <w:szCs w:val="24"/>
        </w:rPr>
        <w:t xml:space="preserve"> </w:t>
      </w:r>
      <w:r w:rsidRPr="00B76ECD" w:rsidR="0080606D">
        <w:rPr>
          <w:szCs w:val="24"/>
        </w:rPr>
        <w:t>OFCCP</w:t>
      </w:r>
      <w:r w:rsidRPr="00B76ECD" w:rsidR="00B92171">
        <w:rPr>
          <w:szCs w:val="24"/>
        </w:rPr>
        <w:t xml:space="preserve"> will continue its current practice of requesting </w:t>
      </w:r>
      <w:r w:rsidRPr="00B76ECD" w:rsidR="008F02E7">
        <w:rPr>
          <w:szCs w:val="24"/>
        </w:rPr>
        <w:t xml:space="preserve">this type of </w:t>
      </w:r>
      <w:r w:rsidRPr="00B76ECD" w:rsidR="00EE4324">
        <w:rPr>
          <w:szCs w:val="24"/>
        </w:rPr>
        <w:t>information at</w:t>
      </w:r>
      <w:r w:rsidRPr="00B76ECD" w:rsidR="00B92171">
        <w:rPr>
          <w:szCs w:val="24"/>
        </w:rPr>
        <w:t xml:space="preserve"> later stages of the </w:t>
      </w:r>
      <w:r w:rsidRPr="00B76ECD" w:rsidR="000E6218">
        <w:rPr>
          <w:szCs w:val="24"/>
        </w:rPr>
        <w:t xml:space="preserve">compliance review process, if </w:t>
      </w:r>
      <w:r w:rsidRPr="00B76ECD" w:rsidR="008F02E7">
        <w:rPr>
          <w:szCs w:val="24"/>
        </w:rPr>
        <w:t xml:space="preserve">the </w:t>
      </w:r>
      <w:r w:rsidRPr="00B76ECD" w:rsidR="00EE4324">
        <w:rPr>
          <w:szCs w:val="24"/>
        </w:rPr>
        <w:t xml:space="preserve">desk audit </w:t>
      </w:r>
      <w:r w:rsidRPr="00B76ECD" w:rsidR="00C87F91">
        <w:rPr>
          <w:szCs w:val="24"/>
        </w:rPr>
        <w:t>analys</w:t>
      </w:r>
      <w:r w:rsidRPr="00B76ECD" w:rsidR="008F02E7">
        <w:rPr>
          <w:szCs w:val="24"/>
        </w:rPr>
        <w:t>i</w:t>
      </w:r>
      <w:r w:rsidRPr="00B76ECD" w:rsidR="00C87F91">
        <w:rPr>
          <w:szCs w:val="24"/>
        </w:rPr>
        <w:t>s</w:t>
      </w:r>
      <w:r w:rsidRPr="00B76ECD" w:rsidR="000E6218">
        <w:rPr>
          <w:szCs w:val="24"/>
        </w:rPr>
        <w:t xml:space="preserve"> reveal</w:t>
      </w:r>
      <w:r w:rsidRPr="00B76ECD" w:rsidR="008F02E7">
        <w:rPr>
          <w:szCs w:val="24"/>
        </w:rPr>
        <w:t>s</w:t>
      </w:r>
      <w:r w:rsidRPr="00B76ECD" w:rsidR="000E6218">
        <w:rPr>
          <w:szCs w:val="24"/>
        </w:rPr>
        <w:t xml:space="preserve"> </w:t>
      </w:r>
      <w:r w:rsidRPr="00B76ECD" w:rsidR="00520AEE">
        <w:rPr>
          <w:szCs w:val="24"/>
        </w:rPr>
        <w:t>potential issues.</w:t>
      </w:r>
    </w:p>
    <w:p w:rsidR="00D414ED" w:rsidRPr="00B76ECD" w:rsidP="00EE77DC" w14:paraId="12B1521F" w14:textId="0B469537">
      <w:pPr>
        <w:pStyle w:val="ListParagraph"/>
        <w:ind w:left="0"/>
        <w:rPr>
          <w:color w:val="auto"/>
          <w:szCs w:val="24"/>
        </w:rPr>
      </w:pPr>
    </w:p>
    <w:p w:rsidR="00130C6F" w:rsidRPr="00B76ECD" w:rsidP="00C3069E" w14:paraId="722F0C77" w14:textId="20909592">
      <w:pPr>
        <w:pStyle w:val="Heading3"/>
        <w:rPr>
          <w:szCs w:val="24"/>
        </w:rPr>
      </w:pPr>
      <w:r w:rsidRPr="00B76ECD">
        <w:rPr>
          <w:szCs w:val="24"/>
        </w:rPr>
        <w:t>Terminations Data (</w:t>
      </w:r>
      <w:r w:rsidRPr="00B76ECD">
        <w:rPr>
          <w:szCs w:val="24"/>
        </w:rPr>
        <w:t>Itemized Listing Item 2</w:t>
      </w:r>
      <w:r w:rsidRPr="00B76ECD" w:rsidR="00FA2320">
        <w:rPr>
          <w:szCs w:val="24"/>
        </w:rPr>
        <w:t>0</w:t>
      </w:r>
      <w:r w:rsidRPr="00B76ECD">
        <w:rPr>
          <w:szCs w:val="24"/>
        </w:rPr>
        <w:t>(d)</w:t>
      </w:r>
      <w:r w:rsidRPr="00B76ECD">
        <w:rPr>
          <w:szCs w:val="24"/>
        </w:rPr>
        <w:t xml:space="preserve"> in 60-day Notice</w:t>
      </w:r>
      <w:r w:rsidRPr="00B76ECD" w:rsidR="007C531C">
        <w:rPr>
          <w:szCs w:val="24"/>
        </w:rPr>
        <w:t>/</w:t>
      </w:r>
      <w:r w:rsidRPr="00B76ECD" w:rsidR="006B504F">
        <w:rPr>
          <w:szCs w:val="24"/>
        </w:rPr>
        <w:t xml:space="preserve">Renumbered to </w:t>
      </w:r>
      <w:r w:rsidRPr="00B76ECD" w:rsidR="007C531C">
        <w:rPr>
          <w:szCs w:val="24"/>
        </w:rPr>
        <w:t xml:space="preserve">Item 18(d) in </w:t>
      </w:r>
      <w:r w:rsidRPr="00B76ECD" w:rsidR="00875698">
        <w:rPr>
          <w:szCs w:val="24"/>
        </w:rPr>
        <w:t xml:space="preserve">the </w:t>
      </w:r>
      <w:r w:rsidRPr="00B76ECD" w:rsidR="007C531C">
        <w:rPr>
          <w:szCs w:val="24"/>
        </w:rPr>
        <w:t>30-day Notice)</w:t>
      </w:r>
      <w:r>
        <w:rPr>
          <w:rStyle w:val="FootnoteReference"/>
          <w:szCs w:val="24"/>
          <w:u w:val="none"/>
        </w:rPr>
        <w:footnoteReference w:id="63"/>
      </w:r>
      <w:r w:rsidRPr="00B76ECD" w:rsidR="002E4442">
        <w:rPr>
          <w:szCs w:val="24"/>
          <w:u w:val="none"/>
        </w:rPr>
        <w:t xml:space="preserve"> </w:t>
      </w:r>
    </w:p>
    <w:p w:rsidR="00130C6F" w:rsidRPr="00B76ECD" w:rsidP="00EE77DC" w14:paraId="11FE2D17" w14:textId="77777777">
      <w:pPr>
        <w:pStyle w:val="ListParagraph"/>
        <w:ind w:left="0"/>
        <w:rPr>
          <w:color w:val="auto"/>
          <w:szCs w:val="24"/>
        </w:rPr>
      </w:pPr>
    </w:p>
    <w:p w:rsidR="00D03484" w:rsidRPr="00B76ECD" w:rsidP="00EE77DC" w14:paraId="18B61CBC" w14:textId="7A76C424">
      <w:pPr>
        <w:pStyle w:val="ListParagraph"/>
        <w:ind w:left="0"/>
      </w:pPr>
      <w:r w:rsidRPr="50D98530">
        <w:rPr>
          <w:color w:val="auto"/>
        </w:rPr>
        <w:t xml:space="preserve">The current scheduling letter </w:t>
      </w:r>
      <w:r w:rsidRPr="50D98530" w:rsidR="03FDFBCE">
        <w:rPr>
          <w:color w:val="auto"/>
        </w:rPr>
        <w:t>requests that contractors pr</w:t>
      </w:r>
      <w:r w:rsidRPr="50D98530" w:rsidR="03FDFBCE">
        <w:rPr>
          <w:color w:val="212121"/>
          <w:shd w:val="clear" w:color="auto" w:fill="FFFFFF"/>
        </w:rPr>
        <w:t xml:space="preserve">ovide the total number of employee terminations by gender and race/ethnicity for each job group or job title. When providing information on terminations by job title, contractors must also include the department and job group from which the employee </w:t>
      </w:r>
      <w:r w:rsidRPr="50D98530" w:rsidR="5C7CD46F">
        <w:rPr>
          <w:color w:val="212121"/>
          <w:shd w:val="clear" w:color="auto" w:fill="FFFFFF"/>
        </w:rPr>
        <w:t xml:space="preserve">was </w:t>
      </w:r>
      <w:r w:rsidRPr="50D98530" w:rsidR="03FDFBCE">
        <w:rPr>
          <w:color w:val="212121"/>
          <w:shd w:val="clear" w:color="auto" w:fill="FFFFFF"/>
        </w:rPr>
        <w:t>terminated.</w:t>
      </w:r>
      <w:r w:rsidRPr="50D98530" w:rsidR="3C0BE497">
        <w:rPr>
          <w:color w:val="212121"/>
          <w:shd w:val="clear" w:color="auto" w:fill="FFFFFF"/>
        </w:rPr>
        <w:t xml:space="preserve"> </w:t>
      </w:r>
      <w:r w:rsidRPr="50D98530" w:rsidR="1F36175C">
        <w:rPr>
          <w:color w:val="auto"/>
        </w:rPr>
        <w:t xml:space="preserve">OFCCP proposed modifying </w:t>
      </w:r>
      <w:r w:rsidRPr="50D98530">
        <w:t xml:space="preserve">this request to </w:t>
      </w:r>
      <w:r w:rsidRPr="50D98530" w:rsidR="21898EB7">
        <w:t>require contractors to</w:t>
      </w:r>
      <w:r w:rsidRPr="50D98530" w:rsidR="03FDFBCE">
        <w:t xml:space="preserve"> also provide “the total number of employee terminations, broken down by reason(s) for termination (</w:t>
      </w:r>
      <w:r w:rsidRPr="50D98530" w:rsidR="03FDFBCE">
        <w:rPr>
          <w:i/>
          <w:iCs/>
        </w:rPr>
        <w:t xml:space="preserve">e.g., </w:t>
      </w:r>
      <w:r w:rsidRPr="50D98530" w:rsidR="03FDFBCE">
        <w:t xml:space="preserve">retirement, resignation, conduct, </w:t>
      </w:r>
      <w:r w:rsidRPr="50D98530" w:rsidR="03FDFBCE">
        <w:rPr>
          <w:i/>
          <w:iCs/>
        </w:rPr>
        <w:t>etc</w:t>
      </w:r>
      <w:r w:rsidRPr="00B76ECD" w:rsidR="03FDFBCE">
        <w:rPr>
          <w:szCs w:val="24"/>
        </w:rPr>
        <w:t>.).”</w:t>
      </w:r>
    </w:p>
    <w:p w:rsidR="006E51EF" w:rsidRPr="00B76ECD" w:rsidP="00EE77DC" w14:paraId="2952FD14" w14:textId="77777777">
      <w:pPr>
        <w:pStyle w:val="ListParagraph"/>
        <w:ind w:left="0"/>
        <w:rPr>
          <w:color w:val="auto"/>
          <w:szCs w:val="24"/>
        </w:rPr>
      </w:pPr>
    </w:p>
    <w:p w:rsidR="00130C6F" w:rsidRPr="00B76ECD" w:rsidP="00EE77DC" w14:paraId="3D130F20" w14:textId="5DEBBFB8">
      <w:pPr>
        <w:pStyle w:val="ListParagraph"/>
        <w:ind w:left="0"/>
        <w:rPr>
          <w:color w:val="auto"/>
          <w:szCs w:val="24"/>
        </w:rPr>
      </w:pPr>
      <w:r w:rsidRPr="00B76ECD">
        <w:rPr>
          <w:color w:val="auto"/>
          <w:szCs w:val="24"/>
        </w:rPr>
        <w:t xml:space="preserve">OFCCP received 22 comments in response to </w:t>
      </w:r>
      <w:r w:rsidRPr="00B76ECD" w:rsidR="00D03484">
        <w:rPr>
          <w:color w:val="auto"/>
          <w:szCs w:val="24"/>
        </w:rPr>
        <w:t>this proposal</w:t>
      </w:r>
      <w:r w:rsidRPr="00B76ECD">
        <w:rPr>
          <w:color w:val="auto"/>
          <w:szCs w:val="24"/>
        </w:rPr>
        <w:t xml:space="preserve">. </w:t>
      </w:r>
      <w:r w:rsidRPr="00B76ECD" w:rsidR="00BF3548">
        <w:rPr>
          <w:color w:val="auto"/>
          <w:szCs w:val="24"/>
        </w:rPr>
        <w:t xml:space="preserve">Various </w:t>
      </w:r>
      <w:r w:rsidRPr="00B76ECD" w:rsidR="00436A73">
        <w:rPr>
          <w:color w:val="auto"/>
          <w:szCs w:val="24"/>
        </w:rPr>
        <w:t>civil</w:t>
      </w:r>
      <w:r w:rsidRPr="00B76ECD" w:rsidR="001A0126">
        <w:rPr>
          <w:color w:val="auto"/>
          <w:szCs w:val="24"/>
        </w:rPr>
        <w:t xml:space="preserve"> rights</w:t>
      </w:r>
      <w:r w:rsidRPr="00B76ECD" w:rsidR="00436A73">
        <w:rPr>
          <w:color w:val="auto"/>
          <w:szCs w:val="24"/>
        </w:rPr>
        <w:t xml:space="preserve"> and </w:t>
      </w:r>
      <w:r w:rsidRPr="00B76ECD" w:rsidR="00995301">
        <w:rPr>
          <w:color w:val="auto"/>
          <w:szCs w:val="24"/>
        </w:rPr>
        <w:t xml:space="preserve">worker </w:t>
      </w:r>
      <w:r w:rsidRPr="00B76ECD" w:rsidR="00436A73">
        <w:rPr>
          <w:color w:val="auto"/>
          <w:szCs w:val="24"/>
        </w:rPr>
        <w:t xml:space="preserve">advocacy </w:t>
      </w:r>
      <w:r w:rsidRPr="00B76ECD" w:rsidR="00995301">
        <w:rPr>
          <w:color w:val="auto"/>
          <w:szCs w:val="24"/>
        </w:rPr>
        <w:t>groups</w:t>
      </w:r>
      <w:r w:rsidRPr="00B76ECD" w:rsidR="00BF3548">
        <w:rPr>
          <w:color w:val="auto"/>
          <w:szCs w:val="24"/>
        </w:rPr>
        <w:t xml:space="preserve"> supported the proposal, stating i</w:t>
      </w:r>
      <w:r w:rsidRPr="00B76ECD" w:rsidR="005B69B0">
        <w:rPr>
          <w:color w:val="auto"/>
          <w:szCs w:val="24"/>
        </w:rPr>
        <w:t>t would help</w:t>
      </w:r>
      <w:r w:rsidRPr="00B76ECD" w:rsidR="00436A73">
        <w:rPr>
          <w:color w:val="auto"/>
          <w:szCs w:val="24"/>
        </w:rPr>
        <w:t xml:space="preserve"> reveal instances or patterns of discrimination.</w:t>
      </w:r>
      <w:r w:rsidRPr="00B76ECD" w:rsidR="00BE438C">
        <w:rPr>
          <w:color w:val="auto"/>
          <w:szCs w:val="24"/>
        </w:rPr>
        <w:t xml:space="preserve"> Eight commenters</w:t>
      </w:r>
      <w:r w:rsidRPr="00B76ECD" w:rsidR="006E51EF">
        <w:rPr>
          <w:color w:val="auto"/>
          <w:szCs w:val="24"/>
        </w:rPr>
        <w:t>,</w:t>
      </w:r>
      <w:r w:rsidRPr="00B76ECD" w:rsidR="00BE438C">
        <w:rPr>
          <w:color w:val="auto"/>
          <w:szCs w:val="24"/>
        </w:rPr>
        <w:t xml:space="preserve"> </w:t>
      </w:r>
      <w:r w:rsidRPr="00B76ECD" w:rsidR="0005792C">
        <w:rPr>
          <w:color w:val="auto"/>
          <w:szCs w:val="24"/>
        </w:rPr>
        <w:t xml:space="preserve">including law firms, </w:t>
      </w:r>
      <w:r w:rsidRPr="00B76ECD" w:rsidR="00995301">
        <w:rPr>
          <w:color w:val="auto"/>
          <w:szCs w:val="24"/>
        </w:rPr>
        <w:t>employer</w:t>
      </w:r>
      <w:r w:rsidRPr="00B76ECD" w:rsidR="0005792C">
        <w:rPr>
          <w:color w:val="auto"/>
          <w:szCs w:val="24"/>
        </w:rPr>
        <w:t xml:space="preserve"> associations, and human resources consulting firms</w:t>
      </w:r>
      <w:r w:rsidRPr="00B76ECD" w:rsidR="006E51EF">
        <w:rPr>
          <w:color w:val="auto"/>
          <w:szCs w:val="24"/>
        </w:rPr>
        <w:t>,</w:t>
      </w:r>
      <w:r w:rsidRPr="00B76ECD" w:rsidR="0005792C">
        <w:rPr>
          <w:color w:val="auto"/>
          <w:szCs w:val="24"/>
        </w:rPr>
        <w:t xml:space="preserve"> </w:t>
      </w:r>
      <w:r w:rsidRPr="00B76ECD" w:rsidR="00BE438C">
        <w:rPr>
          <w:color w:val="auto"/>
          <w:szCs w:val="24"/>
        </w:rPr>
        <w:t xml:space="preserve">opposed this more detailed request, stating that </w:t>
      </w:r>
      <w:r w:rsidRPr="00B76ECD" w:rsidR="00CE20A4">
        <w:rPr>
          <w:color w:val="auto"/>
          <w:szCs w:val="24"/>
        </w:rPr>
        <w:t xml:space="preserve">there is no regulatory requirement to </w:t>
      </w:r>
      <w:r w:rsidRPr="00B76ECD" w:rsidR="0005126F">
        <w:rPr>
          <w:color w:val="auto"/>
          <w:szCs w:val="24"/>
        </w:rPr>
        <w:t>separately examine reasons for termination</w:t>
      </w:r>
      <w:r w:rsidRPr="00B76ECD" w:rsidR="006E51EF">
        <w:rPr>
          <w:color w:val="auto"/>
          <w:szCs w:val="24"/>
        </w:rPr>
        <w:t>. They also stated that</w:t>
      </w:r>
      <w:r w:rsidRPr="00B76ECD" w:rsidR="0005126F">
        <w:rPr>
          <w:color w:val="auto"/>
          <w:szCs w:val="24"/>
        </w:rPr>
        <w:t xml:space="preserve"> even if such details are maintained, contractors are </w:t>
      </w:r>
      <w:r w:rsidRPr="00B76ECD" w:rsidR="00FF2260">
        <w:rPr>
          <w:color w:val="auto"/>
          <w:szCs w:val="24"/>
        </w:rPr>
        <w:t>not required to produce such records at this stage of a compliance evaluation</w:t>
      </w:r>
      <w:r w:rsidRPr="00B76ECD" w:rsidR="00780691">
        <w:rPr>
          <w:color w:val="auto"/>
          <w:szCs w:val="24"/>
        </w:rPr>
        <w:t xml:space="preserve">. </w:t>
      </w:r>
      <w:r w:rsidRPr="00B76ECD" w:rsidR="005E54C4">
        <w:rPr>
          <w:color w:val="auto"/>
          <w:szCs w:val="24"/>
        </w:rPr>
        <w:t>These commenters also</w:t>
      </w:r>
      <w:r w:rsidRPr="00B76ECD" w:rsidR="00780691">
        <w:rPr>
          <w:color w:val="auto"/>
          <w:szCs w:val="24"/>
        </w:rPr>
        <w:t xml:space="preserve"> stated that this information</w:t>
      </w:r>
      <w:r w:rsidRPr="00B76ECD" w:rsidR="00E50A09">
        <w:rPr>
          <w:color w:val="auto"/>
          <w:szCs w:val="24"/>
        </w:rPr>
        <w:t xml:space="preserve"> should not be requested until </w:t>
      </w:r>
      <w:r w:rsidRPr="00B76ECD" w:rsidR="00CD647C">
        <w:rPr>
          <w:color w:val="auto"/>
          <w:szCs w:val="24"/>
        </w:rPr>
        <w:t>initial indicators are identified</w:t>
      </w:r>
      <w:r w:rsidRPr="00B76ECD" w:rsidR="00EB1C7C">
        <w:rPr>
          <w:color w:val="auto"/>
          <w:szCs w:val="24"/>
        </w:rPr>
        <w:t>,</w:t>
      </w:r>
      <w:r w:rsidRPr="00B76ECD" w:rsidR="00CF6D1D">
        <w:rPr>
          <w:color w:val="auto"/>
          <w:szCs w:val="24"/>
        </w:rPr>
        <w:t xml:space="preserve"> as having to compile reasons for terminations </w:t>
      </w:r>
      <w:r w:rsidRPr="00B76ECD" w:rsidR="00A06E30">
        <w:rPr>
          <w:color w:val="auto"/>
          <w:szCs w:val="24"/>
        </w:rPr>
        <w:t>imposes a</w:t>
      </w:r>
      <w:r w:rsidRPr="00B76ECD" w:rsidR="00CF6D1D">
        <w:rPr>
          <w:color w:val="auto"/>
          <w:szCs w:val="24"/>
        </w:rPr>
        <w:t xml:space="preserve"> burden</w:t>
      </w:r>
      <w:r w:rsidRPr="00B76ECD" w:rsidR="00A06E30">
        <w:rPr>
          <w:color w:val="auto"/>
          <w:szCs w:val="24"/>
        </w:rPr>
        <w:t>.</w:t>
      </w:r>
    </w:p>
    <w:p w:rsidR="00A06E30" w:rsidRPr="00B76ECD" w:rsidP="00EE77DC" w14:paraId="7B19DB41" w14:textId="182886C8">
      <w:pPr>
        <w:pStyle w:val="ListParagraph"/>
        <w:ind w:left="0"/>
        <w:rPr>
          <w:color w:val="auto"/>
          <w:szCs w:val="24"/>
        </w:rPr>
      </w:pPr>
    </w:p>
    <w:p w:rsidR="00B76ECD" w:rsidRPr="00B76ECD" w:rsidP="002A31A1" w14:paraId="2E9B87F4" w14:textId="5020DF09">
      <w:pPr>
        <w:rPr>
          <w:szCs w:val="24"/>
        </w:rPr>
      </w:pPr>
      <w:bookmarkStart w:id="7" w:name="_Hlk131404871"/>
      <w:r w:rsidRPr="00B76ECD">
        <w:rPr>
          <w:color w:val="auto"/>
          <w:szCs w:val="24"/>
        </w:rPr>
        <w:t xml:space="preserve">After careful consideration of these comments, OFCCP </w:t>
      </w:r>
      <w:r w:rsidRPr="00B76ECD" w:rsidR="009A4A56">
        <w:rPr>
          <w:color w:val="auto"/>
          <w:szCs w:val="24"/>
        </w:rPr>
        <w:t xml:space="preserve">has decided to remove the request for information on the </w:t>
      </w:r>
      <w:r w:rsidRPr="00B76ECD">
        <w:rPr>
          <w:color w:val="auto"/>
          <w:szCs w:val="24"/>
        </w:rPr>
        <w:t xml:space="preserve">specific </w:t>
      </w:r>
      <w:r w:rsidRPr="00B76ECD" w:rsidR="009A4A56">
        <w:rPr>
          <w:color w:val="auto"/>
          <w:szCs w:val="24"/>
        </w:rPr>
        <w:t>reasons for termination</w:t>
      </w:r>
      <w:r w:rsidRPr="00B76ECD">
        <w:rPr>
          <w:color w:val="auto"/>
          <w:szCs w:val="24"/>
        </w:rPr>
        <w:t>s</w:t>
      </w:r>
      <w:r w:rsidRPr="00B76ECD" w:rsidR="009A4A56">
        <w:rPr>
          <w:color w:val="auto"/>
          <w:szCs w:val="24"/>
        </w:rPr>
        <w:t xml:space="preserve">. </w:t>
      </w:r>
      <w:r w:rsidR="002A31A1">
        <w:rPr>
          <w:szCs w:val="24"/>
        </w:rPr>
        <w:t xml:space="preserve">OFCCP will continue its practice of requesting this information at a later stage of the review if there are indicators of potential discrimination. </w:t>
      </w:r>
      <w:r w:rsidRPr="00B76ECD" w:rsidR="009A4A56">
        <w:rPr>
          <w:color w:val="auto"/>
          <w:szCs w:val="24"/>
        </w:rPr>
        <w:t xml:space="preserve">While not a requirement, OFCCP encourages contractors to </w:t>
      </w:r>
      <w:r w:rsidRPr="00B76ECD">
        <w:rPr>
          <w:color w:val="auto"/>
          <w:szCs w:val="24"/>
        </w:rPr>
        <w:t>provide this information</w:t>
      </w:r>
      <w:r w:rsidRPr="00B76ECD" w:rsidR="009A4A56">
        <w:rPr>
          <w:color w:val="auto"/>
          <w:szCs w:val="24"/>
        </w:rPr>
        <w:t xml:space="preserve"> to OFCCP</w:t>
      </w:r>
      <w:r w:rsidR="002A31A1">
        <w:rPr>
          <w:color w:val="auto"/>
          <w:szCs w:val="24"/>
        </w:rPr>
        <w:t xml:space="preserve"> at the beginning of a desk audit</w:t>
      </w:r>
      <w:r w:rsidRPr="00B76ECD" w:rsidR="009A4A56">
        <w:rPr>
          <w:color w:val="auto"/>
          <w:szCs w:val="24"/>
        </w:rPr>
        <w:t>, as having</w:t>
      </w:r>
      <w:r w:rsidRPr="00B76ECD">
        <w:rPr>
          <w:color w:val="auto"/>
          <w:szCs w:val="24"/>
        </w:rPr>
        <w:t xml:space="preserve"> </w:t>
      </w:r>
      <w:r w:rsidRPr="00B76ECD">
        <w:rPr>
          <w:szCs w:val="24"/>
        </w:rPr>
        <w:t>information on the reason for the termination at the beginning of a review will help OFCCP better understand the contractor’s policies and will help the agency create more accurate pools for its impact ratio analyses. Providing this information will also benefit contractors, as OFCCP can better refine its analyses to focus on individuals who may have been terminated for discriminatory reasons. Item 18(d) now reads as follows:</w:t>
      </w:r>
    </w:p>
    <w:p w:rsidR="00B76ECD" w:rsidRPr="00B76ECD" w:rsidP="00B76ECD" w14:paraId="1FBB5E8E" w14:textId="77777777">
      <w:pPr>
        <w:pStyle w:val="Default"/>
        <w:ind w:left="1440"/>
        <w:rPr>
          <w:rFonts w:ascii="Times New Roman" w:hAnsi="Times New Roman" w:cs="Times New Roman"/>
          <w:color w:val="auto"/>
        </w:rPr>
      </w:pPr>
    </w:p>
    <w:p w:rsidR="00B76ECD" w:rsidRPr="00B76ECD" w:rsidP="00B76ECD" w14:paraId="3E141A47" w14:textId="495757C9">
      <w:pPr>
        <w:pStyle w:val="Default"/>
        <w:ind w:left="720"/>
        <w:rPr>
          <w:rFonts w:ascii="Times New Roman" w:hAnsi="Times New Roman" w:cs="Times New Roman"/>
          <w:color w:val="auto"/>
        </w:rPr>
      </w:pPr>
      <w:r w:rsidRPr="00B76ECD">
        <w:rPr>
          <w:rFonts w:ascii="Times New Roman" w:hAnsi="Times New Roman" w:cs="Times New Roman"/>
          <w:color w:val="auto"/>
        </w:rPr>
        <w:t>Terminations: For each job group or job title, provide the total number of employee terminations by gender and race/ethnicity. When presenting terminations by job title, also include the department and job group from which the person(s) terminated.</w:t>
      </w:r>
    </w:p>
    <w:bookmarkEnd w:id="7"/>
    <w:p w:rsidR="005578D3" w:rsidRPr="00B76ECD" w:rsidP="00B76ECD" w14:paraId="503227E9" w14:textId="3186B739">
      <w:pPr>
        <w:pStyle w:val="ListParagraph"/>
        <w:ind w:left="0"/>
        <w:rPr>
          <w:color w:val="auto"/>
          <w:szCs w:val="24"/>
        </w:rPr>
      </w:pPr>
      <w:r w:rsidRPr="00B76ECD">
        <w:rPr>
          <w:color w:val="auto"/>
          <w:szCs w:val="24"/>
        </w:rPr>
        <w:t xml:space="preserve"> </w:t>
      </w:r>
    </w:p>
    <w:p w:rsidR="00255F35" w:rsidRPr="00B76ECD" w:rsidP="00C3069E" w14:paraId="17360AC6" w14:textId="1A6828B5">
      <w:pPr>
        <w:pStyle w:val="Heading3"/>
        <w:rPr>
          <w:szCs w:val="24"/>
        </w:rPr>
      </w:pPr>
      <w:r w:rsidRPr="00B76ECD">
        <w:rPr>
          <w:szCs w:val="24"/>
        </w:rPr>
        <w:t>Number of Employees as of the Start of the Immediately Preceding AAP Year (</w:t>
      </w:r>
      <w:r w:rsidRPr="00B76ECD">
        <w:rPr>
          <w:szCs w:val="24"/>
        </w:rPr>
        <w:t>Itemized Listing Item 20(e)</w:t>
      </w:r>
      <w:r w:rsidRPr="00B76ECD" w:rsidR="002E4442">
        <w:rPr>
          <w:szCs w:val="24"/>
        </w:rPr>
        <w:t xml:space="preserve"> </w:t>
      </w:r>
      <w:r w:rsidRPr="00B76ECD">
        <w:rPr>
          <w:szCs w:val="24"/>
        </w:rPr>
        <w:t xml:space="preserve">in 60-day Notice/Renumbered to Item 18(e) in </w:t>
      </w:r>
      <w:r w:rsidRPr="00B76ECD" w:rsidR="00875698">
        <w:rPr>
          <w:szCs w:val="24"/>
        </w:rPr>
        <w:t xml:space="preserve">the </w:t>
      </w:r>
      <w:r w:rsidRPr="00B76ECD">
        <w:rPr>
          <w:szCs w:val="24"/>
        </w:rPr>
        <w:t>30-day Notice)</w:t>
      </w:r>
    </w:p>
    <w:p w:rsidR="00FA2320" w:rsidRPr="00B76ECD" w:rsidP="00EE77DC" w14:paraId="606B80B4" w14:textId="1735710E">
      <w:pPr>
        <w:pStyle w:val="ListParagraph"/>
        <w:ind w:left="0"/>
        <w:rPr>
          <w:color w:val="auto"/>
          <w:szCs w:val="24"/>
        </w:rPr>
      </w:pPr>
    </w:p>
    <w:p w:rsidR="00FA2320" w:rsidRPr="00B76ECD" w:rsidP="00EE77DC" w14:paraId="783EDCA1" w14:textId="443230C3">
      <w:pPr>
        <w:pStyle w:val="ListParagraph"/>
        <w:ind w:left="0"/>
        <w:rPr>
          <w:color w:val="auto"/>
          <w:szCs w:val="24"/>
        </w:rPr>
      </w:pPr>
      <w:r w:rsidRPr="00B76ECD">
        <w:rPr>
          <w:color w:val="auto"/>
          <w:szCs w:val="24"/>
        </w:rPr>
        <w:t xml:space="preserve">In </w:t>
      </w:r>
      <w:r w:rsidRPr="00B76ECD" w:rsidR="00C431F3">
        <w:rPr>
          <w:color w:val="auto"/>
          <w:szCs w:val="24"/>
        </w:rPr>
        <w:t>the 60-day</w:t>
      </w:r>
      <w:r w:rsidRPr="00B76ECD">
        <w:rPr>
          <w:color w:val="auto"/>
          <w:szCs w:val="24"/>
        </w:rPr>
        <w:t xml:space="preserve"> notice, OFCCP proposed adding</w:t>
      </w:r>
      <w:r w:rsidRPr="00B76ECD" w:rsidR="006B504F">
        <w:rPr>
          <w:color w:val="auto"/>
          <w:szCs w:val="24"/>
        </w:rPr>
        <w:t xml:space="preserve"> the following request to the scheduling letter: </w:t>
      </w:r>
    </w:p>
    <w:p w:rsidR="00500B93" w:rsidRPr="00B76ECD" w:rsidP="00EE77DC" w14:paraId="17AC4AD1" w14:textId="0761BAF4">
      <w:pPr>
        <w:pStyle w:val="ListParagraph"/>
        <w:ind w:left="0"/>
        <w:rPr>
          <w:color w:val="auto"/>
          <w:szCs w:val="24"/>
        </w:rPr>
      </w:pPr>
    </w:p>
    <w:p w:rsidR="00500B93" w:rsidRPr="00B76ECD" w:rsidP="003F1BEE" w14:paraId="4B4DC662" w14:textId="64AD5183">
      <w:pPr>
        <w:pStyle w:val="ListParagraph"/>
        <w:rPr>
          <w:color w:val="auto"/>
          <w:szCs w:val="24"/>
        </w:rPr>
      </w:pPr>
      <w:r w:rsidRPr="00B76ECD">
        <w:rPr>
          <w:color w:val="auto"/>
          <w:szCs w:val="24"/>
        </w:rPr>
        <w:t>For each job title or job group, provide the total number of employees, by gender and race/ethnicity, as of the start of the immediately preceding AAP year.</w:t>
      </w:r>
    </w:p>
    <w:p w:rsidR="005668BA" w:rsidRPr="00B76ECD" w:rsidP="005668BA" w14:paraId="62418957" w14:textId="40F2FD8F">
      <w:pPr>
        <w:rPr>
          <w:color w:val="auto"/>
          <w:szCs w:val="24"/>
        </w:rPr>
      </w:pPr>
    </w:p>
    <w:p w:rsidR="00241D9A" w:rsidRPr="00B76ECD" w:rsidP="005668BA" w14:paraId="4C97EBB8" w14:textId="5F0680CE">
      <w:pPr>
        <w:rPr>
          <w:color w:val="auto"/>
          <w:szCs w:val="24"/>
        </w:rPr>
      </w:pPr>
      <w:r w:rsidRPr="00B76ECD">
        <w:rPr>
          <w:color w:val="auto"/>
          <w:szCs w:val="24"/>
        </w:rPr>
        <w:t xml:space="preserve">Only one </w:t>
      </w:r>
      <w:r w:rsidRPr="00B76ECD" w:rsidR="007977F1">
        <w:rPr>
          <w:color w:val="auto"/>
          <w:szCs w:val="24"/>
        </w:rPr>
        <w:t>commenter, an employer</w:t>
      </w:r>
      <w:r w:rsidRPr="00B76ECD">
        <w:rPr>
          <w:color w:val="auto"/>
          <w:szCs w:val="24"/>
        </w:rPr>
        <w:t xml:space="preserve"> association</w:t>
      </w:r>
      <w:r w:rsidRPr="00B76ECD" w:rsidR="007977F1">
        <w:rPr>
          <w:color w:val="auto"/>
          <w:szCs w:val="24"/>
        </w:rPr>
        <w:t>,</w:t>
      </w:r>
      <w:r w:rsidRPr="00B76ECD">
        <w:rPr>
          <w:color w:val="auto"/>
          <w:szCs w:val="24"/>
        </w:rPr>
        <w:t xml:space="preserve"> submitted a comment </w:t>
      </w:r>
      <w:r w:rsidRPr="00B76ECD" w:rsidR="006C786B">
        <w:rPr>
          <w:color w:val="auto"/>
          <w:szCs w:val="24"/>
        </w:rPr>
        <w:t xml:space="preserve">on this item. </w:t>
      </w:r>
      <w:r w:rsidRPr="00B76ECD">
        <w:rPr>
          <w:color w:val="auto"/>
          <w:szCs w:val="24"/>
        </w:rPr>
        <w:t>This comment</w:t>
      </w:r>
      <w:r w:rsidRPr="00B76ECD" w:rsidR="00F8324E">
        <w:rPr>
          <w:color w:val="auto"/>
          <w:szCs w:val="24"/>
        </w:rPr>
        <w:t>er</w:t>
      </w:r>
      <w:r w:rsidRPr="00B76ECD">
        <w:rPr>
          <w:color w:val="auto"/>
          <w:szCs w:val="24"/>
        </w:rPr>
        <w:t xml:space="preserve"> stated </w:t>
      </w:r>
      <w:r w:rsidRPr="00B76ECD" w:rsidR="00F8324E">
        <w:rPr>
          <w:color w:val="auto"/>
          <w:szCs w:val="24"/>
        </w:rPr>
        <w:t>that</w:t>
      </w:r>
      <w:r w:rsidRPr="00B76ECD">
        <w:rPr>
          <w:color w:val="auto"/>
          <w:szCs w:val="24"/>
        </w:rPr>
        <w:t xml:space="preserve"> the information requested is duplicative of and contra</w:t>
      </w:r>
      <w:r w:rsidRPr="00B76ECD" w:rsidR="004066AD">
        <w:rPr>
          <w:color w:val="auto"/>
          <w:szCs w:val="24"/>
        </w:rPr>
        <w:t>dicts proposed Item 18(a)</w:t>
      </w:r>
      <w:r w:rsidRPr="00B76ECD" w:rsidR="006B504F">
        <w:rPr>
          <w:color w:val="auto"/>
          <w:szCs w:val="24"/>
        </w:rPr>
        <w:t xml:space="preserve"> in the </w:t>
      </w:r>
      <w:r w:rsidRPr="00B76ECD" w:rsidR="00D93061">
        <w:rPr>
          <w:color w:val="auto"/>
          <w:szCs w:val="24"/>
        </w:rPr>
        <w:t>supporting statement</w:t>
      </w:r>
      <w:r w:rsidRPr="00B76ECD" w:rsidR="00BC3CBA">
        <w:rPr>
          <w:color w:val="auto"/>
          <w:szCs w:val="24"/>
        </w:rPr>
        <w:t>. OFCCP disagrees with this comment</w:t>
      </w:r>
      <w:r w:rsidRPr="00B76ECD" w:rsidR="00EC739E">
        <w:rPr>
          <w:color w:val="auto"/>
          <w:szCs w:val="24"/>
        </w:rPr>
        <w:t>.</w:t>
      </w:r>
      <w:r w:rsidRPr="00B76ECD" w:rsidR="00BC3CBA">
        <w:rPr>
          <w:color w:val="auto"/>
          <w:szCs w:val="24"/>
        </w:rPr>
        <w:t xml:space="preserve"> Item 18(a) </w:t>
      </w:r>
      <w:r w:rsidRPr="00B76ECD" w:rsidR="006B504F">
        <w:rPr>
          <w:color w:val="auto"/>
          <w:szCs w:val="24"/>
        </w:rPr>
        <w:t xml:space="preserve">in the </w:t>
      </w:r>
      <w:r w:rsidRPr="00B76ECD" w:rsidR="00D93061">
        <w:rPr>
          <w:color w:val="auto"/>
          <w:szCs w:val="24"/>
        </w:rPr>
        <w:t xml:space="preserve">supporting statement </w:t>
      </w:r>
      <w:r w:rsidRPr="00B76ECD" w:rsidR="00B20F12">
        <w:rPr>
          <w:color w:val="auto"/>
          <w:szCs w:val="24"/>
        </w:rPr>
        <w:t xml:space="preserve">requests </w:t>
      </w:r>
      <w:r w:rsidRPr="00B76ECD" w:rsidR="004066AD">
        <w:rPr>
          <w:color w:val="auto"/>
          <w:szCs w:val="24"/>
        </w:rPr>
        <w:t xml:space="preserve">prior year workforce data by </w:t>
      </w:r>
      <w:r w:rsidRPr="00B76ECD" w:rsidR="006C786B">
        <w:rPr>
          <w:color w:val="auto"/>
          <w:szCs w:val="24"/>
        </w:rPr>
        <w:t xml:space="preserve">aggregate </w:t>
      </w:r>
      <w:r w:rsidRPr="00B76ECD" w:rsidR="004066AD">
        <w:rPr>
          <w:color w:val="auto"/>
          <w:szCs w:val="24"/>
        </w:rPr>
        <w:t>minority</w:t>
      </w:r>
      <w:r w:rsidRPr="00B76ECD" w:rsidR="006D333C">
        <w:rPr>
          <w:color w:val="auto"/>
          <w:szCs w:val="24"/>
        </w:rPr>
        <w:t>/</w:t>
      </w:r>
      <w:r w:rsidRPr="00B76ECD" w:rsidR="004066AD">
        <w:rPr>
          <w:color w:val="auto"/>
          <w:szCs w:val="24"/>
        </w:rPr>
        <w:t xml:space="preserve">non-minority </w:t>
      </w:r>
      <w:r w:rsidRPr="00B76ECD" w:rsidR="006D333C">
        <w:rPr>
          <w:color w:val="auto"/>
          <w:szCs w:val="24"/>
        </w:rPr>
        <w:t xml:space="preserve">and male/female </w:t>
      </w:r>
      <w:r w:rsidRPr="00B76ECD" w:rsidR="00B20F12">
        <w:rPr>
          <w:color w:val="auto"/>
          <w:szCs w:val="24"/>
        </w:rPr>
        <w:t>grouping</w:t>
      </w:r>
      <w:r w:rsidRPr="00B76ECD" w:rsidR="006D333C">
        <w:rPr>
          <w:color w:val="auto"/>
          <w:szCs w:val="24"/>
        </w:rPr>
        <w:t>s</w:t>
      </w:r>
      <w:r w:rsidRPr="00B76ECD" w:rsidR="004066AD">
        <w:rPr>
          <w:color w:val="auto"/>
          <w:szCs w:val="24"/>
        </w:rPr>
        <w:t xml:space="preserve"> on</w:t>
      </w:r>
      <w:r w:rsidRPr="00B76ECD" w:rsidR="0099781E">
        <w:rPr>
          <w:color w:val="auto"/>
          <w:szCs w:val="24"/>
        </w:rPr>
        <w:t xml:space="preserve">ly, </w:t>
      </w:r>
      <w:r w:rsidRPr="00B76ECD" w:rsidR="00B20F12">
        <w:rPr>
          <w:color w:val="auto"/>
          <w:szCs w:val="24"/>
        </w:rPr>
        <w:t xml:space="preserve">which differs from this proposed </w:t>
      </w:r>
      <w:r w:rsidRPr="00B76ECD" w:rsidR="00444256">
        <w:rPr>
          <w:color w:val="auto"/>
          <w:szCs w:val="24"/>
        </w:rPr>
        <w:t>it</w:t>
      </w:r>
      <w:r w:rsidRPr="00B76ECD" w:rsidR="00B20F12">
        <w:rPr>
          <w:color w:val="auto"/>
          <w:szCs w:val="24"/>
        </w:rPr>
        <w:t>em.</w:t>
      </w:r>
      <w:r w:rsidRPr="00B76ECD" w:rsidR="00444256">
        <w:rPr>
          <w:color w:val="auto"/>
          <w:szCs w:val="24"/>
        </w:rPr>
        <w:t xml:space="preserve"> Having </w:t>
      </w:r>
      <w:r w:rsidRPr="00B76ECD" w:rsidR="00F26719">
        <w:rPr>
          <w:color w:val="auto"/>
          <w:szCs w:val="24"/>
        </w:rPr>
        <w:t>information</w:t>
      </w:r>
      <w:r w:rsidRPr="00B76ECD">
        <w:rPr>
          <w:color w:val="auto"/>
          <w:szCs w:val="24"/>
        </w:rPr>
        <w:t xml:space="preserve"> on</w:t>
      </w:r>
      <w:r w:rsidRPr="00B76ECD" w:rsidR="00B20F12">
        <w:rPr>
          <w:color w:val="auto"/>
          <w:szCs w:val="24"/>
        </w:rPr>
        <w:t xml:space="preserve"> </w:t>
      </w:r>
      <w:r w:rsidRPr="00B76ECD">
        <w:rPr>
          <w:color w:val="auto"/>
          <w:szCs w:val="24"/>
        </w:rPr>
        <w:t>the total number of employees, by gender and race/ethnicity, as of the start of the immediately preceding AAP</w:t>
      </w:r>
      <w:r w:rsidRPr="00B76ECD" w:rsidR="00695647">
        <w:rPr>
          <w:color w:val="auto"/>
          <w:szCs w:val="24"/>
        </w:rPr>
        <w:t xml:space="preserve"> year</w:t>
      </w:r>
      <w:r w:rsidRPr="00B76ECD">
        <w:rPr>
          <w:color w:val="auto"/>
          <w:szCs w:val="24"/>
        </w:rPr>
        <w:t xml:space="preserve">, ensures that OFCCP </w:t>
      </w:r>
      <w:r w:rsidRPr="00B76ECD">
        <w:rPr>
          <w:color w:val="auto"/>
          <w:szCs w:val="24"/>
        </w:rPr>
        <w:t xml:space="preserve">can </w:t>
      </w:r>
      <w:r w:rsidRPr="00B76ECD" w:rsidR="00B6794E">
        <w:rPr>
          <w:szCs w:val="24"/>
        </w:rPr>
        <w:t>create</w:t>
      </w:r>
      <w:r w:rsidRPr="00B76ECD">
        <w:rPr>
          <w:szCs w:val="24"/>
        </w:rPr>
        <w:t xml:space="preserve"> accurate pools for the promotion and termination impact ratio analyses</w:t>
      </w:r>
      <w:r w:rsidRPr="00B76ECD" w:rsidR="00D34E05">
        <w:rPr>
          <w:szCs w:val="24"/>
        </w:rPr>
        <w:t>. For these reasons, OFCCP will proceed with th</w:t>
      </w:r>
      <w:r w:rsidRPr="00B76ECD" w:rsidR="006C786B">
        <w:rPr>
          <w:szCs w:val="24"/>
        </w:rPr>
        <w:t>is proposal.</w:t>
      </w:r>
    </w:p>
    <w:p w:rsidR="00B20F12" w:rsidRPr="00B76ECD" w:rsidP="005668BA" w14:paraId="0060B1BC" w14:textId="77777777">
      <w:pPr>
        <w:rPr>
          <w:color w:val="auto"/>
          <w:szCs w:val="24"/>
        </w:rPr>
      </w:pPr>
    </w:p>
    <w:p w:rsidR="00067EDB" w:rsidRPr="00B76ECD" w:rsidP="00C3069E" w14:paraId="527FF552" w14:textId="20DB178B">
      <w:pPr>
        <w:pStyle w:val="Heading3"/>
        <w:rPr>
          <w:szCs w:val="24"/>
        </w:rPr>
      </w:pPr>
      <w:r w:rsidRPr="00B76ECD">
        <w:rPr>
          <w:szCs w:val="24"/>
        </w:rPr>
        <w:t>Compensation Data (</w:t>
      </w:r>
      <w:r w:rsidRPr="00B76ECD">
        <w:rPr>
          <w:szCs w:val="24"/>
        </w:rPr>
        <w:t>Itemized Listing Item 21</w:t>
      </w:r>
      <w:r w:rsidRPr="00B76ECD">
        <w:rPr>
          <w:szCs w:val="24"/>
        </w:rPr>
        <w:t xml:space="preserve"> in 60-day Notice/Renumbered to Item 19 in </w:t>
      </w:r>
      <w:r w:rsidRPr="00B76ECD" w:rsidR="00875698">
        <w:rPr>
          <w:szCs w:val="24"/>
        </w:rPr>
        <w:t xml:space="preserve">the </w:t>
      </w:r>
      <w:r w:rsidRPr="00B76ECD">
        <w:rPr>
          <w:szCs w:val="24"/>
        </w:rPr>
        <w:t>30-day Notice)</w:t>
      </w:r>
      <w:r>
        <w:rPr>
          <w:rStyle w:val="FootnoteReference"/>
          <w:szCs w:val="24"/>
          <w:u w:val="none"/>
        </w:rPr>
        <w:footnoteReference w:id="64"/>
      </w:r>
    </w:p>
    <w:p w:rsidR="00067EDB" w:rsidRPr="00B76ECD" w:rsidP="00130C6F" w14:paraId="6D081107" w14:textId="69823E2A">
      <w:pPr>
        <w:pStyle w:val="ListParagraph"/>
        <w:ind w:left="0"/>
        <w:rPr>
          <w:color w:val="auto"/>
          <w:szCs w:val="24"/>
        </w:rPr>
      </w:pPr>
    </w:p>
    <w:p w:rsidR="003F1BEE" w:rsidRPr="00B76ECD" w:rsidP="00EE32EA" w14:paraId="7D5C797C" w14:textId="75705F21">
      <w:pPr>
        <w:rPr>
          <w:color w:val="auto"/>
          <w:szCs w:val="24"/>
        </w:rPr>
      </w:pPr>
      <w:r w:rsidRPr="00B76ECD">
        <w:rPr>
          <w:color w:val="auto"/>
          <w:szCs w:val="24"/>
        </w:rPr>
        <w:t>The current scheduling letter requests employee</w:t>
      </w:r>
      <w:r w:rsidRPr="00B76ECD" w:rsidR="00477B72">
        <w:rPr>
          <w:color w:val="auto"/>
          <w:szCs w:val="24"/>
        </w:rPr>
        <w:t>-</w:t>
      </w:r>
      <w:r w:rsidRPr="00B76ECD">
        <w:rPr>
          <w:color w:val="auto"/>
          <w:szCs w:val="24"/>
        </w:rPr>
        <w:t xml:space="preserve">level compensation data. </w:t>
      </w:r>
      <w:r w:rsidRPr="00B76ECD" w:rsidR="00067EDB">
        <w:rPr>
          <w:color w:val="auto"/>
          <w:szCs w:val="24"/>
        </w:rPr>
        <w:t xml:space="preserve">In </w:t>
      </w:r>
      <w:r w:rsidRPr="00B76ECD" w:rsidR="00C431F3">
        <w:rPr>
          <w:color w:val="auto"/>
          <w:szCs w:val="24"/>
        </w:rPr>
        <w:t>the 60-day</w:t>
      </w:r>
      <w:r w:rsidRPr="00B76ECD" w:rsidR="00067EDB">
        <w:rPr>
          <w:color w:val="auto"/>
          <w:szCs w:val="24"/>
        </w:rPr>
        <w:t xml:space="preserve"> notice, OFCCP </w:t>
      </w:r>
      <w:r w:rsidRPr="00B76ECD" w:rsidR="006D13FA">
        <w:rPr>
          <w:color w:val="auto"/>
          <w:szCs w:val="24"/>
        </w:rPr>
        <w:t xml:space="preserve">proposed </w:t>
      </w:r>
      <w:r w:rsidRPr="00B76ECD" w:rsidR="00F13115">
        <w:rPr>
          <w:color w:val="auto"/>
          <w:szCs w:val="24"/>
        </w:rPr>
        <w:t>the following</w:t>
      </w:r>
      <w:r w:rsidRPr="00B76ECD" w:rsidR="006D13FA">
        <w:rPr>
          <w:color w:val="auto"/>
          <w:szCs w:val="24"/>
        </w:rPr>
        <w:t xml:space="preserve"> changes</w:t>
      </w:r>
      <w:r w:rsidRPr="00B76ECD" w:rsidR="001054AB">
        <w:rPr>
          <w:color w:val="auto"/>
          <w:szCs w:val="24"/>
        </w:rPr>
        <w:t xml:space="preserve"> to </w:t>
      </w:r>
      <w:r w:rsidRPr="00B76ECD">
        <w:rPr>
          <w:color w:val="auto"/>
          <w:szCs w:val="24"/>
        </w:rPr>
        <w:t>this request</w:t>
      </w:r>
      <w:r w:rsidRPr="00B76ECD" w:rsidR="00F13115">
        <w:rPr>
          <w:color w:val="auto"/>
          <w:szCs w:val="24"/>
        </w:rPr>
        <w:t xml:space="preserve">: </w:t>
      </w:r>
      <w:r w:rsidRPr="00B76ECD" w:rsidR="006C786B">
        <w:rPr>
          <w:color w:val="auto"/>
          <w:szCs w:val="24"/>
        </w:rPr>
        <w:t xml:space="preserve">Requesting </w:t>
      </w:r>
      <w:r w:rsidRPr="00B76ECD" w:rsidR="00B0681B">
        <w:rPr>
          <w:szCs w:val="24"/>
        </w:rPr>
        <w:t>two snapshots of</w:t>
      </w:r>
      <w:r w:rsidRPr="00B76ECD" w:rsidR="006C786B">
        <w:rPr>
          <w:szCs w:val="24"/>
        </w:rPr>
        <w:t xml:space="preserve"> employee-level compensation data (instead of one); </w:t>
      </w:r>
      <w:r w:rsidRPr="00B76ECD" w:rsidR="006C60C3">
        <w:rPr>
          <w:color w:val="auto"/>
          <w:szCs w:val="24"/>
        </w:rPr>
        <w:t>clarifying that temporary employees include those provided by staffing agencies</w:t>
      </w:r>
      <w:r w:rsidRPr="00B76ECD" w:rsidR="00852E2C">
        <w:rPr>
          <w:color w:val="auto"/>
          <w:szCs w:val="24"/>
        </w:rPr>
        <w:t>;</w:t>
      </w:r>
      <w:r w:rsidRPr="00B76ECD" w:rsidR="00366896">
        <w:rPr>
          <w:color w:val="auto"/>
          <w:szCs w:val="24"/>
        </w:rPr>
        <w:t xml:space="preserve"> </w:t>
      </w:r>
      <w:r w:rsidRPr="00B76ECD" w:rsidR="00AC247A">
        <w:rPr>
          <w:color w:val="auto"/>
          <w:szCs w:val="24"/>
        </w:rPr>
        <w:t>requiring</w:t>
      </w:r>
      <w:r w:rsidRPr="00B76ECD" w:rsidR="00366896">
        <w:rPr>
          <w:color w:val="auto"/>
          <w:szCs w:val="24"/>
        </w:rPr>
        <w:t xml:space="preserve"> contractors </w:t>
      </w:r>
      <w:r w:rsidRPr="00B76ECD" w:rsidR="007E3403">
        <w:rPr>
          <w:color w:val="auto"/>
          <w:szCs w:val="24"/>
        </w:rPr>
        <w:t xml:space="preserve">to </w:t>
      </w:r>
      <w:r w:rsidRPr="00B76ECD" w:rsidR="00DB76B6">
        <w:rPr>
          <w:color w:val="auto"/>
          <w:szCs w:val="24"/>
        </w:rPr>
        <w:t>provide information on</w:t>
      </w:r>
      <w:r w:rsidRPr="00B76ECD" w:rsidR="007E3403">
        <w:rPr>
          <w:color w:val="auto"/>
          <w:szCs w:val="24"/>
        </w:rPr>
        <w:t xml:space="preserve"> factors </w:t>
      </w:r>
      <w:r w:rsidRPr="00B76ECD" w:rsidR="00F87E66">
        <w:rPr>
          <w:color w:val="auto"/>
          <w:szCs w:val="24"/>
        </w:rPr>
        <w:t>used to determine compensation</w:t>
      </w:r>
      <w:r w:rsidRPr="00B76ECD" w:rsidR="00852E2C">
        <w:rPr>
          <w:color w:val="auto"/>
          <w:szCs w:val="24"/>
        </w:rPr>
        <w:t xml:space="preserve">; </w:t>
      </w:r>
      <w:r w:rsidRPr="00B76ECD" w:rsidR="00B551AB">
        <w:rPr>
          <w:color w:val="auto"/>
          <w:szCs w:val="24"/>
        </w:rPr>
        <w:t xml:space="preserve">and </w:t>
      </w:r>
      <w:r w:rsidRPr="00B76ECD" w:rsidR="00852E2C">
        <w:rPr>
          <w:color w:val="auto"/>
          <w:szCs w:val="24"/>
        </w:rPr>
        <w:t>r</w:t>
      </w:r>
      <w:r w:rsidRPr="00B76ECD" w:rsidR="00D959DF">
        <w:rPr>
          <w:color w:val="auto"/>
          <w:szCs w:val="24"/>
        </w:rPr>
        <w:t>equir</w:t>
      </w:r>
      <w:r w:rsidRPr="00B76ECD" w:rsidR="00852E2C">
        <w:rPr>
          <w:color w:val="auto"/>
          <w:szCs w:val="24"/>
        </w:rPr>
        <w:t>ing</w:t>
      </w:r>
      <w:r w:rsidRPr="00B76ECD" w:rsidR="00D959DF">
        <w:rPr>
          <w:color w:val="auto"/>
          <w:szCs w:val="24"/>
        </w:rPr>
        <w:t xml:space="preserve"> the submission of documentation and policies related to compensation</w:t>
      </w:r>
      <w:r w:rsidRPr="00B76ECD" w:rsidR="00B551AB">
        <w:rPr>
          <w:color w:val="auto"/>
          <w:szCs w:val="24"/>
        </w:rPr>
        <w:t>.</w:t>
      </w:r>
      <w:r>
        <w:rPr>
          <w:rStyle w:val="FootnoteReference"/>
          <w:color w:val="auto"/>
          <w:szCs w:val="24"/>
        </w:rPr>
        <w:footnoteReference w:id="65"/>
      </w:r>
      <w:r w:rsidRPr="00B76ECD" w:rsidR="00B551AB">
        <w:rPr>
          <w:color w:val="auto"/>
          <w:szCs w:val="24"/>
        </w:rPr>
        <w:t xml:space="preserve"> </w:t>
      </w:r>
      <w:r w:rsidRPr="00B76ECD" w:rsidR="00276891">
        <w:rPr>
          <w:color w:val="auto"/>
          <w:szCs w:val="24"/>
        </w:rPr>
        <w:t>OFCCP addresses each issue below</w:t>
      </w:r>
      <w:r w:rsidRPr="00B76ECD" w:rsidR="006C786B">
        <w:rPr>
          <w:color w:val="auto"/>
          <w:szCs w:val="24"/>
        </w:rPr>
        <w:t>.</w:t>
      </w:r>
    </w:p>
    <w:p w:rsidR="00D75CD9" w:rsidRPr="00B76ECD" w:rsidP="00EE32EA" w14:paraId="637F605C" w14:textId="77777777">
      <w:pPr>
        <w:rPr>
          <w:i/>
          <w:iCs/>
          <w:color w:val="auto"/>
          <w:szCs w:val="24"/>
        </w:rPr>
      </w:pPr>
    </w:p>
    <w:p w:rsidR="00333976" w:rsidRPr="00B76ECD" w:rsidP="0098584E" w14:paraId="22DF83C3" w14:textId="5F4DB314">
      <w:pPr>
        <w:pStyle w:val="Heading4"/>
        <w:rPr>
          <w:szCs w:val="24"/>
        </w:rPr>
      </w:pPr>
      <w:r w:rsidRPr="00B76ECD">
        <w:rPr>
          <w:szCs w:val="24"/>
        </w:rPr>
        <w:t>Two Snapshots</w:t>
      </w:r>
    </w:p>
    <w:p w:rsidR="000F638C" w:rsidRPr="00B76ECD" w:rsidP="00EE32EA" w14:paraId="3C4500B3" w14:textId="3E3898A3">
      <w:pPr>
        <w:rPr>
          <w:color w:val="auto"/>
          <w:szCs w:val="24"/>
        </w:rPr>
      </w:pPr>
    </w:p>
    <w:p w:rsidR="001249AD" w:rsidRPr="00B76ECD" w:rsidP="00EE32EA" w14:paraId="6C3D99D8" w14:textId="251966F2">
      <w:pPr>
        <w:rPr>
          <w:color w:val="auto"/>
          <w:szCs w:val="24"/>
        </w:rPr>
      </w:pPr>
      <w:r w:rsidRPr="00B76ECD">
        <w:rPr>
          <w:color w:val="auto"/>
          <w:szCs w:val="24"/>
        </w:rPr>
        <w:t xml:space="preserve">OFCCP received 29 comments in response to the proposal </w:t>
      </w:r>
      <w:r w:rsidRPr="00B76ECD" w:rsidR="000E1315">
        <w:rPr>
          <w:color w:val="auto"/>
          <w:szCs w:val="24"/>
        </w:rPr>
        <w:t>to</w:t>
      </w:r>
      <w:r w:rsidRPr="00B76ECD">
        <w:rPr>
          <w:color w:val="auto"/>
          <w:szCs w:val="24"/>
        </w:rPr>
        <w:t xml:space="preserve"> requir</w:t>
      </w:r>
      <w:r w:rsidRPr="00B76ECD" w:rsidR="000E1315">
        <w:rPr>
          <w:color w:val="auto"/>
          <w:szCs w:val="24"/>
        </w:rPr>
        <w:t>e</w:t>
      </w:r>
      <w:r w:rsidRPr="00B76ECD">
        <w:rPr>
          <w:color w:val="auto"/>
          <w:szCs w:val="24"/>
        </w:rPr>
        <w:t xml:space="preserve"> two snapshots of </w:t>
      </w:r>
      <w:r w:rsidRPr="00B76ECD" w:rsidR="00484EF8">
        <w:rPr>
          <w:color w:val="auto"/>
          <w:szCs w:val="24"/>
        </w:rPr>
        <w:t xml:space="preserve">compensation </w:t>
      </w:r>
      <w:r w:rsidRPr="00B76ECD">
        <w:rPr>
          <w:color w:val="auto"/>
          <w:szCs w:val="24"/>
        </w:rPr>
        <w:t xml:space="preserve">data. Sixteen organizations, including </w:t>
      </w:r>
      <w:r w:rsidRPr="00B76ECD" w:rsidR="007C23D2">
        <w:rPr>
          <w:color w:val="auto"/>
          <w:szCs w:val="24"/>
        </w:rPr>
        <w:t>various civil rights and worker advocacy groups and a labor union</w:t>
      </w:r>
      <w:r w:rsidRPr="00B76ECD">
        <w:rPr>
          <w:color w:val="auto"/>
          <w:szCs w:val="24"/>
        </w:rPr>
        <w:t>, supported the proposal</w:t>
      </w:r>
      <w:r w:rsidRPr="00B76ECD" w:rsidR="003377AD">
        <w:rPr>
          <w:color w:val="auto"/>
          <w:szCs w:val="24"/>
        </w:rPr>
        <w:t>. These groups</w:t>
      </w:r>
      <w:r w:rsidRPr="00B76ECD">
        <w:rPr>
          <w:color w:val="auto"/>
          <w:szCs w:val="24"/>
        </w:rPr>
        <w:t xml:space="preserve"> </w:t>
      </w:r>
      <w:r w:rsidRPr="00B76ECD" w:rsidR="009914EC">
        <w:rPr>
          <w:color w:val="auto"/>
          <w:szCs w:val="24"/>
        </w:rPr>
        <w:t>stat</w:t>
      </w:r>
      <w:r w:rsidRPr="00B76ECD" w:rsidR="00B02421">
        <w:rPr>
          <w:color w:val="auto"/>
          <w:szCs w:val="24"/>
        </w:rPr>
        <w:t>ed</w:t>
      </w:r>
      <w:r w:rsidRPr="00B76ECD" w:rsidR="009914EC">
        <w:rPr>
          <w:color w:val="auto"/>
          <w:szCs w:val="24"/>
        </w:rPr>
        <w:t xml:space="preserve"> that this additional information will </w:t>
      </w:r>
      <w:r w:rsidRPr="00B76ECD" w:rsidR="006C786B">
        <w:rPr>
          <w:color w:val="auto"/>
          <w:szCs w:val="24"/>
        </w:rPr>
        <w:t xml:space="preserve">better </w:t>
      </w:r>
      <w:r w:rsidRPr="00B76ECD" w:rsidR="009914EC">
        <w:rPr>
          <w:color w:val="auto"/>
          <w:szCs w:val="24"/>
        </w:rPr>
        <w:t>enable OFCCP to</w:t>
      </w:r>
      <w:r w:rsidRPr="00B76ECD" w:rsidR="006C786B">
        <w:rPr>
          <w:color w:val="auto"/>
          <w:szCs w:val="24"/>
        </w:rPr>
        <w:t xml:space="preserve"> </w:t>
      </w:r>
      <w:r w:rsidRPr="00B76ECD" w:rsidR="009914EC">
        <w:rPr>
          <w:color w:val="auto"/>
          <w:szCs w:val="24"/>
        </w:rPr>
        <w:t>identify potential</w:t>
      </w:r>
      <w:r w:rsidRPr="00B76ECD" w:rsidR="006C786B">
        <w:rPr>
          <w:color w:val="auto"/>
          <w:szCs w:val="24"/>
        </w:rPr>
        <w:t xml:space="preserve"> pay discrimination. </w:t>
      </w:r>
      <w:r w:rsidRPr="00B76ECD" w:rsidR="005F24E6">
        <w:rPr>
          <w:color w:val="auto"/>
          <w:szCs w:val="24"/>
        </w:rPr>
        <w:t>These groups also stated</w:t>
      </w:r>
      <w:r w:rsidRPr="00B76ECD" w:rsidR="00CA5A80">
        <w:rPr>
          <w:color w:val="auto"/>
          <w:szCs w:val="24"/>
        </w:rPr>
        <w:t xml:space="preserve"> </w:t>
      </w:r>
      <w:r w:rsidRPr="00B76ECD" w:rsidR="009914EC">
        <w:rPr>
          <w:color w:val="auto"/>
          <w:szCs w:val="24"/>
        </w:rPr>
        <w:t xml:space="preserve">that </w:t>
      </w:r>
      <w:r w:rsidRPr="00B76ECD" w:rsidR="006C786B">
        <w:rPr>
          <w:color w:val="auto"/>
          <w:szCs w:val="24"/>
        </w:rPr>
        <w:t>contractors are already required to maintain this information</w:t>
      </w:r>
      <w:r w:rsidRPr="00B76ECD" w:rsidR="009914EC">
        <w:rPr>
          <w:color w:val="auto"/>
          <w:szCs w:val="24"/>
        </w:rPr>
        <w:t xml:space="preserve"> and </w:t>
      </w:r>
      <w:r w:rsidRPr="00B76ECD" w:rsidR="00616DFE">
        <w:rPr>
          <w:color w:val="auto"/>
          <w:szCs w:val="24"/>
        </w:rPr>
        <w:t xml:space="preserve">that </w:t>
      </w:r>
      <w:r w:rsidRPr="00B76ECD" w:rsidR="009914EC">
        <w:rPr>
          <w:color w:val="auto"/>
          <w:szCs w:val="24"/>
        </w:rPr>
        <w:t>collecting this data at the</w:t>
      </w:r>
      <w:r w:rsidRPr="00B76ECD" w:rsidR="006C786B">
        <w:rPr>
          <w:color w:val="auto"/>
          <w:szCs w:val="24"/>
        </w:rPr>
        <w:t xml:space="preserve"> beginning </w:t>
      </w:r>
      <w:r w:rsidRPr="00B76ECD" w:rsidR="009914EC">
        <w:rPr>
          <w:color w:val="auto"/>
          <w:szCs w:val="24"/>
        </w:rPr>
        <w:t>of the compliance review is more efficient as it allows OFCCP to identify systemic pay disparities earlier in the compliance review process.</w:t>
      </w:r>
    </w:p>
    <w:p w:rsidR="001249AD" w:rsidRPr="00B76ECD" w:rsidP="00EE32EA" w14:paraId="27F44FD2" w14:textId="77777777">
      <w:pPr>
        <w:rPr>
          <w:color w:val="auto"/>
          <w:szCs w:val="24"/>
        </w:rPr>
      </w:pPr>
    </w:p>
    <w:p w:rsidR="000F638C" w:rsidRPr="00B76ECD" w:rsidP="00EE32EA" w14:paraId="1C44753E" w14:textId="1CD979F9">
      <w:pPr>
        <w:rPr>
          <w:color w:val="auto"/>
          <w:szCs w:val="24"/>
        </w:rPr>
      </w:pPr>
      <w:r w:rsidRPr="00B76ECD">
        <w:rPr>
          <w:color w:val="auto"/>
          <w:szCs w:val="24"/>
        </w:rPr>
        <w:t xml:space="preserve">Thirteen organizations, including </w:t>
      </w:r>
      <w:r w:rsidRPr="00B76ECD" w:rsidR="00C77D63">
        <w:rPr>
          <w:color w:val="auto"/>
          <w:szCs w:val="24"/>
        </w:rPr>
        <w:t xml:space="preserve">employer associations, </w:t>
      </w:r>
      <w:r w:rsidRPr="00B76ECD" w:rsidR="00312032">
        <w:rPr>
          <w:color w:val="auto"/>
          <w:szCs w:val="24"/>
        </w:rPr>
        <w:t xml:space="preserve">law firms, </w:t>
      </w:r>
      <w:r w:rsidRPr="00B76ECD" w:rsidR="0064011B">
        <w:rPr>
          <w:color w:val="auto"/>
          <w:szCs w:val="24"/>
        </w:rPr>
        <w:t xml:space="preserve">human resources consulting firms, </w:t>
      </w:r>
      <w:r w:rsidRPr="00B76ECD" w:rsidR="009C660F">
        <w:rPr>
          <w:color w:val="auto"/>
          <w:szCs w:val="24"/>
        </w:rPr>
        <w:t>and an individual</w:t>
      </w:r>
      <w:r w:rsidRPr="00B76ECD">
        <w:rPr>
          <w:color w:val="auto"/>
          <w:szCs w:val="24"/>
        </w:rPr>
        <w:t>, opposed OFCCP’s proposal</w:t>
      </w:r>
      <w:r w:rsidRPr="00B76ECD" w:rsidR="002B1299">
        <w:rPr>
          <w:color w:val="auto"/>
          <w:szCs w:val="24"/>
        </w:rPr>
        <w:t>. These groups stated that</w:t>
      </w:r>
      <w:r w:rsidRPr="00B76ECD">
        <w:rPr>
          <w:color w:val="auto"/>
          <w:szCs w:val="24"/>
        </w:rPr>
        <w:t xml:space="preserve"> </w:t>
      </w:r>
      <w:r w:rsidRPr="00B76ECD" w:rsidR="00DC7564">
        <w:rPr>
          <w:color w:val="auto"/>
          <w:szCs w:val="24"/>
        </w:rPr>
        <w:t>increas</w:t>
      </w:r>
      <w:r w:rsidRPr="00B76ECD" w:rsidR="008F7880">
        <w:rPr>
          <w:color w:val="auto"/>
          <w:szCs w:val="24"/>
        </w:rPr>
        <w:t>ing</w:t>
      </w:r>
      <w:r w:rsidRPr="00B76ECD" w:rsidR="00DC7564">
        <w:rPr>
          <w:color w:val="auto"/>
          <w:szCs w:val="24"/>
        </w:rPr>
        <w:t xml:space="preserve"> the burden </w:t>
      </w:r>
      <w:r w:rsidRPr="00B76ECD" w:rsidR="00133B21">
        <w:rPr>
          <w:color w:val="auto"/>
          <w:szCs w:val="24"/>
        </w:rPr>
        <w:t xml:space="preserve">related to </w:t>
      </w:r>
      <w:r w:rsidRPr="00B76ECD" w:rsidR="00DC7564">
        <w:rPr>
          <w:color w:val="auto"/>
          <w:szCs w:val="24"/>
        </w:rPr>
        <w:t xml:space="preserve">compliance </w:t>
      </w:r>
      <w:r w:rsidRPr="00B76ECD" w:rsidR="00133B21">
        <w:rPr>
          <w:color w:val="auto"/>
          <w:szCs w:val="24"/>
        </w:rPr>
        <w:t xml:space="preserve">evaluations </w:t>
      </w:r>
      <w:r w:rsidRPr="00B76ECD" w:rsidR="0072293B">
        <w:rPr>
          <w:color w:val="auto"/>
          <w:szCs w:val="24"/>
        </w:rPr>
        <w:t>diverts</w:t>
      </w:r>
      <w:r w:rsidRPr="00B76ECD" w:rsidR="00FB6B1A">
        <w:rPr>
          <w:color w:val="auto"/>
          <w:szCs w:val="24"/>
        </w:rPr>
        <w:t xml:space="preserve"> </w:t>
      </w:r>
      <w:r w:rsidRPr="00B76ECD" w:rsidR="003A4D38">
        <w:rPr>
          <w:color w:val="auto"/>
          <w:szCs w:val="24"/>
        </w:rPr>
        <w:t xml:space="preserve">contractor </w:t>
      </w:r>
      <w:r w:rsidRPr="00B76ECD" w:rsidR="00DC7564">
        <w:rPr>
          <w:color w:val="auto"/>
          <w:szCs w:val="24"/>
        </w:rPr>
        <w:t>resources away from conducting a full, self-critical evaluation of their compensation systems</w:t>
      </w:r>
      <w:r w:rsidRPr="00B76ECD" w:rsidR="00EF1093">
        <w:rPr>
          <w:color w:val="auto"/>
          <w:szCs w:val="24"/>
        </w:rPr>
        <w:t xml:space="preserve">. </w:t>
      </w:r>
      <w:r w:rsidRPr="00B76ECD" w:rsidR="002D2F29">
        <w:rPr>
          <w:color w:val="auto"/>
          <w:szCs w:val="24"/>
        </w:rPr>
        <w:t>One law firm</w:t>
      </w:r>
      <w:r w:rsidRPr="00B76ECD" w:rsidR="00067C4A">
        <w:rPr>
          <w:color w:val="auto"/>
          <w:szCs w:val="24"/>
        </w:rPr>
        <w:t xml:space="preserve"> </w:t>
      </w:r>
      <w:r w:rsidRPr="00B76ECD" w:rsidR="00593724">
        <w:rPr>
          <w:color w:val="auto"/>
          <w:szCs w:val="24"/>
        </w:rPr>
        <w:t>asserted</w:t>
      </w:r>
      <w:r w:rsidRPr="00B76ECD" w:rsidR="00067C4A">
        <w:rPr>
          <w:color w:val="auto"/>
          <w:szCs w:val="24"/>
        </w:rPr>
        <w:t xml:space="preserve"> that </w:t>
      </w:r>
      <w:r w:rsidRPr="00B76ECD" w:rsidR="009D2573">
        <w:rPr>
          <w:color w:val="auto"/>
          <w:szCs w:val="24"/>
        </w:rPr>
        <w:t>r</w:t>
      </w:r>
      <w:r w:rsidRPr="00B76ECD" w:rsidR="00DC7564">
        <w:rPr>
          <w:color w:val="auto"/>
          <w:szCs w:val="24"/>
        </w:rPr>
        <w:t xml:space="preserve">equesting a </w:t>
      </w:r>
      <w:r w:rsidRPr="00B76ECD" w:rsidR="009D2573">
        <w:rPr>
          <w:color w:val="auto"/>
          <w:szCs w:val="24"/>
        </w:rPr>
        <w:t>second</w:t>
      </w:r>
      <w:r w:rsidRPr="00B76ECD" w:rsidR="00DC7564">
        <w:rPr>
          <w:color w:val="auto"/>
          <w:szCs w:val="24"/>
        </w:rPr>
        <w:t xml:space="preserve"> snapshot does not </w:t>
      </w:r>
      <w:r w:rsidRPr="00B76ECD" w:rsidR="00DD176E">
        <w:rPr>
          <w:color w:val="auto"/>
          <w:szCs w:val="24"/>
        </w:rPr>
        <w:t>improve</w:t>
      </w:r>
      <w:r w:rsidRPr="00B76ECD" w:rsidR="00DC7564">
        <w:rPr>
          <w:color w:val="auto"/>
          <w:szCs w:val="24"/>
        </w:rPr>
        <w:t xml:space="preserve"> the statistical models </w:t>
      </w:r>
      <w:r w:rsidRPr="00B76ECD" w:rsidR="00DD176E">
        <w:rPr>
          <w:color w:val="auto"/>
          <w:szCs w:val="24"/>
        </w:rPr>
        <w:t xml:space="preserve">for OFCCP’s compensation analysis. Other </w:t>
      </w:r>
      <w:r w:rsidRPr="00B76ECD" w:rsidR="002D2F29">
        <w:rPr>
          <w:color w:val="auto"/>
          <w:szCs w:val="24"/>
        </w:rPr>
        <w:t xml:space="preserve">groups stated that </w:t>
      </w:r>
      <w:r w:rsidRPr="00B76ECD" w:rsidR="00DD176E">
        <w:rPr>
          <w:color w:val="auto"/>
          <w:szCs w:val="24"/>
        </w:rPr>
        <w:t>OFCCP’s compliance</w:t>
      </w:r>
      <w:r w:rsidRPr="00B76ECD" w:rsidR="00E64674">
        <w:rPr>
          <w:color w:val="auto"/>
          <w:szCs w:val="24"/>
        </w:rPr>
        <w:t xml:space="preserve"> </w:t>
      </w:r>
      <w:r w:rsidRPr="00B76ECD" w:rsidR="000A6A15">
        <w:rPr>
          <w:color w:val="auto"/>
          <w:szCs w:val="24"/>
        </w:rPr>
        <w:t>r</w:t>
      </w:r>
      <w:r w:rsidRPr="00B76ECD" w:rsidR="00DC7564">
        <w:rPr>
          <w:color w:val="auto"/>
          <w:szCs w:val="24"/>
        </w:rPr>
        <w:t xml:space="preserve">eviews </w:t>
      </w:r>
      <w:r w:rsidRPr="00B76ECD" w:rsidR="008773C6">
        <w:rPr>
          <w:color w:val="auto"/>
          <w:szCs w:val="24"/>
        </w:rPr>
        <w:t>can</w:t>
      </w:r>
      <w:r w:rsidRPr="00B76ECD" w:rsidR="00DC7564">
        <w:rPr>
          <w:color w:val="auto"/>
          <w:szCs w:val="24"/>
        </w:rPr>
        <w:t xml:space="preserve"> take a long time </w:t>
      </w:r>
      <w:r w:rsidRPr="00B76ECD" w:rsidR="00AD3530">
        <w:rPr>
          <w:color w:val="auto"/>
          <w:szCs w:val="24"/>
        </w:rPr>
        <w:t>and that</w:t>
      </w:r>
      <w:r w:rsidRPr="00B76ECD" w:rsidR="00D775C7">
        <w:rPr>
          <w:color w:val="auto"/>
          <w:szCs w:val="24"/>
        </w:rPr>
        <w:t xml:space="preserve"> reviewing multiple years of data would be m</w:t>
      </w:r>
      <w:r w:rsidRPr="00B76ECD" w:rsidR="00DC7564">
        <w:rPr>
          <w:color w:val="auto"/>
          <w:szCs w:val="24"/>
        </w:rPr>
        <w:t xml:space="preserve">ore time consuming </w:t>
      </w:r>
      <w:r w:rsidRPr="00B76ECD" w:rsidR="00D775C7">
        <w:rPr>
          <w:color w:val="auto"/>
          <w:szCs w:val="24"/>
        </w:rPr>
        <w:t>and</w:t>
      </w:r>
      <w:r w:rsidRPr="00B76ECD" w:rsidR="00DC7564">
        <w:rPr>
          <w:color w:val="auto"/>
          <w:szCs w:val="24"/>
        </w:rPr>
        <w:t xml:space="preserve"> would </w:t>
      </w:r>
      <w:r w:rsidRPr="00B76ECD" w:rsidR="006C786B">
        <w:rPr>
          <w:color w:val="auto"/>
          <w:szCs w:val="24"/>
        </w:rPr>
        <w:t xml:space="preserve">impose significant burden on </w:t>
      </w:r>
      <w:r w:rsidRPr="00B76ECD" w:rsidR="00DC7564">
        <w:rPr>
          <w:color w:val="auto"/>
          <w:szCs w:val="24"/>
        </w:rPr>
        <w:t xml:space="preserve">contractors. </w:t>
      </w:r>
      <w:r w:rsidRPr="00B76ECD" w:rsidR="00502E74">
        <w:rPr>
          <w:color w:val="auto"/>
          <w:szCs w:val="24"/>
        </w:rPr>
        <w:t>Other groups</w:t>
      </w:r>
      <w:r w:rsidRPr="00B76ECD" w:rsidR="004D6561">
        <w:rPr>
          <w:color w:val="auto"/>
          <w:szCs w:val="24"/>
        </w:rPr>
        <w:t xml:space="preserve"> stated that this </w:t>
      </w:r>
      <w:r w:rsidRPr="00B76ECD" w:rsidR="00093D21">
        <w:rPr>
          <w:color w:val="auto"/>
          <w:szCs w:val="24"/>
        </w:rPr>
        <w:t>proposal</w:t>
      </w:r>
      <w:r w:rsidRPr="00B76ECD" w:rsidR="004D6561">
        <w:rPr>
          <w:color w:val="auto"/>
          <w:szCs w:val="24"/>
        </w:rPr>
        <w:t xml:space="preserve"> </w:t>
      </w:r>
      <w:r w:rsidRPr="00B76ECD" w:rsidR="00CE674A">
        <w:rPr>
          <w:color w:val="auto"/>
          <w:szCs w:val="24"/>
        </w:rPr>
        <w:t>is outside OFCCP’s regulations and should be implemented through the rulemaking process.</w:t>
      </w:r>
    </w:p>
    <w:p w:rsidR="0081630E" w:rsidRPr="00B76ECD" w:rsidP="00EE32EA" w14:paraId="331BFDEA" w14:textId="3D69B287">
      <w:pPr>
        <w:rPr>
          <w:color w:val="auto"/>
          <w:szCs w:val="24"/>
        </w:rPr>
      </w:pPr>
    </w:p>
    <w:p w:rsidR="003A3368" w:rsidRPr="00B76ECD" w:rsidP="004E3CBE" w14:paraId="34244719" w14:textId="4AD21276">
      <w:pPr>
        <w:rPr>
          <w:color w:val="auto"/>
          <w:szCs w:val="24"/>
        </w:rPr>
      </w:pPr>
      <w:r w:rsidRPr="00B76ECD">
        <w:rPr>
          <w:color w:val="auto"/>
          <w:szCs w:val="24"/>
        </w:rPr>
        <w:t xml:space="preserve">OFCCP disagrees that this proposed item exceeds OFCCP’s </w:t>
      </w:r>
      <w:r w:rsidRPr="00B76ECD" w:rsidR="00BA4E50">
        <w:rPr>
          <w:color w:val="auto"/>
          <w:szCs w:val="24"/>
        </w:rPr>
        <w:t xml:space="preserve">current </w:t>
      </w:r>
      <w:r w:rsidRPr="00B76ECD">
        <w:rPr>
          <w:color w:val="auto"/>
          <w:szCs w:val="24"/>
        </w:rPr>
        <w:t xml:space="preserve">regulatory authority. As part of their nondiscrimination obligations, contractors are prohibited from discriminating in all employment actions, including </w:t>
      </w:r>
      <w:r w:rsidRPr="00B76ECD" w:rsidR="007B47F9">
        <w:rPr>
          <w:color w:val="auto"/>
          <w:szCs w:val="24"/>
        </w:rPr>
        <w:t>compensation</w:t>
      </w:r>
      <w:r w:rsidRPr="00B76ECD">
        <w:rPr>
          <w:color w:val="auto"/>
          <w:szCs w:val="24"/>
        </w:rPr>
        <w:t>.</w:t>
      </w:r>
      <w:r>
        <w:rPr>
          <w:rStyle w:val="FootnoteReference"/>
          <w:color w:val="auto"/>
          <w:szCs w:val="24"/>
        </w:rPr>
        <w:footnoteReference w:id="66"/>
      </w:r>
      <w:r w:rsidRPr="00B76ECD">
        <w:rPr>
          <w:color w:val="auto"/>
          <w:szCs w:val="24"/>
        </w:rPr>
        <w:t xml:space="preserve"> As such, requesting and reviewing information on contractors’ </w:t>
      </w:r>
      <w:r w:rsidRPr="00B76ECD">
        <w:rPr>
          <w:color w:val="auto"/>
          <w:szCs w:val="24"/>
        </w:rPr>
        <w:t>compensation</w:t>
      </w:r>
      <w:r w:rsidRPr="00B76ECD">
        <w:rPr>
          <w:color w:val="auto"/>
          <w:szCs w:val="24"/>
        </w:rPr>
        <w:t xml:space="preserve"> is within the scope of OFCCP’s authority.</w:t>
      </w:r>
      <w:r w:rsidRPr="00B76ECD">
        <w:rPr>
          <w:color w:val="auto"/>
          <w:szCs w:val="24"/>
        </w:rPr>
        <w:t xml:space="preserve"> Further, </w:t>
      </w:r>
      <w:r w:rsidRPr="00B76ECD">
        <w:rPr>
          <w:color w:val="auto"/>
          <w:szCs w:val="24"/>
          <w:shd w:val="clear" w:color="auto" w:fill="FFFFFF"/>
        </w:rPr>
        <w:t xml:space="preserve">OFCCP </w:t>
      </w:r>
      <w:r w:rsidRPr="00B76ECD" w:rsidR="006559D6">
        <w:rPr>
          <w:color w:val="auto"/>
          <w:szCs w:val="24"/>
          <w:shd w:val="clear" w:color="auto" w:fill="FFFFFF"/>
        </w:rPr>
        <w:t xml:space="preserve">already reviews one snapshot of data, and </w:t>
      </w:r>
      <w:r w:rsidRPr="00B76ECD">
        <w:rPr>
          <w:color w:val="auto"/>
          <w:szCs w:val="24"/>
          <w:shd w:val="clear" w:color="auto" w:fill="FFFFFF"/>
        </w:rPr>
        <w:t xml:space="preserve">may ask for pay data and additional documentation covering a period beginning two years before the date the contractor received the </w:t>
      </w:r>
      <w:r w:rsidRPr="00B76ECD" w:rsidR="00694BCF">
        <w:rPr>
          <w:color w:val="auto"/>
          <w:szCs w:val="24"/>
          <w:shd w:val="clear" w:color="auto" w:fill="FFFFFF"/>
        </w:rPr>
        <w:t>scheduling letter</w:t>
      </w:r>
      <w:r w:rsidRPr="00B76ECD">
        <w:rPr>
          <w:color w:val="auto"/>
          <w:szCs w:val="24"/>
          <w:shd w:val="clear" w:color="auto" w:fill="FFFFFF"/>
        </w:rPr>
        <w:t>.</w:t>
      </w:r>
      <w:r>
        <w:rPr>
          <w:rStyle w:val="FootnoteReference"/>
          <w:color w:val="auto"/>
          <w:szCs w:val="24"/>
          <w:shd w:val="clear" w:color="auto" w:fill="FFFFFF"/>
        </w:rPr>
        <w:footnoteReference w:id="67"/>
      </w:r>
      <w:r w:rsidRPr="00B76ECD">
        <w:rPr>
          <w:color w:val="auto"/>
          <w:szCs w:val="24"/>
        </w:rPr>
        <w:t xml:space="preserve"> </w:t>
      </w:r>
      <w:r w:rsidRPr="00B76ECD" w:rsidR="004A31B5">
        <w:rPr>
          <w:color w:val="auto"/>
          <w:szCs w:val="24"/>
        </w:rPr>
        <w:t xml:space="preserve">Receiving two snapshots of pay data is consistent with this </w:t>
      </w:r>
      <w:r w:rsidRPr="00B76ECD" w:rsidR="00BA6960">
        <w:rPr>
          <w:color w:val="auto"/>
          <w:szCs w:val="24"/>
        </w:rPr>
        <w:t>policy.</w:t>
      </w:r>
    </w:p>
    <w:p w:rsidR="003A3368" w:rsidRPr="00B76ECD" w:rsidP="004E3CBE" w14:paraId="18BC85C3" w14:textId="77777777">
      <w:pPr>
        <w:rPr>
          <w:color w:val="auto"/>
          <w:szCs w:val="24"/>
        </w:rPr>
      </w:pPr>
    </w:p>
    <w:p w:rsidR="0006222D" w:rsidRPr="00B76ECD" w:rsidP="00871F14" w14:paraId="5A16ECDA" w14:textId="2E86D87F">
      <w:pPr>
        <w:rPr>
          <w:color w:val="212121"/>
          <w:szCs w:val="24"/>
          <w:shd w:val="clear" w:color="auto" w:fill="FFFFFF"/>
        </w:rPr>
      </w:pPr>
      <w:r w:rsidRPr="00B76ECD">
        <w:rPr>
          <w:color w:val="auto"/>
          <w:szCs w:val="24"/>
        </w:rPr>
        <w:t xml:space="preserve">OFCCP also disagrees </w:t>
      </w:r>
      <w:r w:rsidRPr="00B76ECD" w:rsidR="004F5BD8">
        <w:rPr>
          <w:color w:val="auto"/>
          <w:szCs w:val="24"/>
        </w:rPr>
        <w:t>with the comment asserting that an additional snapshot will not improve OFCCP’s statistical analyses</w:t>
      </w:r>
      <w:r w:rsidRPr="00B76ECD" w:rsidR="00C100CE">
        <w:rPr>
          <w:color w:val="auto"/>
          <w:szCs w:val="24"/>
        </w:rPr>
        <w:t xml:space="preserve">. </w:t>
      </w:r>
      <w:r w:rsidRPr="00B76ECD" w:rsidR="000C4AB7">
        <w:rPr>
          <w:color w:val="212121"/>
          <w:szCs w:val="24"/>
          <w:shd w:val="clear" w:color="auto" w:fill="FFFFFF"/>
        </w:rPr>
        <w:t>Generally</w:t>
      </w:r>
      <w:r w:rsidRPr="00B76ECD" w:rsidR="00865F38">
        <w:rPr>
          <w:color w:val="212121"/>
          <w:szCs w:val="24"/>
          <w:shd w:val="clear" w:color="auto" w:fill="FFFFFF"/>
        </w:rPr>
        <w:t xml:space="preserve">, OFCCP </w:t>
      </w:r>
      <w:r w:rsidRPr="00B76ECD" w:rsidR="000C4AB7">
        <w:rPr>
          <w:color w:val="212121"/>
          <w:szCs w:val="24"/>
          <w:shd w:val="clear" w:color="auto" w:fill="FFFFFF"/>
        </w:rPr>
        <w:t>uses</w:t>
      </w:r>
      <w:r w:rsidRPr="00B76ECD" w:rsidR="00865F38">
        <w:rPr>
          <w:color w:val="212121"/>
          <w:szCs w:val="24"/>
          <w:shd w:val="clear" w:color="auto" w:fill="FFFFFF"/>
        </w:rPr>
        <w:t xml:space="preserve"> statistical </w:t>
      </w:r>
      <w:r w:rsidRPr="00B76ECD" w:rsidR="007423BC">
        <w:rPr>
          <w:color w:val="212121"/>
          <w:szCs w:val="24"/>
          <w:shd w:val="clear" w:color="auto" w:fill="FFFFFF"/>
        </w:rPr>
        <w:t>analyses</w:t>
      </w:r>
      <w:r w:rsidRPr="00B76ECD" w:rsidR="00865F38">
        <w:rPr>
          <w:color w:val="212121"/>
          <w:szCs w:val="24"/>
          <w:shd w:val="clear" w:color="auto" w:fill="FFFFFF"/>
        </w:rPr>
        <w:t xml:space="preserve"> to determine whether there are statistically significant gender, race, or ethnicity</w:t>
      </w:r>
      <w:r w:rsidRPr="00B76ECD" w:rsidR="002C3F8F">
        <w:rPr>
          <w:color w:val="212121"/>
          <w:szCs w:val="24"/>
          <w:shd w:val="clear" w:color="auto" w:fill="FFFFFF"/>
        </w:rPr>
        <w:t>-based</w:t>
      </w:r>
      <w:r w:rsidRPr="00B76ECD" w:rsidR="00865F38">
        <w:rPr>
          <w:color w:val="212121"/>
          <w:szCs w:val="24"/>
          <w:shd w:val="clear" w:color="auto" w:fill="FFFFFF"/>
        </w:rPr>
        <w:t xml:space="preserve"> disparities after controlling for legitimate pay related factors. T</w:t>
      </w:r>
      <w:r w:rsidRPr="00B76ECD" w:rsidR="00421E4F">
        <w:rPr>
          <w:color w:val="212121"/>
          <w:szCs w:val="24"/>
          <w:shd w:val="clear" w:color="auto" w:fill="FFFFFF"/>
        </w:rPr>
        <w:t>wo years of data</w:t>
      </w:r>
      <w:r w:rsidRPr="00B76ECD" w:rsidR="00865F38">
        <w:rPr>
          <w:color w:val="212121"/>
          <w:szCs w:val="24"/>
          <w:shd w:val="clear" w:color="auto" w:fill="FFFFFF"/>
        </w:rPr>
        <w:t xml:space="preserve"> allow</w:t>
      </w:r>
      <w:r w:rsidRPr="00B76ECD" w:rsidR="00421E4F">
        <w:rPr>
          <w:color w:val="212121"/>
          <w:szCs w:val="24"/>
          <w:shd w:val="clear" w:color="auto" w:fill="FFFFFF"/>
        </w:rPr>
        <w:t>s</w:t>
      </w:r>
      <w:r w:rsidRPr="00B76ECD" w:rsidR="00865F38">
        <w:rPr>
          <w:color w:val="212121"/>
          <w:szCs w:val="24"/>
          <w:shd w:val="clear" w:color="auto" w:fill="FFFFFF"/>
        </w:rPr>
        <w:t xml:space="preserve"> OFCCP to better identify</w:t>
      </w:r>
      <w:r w:rsidRPr="00B76ECD" w:rsidR="002C3F8F">
        <w:rPr>
          <w:color w:val="212121"/>
          <w:szCs w:val="24"/>
          <w:shd w:val="clear" w:color="auto" w:fill="FFFFFF"/>
        </w:rPr>
        <w:t xml:space="preserve"> </w:t>
      </w:r>
      <w:r w:rsidRPr="00B76ECD" w:rsidR="00451FEC">
        <w:rPr>
          <w:color w:val="212121"/>
          <w:szCs w:val="24"/>
          <w:shd w:val="clear" w:color="auto" w:fill="FFFFFF"/>
        </w:rPr>
        <w:t>whether there is a pattern or practice of systemic</w:t>
      </w:r>
      <w:r w:rsidRPr="00B76ECD" w:rsidR="002C3F8F">
        <w:rPr>
          <w:color w:val="212121"/>
          <w:szCs w:val="24"/>
          <w:shd w:val="clear" w:color="auto" w:fill="FFFFFF"/>
        </w:rPr>
        <w:t xml:space="preserve"> compensation discrimination. </w:t>
      </w:r>
      <w:r w:rsidRPr="00B76ECD" w:rsidR="00E360FB">
        <w:rPr>
          <w:color w:val="212121"/>
          <w:szCs w:val="24"/>
          <w:shd w:val="clear" w:color="auto" w:fill="FFFFFF"/>
        </w:rPr>
        <w:t>Also, i</w:t>
      </w:r>
      <w:r w:rsidRPr="00B76ECD" w:rsidR="00F44563">
        <w:rPr>
          <w:color w:val="212121"/>
          <w:szCs w:val="24"/>
          <w:shd w:val="clear" w:color="auto" w:fill="FFFFFF"/>
        </w:rPr>
        <w:t>f</w:t>
      </w:r>
      <w:r w:rsidRPr="00B76ECD" w:rsidR="0026305F">
        <w:rPr>
          <w:color w:val="212121"/>
          <w:szCs w:val="24"/>
          <w:shd w:val="clear" w:color="auto" w:fill="FFFFFF"/>
        </w:rPr>
        <w:t xml:space="preserve"> the </w:t>
      </w:r>
      <w:r w:rsidRPr="00B76ECD" w:rsidR="00F44563">
        <w:rPr>
          <w:color w:val="212121"/>
          <w:szCs w:val="24"/>
          <w:shd w:val="clear" w:color="auto" w:fill="FFFFFF"/>
        </w:rPr>
        <w:t>data</w:t>
      </w:r>
      <w:r w:rsidRPr="00B76ECD" w:rsidR="008A1C45">
        <w:rPr>
          <w:color w:val="212121"/>
          <w:szCs w:val="24"/>
          <w:shd w:val="clear" w:color="auto" w:fill="FFFFFF"/>
        </w:rPr>
        <w:t xml:space="preserve"> </w:t>
      </w:r>
      <w:r w:rsidRPr="00B76ECD" w:rsidR="00F44563">
        <w:rPr>
          <w:color w:val="212121"/>
          <w:szCs w:val="24"/>
          <w:shd w:val="clear" w:color="auto" w:fill="FFFFFF"/>
        </w:rPr>
        <w:t>reveal</w:t>
      </w:r>
      <w:r w:rsidRPr="00B76ECD" w:rsidR="0026305F">
        <w:rPr>
          <w:color w:val="212121"/>
          <w:szCs w:val="24"/>
          <w:shd w:val="clear" w:color="auto" w:fill="FFFFFF"/>
        </w:rPr>
        <w:t>s</w:t>
      </w:r>
      <w:r w:rsidRPr="00B76ECD" w:rsidR="00F44563">
        <w:rPr>
          <w:color w:val="212121"/>
          <w:szCs w:val="24"/>
          <w:shd w:val="clear" w:color="auto" w:fill="FFFFFF"/>
        </w:rPr>
        <w:t xml:space="preserve"> disparities</w:t>
      </w:r>
      <w:r w:rsidRPr="00B76ECD" w:rsidR="00C11811">
        <w:rPr>
          <w:color w:val="212121"/>
          <w:szCs w:val="24"/>
          <w:shd w:val="clear" w:color="auto" w:fill="FFFFFF"/>
        </w:rPr>
        <w:t xml:space="preserve"> for the two</w:t>
      </w:r>
      <w:r w:rsidRPr="00B76ECD" w:rsidR="005F29D1">
        <w:rPr>
          <w:color w:val="212121"/>
          <w:szCs w:val="24"/>
          <w:shd w:val="clear" w:color="auto" w:fill="FFFFFF"/>
        </w:rPr>
        <w:t>-year period</w:t>
      </w:r>
      <w:r w:rsidRPr="00B76ECD" w:rsidR="00F44563">
        <w:rPr>
          <w:color w:val="212121"/>
          <w:szCs w:val="24"/>
          <w:shd w:val="clear" w:color="auto" w:fill="FFFFFF"/>
        </w:rPr>
        <w:t xml:space="preserve">, OFCCP can </w:t>
      </w:r>
      <w:r w:rsidRPr="00B76ECD" w:rsidR="00E360FB">
        <w:rPr>
          <w:color w:val="212121"/>
          <w:szCs w:val="24"/>
          <w:shd w:val="clear" w:color="auto" w:fill="FFFFFF"/>
        </w:rPr>
        <w:t>r</w:t>
      </w:r>
      <w:r w:rsidRPr="00B76ECD" w:rsidR="00F44563">
        <w:rPr>
          <w:color w:val="212121"/>
          <w:szCs w:val="24"/>
          <w:shd w:val="clear" w:color="auto" w:fill="FFFFFF"/>
        </w:rPr>
        <w:t xml:space="preserve">emedy </w:t>
      </w:r>
      <w:r w:rsidRPr="00B76ECD" w:rsidR="004834A3">
        <w:rPr>
          <w:color w:val="212121"/>
          <w:szCs w:val="24"/>
          <w:shd w:val="clear" w:color="auto" w:fill="FFFFFF"/>
        </w:rPr>
        <w:t xml:space="preserve">the discrimination for the full </w:t>
      </w:r>
      <w:r w:rsidRPr="00B76ECD" w:rsidR="00B3011E">
        <w:rPr>
          <w:color w:val="212121"/>
          <w:szCs w:val="24"/>
          <w:shd w:val="clear" w:color="auto" w:fill="FFFFFF"/>
        </w:rPr>
        <w:t>two-year</w:t>
      </w:r>
      <w:r w:rsidRPr="00B76ECD" w:rsidR="00071596">
        <w:rPr>
          <w:color w:val="212121"/>
          <w:szCs w:val="24"/>
          <w:shd w:val="clear" w:color="auto" w:fill="FFFFFF"/>
        </w:rPr>
        <w:t xml:space="preserve"> </w:t>
      </w:r>
      <w:r w:rsidRPr="00B76ECD" w:rsidR="004834A3">
        <w:rPr>
          <w:color w:val="212121"/>
          <w:szCs w:val="24"/>
          <w:shd w:val="clear" w:color="auto" w:fill="FFFFFF"/>
        </w:rPr>
        <w:t>period</w:t>
      </w:r>
      <w:r w:rsidRPr="00B76ECD" w:rsidR="00A05059">
        <w:rPr>
          <w:color w:val="212121"/>
          <w:szCs w:val="24"/>
          <w:shd w:val="clear" w:color="auto" w:fill="FFFFFF"/>
        </w:rPr>
        <w:t xml:space="preserve"> (and going forward if it is a continuing violation)</w:t>
      </w:r>
      <w:r w:rsidRPr="00B76ECD" w:rsidR="004834A3">
        <w:rPr>
          <w:color w:val="212121"/>
          <w:szCs w:val="24"/>
          <w:shd w:val="clear" w:color="auto" w:fill="FFFFFF"/>
        </w:rPr>
        <w:t xml:space="preserve">, thereby </w:t>
      </w:r>
      <w:r w:rsidRPr="00B76ECD" w:rsidR="00FA7DB5">
        <w:rPr>
          <w:color w:val="212121"/>
          <w:szCs w:val="24"/>
          <w:shd w:val="clear" w:color="auto" w:fill="FFFFFF"/>
        </w:rPr>
        <w:t>ensur</w:t>
      </w:r>
      <w:r w:rsidRPr="00B76ECD" w:rsidR="008A1C45">
        <w:rPr>
          <w:color w:val="212121"/>
          <w:szCs w:val="24"/>
          <w:shd w:val="clear" w:color="auto" w:fill="FFFFFF"/>
        </w:rPr>
        <w:t>i</w:t>
      </w:r>
      <w:r w:rsidRPr="00B76ECD" w:rsidR="00FA7DB5">
        <w:rPr>
          <w:color w:val="212121"/>
          <w:szCs w:val="24"/>
          <w:shd w:val="clear" w:color="auto" w:fill="FFFFFF"/>
        </w:rPr>
        <w:t xml:space="preserve">ng </w:t>
      </w:r>
      <w:r w:rsidRPr="00B76ECD" w:rsidR="002F3929">
        <w:rPr>
          <w:color w:val="212121"/>
          <w:szCs w:val="24"/>
          <w:shd w:val="clear" w:color="auto" w:fill="FFFFFF"/>
        </w:rPr>
        <w:t>that victims are made whole</w:t>
      </w:r>
      <w:r w:rsidRPr="00B76ECD" w:rsidR="008A1C45">
        <w:rPr>
          <w:color w:val="212121"/>
          <w:szCs w:val="24"/>
          <w:shd w:val="clear" w:color="auto" w:fill="FFFFFF"/>
        </w:rPr>
        <w:t>.</w:t>
      </w:r>
      <w:r>
        <w:rPr>
          <w:rStyle w:val="FootnoteReference"/>
          <w:color w:val="212121"/>
          <w:szCs w:val="24"/>
          <w:shd w:val="clear" w:color="auto" w:fill="FFFFFF"/>
        </w:rPr>
        <w:footnoteReference w:id="68"/>
      </w:r>
      <w:r w:rsidRPr="00B76ECD" w:rsidR="008A1C45">
        <w:rPr>
          <w:color w:val="212121"/>
          <w:szCs w:val="24"/>
          <w:shd w:val="clear" w:color="auto" w:fill="FFFFFF"/>
        </w:rPr>
        <w:t xml:space="preserve"> </w:t>
      </w:r>
    </w:p>
    <w:p w:rsidR="0006222D" w:rsidRPr="00B76ECD" w:rsidP="00871F14" w14:paraId="1BFBBD40" w14:textId="77777777">
      <w:pPr>
        <w:rPr>
          <w:color w:val="212121"/>
          <w:szCs w:val="24"/>
          <w:shd w:val="clear" w:color="auto" w:fill="FFFFFF"/>
        </w:rPr>
      </w:pPr>
    </w:p>
    <w:p w:rsidR="00871F14" w:rsidRPr="00B76ECD" w:rsidP="00871F14" w14:paraId="73E80DD2" w14:textId="5C64A430">
      <w:pPr>
        <w:rPr>
          <w:color w:val="auto"/>
          <w:szCs w:val="24"/>
        </w:rPr>
      </w:pPr>
      <w:r w:rsidRPr="00B76ECD">
        <w:rPr>
          <w:color w:val="auto"/>
          <w:szCs w:val="24"/>
        </w:rPr>
        <w:t xml:space="preserve">OFCCP also disagrees that this new item will </w:t>
      </w:r>
      <w:r w:rsidRPr="00B76ECD" w:rsidR="00AD6A51">
        <w:rPr>
          <w:color w:val="auto"/>
          <w:szCs w:val="24"/>
        </w:rPr>
        <w:t xml:space="preserve">impose a significant burden or </w:t>
      </w:r>
      <w:r w:rsidRPr="00B76ECD">
        <w:rPr>
          <w:color w:val="auto"/>
          <w:szCs w:val="24"/>
        </w:rPr>
        <w:t xml:space="preserve">somehow divert contractor resources away </w:t>
      </w:r>
      <w:r w:rsidRPr="00B76ECD" w:rsidR="0072293B">
        <w:rPr>
          <w:color w:val="auto"/>
          <w:szCs w:val="24"/>
        </w:rPr>
        <w:t>from conducting their own self-an</w:t>
      </w:r>
      <w:r w:rsidRPr="00B76ECD" w:rsidR="00C22AA4">
        <w:rPr>
          <w:color w:val="auto"/>
          <w:szCs w:val="24"/>
        </w:rPr>
        <w:t xml:space="preserve">alyses. </w:t>
      </w:r>
      <w:r w:rsidRPr="00B76ECD" w:rsidR="003E7CE4">
        <w:rPr>
          <w:color w:val="auto"/>
          <w:szCs w:val="24"/>
        </w:rPr>
        <w:t xml:space="preserve">Contractors </w:t>
      </w:r>
      <w:r w:rsidRPr="00B76ECD" w:rsidR="0063161A">
        <w:rPr>
          <w:color w:val="auto"/>
          <w:szCs w:val="24"/>
        </w:rPr>
        <w:t xml:space="preserve">are already required to </w:t>
      </w:r>
      <w:r w:rsidRPr="00B76ECD" w:rsidR="006E3D9C">
        <w:rPr>
          <w:color w:val="auto"/>
          <w:szCs w:val="24"/>
        </w:rPr>
        <w:t xml:space="preserve">provide one snapshot of </w:t>
      </w:r>
      <w:r w:rsidRPr="00B76ECD" w:rsidR="00AD6A51">
        <w:rPr>
          <w:color w:val="auto"/>
          <w:szCs w:val="24"/>
        </w:rPr>
        <w:t xml:space="preserve">compensation </w:t>
      </w:r>
      <w:r w:rsidRPr="00B76ECD" w:rsidR="006E3D9C">
        <w:rPr>
          <w:color w:val="auto"/>
          <w:szCs w:val="24"/>
        </w:rPr>
        <w:t>data</w:t>
      </w:r>
      <w:r w:rsidRPr="00B76ECD" w:rsidR="004625EB">
        <w:rPr>
          <w:color w:val="auto"/>
          <w:szCs w:val="24"/>
        </w:rPr>
        <w:t>, so have systems in place to provide this information</w:t>
      </w:r>
      <w:r w:rsidRPr="00B76ECD" w:rsidR="006E3D9C">
        <w:rPr>
          <w:color w:val="auto"/>
          <w:szCs w:val="24"/>
        </w:rPr>
        <w:t xml:space="preserve">. </w:t>
      </w:r>
      <w:r w:rsidRPr="00B76ECD" w:rsidR="004625EB">
        <w:rPr>
          <w:color w:val="auto"/>
          <w:szCs w:val="24"/>
        </w:rPr>
        <w:t xml:space="preserve">This new proposal would </w:t>
      </w:r>
      <w:r w:rsidRPr="00B76ECD" w:rsidR="009C461D">
        <w:rPr>
          <w:color w:val="auto"/>
          <w:szCs w:val="24"/>
        </w:rPr>
        <w:t xml:space="preserve">request the same information for an additional </w:t>
      </w:r>
      <w:r w:rsidRPr="00B76ECD" w:rsidR="00CC5BB2">
        <w:rPr>
          <w:color w:val="auto"/>
          <w:szCs w:val="24"/>
        </w:rPr>
        <w:t>snapshot</w:t>
      </w:r>
      <w:r w:rsidRPr="00B76ECD" w:rsidR="009C461D">
        <w:rPr>
          <w:color w:val="auto"/>
          <w:szCs w:val="24"/>
        </w:rPr>
        <w:t xml:space="preserve">. </w:t>
      </w:r>
      <w:r w:rsidRPr="00B76ECD">
        <w:rPr>
          <w:szCs w:val="24"/>
        </w:rPr>
        <w:t>For these reasons, OFCCP will proceed with this propo</w:t>
      </w:r>
      <w:r w:rsidRPr="00B76ECD" w:rsidR="00FB4322">
        <w:rPr>
          <w:szCs w:val="24"/>
        </w:rPr>
        <w:t>sal</w:t>
      </w:r>
      <w:r w:rsidRPr="00B76ECD">
        <w:rPr>
          <w:szCs w:val="24"/>
        </w:rPr>
        <w:t>.</w:t>
      </w:r>
    </w:p>
    <w:p w:rsidR="001D3412" w:rsidRPr="00B76ECD" w:rsidP="007B47F9" w14:paraId="7E265861" w14:textId="77777777">
      <w:pPr>
        <w:rPr>
          <w:color w:val="auto"/>
          <w:szCs w:val="24"/>
        </w:rPr>
      </w:pPr>
    </w:p>
    <w:p w:rsidR="00333976" w:rsidRPr="00B76ECD" w:rsidP="0098584E" w14:paraId="4337FA0D" w14:textId="59D0B8FB">
      <w:pPr>
        <w:pStyle w:val="Heading4"/>
        <w:rPr>
          <w:szCs w:val="24"/>
        </w:rPr>
      </w:pPr>
      <w:r w:rsidRPr="00B76ECD">
        <w:rPr>
          <w:szCs w:val="24"/>
        </w:rPr>
        <w:t>Temporary Employees</w:t>
      </w:r>
    </w:p>
    <w:p w:rsidR="004E3CBE" w:rsidRPr="00B76ECD" w:rsidP="00EE32EA" w14:paraId="3862D952" w14:textId="77777777">
      <w:pPr>
        <w:rPr>
          <w:color w:val="auto"/>
          <w:szCs w:val="24"/>
        </w:rPr>
      </w:pPr>
    </w:p>
    <w:p w:rsidR="00CE2E26" w:rsidRPr="00B76ECD" w:rsidP="00EE32EA" w14:paraId="2F65834D" w14:textId="1EF77EC2">
      <w:pPr>
        <w:rPr>
          <w:color w:val="auto"/>
          <w:szCs w:val="24"/>
        </w:rPr>
      </w:pPr>
      <w:r w:rsidRPr="00B76ECD">
        <w:rPr>
          <w:color w:val="auto"/>
          <w:szCs w:val="24"/>
        </w:rPr>
        <w:t xml:space="preserve">OFCCP received </w:t>
      </w:r>
      <w:r w:rsidRPr="00B76ECD" w:rsidR="00233DDB">
        <w:rPr>
          <w:color w:val="auto"/>
          <w:szCs w:val="24"/>
        </w:rPr>
        <w:t>14</w:t>
      </w:r>
      <w:r w:rsidRPr="00B76ECD">
        <w:rPr>
          <w:color w:val="auto"/>
          <w:szCs w:val="24"/>
        </w:rPr>
        <w:t xml:space="preserve"> comments in response to the proposal </w:t>
      </w:r>
      <w:r w:rsidRPr="00B76ECD" w:rsidR="00397090">
        <w:rPr>
          <w:color w:val="auto"/>
          <w:szCs w:val="24"/>
        </w:rPr>
        <w:t xml:space="preserve">clarifying that temporary employees include those provided by staffing agencies. Four organizations, including </w:t>
      </w:r>
      <w:r w:rsidRPr="00B76ECD" w:rsidR="004B49DC">
        <w:rPr>
          <w:color w:val="auto"/>
          <w:szCs w:val="24"/>
        </w:rPr>
        <w:t xml:space="preserve">various </w:t>
      </w:r>
      <w:r w:rsidRPr="00B76ECD" w:rsidR="006D7AAD">
        <w:rPr>
          <w:color w:val="auto"/>
          <w:szCs w:val="24"/>
        </w:rPr>
        <w:t>civil rights and worker advocacy groups,</w:t>
      </w:r>
      <w:r w:rsidRPr="00B76ECD" w:rsidR="00397090">
        <w:rPr>
          <w:color w:val="auto"/>
          <w:szCs w:val="24"/>
        </w:rPr>
        <w:t xml:space="preserve"> stated this clarifying language will provide contractors with greater clarity on the meaning of “temporary employees,” and will ensure that compensation data will be collected on a category of workers uniquely susceptible to pay inequity and other poor working conditions.</w:t>
      </w:r>
    </w:p>
    <w:p w:rsidR="00333976" w:rsidRPr="00B76ECD" w:rsidP="00EE32EA" w14:paraId="63F14308" w14:textId="77777777">
      <w:pPr>
        <w:rPr>
          <w:color w:val="auto"/>
          <w:szCs w:val="24"/>
        </w:rPr>
      </w:pPr>
    </w:p>
    <w:p w:rsidR="00EE32EA" w:rsidRPr="00B76ECD" w:rsidP="00EE32EA" w14:paraId="7F41ED06" w14:textId="58A5E963">
      <w:pPr>
        <w:rPr>
          <w:color w:val="auto"/>
          <w:szCs w:val="24"/>
        </w:rPr>
      </w:pPr>
      <w:r w:rsidRPr="00B76ECD">
        <w:rPr>
          <w:color w:val="auto"/>
          <w:szCs w:val="24"/>
        </w:rPr>
        <w:t xml:space="preserve">Ten </w:t>
      </w:r>
      <w:r w:rsidRPr="00B76ECD" w:rsidR="00D636BD">
        <w:rPr>
          <w:color w:val="auto"/>
          <w:szCs w:val="24"/>
        </w:rPr>
        <w:t>groups</w:t>
      </w:r>
      <w:r w:rsidRPr="00B76ECD">
        <w:rPr>
          <w:color w:val="auto"/>
          <w:szCs w:val="24"/>
        </w:rPr>
        <w:t xml:space="preserve">, including </w:t>
      </w:r>
      <w:r w:rsidRPr="00B76ECD" w:rsidR="00F70B3B">
        <w:rPr>
          <w:color w:val="auto"/>
          <w:szCs w:val="24"/>
        </w:rPr>
        <w:t xml:space="preserve">employer associations, </w:t>
      </w:r>
      <w:r w:rsidRPr="00B76ECD" w:rsidR="00B06C95">
        <w:rPr>
          <w:color w:val="auto"/>
          <w:szCs w:val="24"/>
        </w:rPr>
        <w:t xml:space="preserve">law firms, </w:t>
      </w:r>
      <w:r w:rsidRPr="00B76ECD" w:rsidR="005476EF">
        <w:rPr>
          <w:color w:val="auto"/>
          <w:szCs w:val="24"/>
        </w:rPr>
        <w:t>a human resources consulting firm, a prime contractor, and an individual</w:t>
      </w:r>
      <w:r w:rsidRPr="00B76ECD">
        <w:rPr>
          <w:color w:val="auto"/>
          <w:szCs w:val="24"/>
        </w:rPr>
        <w:t xml:space="preserve">, </w:t>
      </w:r>
      <w:r w:rsidRPr="00B76ECD" w:rsidR="00A7280E">
        <w:rPr>
          <w:color w:val="auto"/>
          <w:szCs w:val="24"/>
        </w:rPr>
        <w:t>opposed the additional clarification, stating that staffing agency employees are employees of a separate unrelated company in which the contractor has no</w:t>
      </w:r>
      <w:r w:rsidRPr="00B76ECD" w:rsidR="00B04C99">
        <w:rPr>
          <w:color w:val="auto"/>
          <w:szCs w:val="24"/>
        </w:rPr>
        <w:t xml:space="preserve"> input on </w:t>
      </w:r>
      <w:r w:rsidRPr="00B76ECD" w:rsidR="00A7280E">
        <w:rPr>
          <w:color w:val="auto"/>
          <w:szCs w:val="24"/>
        </w:rPr>
        <w:t>pay decisions</w:t>
      </w:r>
      <w:r w:rsidRPr="00B76ECD" w:rsidR="00433ED1">
        <w:rPr>
          <w:color w:val="auto"/>
          <w:szCs w:val="24"/>
        </w:rPr>
        <w:t>. These groups also</w:t>
      </w:r>
      <w:r w:rsidRPr="00B76ECD" w:rsidR="00B04C99">
        <w:rPr>
          <w:color w:val="auto"/>
          <w:szCs w:val="24"/>
        </w:rPr>
        <w:t xml:space="preserve"> asserted </w:t>
      </w:r>
      <w:r w:rsidRPr="00B76ECD" w:rsidR="00433ED1">
        <w:rPr>
          <w:color w:val="auto"/>
          <w:szCs w:val="24"/>
        </w:rPr>
        <w:t xml:space="preserve">that </w:t>
      </w:r>
      <w:r w:rsidRPr="00B76ECD" w:rsidR="00A7280E">
        <w:rPr>
          <w:color w:val="auto"/>
          <w:szCs w:val="24"/>
        </w:rPr>
        <w:t>contractors</w:t>
      </w:r>
      <w:r w:rsidRPr="00B76ECD" w:rsidR="00B04C99">
        <w:rPr>
          <w:color w:val="auto"/>
          <w:szCs w:val="24"/>
        </w:rPr>
        <w:t xml:space="preserve">’ </w:t>
      </w:r>
      <w:r w:rsidRPr="00B76ECD" w:rsidR="00234CBE">
        <w:rPr>
          <w:color w:val="auto"/>
          <w:szCs w:val="24"/>
        </w:rPr>
        <w:t>h</w:t>
      </w:r>
      <w:r w:rsidRPr="00B76ECD" w:rsidR="00B04C99">
        <w:rPr>
          <w:color w:val="auto"/>
          <w:szCs w:val="24"/>
        </w:rPr>
        <w:t xml:space="preserve">uman </w:t>
      </w:r>
      <w:r w:rsidRPr="00B76ECD" w:rsidR="00234CBE">
        <w:rPr>
          <w:color w:val="auto"/>
          <w:szCs w:val="24"/>
        </w:rPr>
        <w:t>r</w:t>
      </w:r>
      <w:r w:rsidRPr="00B76ECD" w:rsidR="00B04C99">
        <w:rPr>
          <w:color w:val="auto"/>
          <w:szCs w:val="24"/>
        </w:rPr>
        <w:t xml:space="preserve">esource </w:t>
      </w:r>
      <w:r w:rsidRPr="00B76ECD" w:rsidR="00234CBE">
        <w:rPr>
          <w:color w:val="auto"/>
          <w:szCs w:val="24"/>
        </w:rPr>
        <w:t>i</w:t>
      </w:r>
      <w:r w:rsidRPr="00B76ECD" w:rsidR="00B04C99">
        <w:rPr>
          <w:color w:val="auto"/>
          <w:szCs w:val="24"/>
        </w:rPr>
        <w:t xml:space="preserve">nformation </w:t>
      </w:r>
      <w:r w:rsidRPr="00B76ECD" w:rsidR="00234CBE">
        <w:rPr>
          <w:color w:val="auto"/>
          <w:szCs w:val="24"/>
        </w:rPr>
        <w:t>s</w:t>
      </w:r>
      <w:r w:rsidRPr="00B76ECD" w:rsidR="00B04C99">
        <w:rPr>
          <w:color w:val="auto"/>
          <w:szCs w:val="24"/>
        </w:rPr>
        <w:t>ystems</w:t>
      </w:r>
      <w:r w:rsidRPr="00B76ECD" w:rsidR="00A7280E">
        <w:rPr>
          <w:color w:val="auto"/>
          <w:szCs w:val="24"/>
        </w:rPr>
        <w:t xml:space="preserve"> generally do not </w:t>
      </w:r>
      <w:r w:rsidRPr="00B76ECD" w:rsidR="00B04C99">
        <w:rPr>
          <w:color w:val="auto"/>
          <w:szCs w:val="24"/>
        </w:rPr>
        <w:t xml:space="preserve">include </w:t>
      </w:r>
      <w:r w:rsidRPr="00B76ECD" w:rsidR="00FA712C">
        <w:rPr>
          <w:color w:val="auto"/>
          <w:szCs w:val="24"/>
        </w:rPr>
        <w:t xml:space="preserve">pay </w:t>
      </w:r>
      <w:r w:rsidRPr="00B76ECD" w:rsidR="00A7280E">
        <w:rPr>
          <w:color w:val="auto"/>
          <w:szCs w:val="24"/>
        </w:rPr>
        <w:t>information</w:t>
      </w:r>
      <w:r w:rsidRPr="00B76ECD" w:rsidR="00B04C99">
        <w:rPr>
          <w:color w:val="auto"/>
          <w:szCs w:val="24"/>
        </w:rPr>
        <w:t xml:space="preserve"> for temporary employees that are provided by staffing agencies. </w:t>
      </w:r>
      <w:r w:rsidRPr="00B76ECD" w:rsidR="00D94C63">
        <w:rPr>
          <w:color w:val="auto"/>
          <w:szCs w:val="24"/>
        </w:rPr>
        <w:t>Law firms</w:t>
      </w:r>
      <w:r w:rsidRPr="00B76ECD" w:rsidR="00D94D74">
        <w:rPr>
          <w:color w:val="auto"/>
          <w:szCs w:val="24"/>
        </w:rPr>
        <w:t xml:space="preserve">, </w:t>
      </w:r>
      <w:r w:rsidRPr="00B76ECD" w:rsidR="00D94C63">
        <w:rPr>
          <w:color w:val="auto"/>
          <w:szCs w:val="24"/>
        </w:rPr>
        <w:t>employer associations</w:t>
      </w:r>
      <w:r w:rsidRPr="00B76ECD" w:rsidR="00D94D74">
        <w:rPr>
          <w:color w:val="auto"/>
          <w:szCs w:val="24"/>
        </w:rPr>
        <w:t xml:space="preserve">, and a prime </w:t>
      </w:r>
      <w:r w:rsidRPr="00B76ECD" w:rsidR="002872E3">
        <w:rPr>
          <w:color w:val="auto"/>
          <w:szCs w:val="24"/>
        </w:rPr>
        <w:t xml:space="preserve">contractor </w:t>
      </w:r>
      <w:r w:rsidRPr="00B76ECD" w:rsidR="00D94C63">
        <w:rPr>
          <w:color w:val="auto"/>
          <w:szCs w:val="24"/>
        </w:rPr>
        <w:t xml:space="preserve">stated that </w:t>
      </w:r>
      <w:r w:rsidRPr="00B76ECD" w:rsidR="002459F3">
        <w:rPr>
          <w:color w:val="auto"/>
          <w:szCs w:val="24"/>
        </w:rPr>
        <w:t xml:space="preserve">OFCCP does not have </w:t>
      </w:r>
      <w:r w:rsidRPr="00B76ECD" w:rsidR="00A7280E">
        <w:rPr>
          <w:color w:val="auto"/>
          <w:szCs w:val="24"/>
        </w:rPr>
        <w:t>jurisdiction over non-employee workers</w:t>
      </w:r>
      <w:r w:rsidRPr="00B76ECD" w:rsidR="002459F3">
        <w:rPr>
          <w:color w:val="auto"/>
          <w:szCs w:val="24"/>
        </w:rPr>
        <w:t xml:space="preserve">, while a human resources consulting firm stated this type of change would require </w:t>
      </w:r>
      <w:r w:rsidRPr="00B76ECD" w:rsidR="00A7280E">
        <w:rPr>
          <w:color w:val="auto"/>
          <w:szCs w:val="24"/>
        </w:rPr>
        <w:t>OFCCP to add definition of “employee” to</w:t>
      </w:r>
      <w:r w:rsidRPr="00B76ECD" w:rsidR="002459F3">
        <w:rPr>
          <w:color w:val="auto"/>
          <w:szCs w:val="24"/>
        </w:rPr>
        <w:t xml:space="preserve"> its</w:t>
      </w:r>
      <w:r w:rsidRPr="00B76ECD" w:rsidR="00A7280E">
        <w:rPr>
          <w:color w:val="auto"/>
          <w:szCs w:val="24"/>
        </w:rPr>
        <w:t xml:space="preserve"> regulations</w:t>
      </w:r>
      <w:r w:rsidRPr="00B76ECD" w:rsidR="00D94D74">
        <w:rPr>
          <w:color w:val="auto"/>
          <w:szCs w:val="24"/>
        </w:rPr>
        <w:t>.</w:t>
      </w:r>
    </w:p>
    <w:p w:rsidR="00233DDB" w:rsidRPr="00B76ECD" w:rsidP="00EE32EA" w14:paraId="69727F7C" w14:textId="77777777">
      <w:pPr>
        <w:rPr>
          <w:color w:val="auto"/>
          <w:szCs w:val="24"/>
        </w:rPr>
      </w:pPr>
    </w:p>
    <w:p w:rsidR="00871F14" w:rsidRPr="00B76ECD" w:rsidP="00871F14" w14:paraId="79D6F859" w14:textId="4E89D61F">
      <w:pPr>
        <w:rPr>
          <w:color w:val="auto"/>
          <w:szCs w:val="24"/>
        </w:rPr>
      </w:pPr>
      <w:r w:rsidRPr="00B76ECD">
        <w:rPr>
          <w:color w:val="auto"/>
          <w:szCs w:val="24"/>
        </w:rPr>
        <w:t xml:space="preserve">In response, OFCCP notes that </w:t>
      </w:r>
      <w:r w:rsidRPr="00B76ECD" w:rsidR="005D0D7A">
        <w:rPr>
          <w:color w:val="auto"/>
          <w:szCs w:val="24"/>
        </w:rPr>
        <w:t xml:space="preserve">the agency already has guidance for determining whether an individual is an “employee” and </w:t>
      </w:r>
      <w:r w:rsidRPr="00B76ECD" w:rsidR="00E01774">
        <w:rPr>
          <w:color w:val="auto"/>
          <w:szCs w:val="24"/>
        </w:rPr>
        <w:t xml:space="preserve">clarifies </w:t>
      </w:r>
      <w:r w:rsidRPr="00B76ECD" w:rsidR="00205D18">
        <w:rPr>
          <w:color w:val="auto"/>
          <w:szCs w:val="24"/>
        </w:rPr>
        <w:t xml:space="preserve">that this guidance </w:t>
      </w:r>
      <w:r w:rsidRPr="00B76ECD" w:rsidR="00D7672B">
        <w:rPr>
          <w:color w:val="auto"/>
          <w:szCs w:val="24"/>
        </w:rPr>
        <w:t>would still apply</w:t>
      </w:r>
      <w:r w:rsidRPr="00B76ECD" w:rsidR="00D6489F">
        <w:rPr>
          <w:color w:val="auto"/>
          <w:szCs w:val="24"/>
        </w:rPr>
        <w:t xml:space="preserve"> </w:t>
      </w:r>
      <w:r w:rsidRPr="00B76ECD" w:rsidR="00033332">
        <w:rPr>
          <w:color w:val="auto"/>
          <w:szCs w:val="24"/>
        </w:rPr>
        <w:t>when assessing the status of temporary employees.</w:t>
      </w:r>
      <w:r>
        <w:rPr>
          <w:rStyle w:val="FootnoteReference"/>
          <w:color w:val="auto"/>
          <w:szCs w:val="24"/>
        </w:rPr>
        <w:footnoteReference w:id="69"/>
      </w:r>
      <w:r w:rsidRPr="00B76ECD" w:rsidR="00B906DE">
        <w:rPr>
          <w:color w:val="auto"/>
          <w:szCs w:val="24"/>
        </w:rPr>
        <w:t xml:space="preserve"> </w:t>
      </w:r>
      <w:r w:rsidRPr="00B76ECD" w:rsidR="009A00D6">
        <w:rPr>
          <w:color w:val="auto"/>
          <w:szCs w:val="24"/>
        </w:rPr>
        <w:t xml:space="preserve">This guidance includes factors such as </w:t>
      </w:r>
      <w:r w:rsidRPr="00B76ECD" w:rsidR="00CB3603">
        <w:rPr>
          <w:color w:val="auto"/>
          <w:szCs w:val="24"/>
        </w:rPr>
        <w:t>assessing the method of payment to the</w:t>
      </w:r>
      <w:r w:rsidRPr="00B76ECD" w:rsidR="00BC5387">
        <w:rPr>
          <w:color w:val="auto"/>
          <w:szCs w:val="24"/>
        </w:rPr>
        <w:t xml:space="preserve"> individual</w:t>
      </w:r>
      <w:r w:rsidRPr="00B76ECD" w:rsidR="00CB3603">
        <w:rPr>
          <w:color w:val="auto"/>
          <w:szCs w:val="24"/>
        </w:rPr>
        <w:t>,</w:t>
      </w:r>
      <w:r w:rsidRPr="00B76ECD" w:rsidR="00BC5387">
        <w:rPr>
          <w:color w:val="auto"/>
          <w:szCs w:val="24"/>
        </w:rPr>
        <w:t xml:space="preserve"> </w:t>
      </w:r>
      <w:r w:rsidRPr="00B76ECD" w:rsidR="00DF59A9">
        <w:rPr>
          <w:color w:val="auto"/>
          <w:szCs w:val="24"/>
        </w:rPr>
        <w:t xml:space="preserve">the source of </w:t>
      </w:r>
      <w:r w:rsidRPr="00B76ECD" w:rsidR="00DF59A9">
        <w:rPr>
          <w:color w:val="212121"/>
          <w:szCs w:val="24"/>
          <w:shd w:val="clear" w:color="auto" w:fill="FFFFFF"/>
        </w:rPr>
        <w:t>equipment and materials needed to perform the work</w:t>
      </w:r>
      <w:r w:rsidRPr="00B76ECD" w:rsidR="0091487E">
        <w:rPr>
          <w:color w:val="212121"/>
          <w:szCs w:val="24"/>
          <w:shd w:val="clear" w:color="auto" w:fill="FFFFFF"/>
        </w:rPr>
        <w:t>, the right to assign a</w:t>
      </w:r>
      <w:r w:rsidRPr="00B76ECD" w:rsidR="00B21941">
        <w:rPr>
          <w:color w:val="212121"/>
          <w:szCs w:val="24"/>
          <w:shd w:val="clear" w:color="auto" w:fill="FFFFFF"/>
        </w:rPr>
        <w:t xml:space="preserve">dditional projects, </w:t>
      </w:r>
      <w:r w:rsidRPr="00B76ECD" w:rsidR="00B21941">
        <w:rPr>
          <w:i/>
          <w:iCs/>
          <w:color w:val="212121"/>
          <w:szCs w:val="24"/>
          <w:shd w:val="clear" w:color="auto" w:fill="FFFFFF"/>
        </w:rPr>
        <w:t>etc</w:t>
      </w:r>
      <w:r w:rsidRPr="00B76ECD" w:rsidR="00B21941">
        <w:rPr>
          <w:color w:val="212121"/>
          <w:szCs w:val="24"/>
          <w:shd w:val="clear" w:color="auto" w:fill="FFFFFF"/>
        </w:rPr>
        <w:t>.</w:t>
      </w:r>
      <w:r>
        <w:rPr>
          <w:rStyle w:val="FootnoteReference"/>
          <w:color w:val="212121"/>
          <w:szCs w:val="24"/>
          <w:shd w:val="clear" w:color="auto" w:fill="FFFFFF"/>
        </w:rPr>
        <w:footnoteReference w:id="70"/>
      </w:r>
      <w:r w:rsidRPr="00B76ECD" w:rsidR="00B21941">
        <w:rPr>
          <w:color w:val="212121"/>
          <w:szCs w:val="24"/>
          <w:shd w:val="clear" w:color="auto" w:fill="FFFFFF"/>
        </w:rPr>
        <w:t xml:space="preserve"> </w:t>
      </w:r>
      <w:r w:rsidRPr="00B76ECD" w:rsidR="00F058B0">
        <w:rPr>
          <w:color w:val="212121"/>
          <w:szCs w:val="24"/>
          <w:shd w:val="clear" w:color="auto" w:fill="FFFFFF"/>
        </w:rPr>
        <w:t xml:space="preserve">A temporary employee that </w:t>
      </w:r>
      <w:r w:rsidRPr="00B76ECD" w:rsidR="005944A0">
        <w:rPr>
          <w:color w:val="212121"/>
          <w:szCs w:val="24"/>
          <w:shd w:val="clear" w:color="auto" w:fill="FFFFFF"/>
        </w:rPr>
        <w:t xml:space="preserve">has </w:t>
      </w:r>
      <w:r w:rsidRPr="00B76ECD" w:rsidR="00542AE5">
        <w:rPr>
          <w:color w:val="212121"/>
          <w:szCs w:val="24"/>
          <w:shd w:val="clear" w:color="auto" w:fill="FFFFFF"/>
        </w:rPr>
        <w:t>an employment relationship with the contractor based on these factors should be included in its</w:t>
      </w:r>
      <w:r w:rsidRPr="00B76ECD" w:rsidR="00B21941">
        <w:rPr>
          <w:color w:val="212121"/>
          <w:szCs w:val="24"/>
          <w:shd w:val="clear" w:color="auto" w:fill="FFFFFF"/>
        </w:rPr>
        <w:t xml:space="preserve"> </w:t>
      </w:r>
      <w:r w:rsidRPr="00B76ECD" w:rsidR="00233655">
        <w:rPr>
          <w:color w:val="212121"/>
          <w:szCs w:val="24"/>
          <w:shd w:val="clear" w:color="auto" w:fill="FFFFFF"/>
        </w:rPr>
        <w:t>compensation data.</w:t>
      </w:r>
      <w:r>
        <w:rPr>
          <w:rStyle w:val="FootnoteReference"/>
          <w:color w:val="212121"/>
          <w:szCs w:val="24"/>
          <w:shd w:val="clear" w:color="auto" w:fill="FFFFFF"/>
        </w:rPr>
        <w:footnoteReference w:id="71"/>
      </w:r>
      <w:r w:rsidRPr="00B76ECD" w:rsidR="00233655">
        <w:rPr>
          <w:color w:val="212121"/>
          <w:szCs w:val="24"/>
          <w:shd w:val="clear" w:color="auto" w:fill="FFFFFF"/>
        </w:rPr>
        <w:t xml:space="preserve"> </w:t>
      </w:r>
      <w:r w:rsidRPr="00B76ECD">
        <w:rPr>
          <w:szCs w:val="24"/>
        </w:rPr>
        <w:t>For these reasons, OFCCP will proceed with this propos</w:t>
      </w:r>
      <w:r w:rsidRPr="00B76ECD" w:rsidR="00B04C99">
        <w:rPr>
          <w:szCs w:val="24"/>
        </w:rPr>
        <w:t>al.</w:t>
      </w:r>
    </w:p>
    <w:p w:rsidR="00B737FA" w:rsidRPr="00B76ECD" w:rsidP="00EE32EA" w14:paraId="2391875E" w14:textId="470254D5">
      <w:pPr>
        <w:rPr>
          <w:color w:val="auto"/>
          <w:szCs w:val="24"/>
        </w:rPr>
      </w:pPr>
    </w:p>
    <w:p w:rsidR="00BF58A5" w:rsidRPr="00B76ECD" w:rsidP="0098584E" w14:paraId="6D0148ED" w14:textId="2D0D559C">
      <w:pPr>
        <w:pStyle w:val="Heading4"/>
        <w:rPr>
          <w:szCs w:val="24"/>
        </w:rPr>
      </w:pPr>
      <w:r w:rsidRPr="00B76ECD">
        <w:rPr>
          <w:szCs w:val="24"/>
        </w:rPr>
        <w:t>Pay Factors</w:t>
      </w:r>
    </w:p>
    <w:p w:rsidR="00B2167C" w:rsidRPr="00B76ECD" w:rsidP="00EE32EA" w14:paraId="754A39DE" w14:textId="77777777">
      <w:pPr>
        <w:rPr>
          <w:color w:val="auto"/>
          <w:szCs w:val="24"/>
        </w:rPr>
      </w:pPr>
    </w:p>
    <w:p w:rsidR="00F2588C" w:rsidRPr="00B76ECD" w:rsidP="00EE32EA" w14:paraId="16A9106B" w14:textId="663A6826">
      <w:pPr>
        <w:rPr>
          <w:color w:val="auto"/>
          <w:szCs w:val="24"/>
        </w:rPr>
      </w:pPr>
      <w:r w:rsidRPr="00B76ECD">
        <w:rPr>
          <w:color w:val="auto"/>
          <w:szCs w:val="24"/>
        </w:rPr>
        <w:t xml:space="preserve">OFCCP received 10 comments in response to the proposal requiring contractors to </w:t>
      </w:r>
      <w:r w:rsidRPr="00B76ECD" w:rsidR="00B04C99">
        <w:rPr>
          <w:color w:val="auto"/>
          <w:szCs w:val="24"/>
        </w:rPr>
        <w:t xml:space="preserve">provide information on </w:t>
      </w:r>
      <w:r w:rsidRPr="00B76ECD">
        <w:rPr>
          <w:color w:val="auto"/>
          <w:szCs w:val="24"/>
        </w:rPr>
        <w:t xml:space="preserve">factors affecting </w:t>
      </w:r>
      <w:r w:rsidRPr="00B76ECD" w:rsidR="0039513A">
        <w:rPr>
          <w:color w:val="auto"/>
          <w:szCs w:val="24"/>
        </w:rPr>
        <w:t>compensation</w:t>
      </w:r>
      <w:r w:rsidRPr="00B76ECD">
        <w:rPr>
          <w:color w:val="auto"/>
          <w:szCs w:val="24"/>
        </w:rPr>
        <w:t xml:space="preserve">. </w:t>
      </w:r>
      <w:r w:rsidRPr="00B76ECD" w:rsidR="00624D72">
        <w:rPr>
          <w:color w:val="auto"/>
          <w:szCs w:val="24"/>
        </w:rPr>
        <w:t>Four</w:t>
      </w:r>
      <w:r w:rsidRPr="00B76ECD" w:rsidR="008C02AC">
        <w:rPr>
          <w:color w:val="auto"/>
          <w:szCs w:val="24"/>
        </w:rPr>
        <w:t xml:space="preserve"> civil rights and </w:t>
      </w:r>
      <w:r w:rsidRPr="00B76ECD" w:rsidR="00624D72">
        <w:rPr>
          <w:color w:val="auto"/>
          <w:szCs w:val="24"/>
        </w:rPr>
        <w:t xml:space="preserve">worker advocacy groups </w:t>
      </w:r>
      <w:r w:rsidRPr="00B76ECD">
        <w:rPr>
          <w:color w:val="auto"/>
          <w:szCs w:val="24"/>
        </w:rPr>
        <w:t>support</w:t>
      </w:r>
      <w:r w:rsidRPr="00B76ECD" w:rsidR="004F1E03">
        <w:rPr>
          <w:color w:val="auto"/>
          <w:szCs w:val="24"/>
        </w:rPr>
        <w:t>ed</w:t>
      </w:r>
      <w:r w:rsidRPr="00B76ECD">
        <w:rPr>
          <w:color w:val="auto"/>
          <w:szCs w:val="24"/>
        </w:rPr>
        <w:t xml:space="preserve"> this proposal, stat</w:t>
      </w:r>
      <w:r w:rsidRPr="00B76ECD" w:rsidR="00B237CE">
        <w:rPr>
          <w:color w:val="auto"/>
          <w:szCs w:val="24"/>
        </w:rPr>
        <w:t>ing</w:t>
      </w:r>
      <w:r w:rsidRPr="00B76ECD">
        <w:rPr>
          <w:color w:val="auto"/>
          <w:szCs w:val="24"/>
        </w:rPr>
        <w:t xml:space="preserve"> that </w:t>
      </w:r>
      <w:r w:rsidRPr="00B76ECD" w:rsidR="00B04C99">
        <w:rPr>
          <w:color w:val="auto"/>
          <w:szCs w:val="24"/>
        </w:rPr>
        <w:t xml:space="preserve">this information will assist OFCCP with </w:t>
      </w:r>
      <w:r w:rsidRPr="00B76ECD" w:rsidR="0039513A">
        <w:rPr>
          <w:color w:val="auto"/>
          <w:szCs w:val="24"/>
        </w:rPr>
        <w:t xml:space="preserve">identifying </w:t>
      </w:r>
      <w:r w:rsidRPr="00B76ECD">
        <w:rPr>
          <w:color w:val="auto"/>
          <w:szCs w:val="24"/>
        </w:rPr>
        <w:t>pay d</w:t>
      </w:r>
      <w:r w:rsidRPr="00B76ECD" w:rsidR="00E269C0">
        <w:rPr>
          <w:color w:val="auto"/>
          <w:szCs w:val="24"/>
        </w:rPr>
        <w:t>iscrimination</w:t>
      </w:r>
      <w:r w:rsidRPr="00B76ECD" w:rsidR="00FB21E4">
        <w:rPr>
          <w:color w:val="auto"/>
          <w:szCs w:val="24"/>
        </w:rPr>
        <w:t xml:space="preserve">. </w:t>
      </w:r>
      <w:r w:rsidRPr="00B76ECD" w:rsidR="00C71297">
        <w:rPr>
          <w:color w:val="auto"/>
          <w:szCs w:val="24"/>
        </w:rPr>
        <w:t>These groups also noted that having this information</w:t>
      </w:r>
      <w:r w:rsidRPr="00B76ECD">
        <w:rPr>
          <w:color w:val="auto"/>
          <w:szCs w:val="24"/>
        </w:rPr>
        <w:t xml:space="preserve"> will provide OFCCP with greater clarity concerning contractors’ pay practices, </w:t>
      </w:r>
      <w:r w:rsidRPr="00B76ECD" w:rsidR="00204D95">
        <w:rPr>
          <w:color w:val="auto"/>
          <w:szCs w:val="24"/>
        </w:rPr>
        <w:t xml:space="preserve">thereby </w:t>
      </w:r>
      <w:r w:rsidRPr="00B76ECD">
        <w:rPr>
          <w:color w:val="auto"/>
          <w:szCs w:val="24"/>
        </w:rPr>
        <w:t>leading to a more accurate compensation analysis</w:t>
      </w:r>
      <w:r w:rsidRPr="00B76ECD" w:rsidR="00204D95">
        <w:rPr>
          <w:color w:val="auto"/>
          <w:szCs w:val="24"/>
        </w:rPr>
        <w:t xml:space="preserve">. It will </w:t>
      </w:r>
      <w:r w:rsidRPr="00B76ECD" w:rsidR="00316EB0">
        <w:rPr>
          <w:color w:val="auto"/>
          <w:szCs w:val="24"/>
        </w:rPr>
        <w:t>also</w:t>
      </w:r>
      <w:r w:rsidRPr="00B76ECD">
        <w:rPr>
          <w:color w:val="auto"/>
          <w:szCs w:val="24"/>
        </w:rPr>
        <w:t xml:space="preserve"> reduce the need for OFCCP to make additional data requests</w:t>
      </w:r>
      <w:r w:rsidRPr="00B76ECD" w:rsidR="00763643">
        <w:rPr>
          <w:color w:val="auto"/>
          <w:szCs w:val="24"/>
        </w:rPr>
        <w:t>.</w:t>
      </w:r>
    </w:p>
    <w:p w:rsidR="00F2588C" w:rsidRPr="00B76ECD" w:rsidP="00EE32EA" w14:paraId="484A129A" w14:textId="77777777">
      <w:pPr>
        <w:rPr>
          <w:color w:val="auto"/>
          <w:szCs w:val="24"/>
        </w:rPr>
      </w:pPr>
    </w:p>
    <w:p w:rsidR="00446A28" w:rsidRPr="00B76ECD" w:rsidP="00EE32EA" w14:paraId="7E54DB2A" w14:textId="5FDD09FC">
      <w:pPr>
        <w:rPr>
          <w:color w:val="auto"/>
          <w:szCs w:val="24"/>
        </w:rPr>
      </w:pPr>
      <w:r w:rsidRPr="00B76ECD">
        <w:rPr>
          <w:color w:val="auto"/>
          <w:szCs w:val="24"/>
        </w:rPr>
        <w:t>S</w:t>
      </w:r>
      <w:r w:rsidRPr="00B76ECD" w:rsidR="00233DDB">
        <w:rPr>
          <w:color w:val="auto"/>
          <w:szCs w:val="24"/>
        </w:rPr>
        <w:t>ix organizations</w:t>
      </w:r>
      <w:r w:rsidRPr="00B76ECD" w:rsidR="00D82B7F">
        <w:rPr>
          <w:color w:val="auto"/>
          <w:szCs w:val="24"/>
        </w:rPr>
        <w:t>, including employer associations and law firms,</w:t>
      </w:r>
      <w:r w:rsidRPr="00B76ECD" w:rsidR="00233DDB">
        <w:rPr>
          <w:color w:val="auto"/>
          <w:szCs w:val="24"/>
        </w:rPr>
        <w:t xml:space="preserve"> opposed OFCCP’s proposal, stating that </w:t>
      </w:r>
      <w:r w:rsidRPr="00B76ECD" w:rsidR="0091038B">
        <w:rPr>
          <w:color w:val="auto"/>
          <w:szCs w:val="24"/>
        </w:rPr>
        <w:t xml:space="preserve">producing this information creates a substantial new burden on contractors, as these factors </w:t>
      </w:r>
      <w:r w:rsidRPr="00B76ECD" w:rsidR="002938DD">
        <w:rPr>
          <w:color w:val="auto"/>
          <w:szCs w:val="24"/>
        </w:rPr>
        <w:t>may not be included</w:t>
      </w:r>
      <w:r w:rsidRPr="00B76ECD" w:rsidR="0091038B">
        <w:rPr>
          <w:color w:val="auto"/>
          <w:szCs w:val="24"/>
        </w:rPr>
        <w:t xml:space="preserve"> in a centralized </w:t>
      </w:r>
      <w:r w:rsidRPr="00B76ECD" w:rsidR="00327B71">
        <w:rPr>
          <w:color w:val="auto"/>
          <w:szCs w:val="24"/>
        </w:rPr>
        <w:t>database.</w:t>
      </w:r>
      <w:r w:rsidRPr="00B76ECD" w:rsidR="00DC2AC9">
        <w:rPr>
          <w:color w:val="auto"/>
          <w:szCs w:val="24"/>
        </w:rPr>
        <w:t xml:space="preserve"> </w:t>
      </w:r>
      <w:r w:rsidRPr="00B76ECD" w:rsidR="007F2EC5">
        <w:rPr>
          <w:color w:val="auto"/>
          <w:szCs w:val="24"/>
        </w:rPr>
        <w:t xml:space="preserve">Some also </w:t>
      </w:r>
      <w:r w:rsidRPr="00B76ECD" w:rsidR="00EA21D5">
        <w:rPr>
          <w:color w:val="auto"/>
          <w:szCs w:val="24"/>
        </w:rPr>
        <w:t>asserted</w:t>
      </w:r>
      <w:r w:rsidRPr="00B76ECD" w:rsidR="007F2EC5">
        <w:rPr>
          <w:color w:val="auto"/>
          <w:szCs w:val="24"/>
        </w:rPr>
        <w:t xml:space="preserve"> that there is </w:t>
      </w:r>
      <w:r w:rsidRPr="00B76ECD" w:rsidR="0091038B">
        <w:rPr>
          <w:color w:val="auto"/>
          <w:szCs w:val="24"/>
        </w:rPr>
        <w:t>no regulatory requirement to maintain factors related to pay in a certain manner</w:t>
      </w:r>
      <w:r w:rsidRPr="00B76ECD" w:rsidR="003A2D75">
        <w:rPr>
          <w:color w:val="auto"/>
          <w:szCs w:val="24"/>
        </w:rPr>
        <w:t>.</w:t>
      </w:r>
    </w:p>
    <w:p w:rsidR="00446A28" w:rsidRPr="00B76ECD" w:rsidP="00EE32EA" w14:paraId="455FC1D1" w14:textId="77777777">
      <w:pPr>
        <w:rPr>
          <w:color w:val="auto"/>
          <w:szCs w:val="24"/>
        </w:rPr>
      </w:pPr>
    </w:p>
    <w:p w:rsidR="005C2902" w:rsidRPr="00B76ECD" w:rsidP="50D98530" w14:paraId="617C242C" w14:textId="14363E7F">
      <w:pPr>
        <w:rPr>
          <w:color w:val="auto"/>
        </w:rPr>
      </w:pPr>
      <w:r w:rsidRPr="50D98530">
        <w:rPr>
          <w:color w:val="auto"/>
        </w:rPr>
        <w:t>OF</w:t>
      </w:r>
      <w:r w:rsidRPr="50D98530" w:rsidR="7D41FE51">
        <w:rPr>
          <w:color w:val="auto"/>
        </w:rPr>
        <w:t>CCP disagree</w:t>
      </w:r>
      <w:r w:rsidRPr="50D98530" w:rsidR="3B8348F9">
        <w:rPr>
          <w:color w:val="auto"/>
        </w:rPr>
        <w:t xml:space="preserve">s that this requirement will be overly burdensome </w:t>
      </w:r>
      <w:r w:rsidRPr="50D98530" w:rsidR="49BDA255">
        <w:rPr>
          <w:color w:val="auto"/>
        </w:rPr>
        <w:t>or</w:t>
      </w:r>
      <w:r w:rsidRPr="50D98530" w:rsidR="6AFA233D">
        <w:rPr>
          <w:color w:val="auto"/>
        </w:rPr>
        <w:t xml:space="preserve"> </w:t>
      </w:r>
      <w:r w:rsidRPr="50D98530" w:rsidR="1B5F5F4F">
        <w:rPr>
          <w:color w:val="auto"/>
        </w:rPr>
        <w:t>is inconsistent with regulatory requirements.</w:t>
      </w:r>
      <w:r w:rsidRPr="50D98530" w:rsidR="11841D9A">
        <w:rPr>
          <w:color w:val="auto"/>
        </w:rPr>
        <w:t xml:space="preserve"> The regulations at 41 CFR 60-2.17(b) already require contractors to self-audit their compensation systems</w:t>
      </w:r>
      <w:r w:rsidRPr="50D98530" w:rsidR="173AEC36">
        <w:rPr>
          <w:color w:val="auto"/>
        </w:rPr>
        <w:t xml:space="preserve">. Further, </w:t>
      </w:r>
      <w:r w:rsidRPr="50D98530" w:rsidR="11841D9A">
        <w:rPr>
          <w:color w:val="auto"/>
        </w:rPr>
        <w:t>the regulations at 41 CFR 60-2.10(c) state that contractors must maintain and make available documentation of their compliance with th</w:t>
      </w:r>
      <w:r w:rsidRPr="50D98530" w:rsidR="173AEC36">
        <w:rPr>
          <w:color w:val="auto"/>
        </w:rPr>
        <w:t>e</w:t>
      </w:r>
      <w:r w:rsidRPr="50D98530" w:rsidR="62EF3F8B">
        <w:rPr>
          <w:color w:val="auto"/>
        </w:rPr>
        <w:t xml:space="preserve"> </w:t>
      </w:r>
      <w:r w:rsidR="0BEB98BF">
        <w:t>§</w:t>
      </w:r>
      <w:r w:rsidR="56D4333E">
        <w:t xml:space="preserve"> </w:t>
      </w:r>
      <w:r w:rsidR="0BEB98BF">
        <w:t>60-</w:t>
      </w:r>
      <w:r w:rsidRPr="50D98530" w:rsidR="0BEB98BF">
        <w:rPr>
          <w:color w:val="auto"/>
        </w:rPr>
        <w:t>2.17 requirements</w:t>
      </w:r>
      <w:r w:rsidRPr="50D98530" w:rsidR="24C813B9">
        <w:rPr>
          <w:color w:val="auto"/>
        </w:rPr>
        <w:t xml:space="preserve">. </w:t>
      </w:r>
      <w:r w:rsidRPr="50D98530" w:rsidR="0BEB98BF">
        <w:rPr>
          <w:color w:val="auto"/>
        </w:rPr>
        <w:t>Thus, a</w:t>
      </w:r>
      <w:r w:rsidRPr="50D98530" w:rsidR="24C813B9">
        <w:rPr>
          <w:color w:val="auto"/>
        </w:rPr>
        <w:t xml:space="preserve">s part of </w:t>
      </w:r>
      <w:r w:rsidRPr="50D98530" w:rsidR="0BEB98BF">
        <w:rPr>
          <w:color w:val="auto"/>
        </w:rPr>
        <w:t>their existing</w:t>
      </w:r>
      <w:r w:rsidRPr="50D98530" w:rsidR="24C813B9">
        <w:rPr>
          <w:color w:val="auto"/>
        </w:rPr>
        <w:t xml:space="preserve"> requirement</w:t>
      </w:r>
      <w:r w:rsidRPr="50D98530" w:rsidR="0BEB98BF">
        <w:rPr>
          <w:color w:val="auto"/>
        </w:rPr>
        <w:t>s</w:t>
      </w:r>
      <w:r w:rsidRPr="50D98530" w:rsidR="24C813B9">
        <w:rPr>
          <w:color w:val="auto"/>
        </w:rPr>
        <w:t>, contractors should already be analyzing the</w:t>
      </w:r>
      <w:r w:rsidRPr="50D98530" w:rsidR="304BD10C">
        <w:rPr>
          <w:color w:val="auto"/>
        </w:rPr>
        <w:t>ir</w:t>
      </w:r>
      <w:r w:rsidRPr="50D98530" w:rsidR="24C813B9">
        <w:rPr>
          <w:color w:val="auto"/>
        </w:rPr>
        <w:t xml:space="preserve"> compensation systems to determine if there are impediments to equal employment opportunity. This includes assessing whether various </w:t>
      </w:r>
      <w:r w:rsidRPr="50D98530" w:rsidR="0BEB98BF">
        <w:rPr>
          <w:color w:val="auto"/>
        </w:rPr>
        <w:t>compensation</w:t>
      </w:r>
      <w:r w:rsidRPr="50D98530" w:rsidR="1D8FEC9D">
        <w:rPr>
          <w:color w:val="auto"/>
        </w:rPr>
        <w:t xml:space="preserve"> </w:t>
      </w:r>
      <w:r w:rsidRPr="50D98530" w:rsidR="24C813B9">
        <w:rPr>
          <w:color w:val="auto"/>
        </w:rPr>
        <w:t xml:space="preserve">factors are </w:t>
      </w:r>
      <w:r w:rsidRPr="50D98530" w:rsidR="298D268C">
        <w:rPr>
          <w:color w:val="auto"/>
        </w:rPr>
        <w:t>driving pay disparities.</w:t>
      </w:r>
      <w:r w:rsidRPr="50D98530" w:rsidR="3F9A830F">
        <w:rPr>
          <w:color w:val="auto"/>
        </w:rPr>
        <w:t xml:space="preserve"> </w:t>
      </w:r>
      <w:r w:rsidRPr="50D98530" w:rsidR="1C7FFD9F">
        <w:rPr>
          <w:color w:val="auto"/>
        </w:rPr>
        <w:t>The proposal is merely asking contractors to provide information on these factors.</w:t>
      </w:r>
    </w:p>
    <w:p w:rsidR="005C2902" w:rsidRPr="00B76ECD" w:rsidP="00316B63" w14:paraId="662D8659" w14:textId="77777777">
      <w:pPr>
        <w:rPr>
          <w:color w:val="auto"/>
          <w:szCs w:val="24"/>
        </w:rPr>
      </w:pPr>
    </w:p>
    <w:p w:rsidR="00871F14" w:rsidRPr="00B76ECD" w:rsidP="00316B63" w14:paraId="4CE340ED" w14:textId="5CA52165">
      <w:pPr>
        <w:rPr>
          <w:color w:val="auto"/>
          <w:szCs w:val="24"/>
        </w:rPr>
      </w:pPr>
      <w:r w:rsidRPr="00B76ECD">
        <w:rPr>
          <w:color w:val="auto"/>
          <w:szCs w:val="24"/>
        </w:rPr>
        <w:t xml:space="preserve">Further, contractors often </w:t>
      </w:r>
      <w:r w:rsidRPr="00B76ECD" w:rsidR="00986675">
        <w:rPr>
          <w:color w:val="auto"/>
          <w:szCs w:val="24"/>
        </w:rPr>
        <w:t>contend</w:t>
      </w:r>
      <w:r w:rsidRPr="00B76ECD" w:rsidR="00875698">
        <w:rPr>
          <w:color w:val="auto"/>
          <w:szCs w:val="24"/>
        </w:rPr>
        <w:t xml:space="preserve"> that</w:t>
      </w:r>
      <w:r w:rsidRPr="00B76ECD" w:rsidR="00986675">
        <w:rPr>
          <w:color w:val="auto"/>
          <w:szCs w:val="24"/>
        </w:rPr>
        <w:t xml:space="preserve"> </w:t>
      </w:r>
      <w:r w:rsidRPr="00B76ECD">
        <w:rPr>
          <w:color w:val="auto"/>
          <w:szCs w:val="24"/>
        </w:rPr>
        <w:t xml:space="preserve">OFCCP’s analyses are </w:t>
      </w:r>
      <w:r w:rsidRPr="00B76ECD" w:rsidR="00875698">
        <w:rPr>
          <w:color w:val="auto"/>
          <w:szCs w:val="24"/>
        </w:rPr>
        <w:t>in</w:t>
      </w:r>
      <w:r w:rsidRPr="00B76ECD" w:rsidR="003D7F82">
        <w:rPr>
          <w:color w:val="auto"/>
          <w:szCs w:val="24"/>
        </w:rPr>
        <w:t>consistent</w:t>
      </w:r>
      <w:r w:rsidRPr="00B76ECD" w:rsidR="007220A4">
        <w:rPr>
          <w:color w:val="auto"/>
          <w:szCs w:val="24"/>
        </w:rPr>
        <w:t xml:space="preserve"> with </w:t>
      </w:r>
      <w:r w:rsidRPr="00B76ECD" w:rsidR="006900B7">
        <w:rPr>
          <w:color w:val="auto"/>
          <w:szCs w:val="24"/>
        </w:rPr>
        <w:t>contractors</w:t>
      </w:r>
      <w:r w:rsidRPr="00B76ECD" w:rsidR="00875698">
        <w:rPr>
          <w:color w:val="auto"/>
          <w:szCs w:val="24"/>
        </w:rPr>
        <w:t>’</w:t>
      </w:r>
      <w:r w:rsidRPr="00B76ECD" w:rsidR="006900B7">
        <w:rPr>
          <w:color w:val="auto"/>
          <w:szCs w:val="24"/>
        </w:rPr>
        <w:t xml:space="preserve"> pay policies. Having information on factors that affect pay will ensure that OFCC</w:t>
      </w:r>
      <w:r w:rsidRPr="00B76ECD" w:rsidR="00473FCF">
        <w:rPr>
          <w:color w:val="auto"/>
          <w:szCs w:val="24"/>
        </w:rPr>
        <w:t xml:space="preserve">P has </w:t>
      </w:r>
      <w:r w:rsidRPr="00B76ECD" w:rsidR="004229D1">
        <w:rPr>
          <w:color w:val="auto"/>
          <w:szCs w:val="24"/>
        </w:rPr>
        <w:t xml:space="preserve">relevant information at the </w:t>
      </w:r>
      <w:r w:rsidRPr="00B76ECD" w:rsidR="005C2902">
        <w:rPr>
          <w:color w:val="auto"/>
          <w:szCs w:val="24"/>
        </w:rPr>
        <w:t xml:space="preserve">beginning </w:t>
      </w:r>
      <w:r w:rsidRPr="00B76ECD" w:rsidR="004229D1">
        <w:rPr>
          <w:color w:val="auto"/>
          <w:szCs w:val="24"/>
        </w:rPr>
        <w:t>of the compliance evaluation</w:t>
      </w:r>
      <w:r w:rsidRPr="00B76ECD" w:rsidR="00072DCE">
        <w:rPr>
          <w:color w:val="auto"/>
          <w:szCs w:val="24"/>
        </w:rPr>
        <w:t xml:space="preserve"> </w:t>
      </w:r>
      <w:r w:rsidRPr="00B76ECD" w:rsidR="00F97270">
        <w:rPr>
          <w:color w:val="auto"/>
          <w:szCs w:val="24"/>
        </w:rPr>
        <w:t xml:space="preserve">and can use this information to inform </w:t>
      </w:r>
      <w:r w:rsidRPr="00B76ECD" w:rsidR="00B17F01">
        <w:rPr>
          <w:color w:val="auto"/>
          <w:szCs w:val="24"/>
        </w:rPr>
        <w:t>and increase the accuracy of</w:t>
      </w:r>
      <w:r w:rsidRPr="00B76ECD" w:rsidR="00F97270">
        <w:rPr>
          <w:color w:val="auto"/>
          <w:szCs w:val="24"/>
        </w:rPr>
        <w:t xml:space="preserve"> its compensation analyses.</w:t>
      </w:r>
      <w:r w:rsidRPr="00B76ECD" w:rsidR="006D6354">
        <w:rPr>
          <w:color w:val="auto"/>
          <w:szCs w:val="24"/>
        </w:rPr>
        <w:t xml:space="preserve"> </w:t>
      </w:r>
      <w:r w:rsidRPr="00B76ECD" w:rsidR="006D6354">
        <w:rPr>
          <w:rStyle w:val="cf01"/>
          <w:rFonts w:ascii="Times New Roman" w:hAnsi="Times New Roman" w:cs="Times New Roman"/>
          <w:sz w:val="24"/>
          <w:szCs w:val="24"/>
        </w:rPr>
        <w:t xml:space="preserve">OFCCP regularly </w:t>
      </w:r>
      <w:r w:rsidRPr="00B76ECD" w:rsidR="000466CD">
        <w:rPr>
          <w:rStyle w:val="cf01"/>
          <w:rFonts w:ascii="Times New Roman" w:hAnsi="Times New Roman" w:cs="Times New Roman"/>
          <w:sz w:val="24"/>
          <w:szCs w:val="24"/>
        </w:rPr>
        <w:t>requests</w:t>
      </w:r>
      <w:r w:rsidRPr="00B76ECD" w:rsidR="006D6354">
        <w:rPr>
          <w:rStyle w:val="cf01"/>
          <w:rFonts w:ascii="Times New Roman" w:hAnsi="Times New Roman" w:cs="Times New Roman"/>
          <w:sz w:val="24"/>
          <w:szCs w:val="24"/>
        </w:rPr>
        <w:t xml:space="preserve"> </w:t>
      </w:r>
      <w:r w:rsidRPr="00B76ECD" w:rsidR="00B42174">
        <w:rPr>
          <w:rStyle w:val="cf01"/>
          <w:rFonts w:ascii="Times New Roman" w:hAnsi="Times New Roman" w:cs="Times New Roman"/>
          <w:sz w:val="24"/>
          <w:szCs w:val="24"/>
        </w:rPr>
        <w:t xml:space="preserve">this information </w:t>
      </w:r>
      <w:r w:rsidRPr="00B76ECD" w:rsidR="006D6354">
        <w:rPr>
          <w:rStyle w:val="cf01"/>
          <w:rFonts w:ascii="Times New Roman" w:hAnsi="Times New Roman" w:cs="Times New Roman"/>
          <w:sz w:val="24"/>
          <w:szCs w:val="24"/>
        </w:rPr>
        <w:t>during the course of</w:t>
      </w:r>
      <w:r w:rsidRPr="00B76ECD" w:rsidR="006D6354">
        <w:rPr>
          <w:rStyle w:val="cf01"/>
          <w:rFonts w:ascii="Times New Roman" w:hAnsi="Times New Roman" w:cs="Times New Roman"/>
          <w:sz w:val="24"/>
          <w:szCs w:val="24"/>
        </w:rPr>
        <w:t xml:space="preserve"> its reviews</w:t>
      </w:r>
      <w:r w:rsidRPr="00B76ECD" w:rsidR="00B42174">
        <w:rPr>
          <w:rStyle w:val="cf01"/>
          <w:rFonts w:ascii="Times New Roman" w:hAnsi="Times New Roman" w:cs="Times New Roman"/>
          <w:sz w:val="24"/>
          <w:szCs w:val="24"/>
        </w:rPr>
        <w:t>, as t</w:t>
      </w:r>
      <w:r w:rsidRPr="00B76ECD" w:rsidR="00184F1B">
        <w:rPr>
          <w:rStyle w:val="cf01"/>
          <w:rFonts w:ascii="Times New Roman" w:hAnsi="Times New Roman" w:cs="Times New Roman"/>
          <w:sz w:val="24"/>
          <w:szCs w:val="24"/>
        </w:rPr>
        <w:t>his information allows</w:t>
      </w:r>
      <w:r w:rsidRPr="00B76ECD" w:rsidR="006D6354">
        <w:rPr>
          <w:rStyle w:val="cf01"/>
          <w:rFonts w:ascii="Times New Roman" w:hAnsi="Times New Roman" w:cs="Times New Roman"/>
          <w:sz w:val="24"/>
          <w:szCs w:val="24"/>
        </w:rPr>
        <w:t xml:space="preserve"> </w:t>
      </w:r>
      <w:r w:rsidRPr="00B76ECD" w:rsidR="00E25F50">
        <w:rPr>
          <w:rStyle w:val="cf01"/>
          <w:rFonts w:ascii="Times New Roman" w:hAnsi="Times New Roman" w:cs="Times New Roman"/>
          <w:sz w:val="24"/>
          <w:szCs w:val="24"/>
        </w:rPr>
        <w:t xml:space="preserve">staff </w:t>
      </w:r>
      <w:r w:rsidRPr="00B76ECD" w:rsidR="00184F1B">
        <w:rPr>
          <w:rStyle w:val="cf01"/>
          <w:rFonts w:ascii="Times New Roman" w:hAnsi="Times New Roman" w:cs="Times New Roman"/>
          <w:sz w:val="24"/>
          <w:szCs w:val="24"/>
        </w:rPr>
        <w:t xml:space="preserve">to </w:t>
      </w:r>
      <w:r w:rsidRPr="00B76ECD" w:rsidR="006D6354">
        <w:rPr>
          <w:rStyle w:val="cf01"/>
          <w:rFonts w:ascii="Times New Roman" w:hAnsi="Times New Roman" w:cs="Times New Roman"/>
          <w:sz w:val="24"/>
          <w:szCs w:val="24"/>
        </w:rPr>
        <w:t>better understand the contractor</w:t>
      </w:r>
      <w:r w:rsidRPr="00B76ECD" w:rsidR="00F1640B">
        <w:rPr>
          <w:rStyle w:val="cf01"/>
          <w:rFonts w:ascii="Times New Roman" w:hAnsi="Times New Roman" w:cs="Times New Roman"/>
          <w:sz w:val="24"/>
          <w:szCs w:val="24"/>
        </w:rPr>
        <w:t>’</w:t>
      </w:r>
      <w:r w:rsidRPr="00B76ECD" w:rsidR="006D6354">
        <w:rPr>
          <w:rStyle w:val="cf01"/>
          <w:rFonts w:ascii="Times New Roman" w:hAnsi="Times New Roman" w:cs="Times New Roman"/>
          <w:sz w:val="24"/>
          <w:szCs w:val="24"/>
        </w:rPr>
        <w:t>s compensation system</w:t>
      </w:r>
      <w:r w:rsidRPr="00B76ECD" w:rsidR="00184F1B">
        <w:rPr>
          <w:rStyle w:val="cf01"/>
          <w:rFonts w:ascii="Times New Roman" w:hAnsi="Times New Roman" w:cs="Times New Roman"/>
          <w:sz w:val="24"/>
          <w:szCs w:val="24"/>
        </w:rPr>
        <w:t>(s)</w:t>
      </w:r>
      <w:r w:rsidRPr="00B76ECD" w:rsidR="009E709F">
        <w:rPr>
          <w:rStyle w:val="cf01"/>
          <w:rFonts w:ascii="Times New Roman" w:hAnsi="Times New Roman" w:cs="Times New Roman"/>
          <w:sz w:val="24"/>
          <w:szCs w:val="24"/>
        </w:rPr>
        <w:t xml:space="preserve"> and</w:t>
      </w:r>
      <w:r w:rsidRPr="00B76ECD" w:rsidR="0083751E">
        <w:rPr>
          <w:rStyle w:val="cf01"/>
          <w:rFonts w:ascii="Times New Roman" w:hAnsi="Times New Roman" w:cs="Times New Roman"/>
          <w:sz w:val="24"/>
          <w:szCs w:val="24"/>
        </w:rPr>
        <w:t xml:space="preserve"> make more accurate findings.</w:t>
      </w:r>
      <w:r w:rsidRPr="00B76ECD" w:rsidR="00B40689">
        <w:rPr>
          <w:rStyle w:val="cf01"/>
          <w:rFonts w:ascii="Times New Roman" w:hAnsi="Times New Roman" w:cs="Times New Roman"/>
          <w:sz w:val="24"/>
          <w:szCs w:val="24"/>
        </w:rPr>
        <w:t xml:space="preserve"> This </w:t>
      </w:r>
      <w:r w:rsidRPr="00B76ECD" w:rsidR="0004641F">
        <w:rPr>
          <w:rStyle w:val="cf01"/>
          <w:rFonts w:ascii="Times New Roman" w:hAnsi="Times New Roman" w:cs="Times New Roman"/>
          <w:sz w:val="24"/>
          <w:szCs w:val="24"/>
        </w:rPr>
        <w:t>benefit</w:t>
      </w:r>
      <w:r w:rsidRPr="00B76ECD" w:rsidR="00B42174">
        <w:rPr>
          <w:rStyle w:val="cf01"/>
          <w:rFonts w:ascii="Times New Roman" w:hAnsi="Times New Roman" w:cs="Times New Roman"/>
          <w:sz w:val="24"/>
          <w:szCs w:val="24"/>
        </w:rPr>
        <w:t>s</w:t>
      </w:r>
      <w:r w:rsidRPr="00B76ECD" w:rsidR="0004641F">
        <w:rPr>
          <w:rStyle w:val="cf01"/>
          <w:rFonts w:ascii="Times New Roman" w:hAnsi="Times New Roman" w:cs="Times New Roman"/>
          <w:sz w:val="24"/>
          <w:szCs w:val="24"/>
        </w:rPr>
        <w:t xml:space="preserve"> contractors, as OFCCP </w:t>
      </w:r>
      <w:r w:rsidRPr="00B76ECD" w:rsidR="00B42174">
        <w:rPr>
          <w:rStyle w:val="cf01"/>
          <w:rFonts w:ascii="Times New Roman" w:hAnsi="Times New Roman" w:cs="Times New Roman"/>
          <w:sz w:val="24"/>
          <w:szCs w:val="24"/>
        </w:rPr>
        <w:t>can</w:t>
      </w:r>
      <w:r w:rsidRPr="00B76ECD" w:rsidR="0004641F">
        <w:rPr>
          <w:rStyle w:val="cf01"/>
          <w:rFonts w:ascii="Times New Roman" w:hAnsi="Times New Roman" w:cs="Times New Roman"/>
          <w:sz w:val="24"/>
          <w:szCs w:val="24"/>
        </w:rPr>
        <w:t xml:space="preserve"> </w:t>
      </w:r>
      <w:r w:rsidRPr="00B76ECD" w:rsidR="00EF5A52">
        <w:rPr>
          <w:rStyle w:val="cf01"/>
          <w:rFonts w:ascii="Times New Roman" w:hAnsi="Times New Roman" w:cs="Times New Roman"/>
          <w:sz w:val="24"/>
          <w:szCs w:val="24"/>
        </w:rPr>
        <w:t xml:space="preserve">conduct analyses (and </w:t>
      </w:r>
      <w:r w:rsidRPr="00B76ECD" w:rsidR="00B40689">
        <w:rPr>
          <w:rStyle w:val="cf01"/>
          <w:rFonts w:ascii="Times New Roman" w:hAnsi="Times New Roman" w:cs="Times New Roman"/>
          <w:sz w:val="24"/>
          <w:szCs w:val="24"/>
        </w:rPr>
        <w:t xml:space="preserve">issue </w:t>
      </w:r>
      <w:r w:rsidRPr="00B76ECD" w:rsidR="006F45AA">
        <w:rPr>
          <w:rStyle w:val="cf01"/>
          <w:rFonts w:ascii="Times New Roman" w:hAnsi="Times New Roman" w:cs="Times New Roman"/>
          <w:sz w:val="24"/>
          <w:szCs w:val="24"/>
        </w:rPr>
        <w:t>findings in its</w:t>
      </w:r>
      <w:r w:rsidRPr="00B76ECD" w:rsidR="005177F3">
        <w:rPr>
          <w:rStyle w:val="cf01"/>
          <w:rFonts w:ascii="Times New Roman" w:hAnsi="Times New Roman" w:cs="Times New Roman"/>
          <w:sz w:val="24"/>
          <w:szCs w:val="24"/>
        </w:rPr>
        <w:t xml:space="preserve"> </w:t>
      </w:r>
      <w:r w:rsidRPr="00B76ECD" w:rsidR="006D6354">
        <w:rPr>
          <w:rStyle w:val="cf01"/>
          <w:rFonts w:ascii="Times New Roman" w:hAnsi="Times New Roman" w:cs="Times New Roman"/>
          <w:sz w:val="24"/>
          <w:szCs w:val="24"/>
        </w:rPr>
        <w:t>Predetermination Notice</w:t>
      </w:r>
      <w:r w:rsidRPr="00B76ECD" w:rsidR="00B4068A">
        <w:rPr>
          <w:rStyle w:val="cf01"/>
          <w:rFonts w:ascii="Times New Roman" w:hAnsi="Times New Roman" w:cs="Times New Roman"/>
          <w:sz w:val="24"/>
          <w:szCs w:val="24"/>
        </w:rPr>
        <w:t>s</w:t>
      </w:r>
      <w:r w:rsidRPr="00B76ECD" w:rsidR="006D6354">
        <w:rPr>
          <w:rStyle w:val="cf01"/>
          <w:rFonts w:ascii="Times New Roman" w:hAnsi="Times New Roman" w:cs="Times New Roman"/>
          <w:sz w:val="24"/>
          <w:szCs w:val="24"/>
        </w:rPr>
        <w:t xml:space="preserve"> </w:t>
      </w:r>
      <w:r w:rsidRPr="00B76ECD" w:rsidR="00C676C6">
        <w:rPr>
          <w:rStyle w:val="cf01"/>
          <w:rFonts w:ascii="Times New Roman" w:hAnsi="Times New Roman" w:cs="Times New Roman"/>
          <w:sz w:val="24"/>
          <w:szCs w:val="24"/>
        </w:rPr>
        <w:t>and</w:t>
      </w:r>
      <w:r w:rsidRPr="00B76ECD" w:rsidR="006D6354">
        <w:rPr>
          <w:rStyle w:val="cf01"/>
          <w:rFonts w:ascii="Times New Roman" w:hAnsi="Times New Roman" w:cs="Times New Roman"/>
          <w:sz w:val="24"/>
          <w:szCs w:val="24"/>
        </w:rPr>
        <w:t xml:space="preserve"> Notice of Violation</w:t>
      </w:r>
      <w:r w:rsidRPr="00B76ECD" w:rsidR="00C676C6">
        <w:rPr>
          <w:rStyle w:val="cf01"/>
          <w:rFonts w:ascii="Times New Roman" w:hAnsi="Times New Roman" w:cs="Times New Roman"/>
          <w:sz w:val="24"/>
          <w:szCs w:val="24"/>
        </w:rPr>
        <w:t>s</w:t>
      </w:r>
      <w:r w:rsidRPr="00B76ECD" w:rsidR="00EF5A52">
        <w:rPr>
          <w:rStyle w:val="cf01"/>
          <w:rFonts w:ascii="Times New Roman" w:hAnsi="Times New Roman" w:cs="Times New Roman"/>
          <w:sz w:val="24"/>
          <w:szCs w:val="24"/>
        </w:rPr>
        <w:t>, if necessary)</w:t>
      </w:r>
      <w:r w:rsidRPr="00B76ECD" w:rsidR="006F45AA">
        <w:rPr>
          <w:rStyle w:val="cf01"/>
          <w:rFonts w:ascii="Times New Roman" w:hAnsi="Times New Roman" w:cs="Times New Roman"/>
          <w:sz w:val="24"/>
          <w:szCs w:val="24"/>
        </w:rPr>
        <w:t xml:space="preserve"> that are consistent with the contractor’s practices</w:t>
      </w:r>
      <w:r w:rsidRPr="00B76ECD" w:rsidR="006D6354">
        <w:rPr>
          <w:rStyle w:val="cf01"/>
          <w:rFonts w:ascii="Times New Roman" w:hAnsi="Times New Roman" w:cs="Times New Roman"/>
          <w:sz w:val="24"/>
          <w:szCs w:val="24"/>
        </w:rPr>
        <w:t xml:space="preserve">. </w:t>
      </w:r>
      <w:r w:rsidRPr="00B76ECD">
        <w:rPr>
          <w:szCs w:val="24"/>
        </w:rPr>
        <w:t>For these reasons, OFCCP will proceed with this propos</w:t>
      </w:r>
      <w:r w:rsidRPr="00B76ECD" w:rsidR="00007DAB">
        <w:rPr>
          <w:szCs w:val="24"/>
        </w:rPr>
        <w:t>al</w:t>
      </w:r>
      <w:r w:rsidRPr="00B76ECD">
        <w:rPr>
          <w:szCs w:val="24"/>
        </w:rPr>
        <w:t>.</w:t>
      </w:r>
    </w:p>
    <w:p w:rsidR="001A3100" w:rsidRPr="00B76ECD" w:rsidP="00EE32EA" w14:paraId="0F98463A" w14:textId="77777777">
      <w:pPr>
        <w:rPr>
          <w:color w:val="auto"/>
          <w:szCs w:val="24"/>
        </w:rPr>
      </w:pPr>
    </w:p>
    <w:p w:rsidR="00871F14" w:rsidRPr="00B76ECD" w:rsidP="0098584E" w14:paraId="4D49139A" w14:textId="4CA7F906">
      <w:pPr>
        <w:pStyle w:val="Heading4"/>
        <w:rPr>
          <w:szCs w:val="24"/>
        </w:rPr>
      </w:pPr>
      <w:r w:rsidRPr="00B76ECD">
        <w:rPr>
          <w:szCs w:val="24"/>
        </w:rPr>
        <w:t xml:space="preserve">Documentation and Policies </w:t>
      </w:r>
      <w:r w:rsidRPr="00B76ECD" w:rsidR="002B064E">
        <w:rPr>
          <w:szCs w:val="24"/>
        </w:rPr>
        <w:t>R</w:t>
      </w:r>
      <w:r w:rsidRPr="00B76ECD">
        <w:rPr>
          <w:szCs w:val="24"/>
        </w:rPr>
        <w:t>elated to Compensation</w:t>
      </w:r>
    </w:p>
    <w:p w:rsidR="0091038B" w:rsidRPr="00B76ECD" w:rsidP="00EE32EA" w14:paraId="707AC7E7" w14:textId="77777777">
      <w:pPr>
        <w:rPr>
          <w:i/>
          <w:color w:val="auto"/>
          <w:szCs w:val="24"/>
        </w:rPr>
      </w:pPr>
    </w:p>
    <w:p w:rsidR="0091038B" w:rsidRPr="00B76ECD" w:rsidP="00EE32EA" w14:paraId="06BFE9BE" w14:textId="23BAA333">
      <w:pPr>
        <w:rPr>
          <w:color w:val="auto"/>
          <w:szCs w:val="24"/>
        </w:rPr>
      </w:pPr>
      <w:r w:rsidRPr="00B76ECD">
        <w:rPr>
          <w:color w:val="auto"/>
          <w:szCs w:val="24"/>
        </w:rPr>
        <w:t xml:space="preserve">OFCCP received four comments in response to the proposal requiring the submission of documentation and policies related to compensation. </w:t>
      </w:r>
      <w:r w:rsidRPr="00B76ECD" w:rsidR="002C5C56">
        <w:rPr>
          <w:color w:val="auto"/>
          <w:szCs w:val="24"/>
        </w:rPr>
        <w:t>Employer associations and a law firm</w:t>
      </w:r>
      <w:r w:rsidRPr="00B76ECD">
        <w:rPr>
          <w:color w:val="auto"/>
          <w:szCs w:val="24"/>
        </w:rPr>
        <w:t xml:space="preserve"> opposed OFCCP’s proposal, stating that this additional information is</w:t>
      </w:r>
      <w:r w:rsidRPr="00B76ECD" w:rsidR="001A2E69">
        <w:rPr>
          <w:color w:val="auto"/>
          <w:szCs w:val="24"/>
        </w:rPr>
        <w:t xml:space="preserve"> not only not required by the regulations, but is</w:t>
      </w:r>
      <w:r w:rsidRPr="00B76ECD">
        <w:rPr>
          <w:color w:val="auto"/>
          <w:szCs w:val="24"/>
        </w:rPr>
        <w:t xml:space="preserve"> unnecessary at the </w:t>
      </w:r>
      <w:r w:rsidRPr="00B76ECD" w:rsidR="001C52C0">
        <w:rPr>
          <w:color w:val="auto"/>
          <w:szCs w:val="24"/>
        </w:rPr>
        <w:t xml:space="preserve">beginning </w:t>
      </w:r>
      <w:r w:rsidRPr="00B76ECD">
        <w:rPr>
          <w:color w:val="auto"/>
          <w:szCs w:val="24"/>
        </w:rPr>
        <w:t xml:space="preserve">of a compliance review. </w:t>
      </w:r>
      <w:r w:rsidRPr="00B76ECD" w:rsidR="00D33DEB">
        <w:rPr>
          <w:color w:val="auto"/>
          <w:szCs w:val="24"/>
        </w:rPr>
        <w:t>These groups also stated that it is u</w:t>
      </w:r>
      <w:r w:rsidRPr="00B76ECD">
        <w:rPr>
          <w:color w:val="auto"/>
          <w:szCs w:val="24"/>
        </w:rPr>
        <w:t xml:space="preserve">nreasonable to ask </w:t>
      </w:r>
      <w:r w:rsidRPr="00B76ECD" w:rsidR="00CA380B">
        <w:rPr>
          <w:color w:val="auto"/>
          <w:szCs w:val="24"/>
        </w:rPr>
        <w:t>all contractors to submit such information</w:t>
      </w:r>
      <w:r w:rsidRPr="00B76ECD">
        <w:rPr>
          <w:color w:val="auto"/>
          <w:szCs w:val="24"/>
        </w:rPr>
        <w:t xml:space="preserve"> when only </w:t>
      </w:r>
      <w:r w:rsidRPr="00B76ECD" w:rsidR="004838A9">
        <w:rPr>
          <w:color w:val="auto"/>
          <w:szCs w:val="24"/>
        </w:rPr>
        <w:t>some contractors</w:t>
      </w:r>
      <w:r w:rsidRPr="00B76ECD">
        <w:rPr>
          <w:color w:val="auto"/>
          <w:szCs w:val="24"/>
        </w:rPr>
        <w:t xml:space="preserve"> have unexplained pay </w:t>
      </w:r>
      <w:r w:rsidRPr="00B76ECD" w:rsidR="00421F36">
        <w:rPr>
          <w:color w:val="auto"/>
          <w:szCs w:val="24"/>
        </w:rPr>
        <w:t>disparities</w:t>
      </w:r>
      <w:r w:rsidRPr="00B76ECD" w:rsidR="00BA28CA">
        <w:rPr>
          <w:color w:val="auto"/>
          <w:szCs w:val="24"/>
        </w:rPr>
        <w:t>.</w:t>
      </w:r>
    </w:p>
    <w:p w:rsidR="00B35ADF" w:rsidRPr="00B76ECD" w:rsidP="00EE32EA" w14:paraId="02372D09" w14:textId="77777777">
      <w:pPr>
        <w:rPr>
          <w:color w:val="auto"/>
          <w:szCs w:val="24"/>
        </w:rPr>
      </w:pPr>
    </w:p>
    <w:p w:rsidR="00552C89" w:rsidRPr="00B76ECD" w:rsidP="00B35ADF" w14:paraId="250C26E2" w14:textId="42818B3E">
      <w:pPr>
        <w:rPr>
          <w:color w:val="auto"/>
          <w:szCs w:val="24"/>
        </w:rPr>
      </w:pPr>
      <w:r w:rsidRPr="00B76ECD">
        <w:rPr>
          <w:color w:val="auto"/>
          <w:szCs w:val="24"/>
        </w:rPr>
        <w:t>In response</w:t>
      </w:r>
      <w:r w:rsidRPr="00B76ECD" w:rsidR="00497C7C">
        <w:rPr>
          <w:color w:val="auto"/>
          <w:szCs w:val="24"/>
        </w:rPr>
        <w:t xml:space="preserve">, </w:t>
      </w:r>
      <w:r w:rsidRPr="00B76ECD">
        <w:rPr>
          <w:color w:val="auto"/>
          <w:szCs w:val="24"/>
        </w:rPr>
        <w:t xml:space="preserve">OFCCP notes that </w:t>
      </w:r>
      <w:r w:rsidRPr="00B76ECD" w:rsidR="00211F3D">
        <w:rPr>
          <w:color w:val="auto"/>
          <w:szCs w:val="24"/>
        </w:rPr>
        <w:t>contractors are prohibited from discriminating in all employment actions, including compensation.</w:t>
      </w:r>
      <w:r>
        <w:rPr>
          <w:rStyle w:val="FootnoteReference"/>
          <w:color w:val="auto"/>
          <w:szCs w:val="24"/>
        </w:rPr>
        <w:footnoteReference w:id="72"/>
      </w:r>
      <w:r w:rsidRPr="00B76ECD" w:rsidR="00211F3D">
        <w:rPr>
          <w:color w:val="auto"/>
          <w:szCs w:val="24"/>
        </w:rPr>
        <w:t xml:space="preserve"> As such, requesting and reviewing information on contractors’ compensation </w:t>
      </w:r>
      <w:r w:rsidRPr="00B76ECD" w:rsidR="00FE1C51">
        <w:rPr>
          <w:color w:val="auto"/>
          <w:szCs w:val="24"/>
        </w:rPr>
        <w:t>practices</w:t>
      </w:r>
      <w:r w:rsidRPr="00B76ECD" w:rsidR="00211F3D">
        <w:rPr>
          <w:color w:val="auto"/>
          <w:szCs w:val="24"/>
        </w:rPr>
        <w:t xml:space="preserve"> is within the scope of OFCCP’s authority.</w:t>
      </w:r>
      <w:r w:rsidRPr="00B76ECD" w:rsidR="00BD49BC">
        <w:rPr>
          <w:color w:val="auto"/>
          <w:szCs w:val="24"/>
        </w:rPr>
        <w:t xml:space="preserve"> Further, as discussed above, </w:t>
      </w:r>
      <w:r w:rsidRPr="00B76ECD" w:rsidR="00F97270">
        <w:rPr>
          <w:color w:val="auto"/>
          <w:szCs w:val="24"/>
        </w:rPr>
        <w:t xml:space="preserve">contractors often </w:t>
      </w:r>
      <w:r w:rsidRPr="00B76ECD" w:rsidR="00CB1CDC">
        <w:rPr>
          <w:color w:val="auto"/>
          <w:szCs w:val="24"/>
        </w:rPr>
        <w:t>contend</w:t>
      </w:r>
      <w:r w:rsidRPr="00B76ECD" w:rsidR="00875698">
        <w:rPr>
          <w:color w:val="auto"/>
          <w:szCs w:val="24"/>
        </w:rPr>
        <w:t xml:space="preserve"> that</w:t>
      </w:r>
      <w:r w:rsidRPr="00B76ECD" w:rsidR="00CB1CDC">
        <w:rPr>
          <w:color w:val="auto"/>
          <w:szCs w:val="24"/>
        </w:rPr>
        <w:t xml:space="preserve"> </w:t>
      </w:r>
      <w:r w:rsidRPr="00B76ECD" w:rsidR="00F97270">
        <w:rPr>
          <w:color w:val="auto"/>
          <w:szCs w:val="24"/>
        </w:rPr>
        <w:t xml:space="preserve">OFCCP’s analyses are </w:t>
      </w:r>
      <w:r w:rsidRPr="00B76ECD" w:rsidR="00875698">
        <w:rPr>
          <w:color w:val="auto"/>
          <w:szCs w:val="24"/>
        </w:rPr>
        <w:t>in</w:t>
      </w:r>
      <w:r w:rsidRPr="00B76ECD" w:rsidR="00CB1CDC">
        <w:rPr>
          <w:color w:val="auto"/>
          <w:szCs w:val="24"/>
        </w:rPr>
        <w:t xml:space="preserve">consistent with </w:t>
      </w:r>
      <w:r w:rsidRPr="00B76ECD" w:rsidR="00F97270">
        <w:rPr>
          <w:color w:val="auto"/>
          <w:szCs w:val="24"/>
        </w:rPr>
        <w:t>contractors</w:t>
      </w:r>
      <w:r w:rsidRPr="00B76ECD" w:rsidR="00875698">
        <w:rPr>
          <w:color w:val="auto"/>
          <w:szCs w:val="24"/>
        </w:rPr>
        <w:t>’</w:t>
      </w:r>
      <w:r w:rsidRPr="00B76ECD" w:rsidR="00F97270">
        <w:rPr>
          <w:color w:val="auto"/>
          <w:szCs w:val="24"/>
        </w:rPr>
        <w:t xml:space="preserve"> pay policies. </w:t>
      </w:r>
      <w:r w:rsidRPr="00B76ECD" w:rsidR="00EB0152">
        <w:rPr>
          <w:color w:val="auto"/>
          <w:szCs w:val="24"/>
        </w:rPr>
        <w:t>Requiring</w:t>
      </w:r>
      <w:r w:rsidRPr="00B76ECD" w:rsidR="00F97270">
        <w:rPr>
          <w:color w:val="auto"/>
          <w:szCs w:val="24"/>
        </w:rPr>
        <w:t xml:space="preserve"> </w:t>
      </w:r>
      <w:r w:rsidRPr="00B76ECD" w:rsidR="00837B90">
        <w:rPr>
          <w:color w:val="auto"/>
          <w:szCs w:val="24"/>
        </w:rPr>
        <w:t>documentation and policies related to compensation</w:t>
      </w:r>
      <w:r w:rsidRPr="00B76ECD" w:rsidR="00F97270">
        <w:rPr>
          <w:color w:val="auto"/>
          <w:szCs w:val="24"/>
        </w:rPr>
        <w:t xml:space="preserve"> will ensure that OFCCP has </w:t>
      </w:r>
      <w:r w:rsidRPr="00B76ECD" w:rsidR="00E91061">
        <w:rPr>
          <w:color w:val="auto"/>
          <w:szCs w:val="24"/>
        </w:rPr>
        <w:t xml:space="preserve">all </w:t>
      </w:r>
      <w:r w:rsidRPr="00B76ECD" w:rsidR="00F97270">
        <w:rPr>
          <w:color w:val="auto"/>
          <w:szCs w:val="24"/>
        </w:rPr>
        <w:t xml:space="preserve">relevant information at the </w:t>
      </w:r>
      <w:r w:rsidRPr="00B76ECD" w:rsidR="007D6B3F">
        <w:rPr>
          <w:color w:val="auto"/>
          <w:szCs w:val="24"/>
        </w:rPr>
        <w:t>beginning</w:t>
      </w:r>
      <w:r w:rsidRPr="00B76ECD" w:rsidR="00F97270">
        <w:rPr>
          <w:color w:val="auto"/>
          <w:szCs w:val="24"/>
        </w:rPr>
        <w:t xml:space="preserve"> of the compliance evaluation</w:t>
      </w:r>
      <w:r w:rsidRPr="00B76ECD" w:rsidR="00796899">
        <w:rPr>
          <w:color w:val="auto"/>
          <w:szCs w:val="24"/>
        </w:rPr>
        <w:t xml:space="preserve"> </w:t>
      </w:r>
      <w:r w:rsidRPr="00B76ECD" w:rsidR="00875698">
        <w:rPr>
          <w:color w:val="auto"/>
          <w:szCs w:val="24"/>
        </w:rPr>
        <w:t xml:space="preserve">and can identify whether there are unexplained pay disparities that require further investigation. </w:t>
      </w:r>
      <w:r w:rsidRPr="00B76ECD" w:rsidR="00871F14">
        <w:rPr>
          <w:szCs w:val="24"/>
        </w:rPr>
        <w:t>For these reasons, OFCCP will proceed with this propo</w:t>
      </w:r>
      <w:r w:rsidRPr="00B76ECD" w:rsidR="005549B1">
        <w:rPr>
          <w:szCs w:val="24"/>
        </w:rPr>
        <w:t>sal</w:t>
      </w:r>
      <w:r w:rsidRPr="00B76ECD" w:rsidR="00871F14">
        <w:rPr>
          <w:szCs w:val="24"/>
        </w:rPr>
        <w:t>.</w:t>
      </w:r>
    </w:p>
    <w:p w:rsidR="00E62CC0" w:rsidRPr="00B76ECD" w:rsidP="00B35ADF" w14:paraId="0314DC20" w14:textId="77777777">
      <w:pPr>
        <w:rPr>
          <w:color w:val="auto"/>
          <w:szCs w:val="24"/>
        </w:rPr>
      </w:pPr>
    </w:p>
    <w:p w:rsidR="009E5E8D" w:rsidRPr="00B76ECD" w:rsidP="00C3069E" w14:paraId="16F794AA" w14:textId="4BFCB274">
      <w:pPr>
        <w:pStyle w:val="Heading3"/>
        <w:rPr>
          <w:szCs w:val="24"/>
        </w:rPr>
      </w:pPr>
      <w:r w:rsidRPr="00B76ECD">
        <w:rPr>
          <w:szCs w:val="24"/>
        </w:rPr>
        <w:t>Self-</w:t>
      </w:r>
      <w:r w:rsidRPr="00B76ECD" w:rsidR="00E62CC0">
        <w:rPr>
          <w:szCs w:val="24"/>
        </w:rPr>
        <w:t>Analysis</w:t>
      </w:r>
      <w:r w:rsidRPr="00B76ECD">
        <w:rPr>
          <w:szCs w:val="24"/>
        </w:rPr>
        <w:t xml:space="preserve"> of Compensation Systems</w:t>
      </w:r>
      <w:r w:rsidRPr="00B76ECD" w:rsidR="00E62CC0">
        <w:rPr>
          <w:szCs w:val="24"/>
        </w:rPr>
        <w:t xml:space="preserve"> (</w:t>
      </w:r>
      <w:r w:rsidRPr="00B76ECD">
        <w:rPr>
          <w:szCs w:val="24"/>
        </w:rPr>
        <w:t>Itemized Listing Item 22</w:t>
      </w:r>
      <w:r w:rsidRPr="00B76ECD" w:rsidR="00E62CC0">
        <w:rPr>
          <w:szCs w:val="24"/>
        </w:rPr>
        <w:t>)</w:t>
      </w:r>
    </w:p>
    <w:p w:rsidR="009E5E8D" w:rsidRPr="00B76ECD" w:rsidP="00130C6F" w14:paraId="1462E2F7" w14:textId="30A9D04F">
      <w:pPr>
        <w:pStyle w:val="ListParagraph"/>
        <w:ind w:left="0"/>
        <w:rPr>
          <w:color w:val="auto"/>
          <w:szCs w:val="24"/>
        </w:rPr>
      </w:pPr>
    </w:p>
    <w:p w:rsidR="00812ADD" w:rsidRPr="00B76ECD" w:rsidP="00812ADD" w14:paraId="0755A609" w14:textId="0A26E7EF">
      <w:pPr>
        <w:pStyle w:val="Default"/>
        <w:rPr>
          <w:rFonts w:ascii="Times New Roman" w:hAnsi="Times New Roman" w:cs="Times New Roman"/>
          <w:color w:val="auto"/>
        </w:rPr>
      </w:pPr>
      <w:r w:rsidRPr="00B76ECD">
        <w:rPr>
          <w:rFonts w:ascii="Times New Roman" w:hAnsi="Times New Roman" w:cs="Times New Roman"/>
          <w:color w:val="auto"/>
        </w:rPr>
        <w:t xml:space="preserve">In </w:t>
      </w:r>
      <w:r w:rsidRPr="00B76ECD" w:rsidR="00C431F3">
        <w:rPr>
          <w:rFonts w:ascii="Times New Roman" w:hAnsi="Times New Roman" w:cs="Times New Roman"/>
          <w:color w:val="auto"/>
        </w:rPr>
        <w:t>the 60-day</w:t>
      </w:r>
      <w:r w:rsidRPr="00B76ECD">
        <w:rPr>
          <w:rFonts w:ascii="Times New Roman" w:hAnsi="Times New Roman" w:cs="Times New Roman"/>
          <w:color w:val="auto"/>
        </w:rPr>
        <w:t xml:space="preserve"> notice, OFCCP proposed adding a new item </w:t>
      </w:r>
      <w:r w:rsidRPr="00B76ECD" w:rsidR="00E46D8A">
        <w:rPr>
          <w:rFonts w:ascii="Times New Roman" w:hAnsi="Times New Roman" w:cs="Times New Roman"/>
          <w:color w:val="auto"/>
        </w:rPr>
        <w:t xml:space="preserve">requesting </w:t>
      </w:r>
      <w:r w:rsidRPr="00B76ECD" w:rsidR="000E59D1">
        <w:rPr>
          <w:rFonts w:ascii="Times New Roman" w:hAnsi="Times New Roman" w:cs="Times New Roman"/>
        </w:rPr>
        <w:t>contractors submit documentation that the contractor has satisfied its obligation to evaluate its “compensation system(s) to determine whether there are gender-, race-, or ethnicity-based disparities,” as required by 41 CFR 60-2.17(b)(3).</w:t>
      </w:r>
      <w:r w:rsidRPr="00B76ECD">
        <w:rPr>
          <w:rFonts w:ascii="Times New Roman" w:hAnsi="Times New Roman" w:cs="Times New Roman"/>
        </w:rPr>
        <w:t xml:space="preserve"> </w:t>
      </w:r>
      <w:r w:rsidRPr="00B76ECD">
        <w:rPr>
          <w:rFonts w:ascii="Times New Roman" w:hAnsi="Times New Roman" w:cs="Times New Roman"/>
          <w:color w:val="auto"/>
        </w:rPr>
        <w:t>This new item, as proposed, would read as follows:</w:t>
      </w:r>
    </w:p>
    <w:p w:rsidR="009E5E8D" w:rsidRPr="00B76ECD" w:rsidP="00130C6F" w14:paraId="7DA93179" w14:textId="11765259">
      <w:pPr>
        <w:pStyle w:val="ListParagraph"/>
        <w:ind w:left="0"/>
        <w:rPr>
          <w:color w:val="auto"/>
          <w:szCs w:val="24"/>
        </w:rPr>
      </w:pPr>
    </w:p>
    <w:p w:rsidR="009D489B" w:rsidRPr="00B76ECD" w:rsidP="009D489B" w14:paraId="15CBB93A" w14:textId="77777777">
      <w:pPr>
        <w:pStyle w:val="Default"/>
        <w:ind w:left="720"/>
        <w:rPr>
          <w:rFonts w:ascii="Times New Roman" w:hAnsi="Times New Roman" w:cs="Times New Roman"/>
          <w:color w:val="auto"/>
        </w:rPr>
      </w:pPr>
      <w:r w:rsidRPr="00B76ECD">
        <w:rPr>
          <w:rFonts w:ascii="Times New Roman" w:hAnsi="Times New Roman" w:cs="Times New Roman"/>
          <w:color w:val="auto"/>
        </w:rPr>
        <w:t>Documentation that the contractor has satisfied its obligation to evaluate its “compensation system(s) to determine whether there are gender-, race-, or ethnicity-based disparities,” as part of the contractor’s “in-depth analyses of its total employment process” required by 41 CFR 60-2.17(b)(3). Include documentation that demonstrates at least the following:</w:t>
      </w:r>
    </w:p>
    <w:p w:rsidR="009D489B" w:rsidRPr="00B76ECD" w:rsidP="009D489B" w14:paraId="438DB173" w14:textId="77777777">
      <w:pPr>
        <w:pStyle w:val="Default"/>
        <w:ind w:left="720"/>
        <w:rPr>
          <w:rFonts w:ascii="Times New Roman" w:hAnsi="Times New Roman" w:cs="Times New Roman"/>
          <w:color w:val="auto"/>
        </w:rPr>
      </w:pPr>
    </w:p>
    <w:p w:rsidR="009D489B" w:rsidRPr="00B76ECD" w:rsidP="006771E1" w14:paraId="2DDD5847" w14:textId="77777777">
      <w:pPr>
        <w:pStyle w:val="Default"/>
        <w:numPr>
          <w:ilvl w:val="0"/>
          <w:numId w:val="13"/>
        </w:numPr>
        <w:rPr>
          <w:rFonts w:ascii="Times New Roman" w:hAnsi="Times New Roman" w:cs="Times New Roman"/>
          <w:color w:val="auto"/>
        </w:rPr>
      </w:pPr>
      <w:r w:rsidRPr="00B76ECD">
        <w:rPr>
          <w:rFonts w:ascii="Times New Roman" w:hAnsi="Times New Roman" w:cs="Times New Roman"/>
          <w:color w:val="auto"/>
        </w:rPr>
        <w:t>When the compensation analysis was completed;</w:t>
      </w:r>
    </w:p>
    <w:p w:rsidR="009D489B" w:rsidRPr="00B76ECD" w:rsidP="006771E1" w14:paraId="02628C05" w14:textId="77777777">
      <w:pPr>
        <w:pStyle w:val="Default"/>
        <w:numPr>
          <w:ilvl w:val="0"/>
          <w:numId w:val="13"/>
        </w:numPr>
        <w:rPr>
          <w:rFonts w:ascii="Times New Roman" w:hAnsi="Times New Roman" w:cs="Times New Roman"/>
          <w:color w:val="auto"/>
        </w:rPr>
      </w:pPr>
      <w:r w:rsidRPr="00B76ECD">
        <w:rPr>
          <w:rFonts w:ascii="Times New Roman" w:hAnsi="Times New Roman" w:cs="Times New Roman"/>
          <w:color w:val="auto"/>
        </w:rPr>
        <w:t>The number of employees the compensation analysis included and the number and categories of employees the compensation analysis excluded;</w:t>
      </w:r>
    </w:p>
    <w:p w:rsidR="009D489B" w:rsidRPr="00B76ECD" w:rsidP="006771E1" w14:paraId="04CB4AC6" w14:textId="77777777">
      <w:pPr>
        <w:pStyle w:val="Default"/>
        <w:numPr>
          <w:ilvl w:val="0"/>
          <w:numId w:val="13"/>
        </w:numPr>
        <w:rPr>
          <w:rFonts w:ascii="Times New Roman" w:hAnsi="Times New Roman" w:cs="Times New Roman"/>
          <w:color w:val="auto"/>
        </w:rPr>
      </w:pPr>
      <w:r w:rsidRPr="00B76ECD">
        <w:rPr>
          <w:rFonts w:ascii="Times New Roman" w:hAnsi="Times New Roman" w:cs="Times New Roman"/>
          <w:color w:val="auto"/>
        </w:rPr>
        <w:t>Which forms of compensation were analyzed and, where applicable, how the different forms of compensation were separated or combined for analysis (</w:t>
      </w:r>
      <w:r w:rsidRPr="00B76ECD">
        <w:rPr>
          <w:rFonts w:ascii="Times New Roman" w:hAnsi="Times New Roman" w:cs="Times New Roman"/>
          <w:i/>
          <w:color w:val="auto"/>
        </w:rPr>
        <w:t>e.g.</w:t>
      </w:r>
      <w:r w:rsidRPr="00B76ECD">
        <w:rPr>
          <w:rFonts w:ascii="Times New Roman" w:hAnsi="Times New Roman" w:cs="Times New Roman"/>
          <w:color w:val="auto"/>
        </w:rPr>
        <w:t xml:space="preserve">, base pay alone, base pay combined with bonuses, </w:t>
      </w:r>
      <w:r w:rsidRPr="00B76ECD">
        <w:rPr>
          <w:rFonts w:ascii="Times New Roman" w:hAnsi="Times New Roman" w:cs="Times New Roman"/>
          <w:i/>
          <w:iCs/>
          <w:color w:val="auto"/>
        </w:rPr>
        <w:t>etc.</w:t>
      </w:r>
      <w:r w:rsidRPr="00B76ECD">
        <w:rPr>
          <w:rFonts w:ascii="Times New Roman" w:hAnsi="Times New Roman" w:cs="Times New Roman"/>
          <w:color w:val="auto"/>
        </w:rPr>
        <w:t>);</w:t>
      </w:r>
    </w:p>
    <w:p w:rsidR="009D489B" w:rsidRPr="00B76ECD" w:rsidP="006771E1" w14:paraId="54EAECA8" w14:textId="77777777">
      <w:pPr>
        <w:pStyle w:val="Default"/>
        <w:numPr>
          <w:ilvl w:val="0"/>
          <w:numId w:val="13"/>
        </w:numPr>
        <w:rPr>
          <w:rFonts w:ascii="Times New Roman" w:hAnsi="Times New Roman" w:cs="Times New Roman"/>
          <w:color w:val="auto"/>
        </w:rPr>
      </w:pPr>
      <w:r w:rsidRPr="00B76ECD">
        <w:rPr>
          <w:rFonts w:ascii="Times New Roman" w:hAnsi="Times New Roman" w:cs="Times New Roman"/>
          <w:color w:val="auto"/>
        </w:rPr>
        <w:t>That compensation was analyzed by gender, race, and ethnicity; and</w:t>
      </w:r>
    </w:p>
    <w:p w:rsidR="009D489B" w:rsidRPr="00B76ECD" w:rsidP="006771E1" w14:paraId="4ED967F1" w14:textId="77777777">
      <w:pPr>
        <w:pStyle w:val="Default"/>
        <w:numPr>
          <w:ilvl w:val="0"/>
          <w:numId w:val="13"/>
        </w:numPr>
        <w:rPr>
          <w:rFonts w:ascii="Times New Roman" w:hAnsi="Times New Roman" w:cs="Times New Roman"/>
          <w:color w:val="auto"/>
        </w:rPr>
      </w:pPr>
      <w:r w:rsidRPr="00B76ECD">
        <w:rPr>
          <w:rFonts w:ascii="Times New Roman" w:hAnsi="Times New Roman" w:cs="Times New Roman"/>
          <w:color w:val="auto"/>
        </w:rPr>
        <w:t>The method of analysis employed by the contractor (</w:t>
      </w:r>
      <w:r w:rsidRPr="00B76ECD">
        <w:rPr>
          <w:rFonts w:ascii="Times New Roman" w:hAnsi="Times New Roman" w:cs="Times New Roman"/>
          <w:i/>
          <w:color w:val="auto"/>
        </w:rPr>
        <w:t>e.g.</w:t>
      </w:r>
      <w:r w:rsidRPr="00B76ECD">
        <w:rPr>
          <w:rFonts w:ascii="Times New Roman" w:hAnsi="Times New Roman" w:cs="Times New Roman"/>
          <w:color w:val="auto"/>
        </w:rPr>
        <w:t xml:space="preserve">, multiple regression analysis, decomposition regression analysis, meta-analytic tests of z-scores, compa-ratio regression analysis, rank-sums tests, career-stall analysis, average pay ratio, cohort analysis, </w:t>
      </w:r>
      <w:r w:rsidRPr="00B76ECD">
        <w:rPr>
          <w:rFonts w:ascii="Times New Roman" w:hAnsi="Times New Roman" w:cs="Times New Roman"/>
          <w:i/>
          <w:iCs/>
          <w:color w:val="auto"/>
        </w:rPr>
        <w:t>etc.</w:t>
      </w:r>
      <w:r w:rsidRPr="00B76ECD">
        <w:rPr>
          <w:rFonts w:ascii="Times New Roman" w:hAnsi="Times New Roman" w:cs="Times New Roman"/>
          <w:color w:val="auto"/>
        </w:rPr>
        <w:t>).</w:t>
      </w:r>
    </w:p>
    <w:p w:rsidR="009D489B" w:rsidRPr="00B76ECD" w:rsidP="009D489B" w14:paraId="05755881" w14:textId="5F2FF5D1">
      <w:pPr>
        <w:rPr>
          <w:color w:val="auto"/>
          <w:szCs w:val="24"/>
        </w:rPr>
      </w:pPr>
    </w:p>
    <w:p w:rsidR="00AC7CDF" w:rsidRPr="00B76ECD" w:rsidP="00EE77DC" w14:paraId="4F9E8B55" w14:textId="627836C9">
      <w:pPr>
        <w:rPr>
          <w:color w:val="auto"/>
          <w:szCs w:val="24"/>
        </w:rPr>
      </w:pPr>
      <w:r w:rsidRPr="00B76ECD">
        <w:rPr>
          <w:color w:val="auto"/>
          <w:szCs w:val="24"/>
        </w:rPr>
        <w:t xml:space="preserve">OFCCP received 27 comments on this </w:t>
      </w:r>
      <w:r w:rsidRPr="00B76ECD" w:rsidR="00703736">
        <w:rPr>
          <w:color w:val="auto"/>
          <w:szCs w:val="24"/>
        </w:rPr>
        <w:t>proposal</w:t>
      </w:r>
      <w:r w:rsidRPr="00B76ECD">
        <w:rPr>
          <w:color w:val="auto"/>
          <w:szCs w:val="24"/>
        </w:rPr>
        <w:t xml:space="preserve">. Of these 27 comments, </w:t>
      </w:r>
      <w:r w:rsidRPr="00B76ECD" w:rsidR="00CD6B08">
        <w:rPr>
          <w:color w:val="auto"/>
          <w:szCs w:val="24"/>
        </w:rPr>
        <w:t xml:space="preserve">16 supported and 11 opposed. </w:t>
      </w:r>
      <w:r w:rsidRPr="00B76ECD" w:rsidR="00744B7D">
        <w:rPr>
          <w:color w:val="auto"/>
          <w:szCs w:val="24"/>
        </w:rPr>
        <w:t>Various civil rights and worker advocacy groups</w:t>
      </w:r>
      <w:r w:rsidRPr="00B76ECD" w:rsidR="00CE62FE">
        <w:rPr>
          <w:color w:val="auto"/>
          <w:szCs w:val="24"/>
        </w:rPr>
        <w:t xml:space="preserve"> and</w:t>
      </w:r>
      <w:r w:rsidRPr="00B76ECD" w:rsidR="00334B22">
        <w:rPr>
          <w:color w:val="auto"/>
          <w:szCs w:val="24"/>
        </w:rPr>
        <w:t xml:space="preserve"> a labor union</w:t>
      </w:r>
      <w:r w:rsidRPr="00B76ECD" w:rsidR="00744B7D">
        <w:rPr>
          <w:color w:val="auto"/>
          <w:szCs w:val="24"/>
        </w:rPr>
        <w:t xml:space="preserve"> </w:t>
      </w:r>
      <w:r w:rsidRPr="00B76ECD" w:rsidR="005B50A4">
        <w:rPr>
          <w:color w:val="auto"/>
          <w:szCs w:val="24"/>
        </w:rPr>
        <w:t>support</w:t>
      </w:r>
      <w:r w:rsidRPr="00B76ECD" w:rsidR="00441187">
        <w:rPr>
          <w:color w:val="auto"/>
          <w:szCs w:val="24"/>
        </w:rPr>
        <w:t>ed</w:t>
      </w:r>
      <w:r w:rsidRPr="00B76ECD" w:rsidR="005B50A4">
        <w:rPr>
          <w:color w:val="auto"/>
          <w:szCs w:val="24"/>
        </w:rPr>
        <w:t xml:space="preserve"> this new item</w:t>
      </w:r>
      <w:r w:rsidRPr="00B76ECD" w:rsidR="00441187">
        <w:rPr>
          <w:color w:val="auto"/>
          <w:szCs w:val="24"/>
        </w:rPr>
        <w:t>. They</w:t>
      </w:r>
      <w:r w:rsidRPr="00B76ECD" w:rsidR="005B50A4">
        <w:rPr>
          <w:color w:val="auto"/>
          <w:szCs w:val="24"/>
        </w:rPr>
        <w:t xml:space="preserve"> stated that </w:t>
      </w:r>
      <w:r w:rsidRPr="00B76ECD" w:rsidR="00642FFA">
        <w:rPr>
          <w:color w:val="auto"/>
          <w:szCs w:val="24"/>
        </w:rPr>
        <w:t xml:space="preserve">obtaining this detailed information at the beginning of a compliance review </w:t>
      </w:r>
      <w:r w:rsidRPr="00B76ECD" w:rsidR="00896962">
        <w:rPr>
          <w:color w:val="auto"/>
          <w:szCs w:val="24"/>
        </w:rPr>
        <w:t xml:space="preserve">would </w:t>
      </w:r>
      <w:r w:rsidRPr="00B76ECD" w:rsidR="004E6E50">
        <w:rPr>
          <w:color w:val="auto"/>
          <w:szCs w:val="24"/>
        </w:rPr>
        <w:t>prompt greater contractor compliance and ultimately benefit more workers. They also stated it will encourage employers to self-</w:t>
      </w:r>
      <w:r w:rsidRPr="00B76ECD" w:rsidR="00CC06B5">
        <w:rPr>
          <w:color w:val="auto"/>
          <w:szCs w:val="24"/>
        </w:rPr>
        <w:t>audit their employment systems.</w:t>
      </w:r>
      <w:r w:rsidRPr="00B76ECD" w:rsidR="00462B4D">
        <w:rPr>
          <w:color w:val="auto"/>
          <w:szCs w:val="24"/>
        </w:rPr>
        <w:t xml:space="preserve"> Further, these groups stated that the request is crafted to ensure that </w:t>
      </w:r>
      <w:r w:rsidRPr="00B76ECD" w:rsidR="006E7A68">
        <w:rPr>
          <w:color w:val="auto"/>
          <w:szCs w:val="24"/>
        </w:rPr>
        <w:t>contractors will not be required to produce privileged information</w:t>
      </w:r>
      <w:r w:rsidRPr="00B76ECD" w:rsidR="00907C88">
        <w:rPr>
          <w:color w:val="auto"/>
          <w:szCs w:val="24"/>
        </w:rPr>
        <w:t>.</w:t>
      </w:r>
    </w:p>
    <w:p w:rsidR="00AC7CDF" w:rsidRPr="00B76ECD" w:rsidP="00EE77DC" w14:paraId="5C2EFEFA" w14:textId="77777777">
      <w:pPr>
        <w:rPr>
          <w:color w:val="auto"/>
          <w:szCs w:val="24"/>
        </w:rPr>
      </w:pPr>
    </w:p>
    <w:p w:rsidR="000646B0" w:rsidRPr="00B76ECD" w:rsidP="00EE77DC" w14:paraId="5C4C0868" w14:textId="5F6C968C">
      <w:pPr>
        <w:rPr>
          <w:color w:val="auto"/>
          <w:szCs w:val="24"/>
        </w:rPr>
      </w:pPr>
      <w:r w:rsidRPr="00B76ECD">
        <w:rPr>
          <w:color w:val="auto"/>
          <w:szCs w:val="24"/>
        </w:rPr>
        <w:t>Those opposing th</w:t>
      </w:r>
      <w:r w:rsidRPr="00B76ECD" w:rsidR="00907C88">
        <w:rPr>
          <w:color w:val="auto"/>
          <w:szCs w:val="24"/>
        </w:rPr>
        <w:t>e</w:t>
      </w:r>
      <w:r w:rsidRPr="00B76ECD">
        <w:rPr>
          <w:color w:val="auto"/>
          <w:szCs w:val="24"/>
        </w:rPr>
        <w:t xml:space="preserve"> </w:t>
      </w:r>
      <w:r w:rsidRPr="00B76ECD" w:rsidR="00703736">
        <w:rPr>
          <w:color w:val="auto"/>
          <w:szCs w:val="24"/>
        </w:rPr>
        <w:t>proposal</w:t>
      </w:r>
      <w:r w:rsidRPr="00B76ECD">
        <w:rPr>
          <w:color w:val="auto"/>
          <w:szCs w:val="24"/>
        </w:rPr>
        <w:t xml:space="preserve"> included law firms, </w:t>
      </w:r>
      <w:r w:rsidRPr="00B76ECD" w:rsidR="00FD43E8">
        <w:rPr>
          <w:color w:val="auto"/>
          <w:szCs w:val="24"/>
        </w:rPr>
        <w:t xml:space="preserve">employer </w:t>
      </w:r>
      <w:r w:rsidRPr="00B76ECD">
        <w:rPr>
          <w:color w:val="auto"/>
          <w:szCs w:val="24"/>
        </w:rPr>
        <w:t>associations,</w:t>
      </w:r>
      <w:r w:rsidRPr="00B76ECD" w:rsidR="00C80D55">
        <w:rPr>
          <w:color w:val="auto"/>
          <w:szCs w:val="24"/>
        </w:rPr>
        <w:t xml:space="preserve"> and a</w:t>
      </w:r>
      <w:r w:rsidRPr="00B76ECD" w:rsidR="002E66E4">
        <w:rPr>
          <w:color w:val="auto"/>
          <w:szCs w:val="24"/>
        </w:rPr>
        <w:t>n individual.</w:t>
      </w:r>
      <w:r w:rsidRPr="00B76ECD" w:rsidR="00C80D55">
        <w:rPr>
          <w:color w:val="auto"/>
          <w:szCs w:val="24"/>
        </w:rPr>
        <w:t xml:space="preserve"> </w:t>
      </w:r>
      <w:r w:rsidRPr="00B76ECD" w:rsidR="00F423F4">
        <w:rPr>
          <w:color w:val="auto"/>
          <w:szCs w:val="24"/>
        </w:rPr>
        <w:t>Two</w:t>
      </w:r>
      <w:r w:rsidRPr="00B76ECD" w:rsidR="006C6F09">
        <w:rPr>
          <w:color w:val="auto"/>
          <w:szCs w:val="24"/>
        </w:rPr>
        <w:t xml:space="preserve"> commenter</w:t>
      </w:r>
      <w:r w:rsidRPr="00B76ECD" w:rsidR="00F423F4">
        <w:rPr>
          <w:color w:val="auto"/>
          <w:szCs w:val="24"/>
        </w:rPr>
        <w:t>s</w:t>
      </w:r>
      <w:r w:rsidRPr="00B76ECD" w:rsidR="00227C71">
        <w:rPr>
          <w:color w:val="auto"/>
          <w:szCs w:val="24"/>
        </w:rPr>
        <w:t>, an employer association and a law firm,</w:t>
      </w:r>
      <w:r w:rsidRPr="00B76ECD" w:rsidR="006C6F09">
        <w:rPr>
          <w:color w:val="auto"/>
          <w:szCs w:val="24"/>
        </w:rPr>
        <w:t xml:space="preserve"> stated that</w:t>
      </w:r>
      <w:r w:rsidRPr="00B76ECD" w:rsidR="000A1CDC">
        <w:rPr>
          <w:color w:val="auto"/>
          <w:szCs w:val="24"/>
        </w:rPr>
        <w:t xml:space="preserve"> </w:t>
      </w:r>
      <w:r w:rsidRPr="00B76ECD" w:rsidR="00745BD8">
        <w:rPr>
          <w:color w:val="auto"/>
          <w:szCs w:val="24"/>
        </w:rPr>
        <w:t xml:space="preserve">contractors will spend more time gathering information </w:t>
      </w:r>
      <w:r w:rsidRPr="00B76ECD" w:rsidR="00382A73">
        <w:rPr>
          <w:color w:val="auto"/>
          <w:szCs w:val="24"/>
        </w:rPr>
        <w:t xml:space="preserve">for OFCCP </w:t>
      </w:r>
      <w:r w:rsidRPr="00B76ECD" w:rsidR="00745BD8">
        <w:rPr>
          <w:color w:val="auto"/>
          <w:szCs w:val="24"/>
        </w:rPr>
        <w:t>rather than conduc</w:t>
      </w:r>
      <w:r w:rsidRPr="00B76ECD" w:rsidR="002453EA">
        <w:rPr>
          <w:color w:val="auto"/>
          <w:szCs w:val="24"/>
        </w:rPr>
        <w:t xml:space="preserve">ting </w:t>
      </w:r>
      <w:r w:rsidRPr="00B76ECD" w:rsidR="000400CF">
        <w:rPr>
          <w:color w:val="auto"/>
          <w:szCs w:val="24"/>
        </w:rPr>
        <w:t>full, self-critical evaluation</w:t>
      </w:r>
      <w:r w:rsidRPr="00B76ECD" w:rsidR="002453EA">
        <w:rPr>
          <w:color w:val="auto"/>
          <w:szCs w:val="24"/>
        </w:rPr>
        <w:t>s</w:t>
      </w:r>
      <w:r w:rsidRPr="00B76ECD" w:rsidR="000400CF">
        <w:rPr>
          <w:color w:val="auto"/>
          <w:szCs w:val="24"/>
        </w:rPr>
        <w:t xml:space="preserve"> of </w:t>
      </w:r>
      <w:r w:rsidRPr="00B76ECD" w:rsidR="009B18D7">
        <w:rPr>
          <w:color w:val="auto"/>
          <w:szCs w:val="24"/>
        </w:rPr>
        <w:t>their compensation systems</w:t>
      </w:r>
      <w:r w:rsidRPr="00B76ECD" w:rsidR="0070450F">
        <w:rPr>
          <w:color w:val="auto"/>
          <w:szCs w:val="24"/>
        </w:rPr>
        <w:t xml:space="preserve">. They also stated that </w:t>
      </w:r>
      <w:r w:rsidRPr="00B76ECD" w:rsidR="00601251">
        <w:rPr>
          <w:color w:val="auto"/>
          <w:szCs w:val="24"/>
        </w:rPr>
        <w:t xml:space="preserve">the information may be subject to </w:t>
      </w:r>
      <w:r w:rsidRPr="00B76ECD" w:rsidR="00237715">
        <w:rPr>
          <w:color w:val="auto"/>
          <w:szCs w:val="24"/>
        </w:rPr>
        <w:t xml:space="preserve">attorney-client </w:t>
      </w:r>
      <w:r w:rsidRPr="00B76ECD" w:rsidR="0006672E">
        <w:rPr>
          <w:color w:val="auto"/>
          <w:szCs w:val="24"/>
        </w:rPr>
        <w:t>privilege,</w:t>
      </w:r>
      <w:r w:rsidRPr="00B76ECD" w:rsidR="00237715">
        <w:rPr>
          <w:color w:val="auto"/>
          <w:szCs w:val="24"/>
        </w:rPr>
        <w:t xml:space="preserve"> </w:t>
      </w:r>
      <w:r w:rsidRPr="00B76ECD" w:rsidR="00BA62BB">
        <w:rPr>
          <w:color w:val="auto"/>
          <w:szCs w:val="24"/>
        </w:rPr>
        <w:t>so</w:t>
      </w:r>
      <w:r w:rsidRPr="00B76ECD" w:rsidR="00A728B2">
        <w:rPr>
          <w:color w:val="auto"/>
          <w:szCs w:val="24"/>
        </w:rPr>
        <w:t xml:space="preserve"> contractors </w:t>
      </w:r>
      <w:r w:rsidRPr="00B76ECD" w:rsidR="0041038C">
        <w:rPr>
          <w:color w:val="auto"/>
          <w:szCs w:val="24"/>
        </w:rPr>
        <w:t xml:space="preserve">may </w:t>
      </w:r>
      <w:r w:rsidRPr="00B76ECD" w:rsidR="0096748D">
        <w:rPr>
          <w:color w:val="auto"/>
          <w:szCs w:val="24"/>
        </w:rPr>
        <w:t>choose not to p</w:t>
      </w:r>
      <w:r w:rsidRPr="00B76ECD" w:rsidR="00A728B2">
        <w:rPr>
          <w:color w:val="auto"/>
          <w:szCs w:val="24"/>
        </w:rPr>
        <w:t xml:space="preserve">erform meaningful analyses </w:t>
      </w:r>
      <w:r w:rsidRPr="00B76ECD" w:rsidR="006B619F">
        <w:rPr>
          <w:color w:val="auto"/>
          <w:szCs w:val="24"/>
        </w:rPr>
        <w:t xml:space="preserve">due to the </w:t>
      </w:r>
      <w:r w:rsidRPr="00B76ECD" w:rsidR="00883DD4">
        <w:rPr>
          <w:color w:val="auto"/>
          <w:szCs w:val="24"/>
        </w:rPr>
        <w:t xml:space="preserve">risk of </w:t>
      </w:r>
      <w:r w:rsidRPr="00B76ECD" w:rsidR="00A513ED">
        <w:rPr>
          <w:color w:val="auto"/>
          <w:szCs w:val="24"/>
        </w:rPr>
        <w:t>disclosure</w:t>
      </w:r>
      <w:r w:rsidRPr="00B76ECD" w:rsidR="009B18D7">
        <w:rPr>
          <w:color w:val="auto"/>
          <w:szCs w:val="24"/>
        </w:rPr>
        <w:t>.</w:t>
      </w:r>
      <w:r w:rsidRPr="00B76ECD" w:rsidR="009D4D8F">
        <w:rPr>
          <w:color w:val="auto"/>
          <w:szCs w:val="24"/>
        </w:rPr>
        <w:t xml:space="preserve"> </w:t>
      </w:r>
      <w:r w:rsidRPr="00B76ECD" w:rsidR="000C48CD">
        <w:rPr>
          <w:color w:val="auto"/>
          <w:szCs w:val="24"/>
        </w:rPr>
        <w:t xml:space="preserve">Other </w:t>
      </w:r>
      <w:r w:rsidRPr="00B76ECD" w:rsidR="009D4D8F">
        <w:rPr>
          <w:color w:val="auto"/>
          <w:szCs w:val="24"/>
        </w:rPr>
        <w:t>commenter</w:t>
      </w:r>
      <w:r w:rsidRPr="00B76ECD" w:rsidR="000C48CD">
        <w:rPr>
          <w:color w:val="auto"/>
          <w:szCs w:val="24"/>
        </w:rPr>
        <w:t>s</w:t>
      </w:r>
      <w:r w:rsidRPr="00B76ECD" w:rsidR="009D4D8F">
        <w:rPr>
          <w:color w:val="auto"/>
          <w:szCs w:val="24"/>
        </w:rPr>
        <w:t xml:space="preserve"> </w:t>
      </w:r>
      <w:r w:rsidRPr="00B76ECD" w:rsidR="00C94E96">
        <w:rPr>
          <w:color w:val="auto"/>
          <w:szCs w:val="24"/>
        </w:rPr>
        <w:t xml:space="preserve">stated that </w:t>
      </w:r>
      <w:r w:rsidRPr="00B76ECD" w:rsidR="009D4D8F">
        <w:rPr>
          <w:color w:val="auto"/>
          <w:szCs w:val="24"/>
        </w:rPr>
        <w:t xml:space="preserve">this proposed item </w:t>
      </w:r>
      <w:r w:rsidRPr="00B76ECD" w:rsidR="00C94E96">
        <w:rPr>
          <w:color w:val="auto"/>
          <w:szCs w:val="24"/>
        </w:rPr>
        <w:t xml:space="preserve">conflicts with </w:t>
      </w:r>
      <w:r w:rsidRPr="00B76ECD" w:rsidR="00676FFB">
        <w:rPr>
          <w:color w:val="auto"/>
          <w:szCs w:val="24"/>
        </w:rPr>
        <w:t xml:space="preserve">Directive 2022-01 Revision 1, which states that OFCCP may request additional compensation information if </w:t>
      </w:r>
      <w:r w:rsidRPr="00B76ECD" w:rsidR="009C6711">
        <w:rPr>
          <w:color w:val="auto"/>
          <w:szCs w:val="24"/>
        </w:rPr>
        <w:t xml:space="preserve">the desk audit reveals disparities. </w:t>
      </w:r>
      <w:r w:rsidRPr="00B76ECD" w:rsidR="00FB05AF">
        <w:rPr>
          <w:color w:val="auto"/>
          <w:szCs w:val="24"/>
        </w:rPr>
        <w:t xml:space="preserve">Some </w:t>
      </w:r>
      <w:r w:rsidRPr="00B76ECD" w:rsidR="003531B7">
        <w:rPr>
          <w:color w:val="auto"/>
          <w:szCs w:val="24"/>
        </w:rPr>
        <w:t xml:space="preserve">commenters also stated that the proposal exceeds </w:t>
      </w:r>
      <w:r w:rsidRPr="00B76ECD" w:rsidR="00FB05AF">
        <w:rPr>
          <w:color w:val="auto"/>
          <w:szCs w:val="24"/>
        </w:rPr>
        <w:t>OFCCP’s regulatory authority</w:t>
      </w:r>
      <w:r w:rsidRPr="00B76ECD" w:rsidR="00604294">
        <w:rPr>
          <w:color w:val="auto"/>
          <w:szCs w:val="24"/>
        </w:rPr>
        <w:t>,</w:t>
      </w:r>
      <w:r w:rsidRPr="00B76ECD" w:rsidR="00FB05AF">
        <w:rPr>
          <w:color w:val="auto"/>
          <w:szCs w:val="24"/>
        </w:rPr>
        <w:t xml:space="preserve"> and </w:t>
      </w:r>
      <w:r w:rsidRPr="00B76ECD" w:rsidR="003531B7">
        <w:rPr>
          <w:color w:val="auto"/>
          <w:szCs w:val="24"/>
        </w:rPr>
        <w:t xml:space="preserve">that the agency </w:t>
      </w:r>
      <w:r w:rsidRPr="00B76ECD" w:rsidR="00FB05AF">
        <w:rPr>
          <w:color w:val="auto"/>
          <w:szCs w:val="24"/>
        </w:rPr>
        <w:t>must undergo the rulemaking process</w:t>
      </w:r>
      <w:r w:rsidRPr="00B76ECD">
        <w:rPr>
          <w:color w:val="auto"/>
          <w:szCs w:val="24"/>
        </w:rPr>
        <w:t xml:space="preserve"> to add this item</w:t>
      </w:r>
      <w:r w:rsidRPr="00B76ECD" w:rsidR="00FB05AF">
        <w:rPr>
          <w:color w:val="auto"/>
          <w:szCs w:val="24"/>
        </w:rPr>
        <w:t>.</w:t>
      </w:r>
    </w:p>
    <w:p w:rsidR="000646B0" w:rsidRPr="00B76ECD" w:rsidP="00EE77DC" w14:paraId="772D45BF" w14:textId="4E0B7499">
      <w:pPr>
        <w:rPr>
          <w:color w:val="auto"/>
          <w:szCs w:val="24"/>
        </w:rPr>
      </w:pPr>
    </w:p>
    <w:p w:rsidR="00915D71" w:rsidRPr="00B76ECD" w:rsidP="00EE77DC" w14:paraId="41990C6D" w14:textId="261B9CFB">
      <w:pPr>
        <w:rPr>
          <w:color w:val="auto"/>
          <w:szCs w:val="24"/>
        </w:rPr>
      </w:pPr>
      <w:r w:rsidRPr="00B76ECD">
        <w:rPr>
          <w:color w:val="auto"/>
          <w:szCs w:val="24"/>
        </w:rPr>
        <w:t xml:space="preserve">OFCCP disagrees </w:t>
      </w:r>
      <w:r w:rsidRPr="00B76ECD" w:rsidR="002C60A9">
        <w:rPr>
          <w:color w:val="auto"/>
          <w:szCs w:val="24"/>
        </w:rPr>
        <w:t>with</w:t>
      </w:r>
      <w:r w:rsidRPr="00B76ECD">
        <w:rPr>
          <w:color w:val="auto"/>
          <w:szCs w:val="24"/>
        </w:rPr>
        <w:t xml:space="preserve"> th</w:t>
      </w:r>
      <w:r w:rsidRPr="00B76ECD" w:rsidR="00DD1AEC">
        <w:rPr>
          <w:color w:val="auto"/>
          <w:szCs w:val="24"/>
        </w:rPr>
        <w:t>e comments</w:t>
      </w:r>
      <w:r w:rsidRPr="00B76ECD" w:rsidR="006A2127">
        <w:rPr>
          <w:color w:val="auto"/>
          <w:szCs w:val="24"/>
        </w:rPr>
        <w:t xml:space="preserve"> opposing</w:t>
      </w:r>
      <w:r w:rsidRPr="00B76ECD">
        <w:rPr>
          <w:color w:val="auto"/>
          <w:szCs w:val="24"/>
        </w:rPr>
        <w:t xml:space="preserve"> the proposal</w:t>
      </w:r>
      <w:r w:rsidRPr="00B76ECD" w:rsidR="00DD1AEC">
        <w:rPr>
          <w:color w:val="auto"/>
          <w:szCs w:val="24"/>
        </w:rPr>
        <w:t xml:space="preserve">. </w:t>
      </w:r>
      <w:r w:rsidRPr="00B76ECD" w:rsidR="006A2127">
        <w:rPr>
          <w:color w:val="auto"/>
          <w:szCs w:val="24"/>
        </w:rPr>
        <w:t xml:space="preserve">With respect to </w:t>
      </w:r>
      <w:r w:rsidRPr="00B76ECD">
        <w:rPr>
          <w:color w:val="auto"/>
          <w:szCs w:val="24"/>
        </w:rPr>
        <w:t>regulatory authority</w:t>
      </w:r>
      <w:r w:rsidRPr="00B76ECD" w:rsidR="00504A88">
        <w:rPr>
          <w:color w:val="auto"/>
          <w:szCs w:val="24"/>
        </w:rPr>
        <w:t xml:space="preserve"> and </w:t>
      </w:r>
      <w:r w:rsidRPr="00B76ECD" w:rsidR="00513262">
        <w:rPr>
          <w:color w:val="auto"/>
          <w:szCs w:val="24"/>
        </w:rPr>
        <w:t>burden</w:t>
      </w:r>
      <w:r w:rsidRPr="00B76ECD" w:rsidR="00504A88">
        <w:rPr>
          <w:color w:val="auto"/>
          <w:szCs w:val="24"/>
        </w:rPr>
        <w:t>,</w:t>
      </w:r>
      <w:r w:rsidRPr="00B76ECD" w:rsidR="006A2127">
        <w:rPr>
          <w:color w:val="auto"/>
          <w:szCs w:val="24"/>
        </w:rPr>
        <w:t xml:space="preserve"> OFCCP notes that th</w:t>
      </w:r>
      <w:r w:rsidRPr="00B76ECD">
        <w:rPr>
          <w:color w:val="auto"/>
          <w:szCs w:val="24"/>
        </w:rPr>
        <w:t xml:space="preserve">e regulations at 41 CFR 60-2.17(b) already require contractors </w:t>
      </w:r>
      <w:r w:rsidRPr="00B76ECD" w:rsidR="0088363D">
        <w:rPr>
          <w:color w:val="auto"/>
          <w:szCs w:val="24"/>
        </w:rPr>
        <w:t>to self-audit the</w:t>
      </w:r>
      <w:r w:rsidRPr="00B76ECD" w:rsidR="00B91954">
        <w:rPr>
          <w:color w:val="auto"/>
          <w:szCs w:val="24"/>
        </w:rPr>
        <w:t>ir</w:t>
      </w:r>
      <w:r w:rsidRPr="00B76ECD" w:rsidR="0088363D">
        <w:rPr>
          <w:color w:val="auto"/>
          <w:szCs w:val="24"/>
        </w:rPr>
        <w:t xml:space="preserve"> compensation</w:t>
      </w:r>
      <w:r w:rsidRPr="00B76ECD" w:rsidR="00B91954">
        <w:rPr>
          <w:color w:val="auto"/>
          <w:szCs w:val="24"/>
        </w:rPr>
        <w:t xml:space="preserve"> systems</w:t>
      </w:r>
      <w:r w:rsidRPr="00B76ECD" w:rsidR="00202643">
        <w:rPr>
          <w:color w:val="auto"/>
          <w:szCs w:val="24"/>
        </w:rPr>
        <w:t>. Further,</w:t>
      </w:r>
      <w:r w:rsidRPr="00B76ECD" w:rsidR="0088363D">
        <w:rPr>
          <w:color w:val="auto"/>
          <w:szCs w:val="24"/>
        </w:rPr>
        <w:t xml:space="preserve"> the regulations at 41 CFR 60-2.10</w:t>
      </w:r>
      <w:r w:rsidRPr="00B76ECD" w:rsidR="00541C98">
        <w:rPr>
          <w:color w:val="auto"/>
          <w:szCs w:val="24"/>
        </w:rPr>
        <w:t xml:space="preserve">(c) state that contractors must maintain and make available documentation of their compliance with </w:t>
      </w:r>
      <w:r w:rsidRPr="00B76ECD" w:rsidR="006F5A3A">
        <w:rPr>
          <w:color w:val="auto"/>
          <w:szCs w:val="24"/>
        </w:rPr>
        <w:t xml:space="preserve">the </w:t>
      </w:r>
      <w:r w:rsidRPr="00B76ECD" w:rsidR="006F5A3A">
        <w:rPr>
          <w:szCs w:val="24"/>
        </w:rPr>
        <w:t>§ 60-</w:t>
      </w:r>
      <w:r w:rsidRPr="00B76ECD" w:rsidR="006F5A3A">
        <w:rPr>
          <w:color w:val="auto"/>
          <w:szCs w:val="24"/>
        </w:rPr>
        <w:t xml:space="preserve">2.17 requirements. </w:t>
      </w:r>
      <w:r w:rsidRPr="00B76ECD" w:rsidR="00513262">
        <w:rPr>
          <w:color w:val="auto"/>
          <w:szCs w:val="24"/>
        </w:rPr>
        <w:t>Thus, the proposal is requesting documentation of analys</w:t>
      </w:r>
      <w:r w:rsidRPr="00B76ECD" w:rsidR="006F5A3A">
        <w:rPr>
          <w:color w:val="auto"/>
          <w:szCs w:val="24"/>
        </w:rPr>
        <w:t>e</w:t>
      </w:r>
      <w:r w:rsidRPr="00B76ECD" w:rsidR="00513262">
        <w:rPr>
          <w:color w:val="auto"/>
          <w:szCs w:val="24"/>
        </w:rPr>
        <w:t xml:space="preserve">s </w:t>
      </w:r>
      <w:r w:rsidRPr="00B76ECD" w:rsidR="006F5A3A">
        <w:rPr>
          <w:color w:val="auto"/>
          <w:szCs w:val="24"/>
        </w:rPr>
        <w:t xml:space="preserve">that </w:t>
      </w:r>
      <w:r w:rsidRPr="00B76ECD" w:rsidR="00513262">
        <w:rPr>
          <w:color w:val="auto"/>
          <w:szCs w:val="24"/>
        </w:rPr>
        <w:t>contractor</w:t>
      </w:r>
      <w:r w:rsidRPr="00B76ECD" w:rsidR="007A35A7">
        <w:rPr>
          <w:color w:val="auto"/>
          <w:szCs w:val="24"/>
        </w:rPr>
        <w:t>s</w:t>
      </w:r>
      <w:r w:rsidRPr="00B76ECD" w:rsidR="00513262">
        <w:rPr>
          <w:color w:val="auto"/>
          <w:szCs w:val="24"/>
        </w:rPr>
        <w:t xml:space="preserve"> should</w:t>
      </w:r>
      <w:r w:rsidRPr="00B76ECD" w:rsidR="007A35A7">
        <w:rPr>
          <w:color w:val="auto"/>
          <w:szCs w:val="24"/>
        </w:rPr>
        <w:t xml:space="preserve"> already be conducting.</w:t>
      </w:r>
      <w:r w:rsidRPr="00B76ECD" w:rsidR="002644A4">
        <w:rPr>
          <w:color w:val="auto"/>
          <w:szCs w:val="24"/>
        </w:rPr>
        <w:t xml:space="preserve"> </w:t>
      </w:r>
      <w:r w:rsidRPr="00B76ECD" w:rsidR="00E73EEB">
        <w:rPr>
          <w:color w:val="auto"/>
          <w:szCs w:val="24"/>
        </w:rPr>
        <w:t>OFCCP has also address</w:t>
      </w:r>
      <w:r w:rsidRPr="00B76ECD" w:rsidR="00BC12DD">
        <w:rPr>
          <w:color w:val="auto"/>
          <w:szCs w:val="24"/>
        </w:rPr>
        <w:t>ed</w:t>
      </w:r>
      <w:r w:rsidRPr="00B76ECD" w:rsidR="00E73EEB">
        <w:rPr>
          <w:color w:val="auto"/>
          <w:szCs w:val="24"/>
        </w:rPr>
        <w:t xml:space="preserve"> concerns about </w:t>
      </w:r>
      <w:r w:rsidRPr="00B76ECD" w:rsidR="00B829E8">
        <w:rPr>
          <w:color w:val="auto"/>
          <w:szCs w:val="24"/>
        </w:rPr>
        <w:t>privileg</w:t>
      </w:r>
      <w:r w:rsidRPr="00B76ECD" w:rsidR="00BC12DD">
        <w:rPr>
          <w:color w:val="auto"/>
          <w:szCs w:val="24"/>
        </w:rPr>
        <w:t xml:space="preserve">e </w:t>
      </w:r>
      <w:r w:rsidRPr="00B76ECD" w:rsidR="00D323A6">
        <w:rPr>
          <w:color w:val="auto"/>
          <w:szCs w:val="24"/>
        </w:rPr>
        <w:t>as</w:t>
      </w:r>
      <w:r w:rsidRPr="00B76ECD" w:rsidR="00BC12DD">
        <w:rPr>
          <w:color w:val="auto"/>
          <w:szCs w:val="24"/>
        </w:rPr>
        <w:t xml:space="preserve"> </w:t>
      </w:r>
      <w:r w:rsidRPr="00B76ECD" w:rsidR="00D323A6">
        <w:rPr>
          <w:color w:val="212121"/>
          <w:szCs w:val="24"/>
          <w:shd w:val="clear" w:color="auto" w:fill="FFFFFF"/>
        </w:rPr>
        <w:t>OFCCP will not require the production of privileged attorney-client communications or attorney work product.</w:t>
      </w:r>
      <w:r>
        <w:rPr>
          <w:rStyle w:val="FootnoteReference"/>
          <w:color w:val="212121"/>
          <w:szCs w:val="24"/>
          <w:shd w:val="clear" w:color="auto" w:fill="FFFFFF"/>
        </w:rPr>
        <w:footnoteReference w:id="73"/>
      </w:r>
    </w:p>
    <w:p w:rsidR="00915D71" w:rsidRPr="00B76ECD" w:rsidP="00EE77DC" w14:paraId="3D89EFEB" w14:textId="77777777">
      <w:pPr>
        <w:rPr>
          <w:color w:val="auto"/>
          <w:szCs w:val="24"/>
        </w:rPr>
      </w:pPr>
    </w:p>
    <w:p w:rsidR="003030D4" w:rsidRPr="00B76ECD" w:rsidP="003030D4" w14:paraId="2B4F6EB8" w14:textId="7E070562">
      <w:pPr>
        <w:rPr>
          <w:szCs w:val="24"/>
        </w:rPr>
      </w:pPr>
      <w:r w:rsidRPr="00B76ECD">
        <w:rPr>
          <w:color w:val="auto"/>
          <w:szCs w:val="24"/>
        </w:rPr>
        <w:t>To address contractor</w:t>
      </w:r>
      <w:r w:rsidRPr="00B76ECD" w:rsidR="00ED337C">
        <w:rPr>
          <w:color w:val="auto"/>
          <w:szCs w:val="24"/>
        </w:rPr>
        <w:t>s’</w:t>
      </w:r>
      <w:r w:rsidRPr="00B76ECD">
        <w:rPr>
          <w:color w:val="auto"/>
          <w:szCs w:val="24"/>
        </w:rPr>
        <w:t xml:space="preserve"> conc</w:t>
      </w:r>
      <w:r w:rsidRPr="00B76ECD" w:rsidR="00943ACB">
        <w:rPr>
          <w:color w:val="auto"/>
          <w:szCs w:val="24"/>
        </w:rPr>
        <w:t>erns about what documentation is sufficient, t</w:t>
      </w:r>
      <w:r w:rsidRPr="00B76ECD" w:rsidR="00727DC5">
        <w:rPr>
          <w:color w:val="auto"/>
          <w:szCs w:val="24"/>
        </w:rPr>
        <w:t>he proposed lang</w:t>
      </w:r>
      <w:r w:rsidRPr="00B76ECD" w:rsidR="00FF6095">
        <w:rPr>
          <w:color w:val="auto"/>
          <w:szCs w:val="24"/>
        </w:rPr>
        <w:t xml:space="preserve">uage also provides greater specificity on what information </w:t>
      </w:r>
      <w:r w:rsidRPr="00B76ECD" w:rsidR="008E7D8C">
        <w:rPr>
          <w:color w:val="auto"/>
          <w:szCs w:val="24"/>
        </w:rPr>
        <w:t xml:space="preserve">OFCCP </w:t>
      </w:r>
      <w:r w:rsidRPr="00B76ECD" w:rsidR="00702DE4">
        <w:rPr>
          <w:color w:val="auto"/>
          <w:szCs w:val="24"/>
        </w:rPr>
        <w:t xml:space="preserve">is requesting. </w:t>
      </w:r>
      <w:r w:rsidRPr="00B76ECD" w:rsidR="008D47B9">
        <w:rPr>
          <w:color w:val="auto"/>
          <w:szCs w:val="24"/>
        </w:rPr>
        <w:t xml:space="preserve">This </w:t>
      </w:r>
      <w:r w:rsidRPr="00B76ECD" w:rsidR="00302AB3">
        <w:rPr>
          <w:color w:val="auto"/>
          <w:szCs w:val="24"/>
        </w:rPr>
        <w:t>language</w:t>
      </w:r>
      <w:r w:rsidRPr="00B76ECD" w:rsidR="008D078F">
        <w:rPr>
          <w:color w:val="auto"/>
          <w:szCs w:val="24"/>
        </w:rPr>
        <w:t xml:space="preserve"> will clarify contractors’ obligations</w:t>
      </w:r>
      <w:r w:rsidRPr="00B76ECD" w:rsidR="000B47CF">
        <w:rPr>
          <w:color w:val="auto"/>
          <w:szCs w:val="24"/>
        </w:rPr>
        <w:t xml:space="preserve"> and will</w:t>
      </w:r>
      <w:r w:rsidRPr="00B76ECD" w:rsidR="008D078F">
        <w:rPr>
          <w:color w:val="auto"/>
          <w:szCs w:val="24"/>
        </w:rPr>
        <w:t xml:space="preserve"> ensure uniformity in submission</w:t>
      </w:r>
      <w:r w:rsidRPr="00B76ECD" w:rsidR="000B47CF">
        <w:rPr>
          <w:color w:val="auto"/>
          <w:szCs w:val="24"/>
        </w:rPr>
        <w:t xml:space="preserve">s. </w:t>
      </w:r>
      <w:r w:rsidRPr="00B76ECD" w:rsidR="007A35A7">
        <w:rPr>
          <w:color w:val="auto"/>
          <w:szCs w:val="24"/>
        </w:rPr>
        <w:t xml:space="preserve">Further, </w:t>
      </w:r>
      <w:r w:rsidRPr="00B76ECD" w:rsidR="00AB40E2">
        <w:rPr>
          <w:color w:val="auto"/>
          <w:szCs w:val="24"/>
        </w:rPr>
        <w:t>h</w:t>
      </w:r>
      <w:r w:rsidRPr="00B76ECD" w:rsidR="00B621FF">
        <w:rPr>
          <w:color w:val="auto"/>
          <w:szCs w:val="24"/>
        </w:rPr>
        <w:t xml:space="preserve">aving this information at the </w:t>
      </w:r>
      <w:r w:rsidRPr="00B76ECD" w:rsidR="00702DE4">
        <w:rPr>
          <w:color w:val="auto"/>
          <w:szCs w:val="24"/>
        </w:rPr>
        <w:t>beginning</w:t>
      </w:r>
      <w:r w:rsidRPr="00B76ECD" w:rsidR="00B621FF">
        <w:rPr>
          <w:color w:val="auto"/>
          <w:szCs w:val="24"/>
        </w:rPr>
        <w:t xml:space="preserve"> of a desk audit will enable OFCCP to conduct a more efficient analysis of a contractor’s compensation </w:t>
      </w:r>
      <w:r w:rsidRPr="00B76ECD" w:rsidR="00B46BB2">
        <w:rPr>
          <w:color w:val="auto"/>
          <w:szCs w:val="24"/>
        </w:rPr>
        <w:t>systems</w:t>
      </w:r>
      <w:r w:rsidRPr="00B76ECD" w:rsidR="00196381">
        <w:rPr>
          <w:color w:val="auto"/>
          <w:szCs w:val="24"/>
        </w:rPr>
        <w:t xml:space="preserve"> (</w:t>
      </w:r>
      <w:r w:rsidRPr="00B76ECD" w:rsidR="004E2AF5">
        <w:rPr>
          <w:i/>
          <w:color w:val="auto"/>
          <w:szCs w:val="24"/>
        </w:rPr>
        <w:t>e.g</w:t>
      </w:r>
      <w:r w:rsidRPr="00B76ECD" w:rsidR="004E2AF5">
        <w:rPr>
          <w:color w:val="auto"/>
          <w:szCs w:val="24"/>
        </w:rPr>
        <w:t>.,</w:t>
      </w:r>
      <w:r w:rsidRPr="00B76ECD" w:rsidR="0081776B">
        <w:rPr>
          <w:color w:val="auto"/>
          <w:szCs w:val="24"/>
        </w:rPr>
        <w:t xml:space="preserve"> avoid delays </w:t>
      </w:r>
      <w:r w:rsidRPr="00B76ECD" w:rsidR="008430D0">
        <w:rPr>
          <w:color w:val="auto"/>
          <w:szCs w:val="24"/>
        </w:rPr>
        <w:t xml:space="preserve">due to follow up requests </w:t>
      </w:r>
      <w:r w:rsidRPr="00B76ECD" w:rsidR="00B621FF">
        <w:rPr>
          <w:color w:val="auto"/>
          <w:szCs w:val="24"/>
        </w:rPr>
        <w:t xml:space="preserve">or </w:t>
      </w:r>
      <w:r w:rsidRPr="00B76ECD" w:rsidR="008430D0">
        <w:rPr>
          <w:color w:val="auto"/>
          <w:szCs w:val="24"/>
        </w:rPr>
        <w:t>disputes about wh</w:t>
      </w:r>
      <w:r w:rsidRPr="00B76ECD" w:rsidR="00A3599A">
        <w:rPr>
          <w:color w:val="auto"/>
          <w:szCs w:val="24"/>
        </w:rPr>
        <w:t xml:space="preserve">at information should be </w:t>
      </w:r>
      <w:r w:rsidRPr="00B76ECD" w:rsidR="0063181A">
        <w:rPr>
          <w:color w:val="auto"/>
          <w:szCs w:val="24"/>
        </w:rPr>
        <w:t>submitted</w:t>
      </w:r>
      <w:r w:rsidRPr="00B76ECD" w:rsidR="00A3599A">
        <w:rPr>
          <w:color w:val="auto"/>
          <w:szCs w:val="24"/>
        </w:rPr>
        <w:t>)</w:t>
      </w:r>
      <w:r w:rsidRPr="00B76ECD" w:rsidR="00BE6D6B">
        <w:rPr>
          <w:color w:val="auto"/>
          <w:szCs w:val="24"/>
        </w:rPr>
        <w:t>.</w:t>
      </w:r>
      <w:r w:rsidRPr="00B76ECD" w:rsidR="00B621FF">
        <w:rPr>
          <w:color w:val="auto"/>
          <w:szCs w:val="24"/>
        </w:rPr>
        <w:t xml:space="preserve"> </w:t>
      </w:r>
      <w:r w:rsidRPr="00B76ECD" w:rsidR="00B07977">
        <w:rPr>
          <w:color w:val="auto"/>
          <w:szCs w:val="24"/>
        </w:rPr>
        <w:t xml:space="preserve">With respect to Directive 2022-01 Revision 1, OFCCP notes that </w:t>
      </w:r>
      <w:r w:rsidRPr="00B76ECD" w:rsidR="007A455B">
        <w:rPr>
          <w:color w:val="auto"/>
          <w:szCs w:val="24"/>
        </w:rPr>
        <w:t xml:space="preserve">once a new </w:t>
      </w:r>
      <w:r w:rsidRPr="00B76ECD" w:rsidR="00694BCF">
        <w:rPr>
          <w:color w:val="auto"/>
          <w:szCs w:val="24"/>
        </w:rPr>
        <w:t>scheduling letter</w:t>
      </w:r>
      <w:r w:rsidRPr="00B76ECD" w:rsidR="007A455B">
        <w:rPr>
          <w:color w:val="auto"/>
          <w:szCs w:val="24"/>
        </w:rPr>
        <w:t xml:space="preserve"> is approved,</w:t>
      </w:r>
      <w:r w:rsidRPr="00B76ECD" w:rsidR="00B07977">
        <w:rPr>
          <w:color w:val="auto"/>
          <w:szCs w:val="24"/>
        </w:rPr>
        <w:t xml:space="preserve"> it will update all relevant guidance, including any rele</w:t>
      </w:r>
      <w:r w:rsidRPr="00B76ECD" w:rsidR="00B91954">
        <w:rPr>
          <w:color w:val="auto"/>
          <w:szCs w:val="24"/>
        </w:rPr>
        <w:t>v</w:t>
      </w:r>
      <w:r w:rsidRPr="00B76ECD" w:rsidR="00B07977">
        <w:rPr>
          <w:color w:val="auto"/>
          <w:szCs w:val="24"/>
        </w:rPr>
        <w:t xml:space="preserve">ant directives, </w:t>
      </w:r>
      <w:r w:rsidRPr="00B76ECD" w:rsidR="00736D44">
        <w:rPr>
          <w:color w:val="auto"/>
          <w:szCs w:val="24"/>
        </w:rPr>
        <w:t xml:space="preserve">to </w:t>
      </w:r>
      <w:r w:rsidRPr="00B76ECD" w:rsidR="00057E6F">
        <w:rPr>
          <w:color w:val="auto"/>
          <w:szCs w:val="24"/>
        </w:rPr>
        <w:t xml:space="preserve">align with the new </w:t>
      </w:r>
      <w:r w:rsidRPr="00B76ECD" w:rsidR="00694BCF">
        <w:rPr>
          <w:color w:val="auto"/>
          <w:szCs w:val="24"/>
        </w:rPr>
        <w:t>scheduling letter</w:t>
      </w:r>
      <w:r w:rsidRPr="00B76ECD" w:rsidR="00057E6F">
        <w:rPr>
          <w:color w:val="auto"/>
          <w:szCs w:val="24"/>
        </w:rPr>
        <w:t xml:space="preserve">. </w:t>
      </w:r>
      <w:r w:rsidRPr="00B76ECD" w:rsidR="00B621FF">
        <w:rPr>
          <w:szCs w:val="24"/>
        </w:rPr>
        <w:t>For these reasons, OFCCP will proceed with the propo</w:t>
      </w:r>
      <w:r w:rsidRPr="00B76ECD" w:rsidR="00734618">
        <w:rPr>
          <w:szCs w:val="24"/>
        </w:rPr>
        <w:t>sed item.</w:t>
      </w:r>
    </w:p>
    <w:p w:rsidR="003030D4" w:rsidRPr="00B76ECD" w:rsidP="003030D4" w14:paraId="6E667BEE" w14:textId="77777777">
      <w:pPr>
        <w:rPr>
          <w:szCs w:val="24"/>
        </w:rPr>
      </w:pPr>
    </w:p>
    <w:p w:rsidR="00812ADD" w:rsidRPr="00B76ECD" w:rsidP="00C3069E" w14:paraId="0341DC6E" w14:textId="6873534C">
      <w:pPr>
        <w:pStyle w:val="Heading3"/>
        <w:rPr>
          <w:szCs w:val="24"/>
        </w:rPr>
      </w:pPr>
      <w:r w:rsidRPr="00B76ECD">
        <w:rPr>
          <w:szCs w:val="24"/>
        </w:rPr>
        <w:t>Reasonable Accommodation Policies (</w:t>
      </w:r>
      <w:r w:rsidRPr="00B76ECD" w:rsidR="003B6A1F">
        <w:rPr>
          <w:szCs w:val="24"/>
        </w:rPr>
        <w:t>Itemized Listing Item 23</w:t>
      </w:r>
      <w:r w:rsidRPr="00B76ECD">
        <w:rPr>
          <w:szCs w:val="24"/>
        </w:rPr>
        <w:t>)</w:t>
      </w:r>
      <w:r>
        <w:rPr>
          <w:rStyle w:val="FootnoteReference"/>
          <w:szCs w:val="24"/>
          <w:u w:val="none"/>
        </w:rPr>
        <w:footnoteReference w:id="74"/>
      </w:r>
    </w:p>
    <w:p w:rsidR="003B6A1F" w:rsidRPr="00B76ECD" w:rsidP="00EE77DC" w14:paraId="1CC1698A" w14:textId="42FA89FB">
      <w:pPr>
        <w:pStyle w:val="ListParagraph"/>
        <w:ind w:left="0"/>
        <w:rPr>
          <w:color w:val="auto"/>
          <w:szCs w:val="24"/>
        </w:rPr>
      </w:pPr>
    </w:p>
    <w:p w:rsidR="00010027" w:rsidRPr="00B76ECD" w:rsidP="00EE77DC" w14:paraId="17036A36" w14:textId="388C3879">
      <w:pPr>
        <w:pStyle w:val="ListParagraph"/>
        <w:ind w:left="0"/>
        <w:rPr>
          <w:color w:val="auto"/>
          <w:szCs w:val="24"/>
        </w:rPr>
      </w:pPr>
      <w:r w:rsidRPr="00B76ECD">
        <w:rPr>
          <w:color w:val="auto"/>
          <w:szCs w:val="24"/>
        </w:rPr>
        <w:t>The current scheduling letter</w:t>
      </w:r>
      <w:r w:rsidRPr="00B76ECD" w:rsidR="00D41581">
        <w:rPr>
          <w:color w:val="auto"/>
          <w:szCs w:val="24"/>
        </w:rPr>
        <w:t xml:space="preserve"> </w:t>
      </w:r>
      <w:r w:rsidRPr="00B76ECD" w:rsidR="0034100D">
        <w:rPr>
          <w:color w:val="auto"/>
          <w:szCs w:val="24"/>
        </w:rPr>
        <w:t>requires contractors to provide c</w:t>
      </w:r>
      <w:r w:rsidRPr="00B76ECD" w:rsidR="0034100D">
        <w:rPr>
          <w:szCs w:val="24"/>
        </w:rPr>
        <w:t>opies of reasonable accommodation policies and documentation of any accommodation requests received and their resolution.</w:t>
      </w:r>
      <w:r w:rsidRPr="00B76ECD" w:rsidR="007A2E63">
        <w:rPr>
          <w:szCs w:val="24"/>
        </w:rPr>
        <w:t xml:space="preserve"> </w:t>
      </w:r>
      <w:r w:rsidRPr="00B76ECD" w:rsidR="003B6A1F">
        <w:rPr>
          <w:color w:val="auto"/>
          <w:szCs w:val="24"/>
        </w:rPr>
        <w:t xml:space="preserve">In </w:t>
      </w:r>
      <w:r w:rsidRPr="00B76ECD" w:rsidR="00C431F3">
        <w:rPr>
          <w:color w:val="auto"/>
          <w:szCs w:val="24"/>
        </w:rPr>
        <w:t>the 60-day</w:t>
      </w:r>
      <w:r w:rsidRPr="00B76ECD" w:rsidR="003B6A1F">
        <w:rPr>
          <w:color w:val="auto"/>
          <w:szCs w:val="24"/>
        </w:rPr>
        <w:t xml:space="preserve"> notice, OFCCP proposed adding </w:t>
      </w:r>
      <w:r w:rsidRPr="00B76ECD" w:rsidR="003514DF">
        <w:rPr>
          <w:color w:val="auto"/>
          <w:szCs w:val="24"/>
        </w:rPr>
        <w:t xml:space="preserve">language to clarify </w:t>
      </w:r>
      <w:r w:rsidRPr="00B76ECD" w:rsidR="00A81328">
        <w:rPr>
          <w:color w:val="auto"/>
          <w:szCs w:val="24"/>
        </w:rPr>
        <w:t xml:space="preserve">the </w:t>
      </w:r>
      <w:r w:rsidRPr="00B76ECD" w:rsidR="00D05B6E">
        <w:rPr>
          <w:color w:val="auto"/>
          <w:szCs w:val="24"/>
        </w:rPr>
        <w:t xml:space="preserve">applicable </w:t>
      </w:r>
      <w:r w:rsidRPr="00B76ECD" w:rsidR="00A81328">
        <w:rPr>
          <w:color w:val="auto"/>
          <w:szCs w:val="24"/>
        </w:rPr>
        <w:t xml:space="preserve">timeframes for </w:t>
      </w:r>
      <w:r w:rsidRPr="00B76ECD" w:rsidR="00667827">
        <w:rPr>
          <w:color w:val="auto"/>
          <w:szCs w:val="24"/>
        </w:rPr>
        <w:t xml:space="preserve">the requested </w:t>
      </w:r>
      <w:r w:rsidRPr="00B76ECD" w:rsidR="00366C8B">
        <w:rPr>
          <w:color w:val="auto"/>
          <w:szCs w:val="24"/>
        </w:rPr>
        <w:t>documentation</w:t>
      </w:r>
      <w:r w:rsidRPr="00B76ECD" w:rsidR="00607874">
        <w:rPr>
          <w:color w:val="auto"/>
          <w:szCs w:val="24"/>
        </w:rPr>
        <w:t>.</w:t>
      </w:r>
      <w:r w:rsidRPr="00B76ECD" w:rsidR="00D201B3">
        <w:rPr>
          <w:color w:val="auto"/>
          <w:szCs w:val="24"/>
        </w:rPr>
        <w:t xml:space="preserve"> </w:t>
      </w:r>
      <w:r w:rsidRPr="00B76ECD" w:rsidR="00753BAD">
        <w:rPr>
          <w:color w:val="auto"/>
          <w:szCs w:val="24"/>
        </w:rPr>
        <w:t xml:space="preserve">OFCCP received two comments </w:t>
      </w:r>
      <w:r w:rsidRPr="00B76ECD" w:rsidR="00B621FF">
        <w:rPr>
          <w:color w:val="auto"/>
          <w:szCs w:val="24"/>
        </w:rPr>
        <w:t>fr</w:t>
      </w:r>
      <w:r w:rsidRPr="00B76ECD" w:rsidR="00C34D62">
        <w:rPr>
          <w:color w:val="auto"/>
          <w:szCs w:val="24"/>
        </w:rPr>
        <w:t>o</w:t>
      </w:r>
      <w:r w:rsidRPr="00B76ECD" w:rsidR="00B621FF">
        <w:rPr>
          <w:color w:val="auto"/>
          <w:szCs w:val="24"/>
        </w:rPr>
        <w:t xml:space="preserve">m an employer association and a law firm </w:t>
      </w:r>
      <w:r w:rsidRPr="00B76ECD" w:rsidR="00753BAD">
        <w:rPr>
          <w:color w:val="auto"/>
          <w:szCs w:val="24"/>
        </w:rPr>
        <w:t>on</w:t>
      </w:r>
      <w:r w:rsidRPr="00B76ECD" w:rsidR="00B621FF">
        <w:rPr>
          <w:color w:val="auto"/>
          <w:szCs w:val="24"/>
        </w:rPr>
        <w:t xml:space="preserve"> this proposal. The </w:t>
      </w:r>
      <w:r w:rsidRPr="00B76ECD" w:rsidR="00766C70">
        <w:rPr>
          <w:color w:val="auto"/>
          <w:szCs w:val="24"/>
        </w:rPr>
        <w:t>commenters</w:t>
      </w:r>
      <w:r w:rsidRPr="00B76ECD" w:rsidR="00313549">
        <w:rPr>
          <w:color w:val="auto"/>
          <w:szCs w:val="24"/>
        </w:rPr>
        <w:t xml:space="preserve"> </w:t>
      </w:r>
      <w:r w:rsidRPr="00B76ECD" w:rsidR="00E01B4D">
        <w:rPr>
          <w:color w:val="auto"/>
          <w:szCs w:val="24"/>
        </w:rPr>
        <w:t>stated that</w:t>
      </w:r>
      <w:r w:rsidRPr="00B76ECD" w:rsidR="00A707F0">
        <w:rPr>
          <w:color w:val="auto"/>
          <w:szCs w:val="24"/>
        </w:rPr>
        <w:t xml:space="preserve"> </w:t>
      </w:r>
      <w:r w:rsidRPr="00B76ECD" w:rsidR="002454B3">
        <w:rPr>
          <w:color w:val="auto"/>
          <w:szCs w:val="24"/>
        </w:rPr>
        <w:t xml:space="preserve">providing this information would be burdensome, </w:t>
      </w:r>
      <w:r w:rsidRPr="00B76ECD" w:rsidR="00A707F0">
        <w:rPr>
          <w:color w:val="auto"/>
          <w:szCs w:val="24"/>
        </w:rPr>
        <w:t>as</w:t>
      </w:r>
      <w:r w:rsidRPr="00B76ECD" w:rsidR="00E01B4D">
        <w:rPr>
          <w:color w:val="auto"/>
          <w:szCs w:val="24"/>
        </w:rPr>
        <w:t xml:space="preserve"> </w:t>
      </w:r>
      <w:r w:rsidRPr="00B76ECD" w:rsidR="002B4321">
        <w:rPr>
          <w:color w:val="auto"/>
          <w:szCs w:val="24"/>
        </w:rPr>
        <w:t xml:space="preserve">contractors </w:t>
      </w:r>
      <w:r w:rsidRPr="00B76ECD" w:rsidR="00B47D52">
        <w:rPr>
          <w:color w:val="auto"/>
          <w:szCs w:val="24"/>
        </w:rPr>
        <w:t xml:space="preserve">may use numerous systems for tracking reasonable accommodations. </w:t>
      </w:r>
      <w:r w:rsidRPr="00B76ECD" w:rsidR="00CA22C9">
        <w:rPr>
          <w:color w:val="auto"/>
          <w:szCs w:val="24"/>
        </w:rPr>
        <w:t>These commenters stated that h</w:t>
      </w:r>
      <w:r w:rsidRPr="00B76ECD" w:rsidR="00AB4952">
        <w:rPr>
          <w:color w:val="auto"/>
          <w:szCs w:val="24"/>
        </w:rPr>
        <w:t xml:space="preserve">aving to gather </w:t>
      </w:r>
      <w:r w:rsidRPr="00B76ECD" w:rsidR="00F5260C">
        <w:rPr>
          <w:color w:val="auto"/>
          <w:szCs w:val="24"/>
        </w:rPr>
        <w:t xml:space="preserve">the requested information </w:t>
      </w:r>
      <w:r w:rsidRPr="00B76ECD" w:rsidR="00137505">
        <w:rPr>
          <w:color w:val="auto"/>
          <w:szCs w:val="24"/>
        </w:rPr>
        <w:t>may also</w:t>
      </w:r>
      <w:r w:rsidRPr="00B76ECD" w:rsidR="00AB4952">
        <w:rPr>
          <w:color w:val="auto"/>
          <w:szCs w:val="24"/>
        </w:rPr>
        <w:t xml:space="preserve"> require </w:t>
      </w:r>
      <w:r w:rsidRPr="00B76ECD" w:rsidR="00137505">
        <w:rPr>
          <w:color w:val="auto"/>
          <w:szCs w:val="24"/>
        </w:rPr>
        <w:t xml:space="preserve">input from </w:t>
      </w:r>
      <w:r w:rsidRPr="00B76ECD" w:rsidR="00AB4952">
        <w:rPr>
          <w:color w:val="auto"/>
          <w:szCs w:val="24"/>
        </w:rPr>
        <w:t>multiple individuals</w:t>
      </w:r>
      <w:r w:rsidRPr="00B76ECD" w:rsidR="007C4449">
        <w:rPr>
          <w:color w:val="auto"/>
          <w:szCs w:val="24"/>
        </w:rPr>
        <w:t>.</w:t>
      </w:r>
      <w:r w:rsidRPr="00B76ECD" w:rsidR="00137505">
        <w:rPr>
          <w:color w:val="auto"/>
          <w:szCs w:val="24"/>
        </w:rPr>
        <w:t xml:space="preserve"> </w:t>
      </w:r>
      <w:r w:rsidRPr="00B76ECD" w:rsidR="00CB79D9">
        <w:rPr>
          <w:color w:val="auto"/>
          <w:szCs w:val="24"/>
        </w:rPr>
        <w:t xml:space="preserve">Additionally, these commenters stated that </w:t>
      </w:r>
      <w:r w:rsidRPr="00B76ECD" w:rsidR="001A3AC7">
        <w:rPr>
          <w:color w:val="auto"/>
          <w:szCs w:val="24"/>
        </w:rPr>
        <w:t>there is no r</w:t>
      </w:r>
      <w:r w:rsidRPr="00B76ECD" w:rsidR="00226087">
        <w:rPr>
          <w:color w:val="auto"/>
          <w:szCs w:val="24"/>
        </w:rPr>
        <w:t>egulatory basis</w:t>
      </w:r>
      <w:r w:rsidRPr="00B76ECD" w:rsidR="001A3AC7">
        <w:rPr>
          <w:color w:val="auto"/>
          <w:szCs w:val="24"/>
        </w:rPr>
        <w:t xml:space="preserve"> to support this</w:t>
      </w:r>
      <w:r w:rsidRPr="00B76ECD" w:rsidR="00366C8B">
        <w:rPr>
          <w:color w:val="auto"/>
          <w:szCs w:val="24"/>
        </w:rPr>
        <w:t xml:space="preserve"> proposal</w:t>
      </w:r>
      <w:r w:rsidRPr="00B76ECD" w:rsidR="00454F30">
        <w:rPr>
          <w:color w:val="auto"/>
          <w:szCs w:val="24"/>
        </w:rPr>
        <w:t>.</w:t>
      </w:r>
    </w:p>
    <w:p w:rsidR="009E5E8D" w:rsidRPr="00B76ECD" w:rsidP="00EE77DC" w14:paraId="66ED6D59" w14:textId="504EB526">
      <w:pPr>
        <w:pStyle w:val="ListParagraph"/>
        <w:ind w:left="0"/>
        <w:rPr>
          <w:color w:val="auto"/>
          <w:szCs w:val="24"/>
        </w:rPr>
      </w:pPr>
    </w:p>
    <w:p w:rsidR="009B6A12" w:rsidRPr="00B76ECD" w:rsidP="00EE77DC" w14:paraId="50B88579" w14:textId="007AD8F4">
      <w:pPr>
        <w:rPr>
          <w:szCs w:val="24"/>
        </w:rPr>
      </w:pPr>
      <w:r w:rsidRPr="00B76ECD">
        <w:rPr>
          <w:color w:val="auto"/>
          <w:szCs w:val="24"/>
        </w:rPr>
        <w:t xml:space="preserve">OFCCP disagrees </w:t>
      </w:r>
      <w:r w:rsidRPr="00B76ECD" w:rsidR="00424A09">
        <w:rPr>
          <w:color w:val="auto"/>
          <w:szCs w:val="24"/>
        </w:rPr>
        <w:t xml:space="preserve">with these comments. First, the current scheduling </w:t>
      </w:r>
      <w:r w:rsidRPr="00B76ECD" w:rsidR="00C65817">
        <w:rPr>
          <w:color w:val="auto"/>
          <w:szCs w:val="24"/>
        </w:rPr>
        <w:t xml:space="preserve">letter </w:t>
      </w:r>
      <w:r w:rsidRPr="00B76ECD" w:rsidR="00424A09">
        <w:rPr>
          <w:color w:val="auto"/>
          <w:szCs w:val="24"/>
        </w:rPr>
        <w:t xml:space="preserve">already requests this information. </w:t>
      </w:r>
      <w:r w:rsidRPr="00B76ECD" w:rsidR="0096706A">
        <w:rPr>
          <w:color w:val="auto"/>
          <w:szCs w:val="24"/>
        </w:rPr>
        <w:t xml:space="preserve">The proposal is only </w:t>
      </w:r>
      <w:r w:rsidRPr="00B76ECD" w:rsidR="007C06C7">
        <w:rPr>
          <w:color w:val="auto"/>
          <w:szCs w:val="24"/>
        </w:rPr>
        <w:t xml:space="preserve">clarifying that </w:t>
      </w:r>
      <w:r w:rsidRPr="00B76ECD" w:rsidR="00D41581">
        <w:rPr>
          <w:color w:val="auto"/>
          <w:szCs w:val="24"/>
        </w:rPr>
        <w:t>the agency</w:t>
      </w:r>
      <w:r w:rsidRPr="00B76ECD" w:rsidR="00607874">
        <w:rPr>
          <w:color w:val="auto"/>
          <w:szCs w:val="24"/>
        </w:rPr>
        <w:t xml:space="preserve"> </w:t>
      </w:r>
      <w:r w:rsidRPr="00B76ECD" w:rsidR="00D41581">
        <w:rPr>
          <w:color w:val="auto"/>
          <w:szCs w:val="24"/>
        </w:rPr>
        <w:t>wants documentation pertaining to the imme</w:t>
      </w:r>
      <w:r w:rsidRPr="00B76ECD" w:rsidR="0096706A">
        <w:rPr>
          <w:color w:val="auto"/>
          <w:szCs w:val="24"/>
        </w:rPr>
        <w:t>diately preceding AAP year. The current language does not specify a time period.</w:t>
      </w:r>
      <w:r w:rsidRPr="00B76ECD" w:rsidR="007A2E63">
        <w:rPr>
          <w:color w:val="auto"/>
          <w:szCs w:val="24"/>
        </w:rPr>
        <w:t xml:space="preserve"> </w:t>
      </w:r>
      <w:r w:rsidRPr="00B76ECD" w:rsidR="005B6396">
        <w:rPr>
          <w:color w:val="auto"/>
          <w:szCs w:val="24"/>
        </w:rPr>
        <w:t xml:space="preserve">Second, </w:t>
      </w:r>
      <w:r w:rsidRPr="00B76ECD" w:rsidR="0096706A">
        <w:rPr>
          <w:color w:val="auto"/>
          <w:szCs w:val="24"/>
        </w:rPr>
        <w:t xml:space="preserve">OFCCP disagrees </w:t>
      </w:r>
      <w:r w:rsidRPr="00B76ECD">
        <w:rPr>
          <w:color w:val="auto"/>
          <w:szCs w:val="24"/>
        </w:rPr>
        <w:t>that the proposal exceeds the agency’s regulatory authority</w:t>
      </w:r>
      <w:r w:rsidRPr="00B76ECD" w:rsidR="00D70A4A">
        <w:rPr>
          <w:color w:val="auto"/>
          <w:szCs w:val="24"/>
        </w:rPr>
        <w:t xml:space="preserve"> or imposes a major burden</w:t>
      </w:r>
      <w:r w:rsidRPr="00B76ECD">
        <w:rPr>
          <w:color w:val="auto"/>
          <w:szCs w:val="24"/>
        </w:rPr>
        <w:t xml:space="preserve">. </w:t>
      </w:r>
      <w:r w:rsidRPr="00B76ECD" w:rsidR="0096706A">
        <w:rPr>
          <w:color w:val="auto"/>
          <w:szCs w:val="24"/>
        </w:rPr>
        <w:t xml:space="preserve">As explained above, contractors </w:t>
      </w:r>
      <w:r w:rsidRPr="00B76ECD" w:rsidR="00951271">
        <w:rPr>
          <w:color w:val="auto"/>
          <w:szCs w:val="24"/>
        </w:rPr>
        <w:t xml:space="preserve">already provide this information pursuant to the current scheduling letter. </w:t>
      </w:r>
      <w:r w:rsidRPr="00B76ECD" w:rsidR="00313488">
        <w:rPr>
          <w:szCs w:val="24"/>
        </w:rPr>
        <w:t xml:space="preserve">Contractors are required to maintain any records </w:t>
      </w:r>
      <w:r w:rsidRPr="00B76ECD" w:rsidR="00F4540A">
        <w:rPr>
          <w:szCs w:val="24"/>
        </w:rPr>
        <w:t>“</w:t>
      </w:r>
      <w:r w:rsidRPr="00B76ECD" w:rsidR="00313488">
        <w:rPr>
          <w:szCs w:val="24"/>
        </w:rPr>
        <w:t>made or kept</w:t>
      </w:r>
      <w:r w:rsidRPr="00B76ECD" w:rsidR="00F4540A">
        <w:rPr>
          <w:szCs w:val="24"/>
        </w:rPr>
        <w:t>”</w:t>
      </w:r>
      <w:r w:rsidRPr="00B76ECD" w:rsidR="00313488">
        <w:rPr>
          <w:szCs w:val="24"/>
        </w:rPr>
        <w:t xml:space="preserve"> relating to requests for reasonable accommodation</w:t>
      </w:r>
      <w:r w:rsidRPr="00B76ECD" w:rsidR="001033A2">
        <w:rPr>
          <w:szCs w:val="24"/>
        </w:rPr>
        <w:t>s</w:t>
      </w:r>
      <w:r w:rsidRPr="00B76ECD" w:rsidR="00D70A4A">
        <w:rPr>
          <w:szCs w:val="24"/>
        </w:rPr>
        <w:t>.</w:t>
      </w:r>
      <w:r>
        <w:rPr>
          <w:rStyle w:val="FootnoteReference"/>
          <w:szCs w:val="24"/>
        </w:rPr>
        <w:footnoteReference w:id="75"/>
      </w:r>
      <w:r w:rsidRPr="00B76ECD" w:rsidR="00AE77B3">
        <w:rPr>
          <w:szCs w:val="24"/>
        </w:rPr>
        <w:t xml:space="preserve"> </w:t>
      </w:r>
      <w:r w:rsidRPr="00B76ECD" w:rsidR="00C0794E">
        <w:rPr>
          <w:szCs w:val="24"/>
        </w:rPr>
        <w:t>Further</w:t>
      </w:r>
      <w:r w:rsidRPr="00B76ECD" w:rsidR="00AE77B3">
        <w:rPr>
          <w:szCs w:val="24"/>
        </w:rPr>
        <w:t xml:space="preserve">, contractors </w:t>
      </w:r>
      <w:r w:rsidRPr="00B76ECD" w:rsidR="00D70A4A">
        <w:rPr>
          <w:szCs w:val="24"/>
        </w:rPr>
        <w:t>are already required to provide</w:t>
      </w:r>
      <w:r w:rsidRPr="00B76ECD" w:rsidR="00AE77B3">
        <w:rPr>
          <w:szCs w:val="24"/>
        </w:rPr>
        <w:t xml:space="preserve"> this information to OFCCP upon request.</w:t>
      </w:r>
      <w:r>
        <w:rPr>
          <w:rStyle w:val="FootnoteReference"/>
          <w:szCs w:val="24"/>
        </w:rPr>
        <w:footnoteReference w:id="76"/>
      </w:r>
    </w:p>
    <w:p w:rsidR="009B6A12" w:rsidRPr="00B76ECD" w:rsidP="00EE77DC" w14:paraId="66DC6777" w14:textId="77777777">
      <w:pPr>
        <w:rPr>
          <w:szCs w:val="24"/>
        </w:rPr>
      </w:pPr>
    </w:p>
    <w:p w:rsidR="005A01C8" w:rsidRPr="00B76ECD" w:rsidP="00EE77DC" w14:paraId="23866245" w14:textId="51E55AE2">
      <w:pPr>
        <w:rPr>
          <w:color w:val="auto"/>
          <w:szCs w:val="24"/>
        </w:rPr>
      </w:pPr>
      <w:r w:rsidRPr="00B76ECD">
        <w:rPr>
          <w:szCs w:val="24"/>
        </w:rPr>
        <w:t xml:space="preserve">Having this information at the desk audit stage </w:t>
      </w:r>
      <w:r w:rsidRPr="00B76ECD" w:rsidR="007C1274">
        <w:rPr>
          <w:szCs w:val="24"/>
        </w:rPr>
        <w:t>allows OFCCP to verify</w:t>
      </w:r>
      <w:r w:rsidRPr="00B76ECD">
        <w:rPr>
          <w:szCs w:val="24"/>
        </w:rPr>
        <w:t xml:space="preserve"> that </w:t>
      </w:r>
      <w:r w:rsidRPr="00B76ECD" w:rsidR="007C1274">
        <w:rPr>
          <w:szCs w:val="24"/>
        </w:rPr>
        <w:t xml:space="preserve">all scheduled </w:t>
      </w:r>
      <w:r w:rsidRPr="00B76ECD">
        <w:rPr>
          <w:szCs w:val="24"/>
        </w:rPr>
        <w:t>contractors are meeting their obligations. Adding in the proposed language will also</w:t>
      </w:r>
      <w:r w:rsidRPr="00B76ECD">
        <w:rPr>
          <w:color w:val="auto"/>
          <w:szCs w:val="24"/>
        </w:rPr>
        <w:t xml:space="preserve"> promote uniformity in contractors’ submissions and ensure consistency in what OFCCP is requesting to review across field offices. For these reasons, OFCCP will proceed with this c</w:t>
      </w:r>
      <w:r w:rsidRPr="00B76ECD" w:rsidR="001E735D">
        <w:rPr>
          <w:color w:val="auto"/>
          <w:szCs w:val="24"/>
        </w:rPr>
        <w:t>larification</w:t>
      </w:r>
      <w:r w:rsidRPr="00B76ECD">
        <w:rPr>
          <w:color w:val="auto"/>
          <w:szCs w:val="24"/>
        </w:rPr>
        <w:t xml:space="preserve"> as proposed.</w:t>
      </w:r>
    </w:p>
    <w:p w:rsidR="00B10FCA" w:rsidRPr="00B76ECD" w:rsidP="00EE77DC" w14:paraId="5A1D35FA" w14:textId="7574A79C">
      <w:pPr>
        <w:pStyle w:val="ListParagraph"/>
        <w:ind w:left="0"/>
        <w:rPr>
          <w:color w:val="auto"/>
          <w:szCs w:val="24"/>
        </w:rPr>
      </w:pPr>
    </w:p>
    <w:p w:rsidR="003277E1" w:rsidRPr="00B76ECD" w:rsidP="00C3069E" w14:paraId="09D4E28D" w14:textId="448D9EBB">
      <w:pPr>
        <w:pStyle w:val="Heading3"/>
        <w:rPr>
          <w:szCs w:val="24"/>
        </w:rPr>
      </w:pPr>
      <w:r w:rsidRPr="00B76ECD">
        <w:rPr>
          <w:szCs w:val="24"/>
        </w:rPr>
        <w:t>EEO Policies (</w:t>
      </w:r>
      <w:r w:rsidRPr="00B76ECD">
        <w:rPr>
          <w:szCs w:val="24"/>
        </w:rPr>
        <w:t>Itemized Listing Item 24</w:t>
      </w:r>
      <w:r w:rsidRPr="00B76ECD">
        <w:rPr>
          <w:szCs w:val="24"/>
        </w:rPr>
        <w:t>)</w:t>
      </w:r>
    </w:p>
    <w:p w:rsidR="00E62CC0" w:rsidRPr="00B76ECD" w:rsidP="00EE77DC" w14:paraId="080F5044" w14:textId="77777777">
      <w:pPr>
        <w:rPr>
          <w:szCs w:val="24"/>
        </w:rPr>
      </w:pPr>
    </w:p>
    <w:p w:rsidR="00375E31" w:rsidRPr="00B76ECD" w:rsidP="00EE77DC" w14:paraId="74C9CD64" w14:textId="42FEC0B2">
      <w:pPr>
        <w:pStyle w:val="ListParagraph"/>
        <w:ind w:left="0"/>
        <w:rPr>
          <w:color w:val="auto"/>
          <w:szCs w:val="24"/>
        </w:rPr>
      </w:pPr>
      <w:r w:rsidRPr="00B76ECD">
        <w:rPr>
          <w:color w:val="auto"/>
          <w:szCs w:val="24"/>
        </w:rPr>
        <w:t xml:space="preserve">In </w:t>
      </w:r>
      <w:r w:rsidRPr="00B76ECD" w:rsidR="00C431F3">
        <w:rPr>
          <w:color w:val="auto"/>
          <w:szCs w:val="24"/>
        </w:rPr>
        <w:t>the 60-day</w:t>
      </w:r>
      <w:r w:rsidRPr="00B76ECD">
        <w:rPr>
          <w:color w:val="auto"/>
          <w:szCs w:val="24"/>
        </w:rPr>
        <w:t xml:space="preserve"> notice, OFCCP proposed adding a new item requesting </w:t>
      </w:r>
      <w:r w:rsidRPr="00B76ECD">
        <w:rPr>
          <w:color w:val="auto"/>
          <w:szCs w:val="24"/>
        </w:rPr>
        <w:t>copies of existing written employment policies concerning</w:t>
      </w:r>
      <w:r w:rsidRPr="00B76ECD">
        <w:rPr>
          <w:szCs w:val="24"/>
        </w:rPr>
        <w:t xml:space="preserve"> equal opportunity, including </w:t>
      </w:r>
      <w:r w:rsidRPr="00B76ECD">
        <w:rPr>
          <w:rFonts w:eastAsiaTheme="minorEastAsia"/>
          <w:szCs w:val="24"/>
        </w:rPr>
        <w:t xml:space="preserve">anti-harassment policies, </w:t>
      </w:r>
      <w:r w:rsidRPr="00B76ECD" w:rsidR="00FB0D9E">
        <w:rPr>
          <w:szCs w:val="24"/>
        </w:rPr>
        <w:t xml:space="preserve">EEO </w:t>
      </w:r>
      <w:r w:rsidRPr="00B76ECD">
        <w:rPr>
          <w:szCs w:val="24"/>
        </w:rPr>
        <w:t xml:space="preserve">complaint procedures, and employment </w:t>
      </w:r>
      <w:r w:rsidRPr="00B76ECD">
        <w:rPr>
          <w:rFonts w:eastAsiaTheme="minorEastAsia"/>
          <w:szCs w:val="24"/>
        </w:rPr>
        <w:t>agreements, such as arbitration agreements, that impact employees’ equal opportunity rights and complaint processes.</w:t>
      </w:r>
    </w:p>
    <w:p w:rsidR="002F6368" w:rsidRPr="00B76ECD" w:rsidP="00EE77DC" w14:paraId="1D2BD378" w14:textId="70AFA558">
      <w:pPr>
        <w:rPr>
          <w:color w:val="auto"/>
          <w:szCs w:val="24"/>
        </w:rPr>
      </w:pPr>
    </w:p>
    <w:p w:rsidR="00583B1B" w:rsidRPr="00B76ECD" w:rsidP="00EE77DC" w14:paraId="0110A8A0" w14:textId="4E7E8BF9">
      <w:pPr>
        <w:rPr>
          <w:color w:val="auto"/>
          <w:szCs w:val="24"/>
        </w:rPr>
      </w:pPr>
      <w:r w:rsidRPr="00B76ECD">
        <w:rPr>
          <w:color w:val="auto"/>
          <w:szCs w:val="24"/>
        </w:rPr>
        <w:t>OFCCP received 24 comments</w:t>
      </w:r>
      <w:r w:rsidRPr="00B76ECD" w:rsidR="00823D94">
        <w:rPr>
          <w:color w:val="auto"/>
          <w:szCs w:val="24"/>
        </w:rPr>
        <w:t xml:space="preserve"> on this proposal. </w:t>
      </w:r>
      <w:r w:rsidRPr="00B76ECD" w:rsidR="00730566">
        <w:rPr>
          <w:color w:val="auto"/>
          <w:szCs w:val="24"/>
        </w:rPr>
        <w:t xml:space="preserve">Most of the commenters (14) supported the proposal. </w:t>
      </w:r>
      <w:r w:rsidRPr="00B76ECD" w:rsidR="00931AA3">
        <w:rPr>
          <w:color w:val="auto"/>
          <w:szCs w:val="24"/>
        </w:rPr>
        <w:t xml:space="preserve">These commenters included </w:t>
      </w:r>
      <w:r w:rsidRPr="00B76ECD" w:rsidR="00F457B4">
        <w:rPr>
          <w:color w:val="auto"/>
          <w:szCs w:val="24"/>
        </w:rPr>
        <w:t xml:space="preserve">various </w:t>
      </w:r>
      <w:r w:rsidRPr="00B76ECD" w:rsidR="00931AA3">
        <w:rPr>
          <w:color w:val="auto"/>
          <w:szCs w:val="24"/>
        </w:rPr>
        <w:t>c</w:t>
      </w:r>
      <w:r w:rsidRPr="00B76ECD" w:rsidR="00B149F1">
        <w:rPr>
          <w:color w:val="auto"/>
          <w:szCs w:val="24"/>
        </w:rPr>
        <w:t>ivil</w:t>
      </w:r>
      <w:r w:rsidRPr="00B76ECD" w:rsidR="00F457B4">
        <w:rPr>
          <w:color w:val="auto"/>
          <w:szCs w:val="24"/>
        </w:rPr>
        <w:t xml:space="preserve"> rights</w:t>
      </w:r>
      <w:r w:rsidRPr="00B76ECD" w:rsidR="00B149F1">
        <w:rPr>
          <w:color w:val="auto"/>
          <w:szCs w:val="24"/>
        </w:rPr>
        <w:t xml:space="preserve"> and </w:t>
      </w:r>
      <w:r w:rsidRPr="00B76ECD" w:rsidR="002720A6">
        <w:rPr>
          <w:color w:val="auto"/>
          <w:szCs w:val="24"/>
        </w:rPr>
        <w:t xml:space="preserve">worker </w:t>
      </w:r>
      <w:r w:rsidRPr="00B76ECD" w:rsidR="00B149F1">
        <w:rPr>
          <w:color w:val="auto"/>
          <w:szCs w:val="24"/>
        </w:rPr>
        <w:t>advocacy</w:t>
      </w:r>
      <w:r w:rsidRPr="00B76ECD" w:rsidR="002720A6">
        <w:rPr>
          <w:color w:val="auto"/>
          <w:szCs w:val="24"/>
        </w:rPr>
        <w:t xml:space="preserve"> groups</w:t>
      </w:r>
      <w:r w:rsidRPr="00B76ECD" w:rsidR="00B149F1">
        <w:rPr>
          <w:color w:val="auto"/>
          <w:szCs w:val="24"/>
        </w:rPr>
        <w:t xml:space="preserve"> </w:t>
      </w:r>
      <w:r w:rsidRPr="00B76ECD" w:rsidR="002720A6">
        <w:rPr>
          <w:color w:val="auto"/>
          <w:szCs w:val="24"/>
        </w:rPr>
        <w:t xml:space="preserve">and </w:t>
      </w:r>
      <w:r w:rsidRPr="00B76ECD" w:rsidR="007E0167">
        <w:rPr>
          <w:color w:val="auto"/>
          <w:szCs w:val="24"/>
        </w:rPr>
        <w:t xml:space="preserve">a labor union. </w:t>
      </w:r>
      <w:r w:rsidRPr="00B76ECD" w:rsidR="00CB4C5E">
        <w:rPr>
          <w:color w:val="auto"/>
          <w:szCs w:val="24"/>
        </w:rPr>
        <w:t xml:space="preserve">In their comments, these groups stated that </w:t>
      </w:r>
      <w:r w:rsidRPr="00B76ECD" w:rsidR="00D7459A">
        <w:rPr>
          <w:color w:val="auto"/>
          <w:szCs w:val="24"/>
        </w:rPr>
        <w:t>requesting</w:t>
      </w:r>
      <w:r w:rsidRPr="00B76ECD" w:rsidR="00CB4C5E">
        <w:rPr>
          <w:color w:val="auto"/>
          <w:szCs w:val="24"/>
        </w:rPr>
        <w:t xml:space="preserve"> these policies at the </w:t>
      </w:r>
      <w:r w:rsidRPr="00B76ECD" w:rsidR="0041161F">
        <w:rPr>
          <w:color w:val="auto"/>
          <w:szCs w:val="24"/>
        </w:rPr>
        <w:t>beginning</w:t>
      </w:r>
      <w:r w:rsidRPr="00B76ECD" w:rsidR="00CB4C5E">
        <w:rPr>
          <w:color w:val="auto"/>
          <w:szCs w:val="24"/>
        </w:rPr>
        <w:t xml:space="preserve"> of a compliance review is essential for OFCCP to understand the contractors’ </w:t>
      </w:r>
      <w:r w:rsidRPr="00B76ECD" w:rsidR="002949EF">
        <w:rPr>
          <w:color w:val="auto"/>
          <w:szCs w:val="24"/>
        </w:rPr>
        <w:t>employment policies and practices</w:t>
      </w:r>
      <w:r w:rsidRPr="00B76ECD" w:rsidR="00CB4C5E">
        <w:rPr>
          <w:color w:val="auto"/>
          <w:szCs w:val="24"/>
        </w:rPr>
        <w:t xml:space="preserve">. </w:t>
      </w:r>
      <w:r w:rsidRPr="00B76ECD" w:rsidR="00C86869">
        <w:rPr>
          <w:color w:val="auto"/>
          <w:szCs w:val="24"/>
        </w:rPr>
        <w:t xml:space="preserve">One </w:t>
      </w:r>
      <w:r w:rsidRPr="00B76ECD" w:rsidR="00FD08BB">
        <w:rPr>
          <w:color w:val="auto"/>
          <w:szCs w:val="24"/>
        </w:rPr>
        <w:t>of these commenters</w:t>
      </w:r>
      <w:r w:rsidRPr="00B76ECD" w:rsidR="00C86869">
        <w:rPr>
          <w:color w:val="auto"/>
          <w:szCs w:val="24"/>
        </w:rPr>
        <w:t xml:space="preserve"> stated that providing copies of these workplace policies </w:t>
      </w:r>
      <w:r w:rsidRPr="00B76ECD" w:rsidR="007E2708">
        <w:rPr>
          <w:color w:val="auto"/>
          <w:szCs w:val="24"/>
        </w:rPr>
        <w:t>should not be particularly burdensome for contractors, as OFCCP seeks only copies of existing written policies, which employers should alre</w:t>
      </w:r>
      <w:r w:rsidRPr="00B76ECD" w:rsidR="00882DA7">
        <w:rPr>
          <w:color w:val="auto"/>
          <w:szCs w:val="24"/>
        </w:rPr>
        <w:t>ady have made readily available to all employees</w:t>
      </w:r>
      <w:r w:rsidRPr="00B76ECD" w:rsidR="006F7F1C">
        <w:rPr>
          <w:color w:val="auto"/>
          <w:szCs w:val="24"/>
        </w:rPr>
        <w:t>.</w:t>
      </w:r>
    </w:p>
    <w:p w:rsidR="00583B1B" w:rsidRPr="00B76ECD" w:rsidP="00EE77DC" w14:paraId="3B7EC30E" w14:textId="77777777">
      <w:pPr>
        <w:rPr>
          <w:color w:val="auto"/>
          <w:szCs w:val="24"/>
        </w:rPr>
      </w:pPr>
    </w:p>
    <w:p w:rsidR="00CB50A7" w:rsidRPr="00B76ECD" w:rsidP="00EE77DC" w14:paraId="29AE1C5A" w14:textId="21F50EDE">
      <w:pPr>
        <w:rPr>
          <w:color w:val="auto"/>
          <w:szCs w:val="24"/>
        </w:rPr>
      </w:pPr>
      <w:r w:rsidRPr="00B76ECD">
        <w:rPr>
          <w:color w:val="auto"/>
          <w:szCs w:val="24"/>
        </w:rPr>
        <w:t>Ten</w:t>
      </w:r>
      <w:r w:rsidRPr="00B76ECD" w:rsidR="00807100">
        <w:rPr>
          <w:color w:val="auto"/>
          <w:szCs w:val="24"/>
        </w:rPr>
        <w:t xml:space="preserve"> commenters, including </w:t>
      </w:r>
      <w:r w:rsidRPr="00B76ECD" w:rsidR="000C098C">
        <w:rPr>
          <w:color w:val="auto"/>
          <w:szCs w:val="24"/>
        </w:rPr>
        <w:t>employer</w:t>
      </w:r>
      <w:r w:rsidRPr="00B76ECD" w:rsidR="00807100">
        <w:rPr>
          <w:color w:val="auto"/>
          <w:szCs w:val="24"/>
        </w:rPr>
        <w:t xml:space="preserve"> associations</w:t>
      </w:r>
      <w:r w:rsidRPr="00B76ECD" w:rsidR="008561E5">
        <w:rPr>
          <w:color w:val="auto"/>
          <w:szCs w:val="24"/>
        </w:rPr>
        <w:t>,</w:t>
      </w:r>
      <w:r w:rsidRPr="00B76ECD" w:rsidR="00807100">
        <w:rPr>
          <w:color w:val="auto"/>
          <w:szCs w:val="24"/>
        </w:rPr>
        <w:t xml:space="preserve"> human resources consulting firms</w:t>
      </w:r>
      <w:r w:rsidRPr="00B76ECD">
        <w:rPr>
          <w:color w:val="auto"/>
          <w:szCs w:val="24"/>
        </w:rPr>
        <w:t xml:space="preserve"> and law firms</w:t>
      </w:r>
      <w:r w:rsidRPr="00B76ECD" w:rsidR="00807100">
        <w:rPr>
          <w:color w:val="auto"/>
          <w:szCs w:val="24"/>
        </w:rPr>
        <w:t xml:space="preserve">, </w:t>
      </w:r>
      <w:r w:rsidRPr="00B76ECD">
        <w:rPr>
          <w:color w:val="auto"/>
          <w:szCs w:val="24"/>
        </w:rPr>
        <w:t xml:space="preserve">either </w:t>
      </w:r>
      <w:r w:rsidRPr="00B76ECD" w:rsidR="00AE1EE8">
        <w:rPr>
          <w:color w:val="auto"/>
          <w:szCs w:val="24"/>
        </w:rPr>
        <w:t>opposed OFCCP’s proposal</w:t>
      </w:r>
      <w:r w:rsidRPr="00B76ECD" w:rsidR="004D18D8">
        <w:rPr>
          <w:color w:val="auto"/>
          <w:szCs w:val="24"/>
        </w:rPr>
        <w:t xml:space="preserve"> entirely</w:t>
      </w:r>
      <w:r w:rsidRPr="00B76ECD">
        <w:rPr>
          <w:color w:val="auto"/>
          <w:szCs w:val="24"/>
        </w:rPr>
        <w:t xml:space="preserve"> or suggested revisions to the proposal</w:t>
      </w:r>
      <w:r w:rsidRPr="00B76ECD" w:rsidR="00583B1B">
        <w:rPr>
          <w:color w:val="auto"/>
          <w:szCs w:val="24"/>
        </w:rPr>
        <w:t>. These commenters stated</w:t>
      </w:r>
      <w:r w:rsidRPr="00B76ECD" w:rsidR="00441584">
        <w:rPr>
          <w:color w:val="auto"/>
          <w:szCs w:val="24"/>
        </w:rPr>
        <w:t xml:space="preserve"> that th</w:t>
      </w:r>
      <w:r w:rsidRPr="00B76ECD" w:rsidR="0063737E">
        <w:rPr>
          <w:color w:val="auto"/>
          <w:szCs w:val="24"/>
        </w:rPr>
        <w:t xml:space="preserve">e </w:t>
      </w:r>
      <w:r w:rsidRPr="00B76ECD" w:rsidR="00291FD5">
        <w:rPr>
          <w:color w:val="auto"/>
          <w:szCs w:val="24"/>
        </w:rPr>
        <w:t xml:space="preserve">requested </w:t>
      </w:r>
      <w:r w:rsidRPr="00B76ECD" w:rsidR="0063737E">
        <w:rPr>
          <w:color w:val="auto"/>
          <w:szCs w:val="24"/>
        </w:rPr>
        <w:t xml:space="preserve">information is </w:t>
      </w:r>
      <w:r w:rsidRPr="00B76ECD" w:rsidR="00130825">
        <w:rPr>
          <w:color w:val="auto"/>
          <w:szCs w:val="24"/>
        </w:rPr>
        <w:t>un</w:t>
      </w:r>
      <w:r w:rsidRPr="00B76ECD" w:rsidR="0063737E">
        <w:rPr>
          <w:color w:val="auto"/>
          <w:szCs w:val="24"/>
        </w:rPr>
        <w:t xml:space="preserve">necessary </w:t>
      </w:r>
      <w:r w:rsidRPr="00B76ECD" w:rsidR="00EE0C39">
        <w:rPr>
          <w:color w:val="auto"/>
          <w:szCs w:val="24"/>
        </w:rPr>
        <w:t>at the desk audit stage,</w:t>
      </w:r>
      <w:r w:rsidRPr="00B76ECD" w:rsidR="008A45B9">
        <w:rPr>
          <w:color w:val="auto"/>
          <w:szCs w:val="24"/>
        </w:rPr>
        <w:t xml:space="preserve"> </w:t>
      </w:r>
      <w:r w:rsidRPr="00B76ECD" w:rsidR="00291FD5">
        <w:rPr>
          <w:color w:val="auto"/>
          <w:szCs w:val="24"/>
        </w:rPr>
        <w:t>exceeds</w:t>
      </w:r>
      <w:r w:rsidRPr="00B76ECD" w:rsidR="008A45B9">
        <w:rPr>
          <w:color w:val="auto"/>
          <w:szCs w:val="24"/>
        </w:rPr>
        <w:t xml:space="preserve"> the </w:t>
      </w:r>
      <w:r w:rsidRPr="00B76ECD" w:rsidR="00291FD5">
        <w:rPr>
          <w:color w:val="auto"/>
          <w:szCs w:val="24"/>
        </w:rPr>
        <w:t>regulatory</w:t>
      </w:r>
      <w:r w:rsidRPr="00B76ECD" w:rsidR="00571AB7">
        <w:rPr>
          <w:color w:val="auto"/>
          <w:szCs w:val="24"/>
        </w:rPr>
        <w:t xml:space="preserve"> requirements, is overly broad, </w:t>
      </w:r>
      <w:r w:rsidRPr="00B76ECD" w:rsidR="00DA213F">
        <w:rPr>
          <w:color w:val="auto"/>
          <w:szCs w:val="24"/>
        </w:rPr>
        <w:t>and would impose a substantial</w:t>
      </w:r>
      <w:r w:rsidRPr="00B76ECD" w:rsidR="002C29C2">
        <w:rPr>
          <w:color w:val="auto"/>
          <w:szCs w:val="24"/>
        </w:rPr>
        <w:t xml:space="preserve"> burden</w:t>
      </w:r>
      <w:r w:rsidRPr="00B76ECD" w:rsidR="00DA213F">
        <w:rPr>
          <w:color w:val="auto"/>
          <w:szCs w:val="24"/>
        </w:rPr>
        <w:t xml:space="preserve"> on contractors</w:t>
      </w:r>
      <w:r w:rsidRPr="00B76ECD" w:rsidR="00AE1EE8">
        <w:rPr>
          <w:color w:val="auto"/>
          <w:szCs w:val="24"/>
        </w:rPr>
        <w:t xml:space="preserve">. </w:t>
      </w:r>
      <w:r w:rsidRPr="00B76ECD" w:rsidR="00B32F64">
        <w:rPr>
          <w:color w:val="auto"/>
          <w:szCs w:val="24"/>
        </w:rPr>
        <w:t>One</w:t>
      </w:r>
      <w:r w:rsidRPr="00B76ECD" w:rsidR="00C173C5">
        <w:rPr>
          <w:color w:val="auto"/>
          <w:szCs w:val="24"/>
        </w:rPr>
        <w:t xml:space="preserve"> law firm</w:t>
      </w:r>
      <w:r w:rsidRPr="00B76ECD" w:rsidR="002C29C2">
        <w:rPr>
          <w:color w:val="auto"/>
          <w:szCs w:val="24"/>
        </w:rPr>
        <w:t xml:space="preserve"> </w:t>
      </w:r>
      <w:r w:rsidRPr="00B76ECD" w:rsidR="00281E9B">
        <w:rPr>
          <w:color w:val="auto"/>
          <w:szCs w:val="24"/>
        </w:rPr>
        <w:t>asserted</w:t>
      </w:r>
      <w:r w:rsidRPr="00B76ECD" w:rsidR="002C29C2">
        <w:rPr>
          <w:color w:val="auto"/>
          <w:szCs w:val="24"/>
        </w:rPr>
        <w:t xml:space="preserve"> that </w:t>
      </w:r>
      <w:r w:rsidRPr="00B76ECD" w:rsidR="00281E9B">
        <w:rPr>
          <w:color w:val="auto"/>
          <w:szCs w:val="24"/>
        </w:rPr>
        <w:t>OFCCP was requiring contractors to identify</w:t>
      </w:r>
      <w:r w:rsidRPr="00B76ECD" w:rsidR="00150295">
        <w:rPr>
          <w:color w:val="auto"/>
          <w:szCs w:val="24"/>
        </w:rPr>
        <w:t xml:space="preserve"> and </w:t>
      </w:r>
      <w:r w:rsidRPr="00B76ECD" w:rsidR="00281E9B">
        <w:rPr>
          <w:color w:val="auto"/>
          <w:szCs w:val="24"/>
        </w:rPr>
        <w:t>produce</w:t>
      </w:r>
      <w:r w:rsidRPr="00B76ECD" w:rsidR="00150295">
        <w:rPr>
          <w:color w:val="auto"/>
          <w:szCs w:val="24"/>
        </w:rPr>
        <w:t xml:space="preserve"> all agreements between the contractor and individual employees</w:t>
      </w:r>
      <w:r w:rsidRPr="00B76ECD" w:rsidR="004256F3">
        <w:rPr>
          <w:color w:val="auto"/>
          <w:szCs w:val="24"/>
        </w:rPr>
        <w:t>, and that this</w:t>
      </w:r>
      <w:r w:rsidRPr="00B76ECD" w:rsidR="00150295">
        <w:rPr>
          <w:color w:val="auto"/>
          <w:szCs w:val="24"/>
        </w:rPr>
        <w:t xml:space="preserve"> would be </w:t>
      </w:r>
      <w:r w:rsidRPr="00B76ECD" w:rsidR="00025D02">
        <w:rPr>
          <w:color w:val="auto"/>
          <w:szCs w:val="24"/>
        </w:rPr>
        <w:t xml:space="preserve">burdensome and would violate employees’ privacy. </w:t>
      </w:r>
      <w:r w:rsidRPr="00B76ECD" w:rsidR="00B32F64">
        <w:rPr>
          <w:color w:val="auto"/>
          <w:szCs w:val="24"/>
        </w:rPr>
        <w:t>One law firm requested that OFCCP narrow the scope of the request to a “sample” of redacted agreements.</w:t>
      </w:r>
    </w:p>
    <w:p w:rsidR="00CB50A7" w:rsidRPr="00B76ECD" w:rsidP="00EE77DC" w14:paraId="267BFF36" w14:textId="4DF76A81">
      <w:pPr>
        <w:rPr>
          <w:color w:val="auto"/>
          <w:szCs w:val="24"/>
        </w:rPr>
      </w:pPr>
    </w:p>
    <w:p w:rsidR="00664576" w:rsidRPr="00B76ECD" w:rsidP="50D98530" w14:paraId="484343E9" w14:textId="182FC1CE">
      <w:pPr>
        <w:rPr>
          <w:color w:val="auto"/>
        </w:rPr>
      </w:pPr>
      <w:r w:rsidRPr="50D98530">
        <w:rPr>
          <w:color w:val="auto"/>
        </w:rPr>
        <w:t xml:space="preserve">OFCCP disagrees </w:t>
      </w:r>
      <w:r w:rsidRPr="50D98530" w:rsidR="049206F5">
        <w:rPr>
          <w:color w:val="auto"/>
        </w:rPr>
        <w:t>with the comments opposing the proposal</w:t>
      </w:r>
      <w:r w:rsidRPr="50D98530" w:rsidR="08C2E68B">
        <w:rPr>
          <w:color w:val="auto"/>
        </w:rPr>
        <w:t xml:space="preserve">. </w:t>
      </w:r>
      <w:r w:rsidRPr="50D98530" w:rsidR="049206F5">
        <w:rPr>
          <w:color w:val="auto"/>
        </w:rPr>
        <w:t xml:space="preserve">First, </w:t>
      </w:r>
      <w:r w:rsidRPr="50D98530" w:rsidR="7DD92044">
        <w:rPr>
          <w:color w:val="auto"/>
        </w:rPr>
        <w:t xml:space="preserve">with </w:t>
      </w:r>
      <w:r w:rsidRPr="50D98530" w:rsidR="049206F5">
        <w:rPr>
          <w:color w:val="auto"/>
        </w:rPr>
        <w:t xml:space="preserve">this </w:t>
      </w:r>
      <w:r w:rsidRPr="50D98530" w:rsidR="7DD92044">
        <w:rPr>
          <w:color w:val="auto"/>
        </w:rPr>
        <w:t>proposal, OFCCP</w:t>
      </w:r>
      <w:r w:rsidRPr="50D98530" w:rsidR="049206F5">
        <w:rPr>
          <w:color w:val="auto"/>
        </w:rPr>
        <w:t xml:space="preserve"> is not requesting copies of individual employment agreements. </w:t>
      </w:r>
      <w:r w:rsidRPr="50D98530" w:rsidR="3977FFE1">
        <w:rPr>
          <w:color w:val="auto"/>
        </w:rPr>
        <w:t>Rather, OFCCP is requesting copies of relevant policies that impact employees</w:t>
      </w:r>
      <w:r w:rsidRPr="50D98530" w:rsidR="314ABF76">
        <w:rPr>
          <w:color w:val="auto"/>
        </w:rPr>
        <w:t>’</w:t>
      </w:r>
      <w:r w:rsidRPr="50D98530" w:rsidR="3977FFE1">
        <w:rPr>
          <w:color w:val="auto"/>
        </w:rPr>
        <w:t xml:space="preserve"> equal employment opportunity rights. To clarify this point, OFCCP has revised the language for the proposed item. The revised language is as follows:</w:t>
      </w:r>
    </w:p>
    <w:p w:rsidR="00664576" w:rsidRPr="00B76ECD" w:rsidP="00EE77DC" w14:paraId="5791212D" w14:textId="77777777">
      <w:pPr>
        <w:rPr>
          <w:color w:val="auto"/>
          <w:szCs w:val="24"/>
        </w:rPr>
      </w:pPr>
    </w:p>
    <w:p w:rsidR="00664576" w:rsidRPr="00B76ECD" w:rsidP="00EE77DC" w14:paraId="75B2ABE3" w14:textId="31DAD379">
      <w:pPr>
        <w:ind w:left="720"/>
        <w:rPr>
          <w:rStyle w:val="cf01"/>
          <w:rFonts w:ascii="Times New Roman" w:hAnsi="Times New Roman" w:eastAsiaTheme="minorHAnsi" w:cs="Times New Roman"/>
          <w:sz w:val="24"/>
          <w:szCs w:val="24"/>
        </w:rPr>
      </w:pPr>
      <w:r w:rsidRPr="00B76ECD">
        <w:rPr>
          <w:rStyle w:val="cf01"/>
          <w:rFonts w:ascii="Times New Roman" w:hAnsi="Times New Roman" w:eastAsiaTheme="minorHAnsi" w:cs="Times New Roman"/>
          <w:sz w:val="24"/>
          <w:szCs w:val="24"/>
        </w:rPr>
        <w:t>Copies of equal employment opportunity (EEO) policies, including antiharassment policies, policies on EEO complaint procedures, and policies on employment agreements that impact employees’ equal opportunity rights and complaint processes (</w:t>
      </w:r>
      <w:r w:rsidRPr="00B76ECD">
        <w:rPr>
          <w:rStyle w:val="cf01"/>
          <w:rFonts w:ascii="Times New Roman" w:hAnsi="Times New Roman" w:eastAsiaTheme="minorHAnsi" w:cs="Times New Roman"/>
          <w:i/>
          <w:iCs/>
          <w:sz w:val="24"/>
          <w:szCs w:val="24"/>
        </w:rPr>
        <w:t>e.g.,</w:t>
      </w:r>
      <w:r w:rsidRPr="00B76ECD">
        <w:rPr>
          <w:rStyle w:val="cf01"/>
          <w:rFonts w:ascii="Times New Roman" w:hAnsi="Times New Roman" w:eastAsiaTheme="minorHAnsi" w:cs="Times New Roman"/>
          <w:sz w:val="24"/>
          <w:szCs w:val="24"/>
        </w:rPr>
        <w:t xml:space="preserve"> policies </w:t>
      </w:r>
      <w:r w:rsidRPr="00B76ECD" w:rsidR="005C75F3">
        <w:rPr>
          <w:rStyle w:val="cf01"/>
          <w:rFonts w:ascii="Times New Roman" w:hAnsi="Times New Roman" w:eastAsiaTheme="minorHAnsi" w:cs="Times New Roman"/>
          <w:sz w:val="24"/>
          <w:szCs w:val="24"/>
        </w:rPr>
        <w:t xml:space="preserve">on </w:t>
      </w:r>
      <w:r w:rsidRPr="00B76ECD">
        <w:rPr>
          <w:rStyle w:val="cf01"/>
          <w:rFonts w:ascii="Times New Roman" w:hAnsi="Times New Roman" w:eastAsiaTheme="minorHAnsi" w:cs="Times New Roman"/>
          <w:sz w:val="24"/>
          <w:szCs w:val="24"/>
        </w:rPr>
        <w:t>arbitration agreements). Please provide this information for policies in place for the immediately preceding AAP year. If you are six months or more into your current AAP year when you receive this listing, provide this information for at least the first six months of the current AAP year.</w:t>
      </w:r>
    </w:p>
    <w:p w:rsidR="00A147CF" w:rsidRPr="00B76ECD" w:rsidP="00EE77DC" w14:paraId="32EF96F5" w14:textId="77777777">
      <w:pPr>
        <w:rPr>
          <w:rStyle w:val="cf01"/>
          <w:rFonts w:ascii="Times New Roman" w:hAnsi="Times New Roman" w:eastAsiaTheme="minorHAnsi" w:cs="Times New Roman"/>
          <w:sz w:val="24"/>
          <w:szCs w:val="24"/>
        </w:rPr>
      </w:pPr>
    </w:p>
    <w:p w:rsidR="00341913" w:rsidRPr="00B76ECD" w:rsidP="00EE77DC" w14:paraId="2C21221C" w14:textId="1F1839B3">
      <w:pPr>
        <w:rPr>
          <w:color w:val="auto"/>
          <w:szCs w:val="24"/>
        </w:rPr>
      </w:pPr>
      <w:r w:rsidRPr="00B76ECD">
        <w:rPr>
          <w:color w:val="auto"/>
          <w:szCs w:val="24"/>
        </w:rPr>
        <w:t xml:space="preserve">Second, OFCCP disagrees that providing </w:t>
      </w:r>
      <w:r w:rsidRPr="00B76ECD" w:rsidR="00184C66">
        <w:rPr>
          <w:color w:val="auto"/>
          <w:szCs w:val="24"/>
        </w:rPr>
        <w:t>these policies would be overly burdensome, as contractors</w:t>
      </w:r>
      <w:r w:rsidRPr="00B76ECD" w:rsidR="00D11118">
        <w:rPr>
          <w:color w:val="auto"/>
          <w:szCs w:val="24"/>
        </w:rPr>
        <w:t xml:space="preserve"> are providing copies of existing policies. </w:t>
      </w:r>
      <w:r w:rsidRPr="00B76ECD">
        <w:rPr>
          <w:color w:val="auto"/>
          <w:szCs w:val="24"/>
        </w:rPr>
        <w:t>T</w:t>
      </w:r>
      <w:r w:rsidRPr="00B76ECD" w:rsidR="00E41776">
        <w:rPr>
          <w:color w:val="auto"/>
          <w:szCs w:val="24"/>
        </w:rPr>
        <w:t>o the extent that contractors are concerned about maint</w:t>
      </w:r>
      <w:r w:rsidRPr="00B76ECD" w:rsidR="00800CAE">
        <w:rPr>
          <w:color w:val="auto"/>
          <w:szCs w:val="24"/>
        </w:rPr>
        <w:t>a</w:t>
      </w:r>
      <w:r w:rsidRPr="00B76ECD" w:rsidR="00E41776">
        <w:rPr>
          <w:color w:val="auto"/>
          <w:szCs w:val="24"/>
        </w:rPr>
        <w:t>in</w:t>
      </w:r>
      <w:r w:rsidRPr="00B76ECD" w:rsidR="00800CAE">
        <w:rPr>
          <w:color w:val="auto"/>
          <w:szCs w:val="24"/>
        </w:rPr>
        <w:t>in</w:t>
      </w:r>
      <w:r w:rsidRPr="00B76ECD" w:rsidR="00E41776">
        <w:rPr>
          <w:color w:val="auto"/>
          <w:szCs w:val="24"/>
        </w:rPr>
        <w:t>g the confidentiality of these policies</w:t>
      </w:r>
      <w:r w:rsidRPr="00B76ECD" w:rsidR="00D65789">
        <w:rPr>
          <w:color w:val="auto"/>
          <w:szCs w:val="24"/>
        </w:rPr>
        <w:t xml:space="preserve">, OFCCP notes that the agency </w:t>
      </w:r>
      <w:r w:rsidRPr="00B76ECD" w:rsidR="00854C41">
        <w:rPr>
          <w:color w:val="auto"/>
          <w:szCs w:val="24"/>
        </w:rPr>
        <w:t>keep</w:t>
      </w:r>
      <w:r w:rsidRPr="00B76ECD" w:rsidR="00800CAE">
        <w:rPr>
          <w:color w:val="auto"/>
          <w:szCs w:val="24"/>
        </w:rPr>
        <w:t>s</w:t>
      </w:r>
      <w:r w:rsidRPr="00B76ECD" w:rsidR="00854C41">
        <w:rPr>
          <w:color w:val="auto"/>
          <w:szCs w:val="24"/>
        </w:rPr>
        <w:t xml:space="preserve"> the information confidential to the maximum extent allowed under </w:t>
      </w:r>
      <w:r w:rsidRPr="00B76ECD" w:rsidR="00EA03E5">
        <w:rPr>
          <w:color w:val="auto"/>
          <w:szCs w:val="24"/>
        </w:rPr>
        <w:t>FOIA</w:t>
      </w:r>
      <w:r w:rsidRPr="00B76ECD" w:rsidR="00854C41">
        <w:rPr>
          <w:color w:val="auto"/>
          <w:szCs w:val="24"/>
        </w:rPr>
        <w:t>.</w:t>
      </w:r>
      <w:r>
        <w:rPr>
          <w:rStyle w:val="FootnoteReference"/>
          <w:color w:val="auto"/>
          <w:szCs w:val="24"/>
        </w:rPr>
        <w:footnoteReference w:id="77"/>
      </w:r>
      <w:r w:rsidRPr="00B76ECD">
        <w:rPr>
          <w:color w:val="auto"/>
          <w:szCs w:val="24"/>
        </w:rPr>
        <w:t xml:space="preserve"> As discussed above, the Department also has </w:t>
      </w:r>
      <w:r w:rsidRPr="00B76ECD" w:rsidR="00645F9C">
        <w:rPr>
          <w:color w:val="auto"/>
          <w:szCs w:val="24"/>
        </w:rPr>
        <w:t>a number of</w:t>
      </w:r>
      <w:r w:rsidRPr="00B76ECD" w:rsidR="00645F9C">
        <w:rPr>
          <w:color w:val="auto"/>
          <w:szCs w:val="24"/>
        </w:rPr>
        <w:t xml:space="preserve"> </w:t>
      </w:r>
      <w:r w:rsidRPr="00B76ECD">
        <w:rPr>
          <w:color w:val="auto"/>
          <w:szCs w:val="24"/>
        </w:rPr>
        <w:t xml:space="preserve">safeguards in place to ensure that its </w:t>
      </w:r>
      <w:r w:rsidRPr="00B76ECD" w:rsidR="0081453E">
        <w:rPr>
          <w:color w:val="auto"/>
          <w:szCs w:val="24"/>
        </w:rPr>
        <w:t>IT</w:t>
      </w:r>
      <w:r w:rsidRPr="00B76ECD">
        <w:rPr>
          <w:color w:val="auto"/>
          <w:szCs w:val="24"/>
        </w:rPr>
        <w:t xml:space="preserve"> system is secure, including ensuring that all employees access the network using a Personal Identity Verification card. All employees also receive annual training on safeguarding information, and the FCCM includes specific procedures for ensuring the confidentiality of contractors</w:t>
      </w:r>
      <w:r w:rsidRPr="00B76ECD" w:rsidR="00354015">
        <w:rPr>
          <w:color w:val="auto"/>
          <w:szCs w:val="24"/>
        </w:rPr>
        <w:t>’</w:t>
      </w:r>
      <w:r w:rsidRPr="00B76ECD">
        <w:rPr>
          <w:color w:val="auto"/>
          <w:szCs w:val="24"/>
        </w:rPr>
        <w:t xml:space="preserve"> submissions.</w:t>
      </w:r>
      <w:r>
        <w:rPr>
          <w:rStyle w:val="FootnoteReference"/>
          <w:color w:val="auto"/>
          <w:szCs w:val="24"/>
        </w:rPr>
        <w:footnoteReference w:id="78"/>
      </w:r>
    </w:p>
    <w:p w:rsidR="00854C41" w:rsidRPr="00B76ECD" w:rsidP="00EE77DC" w14:paraId="40E736C1" w14:textId="77777777">
      <w:pPr>
        <w:rPr>
          <w:color w:val="auto"/>
          <w:szCs w:val="24"/>
        </w:rPr>
      </w:pPr>
    </w:p>
    <w:p w:rsidR="001546FE" w:rsidRPr="00B76ECD" w:rsidP="00EE77DC" w14:paraId="27BDC1CA" w14:textId="484F8592">
      <w:pPr>
        <w:rPr>
          <w:color w:val="auto"/>
          <w:szCs w:val="24"/>
        </w:rPr>
      </w:pPr>
      <w:r w:rsidRPr="00B76ECD">
        <w:rPr>
          <w:color w:val="auto"/>
          <w:szCs w:val="24"/>
        </w:rPr>
        <w:t>Lastly</w:t>
      </w:r>
      <w:r w:rsidRPr="00B76ECD" w:rsidR="002D453C">
        <w:rPr>
          <w:color w:val="auto"/>
          <w:szCs w:val="24"/>
        </w:rPr>
        <w:t xml:space="preserve">, OFCCP </w:t>
      </w:r>
      <w:r w:rsidRPr="00B76ECD" w:rsidR="00420A07">
        <w:rPr>
          <w:color w:val="auto"/>
          <w:szCs w:val="24"/>
        </w:rPr>
        <w:t>agrees</w:t>
      </w:r>
      <w:r w:rsidRPr="00B76ECD" w:rsidR="00B869A2">
        <w:rPr>
          <w:color w:val="auto"/>
          <w:szCs w:val="24"/>
        </w:rPr>
        <w:t xml:space="preserve"> with </w:t>
      </w:r>
      <w:r w:rsidRPr="00B76ECD" w:rsidR="00420A07">
        <w:rPr>
          <w:color w:val="auto"/>
          <w:szCs w:val="24"/>
        </w:rPr>
        <w:t xml:space="preserve">commenters who asserted that </w:t>
      </w:r>
      <w:r w:rsidRPr="00B76ECD" w:rsidR="00711DAC">
        <w:rPr>
          <w:color w:val="auto"/>
          <w:szCs w:val="24"/>
        </w:rPr>
        <w:t>this proposal</w:t>
      </w:r>
      <w:r w:rsidRPr="00B76ECD" w:rsidR="00B869A2">
        <w:rPr>
          <w:color w:val="auto"/>
          <w:szCs w:val="24"/>
        </w:rPr>
        <w:t xml:space="preserve"> w</w:t>
      </w:r>
      <w:r w:rsidRPr="00B76ECD" w:rsidR="00711DAC">
        <w:rPr>
          <w:color w:val="auto"/>
          <w:szCs w:val="24"/>
        </w:rPr>
        <w:t>ould</w:t>
      </w:r>
      <w:r w:rsidRPr="00B76ECD" w:rsidR="00B869A2">
        <w:rPr>
          <w:color w:val="auto"/>
          <w:szCs w:val="24"/>
        </w:rPr>
        <w:t xml:space="preserve"> </w:t>
      </w:r>
      <w:r w:rsidRPr="00B76ECD" w:rsidR="00420A07">
        <w:rPr>
          <w:color w:val="auto"/>
          <w:szCs w:val="24"/>
        </w:rPr>
        <w:t>help the agency</w:t>
      </w:r>
      <w:r w:rsidRPr="00B76ECD" w:rsidR="00B869A2">
        <w:rPr>
          <w:color w:val="auto"/>
          <w:szCs w:val="24"/>
        </w:rPr>
        <w:t xml:space="preserve"> better assess a contractor’s EEO compliance. An early review of this documentation will help OFCCP ascertain whether the</w:t>
      </w:r>
      <w:r w:rsidRPr="00B76ECD" w:rsidR="0039097E">
        <w:rPr>
          <w:color w:val="auto"/>
          <w:szCs w:val="24"/>
        </w:rPr>
        <w:t>se policies</w:t>
      </w:r>
      <w:r w:rsidRPr="00B76ECD" w:rsidR="00B869A2">
        <w:rPr>
          <w:color w:val="auto"/>
          <w:szCs w:val="24"/>
        </w:rPr>
        <w:t xml:space="preserve"> limit or interfere with employees’ rights</w:t>
      </w:r>
      <w:r w:rsidRPr="00B76ECD" w:rsidR="000F371E">
        <w:rPr>
          <w:color w:val="auto"/>
          <w:szCs w:val="24"/>
        </w:rPr>
        <w:t>. With this information,</w:t>
      </w:r>
      <w:r w:rsidRPr="00B76ECD" w:rsidR="00B869A2">
        <w:rPr>
          <w:color w:val="auto"/>
          <w:szCs w:val="24"/>
        </w:rPr>
        <w:t xml:space="preserve"> OFCCP will be better able to determine where to focus its inquiries to have the greatest impact. </w:t>
      </w:r>
      <w:r w:rsidRPr="00B76ECD" w:rsidR="000F371E">
        <w:rPr>
          <w:color w:val="auto"/>
          <w:szCs w:val="24"/>
        </w:rPr>
        <w:t>For these reasons, OFCCP has decided to proceed with this proposal.</w:t>
      </w:r>
    </w:p>
    <w:p w:rsidR="0039097E" w:rsidRPr="00B76ECD" w:rsidP="00EE77DC" w14:paraId="2DC40523" w14:textId="77777777">
      <w:pPr>
        <w:rPr>
          <w:color w:val="auto"/>
          <w:szCs w:val="24"/>
        </w:rPr>
      </w:pPr>
    </w:p>
    <w:p w:rsidR="00CB50A7" w:rsidRPr="00B76ECD" w:rsidP="00C3069E" w14:paraId="073CB706" w14:textId="7B7E4E2D">
      <w:pPr>
        <w:pStyle w:val="Heading3"/>
        <w:rPr>
          <w:szCs w:val="24"/>
        </w:rPr>
      </w:pPr>
      <w:r w:rsidRPr="00B76ECD">
        <w:rPr>
          <w:szCs w:val="24"/>
        </w:rPr>
        <w:t>Review of Personnel Processes (</w:t>
      </w:r>
      <w:r w:rsidRPr="00B76ECD">
        <w:rPr>
          <w:szCs w:val="24"/>
        </w:rPr>
        <w:t>Itemized Listing Item 25</w:t>
      </w:r>
      <w:r w:rsidRPr="00B76ECD">
        <w:rPr>
          <w:szCs w:val="24"/>
        </w:rPr>
        <w:t>)</w:t>
      </w:r>
      <w:r>
        <w:rPr>
          <w:rStyle w:val="FootnoteReference"/>
          <w:szCs w:val="24"/>
          <w:u w:val="none"/>
        </w:rPr>
        <w:footnoteReference w:id="79"/>
      </w:r>
      <w:r w:rsidRPr="00B76ECD" w:rsidR="000C3411">
        <w:rPr>
          <w:szCs w:val="24"/>
          <w:u w:val="none"/>
        </w:rPr>
        <w:t xml:space="preserve"> </w:t>
      </w:r>
    </w:p>
    <w:p w:rsidR="00CB50A7" w:rsidRPr="00B76ECD" w:rsidP="00EE77DC" w14:paraId="42ACD470" w14:textId="7B5E93A4">
      <w:pPr>
        <w:rPr>
          <w:color w:val="auto"/>
          <w:szCs w:val="24"/>
        </w:rPr>
      </w:pPr>
    </w:p>
    <w:p w:rsidR="00CB50A7" w:rsidRPr="00B76ECD" w:rsidP="00EE77DC" w14:paraId="7652FB4D" w14:textId="41E5AE67">
      <w:pPr>
        <w:rPr>
          <w:color w:val="auto"/>
          <w:szCs w:val="24"/>
        </w:rPr>
      </w:pPr>
      <w:r w:rsidRPr="00B76ECD">
        <w:rPr>
          <w:color w:val="auto"/>
          <w:szCs w:val="24"/>
        </w:rPr>
        <w:t xml:space="preserve">The current scheduling letter requires contractors to provide their </w:t>
      </w:r>
      <w:r w:rsidRPr="00B76ECD">
        <w:rPr>
          <w:color w:val="212121"/>
          <w:szCs w:val="24"/>
          <w:shd w:val="clear" w:color="auto" w:fill="FFFFFF"/>
        </w:rPr>
        <w:t xml:space="preserve">most recent assessment of their personnel processes, as required by 41 CFR §§ 60-300.44(b) and 60-741.44(b). </w:t>
      </w:r>
      <w:r w:rsidRPr="00B76ECD">
        <w:rPr>
          <w:color w:val="auto"/>
          <w:szCs w:val="24"/>
        </w:rPr>
        <w:t xml:space="preserve">In </w:t>
      </w:r>
      <w:r w:rsidRPr="00B76ECD" w:rsidR="00C431F3">
        <w:rPr>
          <w:color w:val="auto"/>
          <w:szCs w:val="24"/>
        </w:rPr>
        <w:t>the 60-day</w:t>
      </w:r>
      <w:r w:rsidRPr="00B76ECD">
        <w:rPr>
          <w:color w:val="auto"/>
          <w:szCs w:val="24"/>
        </w:rPr>
        <w:t xml:space="preserve"> notice, OFCCP proposed </w:t>
      </w:r>
      <w:r w:rsidRPr="00B76ECD" w:rsidR="00723E74">
        <w:rPr>
          <w:color w:val="auto"/>
          <w:szCs w:val="24"/>
        </w:rPr>
        <w:t xml:space="preserve">revising </w:t>
      </w:r>
      <w:r w:rsidRPr="00B76ECD">
        <w:rPr>
          <w:color w:val="auto"/>
          <w:szCs w:val="24"/>
        </w:rPr>
        <w:t>this request to include</w:t>
      </w:r>
      <w:r w:rsidRPr="00B76ECD" w:rsidR="00723E74">
        <w:rPr>
          <w:color w:val="auto"/>
          <w:szCs w:val="24"/>
        </w:rPr>
        <w:t xml:space="preserve"> more specificity on the documentation a contractor must submit regarding its review of personnel processes. With these revisions, </w:t>
      </w:r>
      <w:r w:rsidRPr="00B76ECD">
        <w:rPr>
          <w:color w:val="auto"/>
          <w:szCs w:val="24"/>
        </w:rPr>
        <w:t>the item</w:t>
      </w:r>
      <w:r w:rsidRPr="00B76ECD" w:rsidR="00723E74">
        <w:rPr>
          <w:color w:val="auto"/>
          <w:szCs w:val="24"/>
        </w:rPr>
        <w:t xml:space="preserve"> would read as follows:</w:t>
      </w:r>
    </w:p>
    <w:p w:rsidR="00723E74" w:rsidRPr="00B76ECD" w:rsidP="00EE77DC" w14:paraId="48B5D6FF" w14:textId="0305DA65">
      <w:pPr>
        <w:rPr>
          <w:color w:val="auto"/>
          <w:szCs w:val="24"/>
        </w:rPr>
      </w:pPr>
    </w:p>
    <w:p w:rsidR="000F4182" w:rsidRPr="00B76ECD" w:rsidP="00EE77DC" w14:paraId="32A8A930" w14:textId="599504FF">
      <w:pPr>
        <w:pStyle w:val="Default"/>
        <w:ind w:left="720"/>
        <w:rPr>
          <w:rFonts w:ascii="Times New Roman" w:hAnsi="Times New Roman" w:cs="Times New Roman"/>
          <w:color w:val="auto"/>
        </w:rPr>
      </w:pPr>
      <w:r w:rsidRPr="00B76ECD">
        <w:rPr>
          <w:rFonts w:ascii="Times New Roman" w:hAnsi="Times New Roman" w:cs="Times New Roman"/>
          <w:color w:val="auto"/>
        </w:rPr>
        <w:t xml:space="preserve">The contractor’s most recent assessment of its personnel processes, as required by 41 CFR 60-300.44(b) and 60-741.44(b). </w:t>
      </w:r>
      <w:bookmarkStart w:id="8" w:name="_Hlk126834294"/>
      <w:r w:rsidRPr="00B76ECD">
        <w:rPr>
          <w:rFonts w:ascii="Times New Roman" w:hAnsi="Times New Roman" w:cs="Times New Roman"/>
          <w:color w:val="auto"/>
        </w:rPr>
        <w:t xml:space="preserve">This assessment shall include, at a minimum, a description of the assessment, </w:t>
      </w:r>
      <w:bookmarkStart w:id="9" w:name="_Hlk109344902"/>
      <w:r w:rsidRPr="00B76ECD">
        <w:rPr>
          <w:rFonts w:ascii="Times New Roman" w:hAnsi="Times New Roman" w:cs="Times New Roman"/>
          <w:color w:val="auto"/>
        </w:rPr>
        <w:t xml:space="preserve">any impediments to equal employment opportunity </w:t>
      </w:r>
      <w:bookmarkEnd w:id="9"/>
      <w:r w:rsidRPr="00B76ECD">
        <w:rPr>
          <w:rFonts w:ascii="Times New Roman" w:hAnsi="Times New Roman" w:cs="Times New Roman"/>
          <w:color w:val="auto"/>
        </w:rPr>
        <w:t>identified through the assessment, and any actions taken, including modifications made or new processes added, as a result of the assessment.</w:t>
      </w:r>
    </w:p>
    <w:bookmarkEnd w:id="8"/>
    <w:p w:rsidR="00DF1368" w:rsidRPr="00B76ECD" w:rsidP="00EE77DC" w14:paraId="6991A3CD" w14:textId="308EBC60">
      <w:pPr>
        <w:pStyle w:val="Default"/>
        <w:rPr>
          <w:rFonts w:ascii="Times New Roman" w:hAnsi="Times New Roman" w:cs="Times New Roman"/>
          <w:color w:val="auto"/>
        </w:rPr>
      </w:pPr>
    </w:p>
    <w:p w:rsidR="00BC43DD" w:rsidRPr="00B76ECD" w:rsidP="00EE77DC" w14:paraId="6EDD7561" w14:textId="4381157D">
      <w:pPr>
        <w:pStyle w:val="Default"/>
        <w:rPr>
          <w:rFonts w:ascii="Times New Roman" w:hAnsi="Times New Roman" w:cs="Times New Roman"/>
          <w:color w:val="auto"/>
        </w:rPr>
      </w:pPr>
      <w:r w:rsidRPr="00B76ECD">
        <w:rPr>
          <w:rFonts w:ascii="Times New Roman" w:hAnsi="Times New Roman" w:cs="Times New Roman"/>
          <w:color w:val="auto"/>
        </w:rPr>
        <w:t>OFCCP received five comments on this propos</w:t>
      </w:r>
      <w:r w:rsidRPr="00B76ECD" w:rsidR="00854366">
        <w:rPr>
          <w:rFonts w:ascii="Times New Roman" w:hAnsi="Times New Roman" w:cs="Times New Roman"/>
          <w:color w:val="auto"/>
        </w:rPr>
        <w:t>al</w:t>
      </w:r>
      <w:r w:rsidRPr="00B76ECD">
        <w:rPr>
          <w:rFonts w:ascii="Times New Roman" w:hAnsi="Times New Roman" w:cs="Times New Roman"/>
          <w:color w:val="auto"/>
        </w:rPr>
        <w:t xml:space="preserve">. Specifically, law firms, </w:t>
      </w:r>
      <w:r w:rsidRPr="00B76ECD" w:rsidR="00854366">
        <w:rPr>
          <w:rFonts w:ascii="Times New Roman" w:hAnsi="Times New Roman" w:cs="Times New Roman"/>
          <w:color w:val="auto"/>
        </w:rPr>
        <w:t>employer</w:t>
      </w:r>
      <w:r w:rsidRPr="00B76ECD">
        <w:rPr>
          <w:rFonts w:ascii="Times New Roman" w:hAnsi="Times New Roman" w:cs="Times New Roman"/>
          <w:color w:val="auto"/>
        </w:rPr>
        <w:t xml:space="preserve"> association</w:t>
      </w:r>
      <w:r w:rsidRPr="00B76ECD" w:rsidR="00543B3B">
        <w:rPr>
          <w:rFonts w:ascii="Times New Roman" w:hAnsi="Times New Roman" w:cs="Times New Roman"/>
          <w:color w:val="auto"/>
        </w:rPr>
        <w:t>s</w:t>
      </w:r>
      <w:r w:rsidRPr="00B76ECD">
        <w:rPr>
          <w:rFonts w:ascii="Times New Roman" w:hAnsi="Times New Roman" w:cs="Times New Roman"/>
          <w:color w:val="auto"/>
        </w:rPr>
        <w:t xml:space="preserve">, </w:t>
      </w:r>
      <w:r w:rsidRPr="00B76ECD" w:rsidR="00BE2520">
        <w:rPr>
          <w:rFonts w:ascii="Times New Roman" w:hAnsi="Times New Roman" w:cs="Times New Roman"/>
          <w:color w:val="auto"/>
        </w:rPr>
        <w:t>and a</w:t>
      </w:r>
      <w:r w:rsidRPr="00B76ECD" w:rsidR="00FE2FBB">
        <w:rPr>
          <w:rFonts w:ascii="Times New Roman" w:hAnsi="Times New Roman" w:cs="Times New Roman"/>
          <w:color w:val="auto"/>
        </w:rPr>
        <w:t>n individual</w:t>
      </w:r>
      <w:r w:rsidRPr="00B76ECD" w:rsidR="00BE2520">
        <w:rPr>
          <w:rFonts w:ascii="Times New Roman" w:hAnsi="Times New Roman" w:cs="Times New Roman"/>
          <w:color w:val="auto"/>
        </w:rPr>
        <w:t xml:space="preserve"> </w:t>
      </w:r>
      <w:r w:rsidRPr="00B76ECD" w:rsidR="00BE2520">
        <w:rPr>
          <w:rFonts w:ascii="Times New Roman" w:hAnsi="Times New Roman" w:cs="Times New Roman"/>
          <w:color w:val="auto"/>
        </w:rPr>
        <w:t>opposed th</w:t>
      </w:r>
      <w:r w:rsidRPr="00B76ECD" w:rsidR="00C35284">
        <w:rPr>
          <w:rFonts w:ascii="Times New Roman" w:hAnsi="Times New Roman" w:cs="Times New Roman"/>
          <w:color w:val="auto"/>
        </w:rPr>
        <w:t>e</w:t>
      </w:r>
      <w:r w:rsidRPr="00B76ECD" w:rsidR="00BE2520">
        <w:rPr>
          <w:rFonts w:ascii="Times New Roman" w:hAnsi="Times New Roman" w:cs="Times New Roman"/>
          <w:color w:val="auto"/>
        </w:rPr>
        <w:t xml:space="preserve"> </w:t>
      </w:r>
      <w:r w:rsidRPr="00B76ECD" w:rsidR="00540DD6">
        <w:rPr>
          <w:rFonts w:ascii="Times New Roman" w:hAnsi="Times New Roman" w:cs="Times New Roman"/>
          <w:color w:val="auto"/>
        </w:rPr>
        <w:t>proposal</w:t>
      </w:r>
      <w:r w:rsidRPr="00B76ECD" w:rsidR="00BE2520">
        <w:rPr>
          <w:rFonts w:ascii="Times New Roman" w:hAnsi="Times New Roman" w:cs="Times New Roman"/>
          <w:color w:val="auto"/>
        </w:rPr>
        <w:t xml:space="preserve">. </w:t>
      </w:r>
      <w:r w:rsidRPr="00B76ECD" w:rsidR="007F6F9B">
        <w:rPr>
          <w:rFonts w:ascii="Times New Roman" w:hAnsi="Times New Roman" w:cs="Times New Roman"/>
          <w:color w:val="auto"/>
        </w:rPr>
        <w:t xml:space="preserve">The law firms stated that </w:t>
      </w:r>
      <w:r w:rsidRPr="00B76ECD" w:rsidR="0039097E">
        <w:rPr>
          <w:rFonts w:ascii="Times New Roman" w:hAnsi="Times New Roman" w:cs="Times New Roman"/>
          <w:color w:val="auto"/>
        </w:rPr>
        <w:t>this request</w:t>
      </w:r>
      <w:r w:rsidRPr="00B76ECD" w:rsidR="007F6F9B">
        <w:rPr>
          <w:rFonts w:ascii="Times New Roman" w:hAnsi="Times New Roman" w:cs="Times New Roman"/>
          <w:color w:val="auto"/>
        </w:rPr>
        <w:t xml:space="preserve"> is duplicative</w:t>
      </w:r>
      <w:r w:rsidRPr="00B76ECD" w:rsidR="00166351">
        <w:rPr>
          <w:rFonts w:ascii="Times New Roman" w:hAnsi="Times New Roman" w:cs="Times New Roman"/>
          <w:color w:val="auto"/>
        </w:rPr>
        <w:t xml:space="preserve"> of Item 11</w:t>
      </w:r>
      <w:r w:rsidRPr="00B76ECD" w:rsidR="0039097E">
        <w:rPr>
          <w:rFonts w:ascii="Times New Roman" w:hAnsi="Times New Roman" w:cs="Times New Roman"/>
          <w:color w:val="auto"/>
        </w:rPr>
        <w:t xml:space="preserve"> in the </w:t>
      </w:r>
      <w:r w:rsidRPr="00B76ECD" w:rsidR="000D13C6">
        <w:rPr>
          <w:rFonts w:ascii="Times New Roman" w:hAnsi="Times New Roman" w:cs="Times New Roman"/>
          <w:color w:val="auto"/>
        </w:rPr>
        <w:t>supporting statement</w:t>
      </w:r>
      <w:r w:rsidRPr="00B76ECD" w:rsidR="00537D13">
        <w:rPr>
          <w:rFonts w:ascii="Times New Roman" w:hAnsi="Times New Roman" w:cs="Times New Roman"/>
          <w:color w:val="auto"/>
        </w:rPr>
        <w:t xml:space="preserve"> and</w:t>
      </w:r>
      <w:r w:rsidRPr="00B76ECD" w:rsidR="0039097E">
        <w:rPr>
          <w:rFonts w:ascii="Times New Roman" w:hAnsi="Times New Roman" w:cs="Times New Roman"/>
          <w:color w:val="auto"/>
        </w:rPr>
        <w:t xml:space="preserve"> is unclear</w:t>
      </w:r>
      <w:r w:rsidRPr="00B76ECD" w:rsidR="00610888">
        <w:rPr>
          <w:rFonts w:ascii="Times New Roman" w:hAnsi="Times New Roman" w:cs="Times New Roman"/>
          <w:color w:val="auto"/>
        </w:rPr>
        <w:t xml:space="preserve">. </w:t>
      </w:r>
      <w:r w:rsidRPr="00B76ECD" w:rsidR="003A3986">
        <w:rPr>
          <w:rFonts w:ascii="Times New Roman" w:hAnsi="Times New Roman" w:cs="Times New Roman"/>
          <w:color w:val="auto"/>
        </w:rPr>
        <w:t>An</w:t>
      </w:r>
      <w:r w:rsidRPr="00B76ECD" w:rsidR="009F7FEA">
        <w:rPr>
          <w:rFonts w:ascii="Times New Roman" w:hAnsi="Times New Roman" w:cs="Times New Roman"/>
          <w:color w:val="auto"/>
        </w:rPr>
        <w:t xml:space="preserve"> </w:t>
      </w:r>
      <w:r w:rsidRPr="00B76ECD" w:rsidR="00FE2FBB">
        <w:rPr>
          <w:rFonts w:ascii="Times New Roman" w:hAnsi="Times New Roman" w:cs="Times New Roman"/>
          <w:color w:val="auto"/>
        </w:rPr>
        <w:t>employer</w:t>
      </w:r>
      <w:r w:rsidRPr="00B76ECD" w:rsidR="009F7FEA">
        <w:rPr>
          <w:rFonts w:ascii="Times New Roman" w:hAnsi="Times New Roman" w:cs="Times New Roman"/>
          <w:color w:val="auto"/>
        </w:rPr>
        <w:t xml:space="preserve"> association</w:t>
      </w:r>
      <w:r w:rsidRPr="00B76ECD" w:rsidR="00035169">
        <w:rPr>
          <w:rFonts w:ascii="Times New Roman" w:hAnsi="Times New Roman" w:cs="Times New Roman"/>
          <w:color w:val="auto"/>
        </w:rPr>
        <w:t xml:space="preserve"> and the </w:t>
      </w:r>
      <w:r w:rsidRPr="00B76ECD" w:rsidR="003A3986">
        <w:rPr>
          <w:rFonts w:ascii="Times New Roman" w:hAnsi="Times New Roman" w:cs="Times New Roman"/>
          <w:color w:val="auto"/>
        </w:rPr>
        <w:t xml:space="preserve">individual </w:t>
      </w:r>
      <w:r w:rsidRPr="00B76ECD" w:rsidR="009F7FEA">
        <w:rPr>
          <w:rFonts w:ascii="Times New Roman" w:hAnsi="Times New Roman" w:cs="Times New Roman"/>
          <w:color w:val="auto"/>
        </w:rPr>
        <w:t>stated this request is a required component of the AAP, therefore making it duplicative and unnecessar</w:t>
      </w:r>
      <w:r w:rsidRPr="00B76ECD" w:rsidR="00480633">
        <w:rPr>
          <w:rFonts w:ascii="Times New Roman" w:hAnsi="Times New Roman" w:cs="Times New Roman"/>
          <w:color w:val="auto"/>
        </w:rPr>
        <w:t>y.</w:t>
      </w:r>
    </w:p>
    <w:p w:rsidR="00B901A8" w:rsidRPr="00B76ECD" w:rsidP="00EE77DC" w14:paraId="4A2238A6" w14:textId="77777777">
      <w:pPr>
        <w:pStyle w:val="Default"/>
        <w:rPr>
          <w:rFonts w:ascii="Times New Roman" w:hAnsi="Times New Roman" w:cs="Times New Roman"/>
          <w:color w:val="auto"/>
        </w:rPr>
      </w:pPr>
    </w:p>
    <w:p w:rsidR="00A217C7" w:rsidRPr="00B76ECD" w:rsidP="00EE77DC" w14:paraId="061FBDC2" w14:textId="53687A87">
      <w:pPr>
        <w:pStyle w:val="indent-1"/>
        <w:spacing w:before="0" w:beforeAutospacing="0" w:after="0" w:afterAutospacing="0"/>
      </w:pPr>
      <w:r w:rsidRPr="00B76ECD">
        <w:t>After careful consideration of these comments, OFCCP has decided to proceed with this change, as proposed.</w:t>
      </w:r>
      <w:r w:rsidRPr="00B76ECD" w:rsidR="0055785A">
        <w:t xml:space="preserve"> The regulations at 41 CFR 60-300.44(b) and 60-741.44(b) </w:t>
      </w:r>
      <w:r w:rsidRPr="00B76ECD" w:rsidR="00A84AEC">
        <w:t xml:space="preserve">require contractors to assess their personnel processes to determine if </w:t>
      </w:r>
      <w:r w:rsidRPr="00B76ECD" w:rsidR="008728CF">
        <w:t>the</w:t>
      </w:r>
      <w:r w:rsidRPr="00B76ECD" w:rsidR="00F212BA">
        <w:t>ir job qualifications</w:t>
      </w:r>
      <w:r w:rsidRPr="00B76ECD" w:rsidR="008728CF">
        <w:t xml:space="preserve"> are </w:t>
      </w:r>
      <w:r w:rsidRPr="00B76ECD" w:rsidR="00F212BA">
        <w:t xml:space="preserve">creating </w:t>
      </w:r>
      <w:r w:rsidRPr="00B76ECD" w:rsidR="008728CF">
        <w:t xml:space="preserve">barriers </w:t>
      </w:r>
      <w:r w:rsidRPr="00B76ECD" w:rsidR="00A84AEC">
        <w:t>to equal employment opportunity for protected veterans and individuals with disabilities.</w:t>
      </w:r>
      <w:r w:rsidRPr="00B76ECD" w:rsidR="00C700D9">
        <w:t xml:space="preserve"> T</w:t>
      </w:r>
      <w:r w:rsidRPr="00B76ECD" w:rsidR="009029AE">
        <w:t>he</w:t>
      </w:r>
      <w:r w:rsidRPr="00B76ECD" w:rsidR="00DC0460">
        <w:t xml:space="preserve"> current </w:t>
      </w:r>
      <w:r w:rsidRPr="00B76ECD" w:rsidR="00694BCF">
        <w:t>scheduling letter</w:t>
      </w:r>
      <w:r w:rsidRPr="00B76ECD" w:rsidR="00DC0460">
        <w:t xml:space="preserve"> does not </w:t>
      </w:r>
      <w:r w:rsidRPr="00B76ECD" w:rsidR="00534C8F">
        <w:t>request</w:t>
      </w:r>
      <w:r w:rsidRPr="00B76ECD">
        <w:t xml:space="preserve"> </w:t>
      </w:r>
      <w:r w:rsidRPr="00B76ECD" w:rsidR="009029AE">
        <w:t xml:space="preserve">detailed information </w:t>
      </w:r>
      <w:r w:rsidRPr="00B76ECD" w:rsidR="00C632F2">
        <w:t>to verify whether</w:t>
      </w:r>
      <w:r w:rsidRPr="00B76ECD" w:rsidR="009029AE">
        <w:t xml:space="preserve"> contractors</w:t>
      </w:r>
      <w:r w:rsidRPr="00B76ECD" w:rsidR="00C632F2">
        <w:t xml:space="preserve"> are</w:t>
      </w:r>
      <w:r w:rsidRPr="00B76ECD" w:rsidR="009029AE">
        <w:t xml:space="preserve"> </w:t>
      </w:r>
      <w:r w:rsidRPr="00B76ECD" w:rsidR="00C700D9">
        <w:t>meeting th</w:t>
      </w:r>
      <w:r w:rsidRPr="00B76ECD" w:rsidR="00960A99">
        <w:t xml:space="preserve">ese </w:t>
      </w:r>
      <w:r w:rsidRPr="00B76ECD" w:rsidR="00C700D9">
        <w:t>requirement</w:t>
      </w:r>
      <w:r w:rsidRPr="00B76ECD" w:rsidR="00960A99">
        <w:t>s</w:t>
      </w:r>
      <w:r w:rsidRPr="00B76ECD" w:rsidR="00C700D9">
        <w:t xml:space="preserve">. </w:t>
      </w:r>
      <w:r w:rsidRPr="00B76ECD" w:rsidR="008D3E51">
        <w:t>T</w:t>
      </w:r>
      <w:r w:rsidRPr="00B76ECD" w:rsidR="002C391A">
        <w:t>he proposed language will assist OFCCP in verifying compliance</w:t>
      </w:r>
      <w:r w:rsidRPr="00B76ECD" w:rsidR="00FB74D1">
        <w:t xml:space="preserve"> and </w:t>
      </w:r>
      <w:r w:rsidRPr="00B76ECD" w:rsidR="008B7E86">
        <w:t xml:space="preserve">will ensure greater protections for </w:t>
      </w:r>
      <w:r w:rsidRPr="00B76ECD" w:rsidR="00604FD1">
        <w:t>individuals with disabilities and protected veterans</w:t>
      </w:r>
      <w:r w:rsidRPr="00B76ECD" w:rsidR="00FB74D1">
        <w:t>.</w:t>
      </w:r>
    </w:p>
    <w:p w:rsidR="00762872" w:rsidRPr="00B76ECD" w:rsidP="00EE77DC" w14:paraId="0131FCB6" w14:textId="77777777">
      <w:pPr>
        <w:pStyle w:val="indent-1"/>
        <w:spacing w:before="0" w:beforeAutospacing="0" w:after="0" w:afterAutospacing="0"/>
      </w:pPr>
    </w:p>
    <w:p w:rsidR="0093496A" w:rsidRPr="00B76ECD" w:rsidP="00EE77DC" w14:paraId="40F8348D" w14:textId="552ED86F">
      <w:pPr>
        <w:pStyle w:val="indent-1"/>
        <w:spacing w:before="0" w:beforeAutospacing="0" w:after="0" w:afterAutospacing="0"/>
      </w:pPr>
      <w:r w:rsidRPr="00B76ECD">
        <w:t xml:space="preserve">To address confusion about what documentation is required, the proposal includes specific information on what </w:t>
      </w:r>
      <w:r w:rsidRPr="00B76ECD" w:rsidR="00C900B3">
        <w:t>OFCCP is requesting to review</w:t>
      </w:r>
      <w:r w:rsidRPr="00B76ECD" w:rsidR="00C574A4">
        <w:t xml:space="preserve">. It specifically states that </w:t>
      </w:r>
      <w:r w:rsidRPr="00B76ECD" w:rsidR="005540C7">
        <w:t>the</w:t>
      </w:r>
      <w:r w:rsidRPr="00B76ECD">
        <w:t xml:space="preserve"> </w:t>
      </w:r>
      <w:r w:rsidRPr="00B76ECD" w:rsidR="005540C7">
        <w:t>“</w:t>
      </w:r>
      <w:r w:rsidRPr="00B76ECD">
        <w:t xml:space="preserve">assessment shall include, at a minimum, a description of the assessment, any impediments to equal employment opportunity identified through the assessment, and any actions taken, including modifications made or new processes added, as a result of the assessment.” </w:t>
      </w:r>
      <w:r w:rsidRPr="00B76ECD" w:rsidR="00A42E1C">
        <w:t xml:space="preserve">This additional language provides </w:t>
      </w:r>
      <w:r w:rsidRPr="00B76ECD" w:rsidR="00E231F6">
        <w:t>clear guidance</w:t>
      </w:r>
      <w:r w:rsidRPr="00B76ECD" w:rsidR="00A42E1C">
        <w:t xml:space="preserve"> on what contractors must submit to demonstrate their compliance.</w:t>
      </w:r>
    </w:p>
    <w:p w:rsidR="00B901A8" w:rsidRPr="00B76ECD" w:rsidP="00EE77DC" w14:paraId="4F4BA1A0" w14:textId="77777777">
      <w:pPr>
        <w:pStyle w:val="indent-1"/>
        <w:spacing w:before="0" w:beforeAutospacing="0" w:after="0" w:afterAutospacing="0"/>
      </w:pPr>
    </w:p>
    <w:p w:rsidR="00EE37E2" w:rsidRPr="00B76ECD" w:rsidP="00EE77DC" w14:paraId="238F6070" w14:textId="1299A26B">
      <w:pPr>
        <w:pStyle w:val="indent-1"/>
        <w:spacing w:before="0" w:beforeAutospacing="0" w:after="0" w:afterAutospacing="0"/>
      </w:pPr>
      <w:r w:rsidRPr="00B76ECD">
        <w:rPr>
          <w:rFonts w:eastAsiaTheme="minorHAnsi"/>
        </w:rPr>
        <w:t xml:space="preserve">In response, OFCCP notes that </w:t>
      </w:r>
      <w:r w:rsidRPr="00B76ECD" w:rsidR="00061CCD">
        <w:rPr>
          <w:rStyle w:val="Emphasis"/>
          <w:rFonts w:eastAsiaTheme="minorHAnsi"/>
          <w:i w:val="0"/>
        </w:rPr>
        <w:t>Item 25</w:t>
      </w:r>
      <w:r w:rsidRPr="00B76ECD" w:rsidR="00A26C34">
        <w:rPr>
          <w:rStyle w:val="Emphasis"/>
          <w:rFonts w:eastAsiaTheme="minorHAnsi"/>
          <w:i w:val="0"/>
        </w:rPr>
        <w:t xml:space="preserve"> </w:t>
      </w:r>
      <w:r w:rsidRPr="00B76ECD" w:rsidR="002F2C11">
        <w:rPr>
          <w:rStyle w:val="Emphasis"/>
          <w:rFonts w:eastAsiaTheme="minorHAnsi"/>
          <w:i w:val="0"/>
        </w:rPr>
        <w:t>focuses on assessing</w:t>
      </w:r>
      <w:r w:rsidRPr="00B76ECD" w:rsidR="004F3433">
        <w:rPr>
          <w:rStyle w:val="Emphasis"/>
          <w:rFonts w:eastAsiaTheme="minorHAnsi"/>
          <w:i w:val="0"/>
        </w:rPr>
        <w:t xml:space="preserve"> personnel processes </w:t>
      </w:r>
      <w:r w:rsidRPr="00B76ECD" w:rsidR="002F2C11">
        <w:rPr>
          <w:rStyle w:val="Emphasis"/>
          <w:rFonts w:eastAsiaTheme="minorHAnsi"/>
          <w:i w:val="0"/>
        </w:rPr>
        <w:t xml:space="preserve">with respect to </w:t>
      </w:r>
      <w:r w:rsidRPr="00B76ECD" w:rsidR="004F3433">
        <w:rPr>
          <w:rStyle w:val="Emphasis"/>
          <w:rFonts w:eastAsiaTheme="minorHAnsi"/>
          <w:i w:val="0"/>
        </w:rPr>
        <w:t xml:space="preserve">job qualifications </w:t>
      </w:r>
      <w:r w:rsidRPr="00B76ECD" w:rsidR="00B1337A">
        <w:rPr>
          <w:rStyle w:val="Emphasis"/>
          <w:rFonts w:eastAsiaTheme="minorHAnsi"/>
          <w:i w:val="0"/>
        </w:rPr>
        <w:t xml:space="preserve">for </w:t>
      </w:r>
      <w:r w:rsidRPr="00B76ECD" w:rsidR="004F3433">
        <w:rPr>
          <w:rStyle w:val="Emphasis"/>
          <w:rFonts w:eastAsiaTheme="minorHAnsi"/>
          <w:i w:val="0"/>
        </w:rPr>
        <w:t>protected veterans</w:t>
      </w:r>
      <w:r w:rsidRPr="00B76ECD" w:rsidR="00A87135">
        <w:rPr>
          <w:rStyle w:val="Emphasis"/>
          <w:rFonts w:eastAsiaTheme="minorHAnsi"/>
          <w:i w:val="0"/>
        </w:rPr>
        <w:t xml:space="preserve"> </w:t>
      </w:r>
      <w:r w:rsidRPr="00B76ECD" w:rsidR="00B1337A">
        <w:rPr>
          <w:rStyle w:val="Emphasis"/>
          <w:rFonts w:eastAsiaTheme="minorHAnsi"/>
          <w:i w:val="0"/>
        </w:rPr>
        <w:t>and</w:t>
      </w:r>
      <w:r w:rsidRPr="00B76ECD" w:rsidR="00A87135">
        <w:rPr>
          <w:rStyle w:val="Emphasis"/>
          <w:rFonts w:eastAsiaTheme="minorHAnsi"/>
          <w:i w:val="0"/>
        </w:rPr>
        <w:t xml:space="preserve"> individuals with disabilities</w:t>
      </w:r>
      <w:r w:rsidRPr="00B76ECD" w:rsidR="00B1337A">
        <w:rPr>
          <w:rStyle w:val="Emphasis"/>
          <w:rFonts w:eastAsiaTheme="minorHAnsi"/>
          <w:i w:val="0"/>
        </w:rPr>
        <w:t xml:space="preserve"> </w:t>
      </w:r>
      <w:r w:rsidRPr="00B76ECD" w:rsidR="002F2C11">
        <w:rPr>
          <w:rStyle w:val="Emphasis"/>
          <w:rFonts w:eastAsiaTheme="minorHAnsi"/>
          <w:i w:val="0"/>
        </w:rPr>
        <w:t>(</w:t>
      </w:r>
      <w:r w:rsidRPr="00B76ECD" w:rsidR="002F2C11">
        <w:rPr>
          <w:rStyle w:val="Emphasis"/>
          <w:rFonts w:eastAsiaTheme="minorHAnsi"/>
          <w:iCs/>
        </w:rPr>
        <w:t>see</w:t>
      </w:r>
      <w:r w:rsidRPr="00B76ECD" w:rsidR="002F2C11">
        <w:rPr>
          <w:rStyle w:val="Emphasis"/>
          <w:rFonts w:eastAsiaTheme="minorHAnsi"/>
          <w:i w:val="0"/>
        </w:rPr>
        <w:t xml:space="preserve"> </w:t>
      </w:r>
      <w:r w:rsidRPr="00B76ECD" w:rsidR="00A43B5B">
        <w:t>41 CFR 60-300.44(b) and 60-741.44(b)</w:t>
      </w:r>
      <w:r w:rsidRPr="00B76ECD" w:rsidR="00B848F8">
        <w:t>).</w:t>
      </w:r>
      <w:r w:rsidRPr="00B76ECD" w:rsidR="00A26C34">
        <w:rPr>
          <w:rFonts w:eastAsiaTheme="minorHAnsi"/>
        </w:rPr>
        <w:t xml:space="preserve"> </w:t>
      </w:r>
      <w:r w:rsidRPr="00B76ECD" w:rsidR="00A26C34">
        <w:rPr>
          <w:rStyle w:val="Emphasis"/>
          <w:rFonts w:eastAsiaTheme="minorHAnsi"/>
          <w:i w:val="0"/>
        </w:rPr>
        <w:t>Item 11</w:t>
      </w:r>
      <w:r w:rsidRPr="00B76ECD" w:rsidR="00061CCD">
        <w:rPr>
          <w:rStyle w:val="Emphasis"/>
          <w:rFonts w:eastAsiaTheme="minorHAnsi"/>
          <w:i w:val="0"/>
        </w:rPr>
        <w:t xml:space="preserve"> </w:t>
      </w:r>
      <w:r w:rsidRPr="00B76ECD" w:rsidR="00CC7C1E">
        <w:rPr>
          <w:rStyle w:val="Emphasis"/>
          <w:rFonts w:eastAsiaTheme="minorHAnsi"/>
          <w:i w:val="0"/>
        </w:rPr>
        <w:t xml:space="preserve">is limited </w:t>
      </w:r>
      <w:r w:rsidRPr="00B76ECD" w:rsidR="00520B8D">
        <w:rPr>
          <w:rStyle w:val="Emphasis"/>
          <w:rFonts w:eastAsiaTheme="minorHAnsi"/>
          <w:i w:val="0"/>
        </w:rPr>
        <w:t>to the Section 503 regulations</w:t>
      </w:r>
      <w:r w:rsidRPr="00B76ECD" w:rsidR="009C7D2F">
        <w:rPr>
          <w:rStyle w:val="Emphasis"/>
          <w:rFonts w:eastAsiaTheme="minorHAnsi"/>
          <w:i w:val="0"/>
        </w:rPr>
        <w:t xml:space="preserve"> and</w:t>
      </w:r>
      <w:r w:rsidRPr="00B76ECD" w:rsidR="009C7D2F">
        <w:rPr>
          <w:rFonts w:eastAsiaTheme="minorHAnsi"/>
        </w:rPr>
        <w:t xml:space="preserve"> </w:t>
      </w:r>
      <w:r w:rsidRPr="00B76ECD" w:rsidR="006141E4">
        <w:t>focuses</w:t>
      </w:r>
      <w:r w:rsidRPr="00B76ECD" w:rsidR="009C7D2F">
        <w:rPr>
          <w:rFonts w:eastAsiaTheme="minorHAnsi"/>
        </w:rPr>
        <w:t xml:space="preserve"> </w:t>
      </w:r>
      <w:r w:rsidRPr="00B76ECD" w:rsidR="00F279D0">
        <w:rPr>
          <w:rFonts w:eastAsiaTheme="minorHAnsi"/>
        </w:rPr>
        <w:t>on the contr</w:t>
      </w:r>
      <w:r w:rsidRPr="00B76ECD" w:rsidR="00A441E2">
        <w:rPr>
          <w:rFonts w:eastAsiaTheme="minorHAnsi"/>
        </w:rPr>
        <w:t>ac</w:t>
      </w:r>
      <w:r w:rsidRPr="00B76ECD" w:rsidR="00F279D0">
        <w:rPr>
          <w:rFonts w:eastAsiaTheme="minorHAnsi"/>
        </w:rPr>
        <w:t xml:space="preserve">tor’s </w:t>
      </w:r>
      <w:r w:rsidRPr="00B76ECD" w:rsidR="006141E4">
        <w:t xml:space="preserve">underutilization analysis. </w:t>
      </w:r>
      <w:r w:rsidRPr="00B76ECD" w:rsidR="00D90E76">
        <w:t>It only requires contractors to assess their</w:t>
      </w:r>
      <w:r w:rsidRPr="00B76ECD" w:rsidR="00F279D0">
        <w:rPr>
          <w:rFonts w:eastAsiaTheme="minorHAnsi"/>
        </w:rPr>
        <w:t xml:space="preserve"> personnel process</w:t>
      </w:r>
      <w:r w:rsidRPr="00B76ECD" w:rsidR="0095101A">
        <w:rPr>
          <w:rFonts w:eastAsiaTheme="minorHAnsi"/>
        </w:rPr>
        <w:t>es</w:t>
      </w:r>
      <w:r w:rsidRPr="00B76ECD" w:rsidR="00F279D0">
        <w:rPr>
          <w:rFonts w:eastAsiaTheme="minorHAnsi"/>
        </w:rPr>
        <w:t xml:space="preserve"> if </w:t>
      </w:r>
      <w:r w:rsidRPr="00B76ECD" w:rsidR="00D90E76">
        <w:t>t</w:t>
      </w:r>
      <w:r w:rsidRPr="00B76ECD" w:rsidR="007F2FDA">
        <w:t>here is</w:t>
      </w:r>
      <w:r w:rsidRPr="00B76ECD" w:rsidR="00F279D0">
        <w:rPr>
          <w:rFonts w:eastAsiaTheme="minorHAnsi"/>
        </w:rPr>
        <w:t xml:space="preserve"> under</w:t>
      </w:r>
      <w:r w:rsidRPr="00B76ECD" w:rsidR="0095101A">
        <w:rPr>
          <w:rFonts w:eastAsiaTheme="minorHAnsi"/>
        </w:rPr>
        <w:t>utilization for individuals with disabilities</w:t>
      </w:r>
      <w:r w:rsidRPr="00B76ECD" w:rsidR="007F2FDA">
        <w:t xml:space="preserve"> and </w:t>
      </w:r>
      <w:r w:rsidRPr="00B76ECD" w:rsidR="00E2785F">
        <w:t>requires</w:t>
      </w:r>
      <w:r w:rsidRPr="00B76ECD" w:rsidR="00E2785F">
        <w:rPr>
          <w:rFonts w:eastAsiaTheme="minorHAnsi"/>
        </w:rPr>
        <w:t xml:space="preserve"> the </w:t>
      </w:r>
      <w:r w:rsidRPr="00B76ECD" w:rsidR="00E2785F">
        <w:t>contractor to assess all</w:t>
      </w:r>
      <w:r w:rsidRPr="00B76ECD" w:rsidR="00E2785F">
        <w:rPr>
          <w:rFonts w:eastAsiaTheme="minorHAnsi"/>
        </w:rPr>
        <w:t xml:space="preserve"> personnel processes</w:t>
      </w:r>
      <w:r w:rsidRPr="00B76ECD" w:rsidR="0063580C">
        <w:rPr>
          <w:rFonts w:eastAsiaTheme="minorHAnsi"/>
        </w:rPr>
        <w:t xml:space="preserve"> </w:t>
      </w:r>
      <w:r w:rsidRPr="00B76ECD" w:rsidR="0063580C">
        <w:t>that may be driving the underutilization</w:t>
      </w:r>
      <w:r w:rsidRPr="00B76ECD" w:rsidR="00E2785F">
        <w:t xml:space="preserve"> (not just those related to job qualifications).</w:t>
      </w:r>
      <w:r w:rsidRPr="00B76ECD" w:rsidR="0095101A">
        <w:rPr>
          <w:rStyle w:val="Emphasis"/>
          <w:rFonts w:eastAsiaTheme="minorHAnsi"/>
          <w:i w:val="0"/>
        </w:rPr>
        <w:t xml:space="preserve"> </w:t>
      </w:r>
      <w:r w:rsidRPr="00B76ECD" w:rsidR="000646EF">
        <w:rPr>
          <w:rStyle w:val="Emphasis"/>
          <w:rFonts w:eastAsiaTheme="minorHAnsi"/>
          <w:i w:val="0"/>
        </w:rPr>
        <w:t>Th</w:t>
      </w:r>
      <w:r w:rsidRPr="00B76ECD" w:rsidR="00BE389B">
        <w:rPr>
          <w:rStyle w:val="Emphasis"/>
          <w:rFonts w:eastAsiaTheme="minorHAnsi"/>
          <w:i w:val="0"/>
        </w:rPr>
        <w:t>is may result in contractors</w:t>
      </w:r>
      <w:r w:rsidRPr="00B76ECD" w:rsidR="00147A87">
        <w:rPr>
          <w:rStyle w:val="Emphasis"/>
          <w:rFonts w:eastAsiaTheme="minorHAnsi"/>
          <w:i w:val="0"/>
        </w:rPr>
        <w:t xml:space="preserve"> assessi</w:t>
      </w:r>
      <w:r w:rsidRPr="00B76ECD" w:rsidR="00AD2A9D">
        <w:rPr>
          <w:rStyle w:val="Emphasis"/>
          <w:rFonts w:eastAsiaTheme="minorHAnsi"/>
          <w:i w:val="0"/>
        </w:rPr>
        <w:t>ng</w:t>
      </w:r>
      <w:r w:rsidRPr="00B76ECD" w:rsidR="000B0427">
        <w:rPr>
          <w:rStyle w:val="Emphasis"/>
          <w:rFonts w:eastAsiaTheme="minorHAnsi"/>
          <w:i w:val="0"/>
        </w:rPr>
        <w:t xml:space="preserve"> similar information as Item 25</w:t>
      </w:r>
      <w:r w:rsidRPr="00B76ECD" w:rsidR="00C92896">
        <w:rPr>
          <w:rStyle w:val="Emphasis"/>
          <w:rFonts w:eastAsiaTheme="minorHAnsi"/>
          <w:i w:val="0"/>
        </w:rPr>
        <w:t xml:space="preserve"> when </w:t>
      </w:r>
      <w:r w:rsidRPr="00B76ECD" w:rsidR="00F35C02">
        <w:rPr>
          <w:rStyle w:val="Emphasis"/>
          <w:rFonts w:eastAsiaTheme="minorHAnsi"/>
          <w:i w:val="0"/>
        </w:rPr>
        <w:t xml:space="preserve">there is underutilization. To avoid </w:t>
      </w:r>
      <w:r w:rsidRPr="00B76ECD" w:rsidR="00631817">
        <w:rPr>
          <w:rStyle w:val="Emphasis"/>
          <w:rFonts w:eastAsiaTheme="minorHAnsi"/>
          <w:i w:val="0"/>
        </w:rPr>
        <w:t>duplicative assessments</w:t>
      </w:r>
      <w:r w:rsidRPr="00B76ECD" w:rsidR="000646EF">
        <w:rPr>
          <w:rStyle w:val="Emphasis"/>
          <w:rFonts w:eastAsiaTheme="minorHAnsi"/>
          <w:i w:val="0"/>
        </w:rPr>
        <w:t xml:space="preserve">, contractors may choose to reference their Item 11 </w:t>
      </w:r>
      <w:r w:rsidRPr="00B76ECD" w:rsidR="00DD1252">
        <w:rPr>
          <w:rStyle w:val="Emphasis"/>
          <w:rFonts w:eastAsiaTheme="minorHAnsi"/>
          <w:i w:val="0"/>
        </w:rPr>
        <w:t>assessment</w:t>
      </w:r>
      <w:r w:rsidRPr="00B76ECD" w:rsidR="000461AC">
        <w:rPr>
          <w:rStyle w:val="Emphasis"/>
          <w:rFonts w:eastAsiaTheme="minorHAnsi"/>
          <w:i w:val="0"/>
        </w:rPr>
        <w:t xml:space="preserve"> in such situations</w:t>
      </w:r>
      <w:r w:rsidRPr="00B76ECD" w:rsidR="000646EF">
        <w:rPr>
          <w:rStyle w:val="Emphasis"/>
          <w:rFonts w:eastAsiaTheme="minorHAnsi"/>
          <w:i w:val="0"/>
        </w:rPr>
        <w:t xml:space="preserve">. </w:t>
      </w:r>
      <w:r w:rsidRPr="00B76ECD" w:rsidR="000E0BD6">
        <w:rPr>
          <w:rStyle w:val="Emphasis"/>
          <w:rFonts w:eastAsiaTheme="minorHAnsi"/>
          <w:i w:val="0"/>
        </w:rPr>
        <w:t xml:space="preserve">Item 11 also </w:t>
      </w:r>
      <w:r w:rsidRPr="00B76ECD" w:rsidR="00AB1F4D">
        <w:rPr>
          <w:rStyle w:val="Emphasis"/>
          <w:rFonts w:eastAsiaTheme="minorHAnsi"/>
          <w:i w:val="0"/>
        </w:rPr>
        <w:t>requests</w:t>
      </w:r>
      <w:r w:rsidRPr="00B76ECD" w:rsidR="000E0BD6">
        <w:rPr>
          <w:rStyle w:val="Emphasis"/>
          <w:rFonts w:eastAsiaTheme="minorHAnsi"/>
          <w:i w:val="0"/>
        </w:rPr>
        <w:t xml:space="preserve"> other information such as</w:t>
      </w:r>
      <w:r w:rsidRPr="00B76ECD" w:rsidR="00A26C34">
        <w:rPr>
          <w:rStyle w:val="Emphasis"/>
          <w:rFonts w:eastAsiaTheme="minorHAnsi"/>
          <w:i w:val="0"/>
        </w:rPr>
        <w:t xml:space="preserve"> outreach and recruitment efforts, the results of the </w:t>
      </w:r>
      <w:r w:rsidRPr="00B76ECD" w:rsidR="00B82CA7">
        <w:rPr>
          <w:rStyle w:val="Emphasis"/>
          <w:rFonts w:eastAsiaTheme="minorHAnsi"/>
          <w:i w:val="0"/>
        </w:rPr>
        <w:t>AAP</w:t>
      </w:r>
      <w:r w:rsidRPr="00B76ECD" w:rsidR="00A26C34">
        <w:rPr>
          <w:rStyle w:val="Emphasis"/>
          <w:rFonts w:eastAsiaTheme="minorHAnsi"/>
          <w:i w:val="0"/>
        </w:rPr>
        <w:t xml:space="preserve"> audit, and any other areas that might affect the success of the </w:t>
      </w:r>
      <w:r w:rsidRPr="00B76ECD" w:rsidR="00B82CA7">
        <w:rPr>
          <w:rStyle w:val="Emphasis"/>
          <w:rFonts w:eastAsiaTheme="minorHAnsi"/>
          <w:i w:val="0"/>
        </w:rPr>
        <w:t>AAP</w:t>
      </w:r>
      <w:r w:rsidRPr="00B76ECD" w:rsidR="00A26C34">
        <w:rPr>
          <w:rStyle w:val="Emphasis"/>
          <w:rFonts w:eastAsiaTheme="minorHAnsi"/>
          <w:i w:val="0"/>
        </w:rPr>
        <w:t>.</w:t>
      </w:r>
      <w:r w:rsidRPr="00B76ECD" w:rsidR="009F2D77">
        <w:rPr>
          <w:rStyle w:val="Emphasis"/>
          <w:rFonts w:eastAsiaTheme="minorHAnsi"/>
          <w:i w:val="0"/>
        </w:rPr>
        <w:t xml:space="preserve"> </w:t>
      </w:r>
      <w:r w:rsidRPr="00B76ECD" w:rsidR="004D04CF">
        <w:rPr>
          <w:rStyle w:val="Emphasis"/>
          <w:rFonts w:eastAsiaTheme="minorHAnsi"/>
          <w:i w:val="0"/>
        </w:rPr>
        <w:t>I</w:t>
      </w:r>
      <w:r w:rsidRPr="00B76ECD" w:rsidR="00AB1F4D">
        <w:rPr>
          <w:rStyle w:val="Emphasis"/>
          <w:rFonts w:eastAsiaTheme="minorHAnsi"/>
          <w:i w:val="0"/>
        </w:rPr>
        <w:t>tem</w:t>
      </w:r>
      <w:r w:rsidRPr="00B76ECD" w:rsidR="004D04CF">
        <w:rPr>
          <w:rStyle w:val="Emphasis"/>
          <w:rFonts w:eastAsiaTheme="minorHAnsi"/>
          <w:i w:val="0"/>
        </w:rPr>
        <w:t xml:space="preserve"> 25</w:t>
      </w:r>
      <w:r w:rsidRPr="00B76ECD" w:rsidR="00AE2604">
        <w:rPr>
          <w:rStyle w:val="Emphasis"/>
          <w:rFonts w:eastAsiaTheme="minorHAnsi"/>
          <w:i w:val="0"/>
        </w:rPr>
        <w:t xml:space="preserve"> does not request this information.</w:t>
      </w:r>
      <w:r w:rsidRPr="00B76ECD" w:rsidR="00C66830">
        <w:rPr>
          <w:rStyle w:val="Emphasis"/>
          <w:rFonts w:eastAsiaTheme="minorHAnsi"/>
          <w:i w:val="0"/>
        </w:rPr>
        <w:t xml:space="preserve"> </w:t>
      </w:r>
      <w:r w:rsidRPr="00B76ECD" w:rsidR="00272A4F">
        <w:rPr>
          <w:rStyle w:val="Emphasis"/>
          <w:rFonts w:eastAsiaTheme="minorHAnsi"/>
          <w:i w:val="0"/>
        </w:rPr>
        <w:t xml:space="preserve">For these reasons, </w:t>
      </w:r>
      <w:r w:rsidRPr="00B76ECD" w:rsidR="00272A4F">
        <w:t>OFCCP has decided to proceed with this change, as proposed.</w:t>
      </w:r>
    </w:p>
    <w:p w:rsidR="00EE77DC" w:rsidRPr="00B76ECD" w:rsidP="00EE77DC" w14:paraId="2FD10F53" w14:textId="77777777">
      <w:pPr>
        <w:pStyle w:val="indent-1"/>
        <w:spacing w:before="0" w:beforeAutospacing="0" w:after="0" w:afterAutospacing="0"/>
      </w:pPr>
    </w:p>
    <w:p w:rsidR="002E61D8" w:rsidRPr="00B76ECD" w:rsidP="00C3069E" w14:paraId="610377A6" w14:textId="7AC6044A">
      <w:pPr>
        <w:pStyle w:val="Heading3"/>
        <w:rPr>
          <w:szCs w:val="24"/>
        </w:rPr>
      </w:pPr>
      <w:r w:rsidRPr="00B76ECD">
        <w:rPr>
          <w:szCs w:val="24"/>
        </w:rPr>
        <w:t>30-day Response Period</w:t>
      </w:r>
    </w:p>
    <w:p w:rsidR="002E61D8" w:rsidRPr="00B76ECD" w:rsidP="00EE77DC" w14:paraId="199F7C8D" w14:textId="1679F5D5">
      <w:pPr>
        <w:pStyle w:val="Default"/>
        <w:rPr>
          <w:rFonts w:ascii="Times New Roman" w:hAnsi="Times New Roman" w:cs="Times New Roman"/>
          <w:color w:val="auto"/>
        </w:rPr>
      </w:pPr>
    </w:p>
    <w:p w:rsidR="00DF1368" w:rsidRPr="00B76ECD" w:rsidP="00EE77DC" w14:paraId="688FDC82" w14:textId="44E46706">
      <w:pPr>
        <w:pStyle w:val="Default"/>
        <w:rPr>
          <w:rFonts w:ascii="Times New Roman" w:hAnsi="Times New Roman" w:cs="Times New Roman"/>
        </w:rPr>
      </w:pPr>
      <w:r w:rsidRPr="00B76ECD">
        <w:rPr>
          <w:rFonts w:ascii="Times New Roman" w:hAnsi="Times New Roman" w:cs="Times New Roman"/>
          <w:color w:val="auto"/>
        </w:rPr>
        <w:t xml:space="preserve">Contractors are currently required </w:t>
      </w:r>
      <w:r w:rsidRPr="00B76ECD" w:rsidR="00020204">
        <w:rPr>
          <w:rFonts w:ascii="Times New Roman" w:hAnsi="Times New Roman" w:cs="Times New Roman"/>
          <w:color w:val="auto"/>
        </w:rPr>
        <w:t xml:space="preserve">to </w:t>
      </w:r>
      <w:r w:rsidRPr="00B76ECD" w:rsidR="00020204">
        <w:rPr>
          <w:rFonts w:ascii="Times New Roman" w:hAnsi="Times New Roman" w:cs="Times New Roman"/>
        </w:rPr>
        <w:t>submit their AAPs and Itemized Listing information no later than 30 calendar days from the date</w:t>
      </w:r>
      <w:r w:rsidRPr="00B76ECD" w:rsidR="00812315">
        <w:rPr>
          <w:rFonts w:ascii="Times New Roman" w:hAnsi="Times New Roman" w:cs="Times New Roman"/>
        </w:rPr>
        <w:t xml:space="preserve"> of receipt of the </w:t>
      </w:r>
      <w:r w:rsidRPr="00B76ECD" w:rsidR="00694BCF">
        <w:rPr>
          <w:rFonts w:ascii="Times New Roman" w:hAnsi="Times New Roman" w:cs="Times New Roman"/>
        </w:rPr>
        <w:t>scheduling letter</w:t>
      </w:r>
      <w:r w:rsidRPr="00B76ECD" w:rsidR="00812315">
        <w:rPr>
          <w:rFonts w:ascii="Times New Roman" w:hAnsi="Times New Roman" w:cs="Times New Roman"/>
        </w:rPr>
        <w:t>.</w:t>
      </w:r>
      <w:r w:rsidRPr="00B76ECD" w:rsidR="00CA2BD4">
        <w:rPr>
          <w:rFonts w:ascii="Times New Roman" w:hAnsi="Times New Roman" w:cs="Times New Roman"/>
        </w:rPr>
        <w:t xml:space="preserve"> OFCCP received 16 comments in response to </w:t>
      </w:r>
      <w:r w:rsidRPr="00B76ECD" w:rsidR="009F1220">
        <w:rPr>
          <w:rFonts w:ascii="Times New Roman" w:hAnsi="Times New Roman" w:cs="Times New Roman"/>
        </w:rPr>
        <w:t>the 30</w:t>
      </w:r>
      <w:r w:rsidRPr="00B76ECD" w:rsidR="00FB10B9">
        <w:rPr>
          <w:rFonts w:ascii="Times New Roman" w:hAnsi="Times New Roman" w:cs="Times New Roman"/>
        </w:rPr>
        <w:t>-</w:t>
      </w:r>
      <w:r w:rsidRPr="00B76ECD" w:rsidR="009F1220">
        <w:rPr>
          <w:rFonts w:ascii="Times New Roman" w:hAnsi="Times New Roman" w:cs="Times New Roman"/>
        </w:rPr>
        <w:t xml:space="preserve">day </w:t>
      </w:r>
      <w:r w:rsidRPr="00B76ECD" w:rsidR="0023569C">
        <w:rPr>
          <w:rFonts w:ascii="Times New Roman" w:hAnsi="Times New Roman" w:cs="Times New Roman"/>
        </w:rPr>
        <w:t>submission period</w:t>
      </w:r>
      <w:r w:rsidRPr="00B76ECD" w:rsidR="00AD1A95">
        <w:rPr>
          <w:rFonts w:ascii="Times New Roman" w:hAnsi="Times New Roman" w:cs="Times New Roman"/>
        </w:rPr>
        <w:t>. All 16 commenters opposed OFCCP’s retention of the 30</w:t>
      </w:r>
      <w:r w:rsidRPr="00B76ECD" w:rsidR="00DF61F0">
        <w:rPr>
          <w:rFonts w:ascii="Times New Roman" w:hAnsi="Times New Roman" w:cs="Times New Roman"/>
        </w:rPr>
        <w:t>-</w:t>
      </w:r>
      <w:r w:rsidRPr="00B76ECD" w:rsidR="00AD1A95">
        <w:rPr>
          <w:rFonts w:ascii="Times New Roman" w:hAnsi="Times New Roman" w:cs="Times New Roman"/>
        </w:rPr>
        <w:t xml:space="preserve">day </w:t>
      </w:r>
      <w:r w:rsidRPr="00B76ECD" w:rsidR="0023569C">
        <w:rPr>
          <w:rFonts w:ascii="Times New Roman" w:hAnsi="Times New Roman" w:cs="Times New Roman"/>
        </w:rPr>
        <w:t>period</w:t>
      </w:r>
      <w:r w:rsidRPr="00B76ECD" w:rsidR="00AD1A95">
        <w:rPr>
          <w:rFonts w:ascii="Times New Roman" w:hAnsi="Times New Roman" w:cs="Times New Roman"/>
        </w:rPr>
        <w:t xml:space="preserve">. </w:t>
      </w:r>
      <w:r w:rsidRPr="00B76ECD" w:rsidR="00A2008F">
        <w:rPr>
          <w:rFonts w:ascii="Times New Roman" w:hAnsi="Times New Roman" w:cs="Times New Roman"/>
        </w:rPr>
        <w:t>Some e</w:t>
      </w:r>
      <w:r w:rsidRPr="00B76ECD" w:rsidR="00AD1A95">
        <w:rPr>
          <w:rFonts w:ascii="Times New Roman" w:hAnsi="Times New Roman" w:cs="Times New Roman"/>
        </w:rPr>
        <w:t>mployer associations</w:t>
      </w:r>
      <w:r w:rsidRPr="00B76ECD" w:rsidR="00C7251B">
        <w:rPr>
          <w:rFonts w:ascii="Times New Roman" w:hAnsi="Times New Roman" w:cs="Times New Roman"/>
        </w:rPr>
        <w:t xml:space="preserve"> stated that </w:t>
      </w:r>
      <w:r w:rsidRPr="00B76ECD" w:rsidR="001B0D2A">
        <w:rPr>
          <w:rFonts w:ascii="Times New Roman" w:hAnsi="Times New Roman" w:cs="Times New Roman"/>
        </w:rPr>
        <w:t>a 30-day response time is</w:t>
      </w:r>
      <w:r w:rsidRPr="00B76ECD" w:rsidR="00A150A8">
        <w:rPr>
          <w:rFonts w:ascii="Times New Roman" w:hAnsi="Times New Roman" w:cs="Times New Roman"/>
        </w:rPr>
        <w:t xml:space="preserve"> an unrealistic timeframe</w:t>
      </w:r>
      <w:r w:rsidRPr="00B76ECD" w:rsidR="00C7251B">
        <w:rPr>
          <w:rFonts w:ascii="Times New Roman" w:hAnsi="Times New Roman" w:cs="Times New Roman"/>
        </w:rPr>
        <w:t xml:space="preserve"> given the additional items OFCCP is requesting. </w:t>
      </w:r>
      <w:r w:rsidRPr="00B76ECD" w:rsidR="000D7CC3">
        <w:rPr>
          <w:rFonts w:ascii="Times New Roman" w:hAnsi="Times New Roman" w:cs="Times New Roman"/>
        </w:rPr>
        <w:t xml:space="preserve">Law firms </w:t>
      </w:r>
      <w:r w:rsidRPr="00B76ECD" w:rsidR="001A2925">
        <w:rPr>
          <w:rFonts w:ascii="Times New Roman" w:hAnsi="Times New Roman" w:cs="Times New Roman"/>
        </w:rPr>
        <w:t>argued</w:t>
      </w:r>
      <w:r w:rsidRPr="00B76ECD" w:rsidR="000D7CC3">
        <w:rPr>
          <w:rFonts w:ascii="Times New Roman" w:hAnsi="Times New Roman" w:cs="Times New Roman"/>
        </w:rPr>
        <w:t xml:space="preserve"> that 30 days is not enough time to </w:t>
      </w:r>
      <w:r w:rsidRPr="00B76ECD" w:rsidR="00147984">
        <w:rPr>
          <w:rFonts w:ascii="Times New Roman" w:hAnsi="Times New Roman" w:cs="Times New Roman"/>
        </w:rPr>
        <w:t>collect, review, and submit the requested items</w:t>
      </w:r>
      <w:r w:rsidRPr="00B76ECD" w:rsidR="001A2925">
        <w:rPr>
          <w:rFonts w:ascii="Times New Roman" w:hAnsi="Times New Roman" w:cs="Times New Roman"/>
        </w:rPr>
        <w:t xml:space="preserve">, </w:t>
      </w:r>
      <w:r w:rsidRPr="00B76ECD" w:rsidR="00FE292F">
        <w:rPr>
          <w:rFonts w:ascii="Times New Roman" w:hAnsi="Times New Roman" w:cs="Times New Roman"/>
        </w:rPr>
        <w:t>and would result</w:t>
      </w:r>
      <w:r w:rsidRPr="00B76ECD" w:rsidR="001A2925">
        <w:rPr>
          <w:rFonts w:ascii="Times New Roman" w:hAnsi="Times New Roman" w:cs="Times New Roman"/>
        </w:rPr>
        <w:t xml:space="preserve"> in more data errors</w:t>
      </w:r>
      <w:r w:rsidRPr="00B76ECD" w:rsidR="0013403B">
        <w:rPr>
          <w:rFonts w:ascii="Times New Roman" w:hAnsi="Times New Roman" w:cs="Times New Roman"/>
        </w:rPr>
        <w:t xml:space="preserve">. One law firm </w:t>
      </w:r>
      <w:r w:rsidRPr="00B76ECD" w:rsidR="0013403B">
        <w:rPr>
          <w:rFonts w:ascii="Times New Roman" w:hAnsi="Times New Roman" w:cs="Times New Roman"/>
        </w:rPr>
        <w:t>in particular suggested</w:t>
      </w:r>
      <w:r w:rsidRPr="00B76ECD" w:rsidR="0013403B">
        <w:rPr>
          <w:rFonts w:ascii="Times New Roman" w:hAnsi="Times New Roman" w:cs="Times New Roman"/>
        </w:rPr>
        <w:t xml:space="preserve"> that OFCCP should exclude from the 30</w:t>
      </w:r>
      <w:r w:rsidRPr="00B76ECD" w:rsidR="00883976">
        <w:rPr>
          <w:rFonts w:ascii="Times New Roman" w:hAnsi="Times New Roman" w:cs="Times New Roman"/>
        </w:rPr>
        <w:t>-</w:t>
      </w:r>
      <w:r w:rsidRPr="00B76ECD" w:rsidR="0013403B">
        <w:rPr>
          <w:rFonts w:ascii="Times New Roman" w:hAnsi="Times New Roman" w:cs="Times New Roman"/>
        </w:rPr>
        <w:t xml:space="preserve">day production requirement those </w:t>
      </w:r>
      <w:r w:rsidRPr="00B76ECD" w:rsidR="00AA3A2D">
        <w:rPr>
          <w:rFonts w:ascii="Times New Roman" w:hAnsi="Times New Roman" w:cs="Times New Roman"/>
        </w:rPr>
        <w:t>items which contractors are not required to maintain in the normal course of business.</w:t>
      </w:r>
    </w:p>
    <w:p w:rsidR="00CD1954" w:rsidRPr="00B76ECD" w:rsidP="00EE77DC" w14:paraId="11DC564E" w14:textId="66C45BC3">
      <w:pPr>
        <w:pStyle w:val="Default"/>
        <w:rPr>
          <w:rFonts w:ascii="Times New Roman" w:hAnsi="Times New Roman" w:cs="Times New Roman"/>
        </w:rPr>
      </w:pPr>
    </w:p>
    <w:p w:rsidR="00A94D99" w:rsidRPr="00B76ECD" w:rsidP="00EE77DC" w14:paraId="56D8ED1F" w14:textId="487EEB28">
      <w:pPr>
        <w:rPr>
          <w:color w:val="auto"/>
          <w:szCs w:val="24"/>
        </w:rPr>
      </w:pPr>
      <w:r w:rsidRPr="00B76ECD">
        <w:rPr>
          <w:color w:val="auto"/>
          <w:szCs w:val="24"/>
        </w:rPr>
        <w:t>After careful consideration of these comments, OFCCP</w:t>
      </w:r>
      <w:r w:rsidRPr="00B76ECD" w:rsidR="00236D0E">
        <w:rPr>
          <w:color w:val="auto"/>
          <w:szCs w:val="24"/>
        </w:rPr>
        <w:t xml:space="preserve"> declines to extend the 30-day submission period</w:t>
      </w:r>
      <w:r w:rsidRPr="00B76ECD">
        <w:rPr>
          <w:color w:val="auto"/>
          <w:szCs w:val="24"/>
        </w:rPr>
        <w:t xml:space="preserve">. </w:t>
      </w:r>
      <w:r w:rsidRPr="00B76ECD" w:rsidR="00201C35">
        <w:rPr>
          <w:color w:val="auto"/>
          <w:szCs w:val="24"/>
        </w:rPr>
        <w:t xml:space="preserve">OFCCP’s </w:t>
      </w:r>
      <w:r w:rsidRPr="00B76ECD" w:rsidR="00944045">
        <w:rPr>
          <w:color w:val="auto"/>
          <w:szCs w:val="24"/>
        </w:rPr>
        <w:t>E</w:t>
      </w:r>
      <w:r w:rsidRPr="00B76ECD" w:rsidR="00D25777">
        <w:rPr>
          <w:color w:val="auto"/>
          <w:szCs w:val="24"/>
        </w:rPr>
        <w:t>.</w:t>
      </w:r>
      <w:r w:rsidRPr="00B76ECD" w:rsidR="00944045">
        <w:rPr>
          <w:color w:val="auto"/>
          <w:szCs w:val="24"/>
        </w:rPr>
        <w:t>O</w:t>
      </w:r>
      <w:r w:rsidRPr="00B76ECD" w:rsidR="00D25777">
        <w:rPr>
          <w:color w:val="auto"/>
          <w:szCs w:val="24"/>
        </w:rPr>
        <w:t>.</w:t>
      </w:r>
      <w:r w:rsidRPr="00B76ECD" w:rsidR="00944045">
        <w:rPr>
          <w:color w:val="auto"/>
          <w:szCs w:val="24"/>
        </w:rPr>
        <w:t xml:space="preserve"> 11246 </w:t>
      </w:r>
      <w:r w:rsidRPr="00B76ECD" w:rsidR="00201C35">
        <w:rPr>
          <w:color w:val="auto"/>
          <w:szCs w:val="24"/>
        </w:rPr>
        <w:t xml:space="preserve">regulations </w:t>
      </w:r>
      <w:r w:rsidRPr="00B76ECD" w:rsidR="004F424D">
        <w:rPr>
          <w:color w:val="auto"/>
          <w:szCs w:val="24"/>
        </w:rPr>
        <w:t xml:space="preserve">specifically require </w:t>
      </w:r>
      <w:r w:rsidRPr="00B76ECD" w:rsidR="00063C60">
        <w:rPr>
          <w:color w:val="auto"/>
          <w:szCs w:val="24"/>
        </w:rPr>
        <w:t>contractors to submit an</w:t>
      </w:r>
      <w:r w:rsidRPr="00B76ECD" w:rsidR="00A331E9">
        <w:rPr>
          <w:color w:val="auto"/>
          <w:szCs w:val="24"/>
        </w:rPr>
        <w:t xml:space="preserve"> AAP and </w:t>
      </w:r>
      <w:r w:rsidRPr="00B76ECD" w:rsidR="00063C60">
        <w:rPr>
          <w:color w:val="auto"/>
          <w:szCs w:val="24"/>
        </w:rPr>
        <w:t>supporting documents within 30 days of a request</w:t>
      </w:r>
      <w:r w:rsidRPr="00B76ECD" w:rsidR="00944045">
        <w:rPr>
          <w:color w:val="auto"/>
          <w:szCs w:val="24"/>
        </w:rPr>
        <w:t xml:space="preserve">, while </w:t>
      </w:r>
      <w:r w:rsidRPr="00B76ECD" w:rsidR="00EB5C21">
        <w:rPr>
          <w:color w:val="auto"/>
          <w:szCs w:val="24"/>
        </w:rPr>
        <w:t xml:space="preserve">the </w:t>
      </w:r>
      <w:r w:rsidRPr="00B76ECD" w:rsidR="00944045">
        <w:rPr>
          <w:color w:val="auto"/>
          <w:szCs w:val="24"/>
        </w:rPr>
        <w:t>Section 503 and VEVRAA</w:t>
      </w:r>
      <w:r w:rsidRPr="00B76ECD" w:rsidR="00FE443C">
        <w:rPr>
          <w:color w:val="auto"/>
          <w:szCs w:val="24"/>
        </w:rPr>
        <w:t xml:space="preserve"> </w:t>
      </w:r>
      <w:r w:rsidRPr="00B76ECD" w:rsidR="00EB5C21">
        <w:rPr>
          <w:color w:val="auto"/>
          <w:szCs w:val="24"/>
        </w:rPr>
        <w:t xml:space="preserve">regulations </w:t>
      </w:r>
      <w:r w:rsidRPr="00B76ECD" w:rsidR="00FE443C">
        <w:rPr>
          <w:color w:val="auto"/>
          <w:szCs w:val="24"/>
        </w:rPr>
        <w:t xml:space="preserve">require </w:t>
      </w:r>
      <w:r w:rsidRPr="00B76ECD" w:rsidR="00271634">
        <w:rPr>
          <w:color w:val="auto"/>
          <w:szCs w:val="24"/>
        </w:rPr>
        <w:t>the submission of the AAP within 30 days of a request from OFCCP, unless the request provides for a different time</w:t>
      </w:r>
      <w:r w:rsidRPr="00B76ECD" w:rsidR="00063C60">
        <w:rPr>
          <w:color w:val="auto"/>
          <w:szCs w:val="24"/>
        </w:rPr>
        <w:t>.</w:t>
      </w:r>
      <w:r>
        <w:rPr>
          <w:rStyle w:val="FootnoteReference"/>
          <w:color w:val="auto"/>
          <w:szCs w:val="24"/>
        </w:rPr>
        <w:footnoteReference w:id="80"/>
      </w:r>
      <w:r w:rsidRPr="00B76ECD" w:rsidR="004C2E32">
        <w:rPr>
          <w:color w:val="auto"/>
          <w:szCs w:val="24"/>
        </w:rPr>
        <w:t xml:space="preserve"> </w:t>
      </w:r>
      <w:r w:rsidRPr="00B76ECD">
        <w:rPr>
          <w:color w:val="auto"/>
          <w:szCs w:val="24"/>
        </w:rPr>
        <w:t>OFCCP understands that extraordinary circumstances may prevent contractors from meeting this 30-day period</w:t>
      </w:r>
      <w:r w:rsidRPr="00B76ECD" w:rsidR="00942F8B">
        <w:rPr>
          <w:color w:val="auto"/>
          <w:szCs w:val="24"/>
        </w:rPr>
        <w:t xml:space="preserve">. </w:t>
      </w:r>
      <w:r w:rsidRPr="00B76ECD">
        <w:rPr>
          <w:color w:val="auto"/>
          <w:szCs w:val="24"/>
        </w:rPr>
        <w:t>To account for these situations, OFCCP allows for extensions in the event of extraordinary circumstances (</w:t>
      </w:r>
      <w:r w:rsidRPr="00B76ECD">
        <w:rPr>
          <w:i/>
          <w:color w:val="auto"/>
          <w:szCs w:val="24"/>
        </w:rPr>
        <w:t>e.g</w:t>
      </w:r>
      <w:r w:rsidRPr="00B76ECD">
        <w:rPr>
          <w:color w:val="auto"/>
          <w:szCs w:val="24"/>
        </w:rPr>
        <w:t>., medical absence or unexpected departure of key personnel).</w:t>
      </w:r>
      <w:r>
        <w:rPr>
          <w:rStyle w:val="FootnoteReference"/>
          <w:color w:val="auto"/>
          <w:szCs w:val="24"/>
        </w:rPr>
        <w:footnoteReference w:id="81"/>
      </w:r>
      <w:r w:rsidRPr="00B76ECD">
        <w:rPr>
          <w:color w:val="auto"/>
          <w:szCs w:val="24"/>
        </w:rPr>
        <w:t xml:space="preserve"> </w:t>
      </w:r>
      <w:r w:rsidRPr="00B76ECD" w:rsidR="00664F2F">
        <w:rPr>
          <w:szCs w:val="24"/>
        </w:rPr>
        <w:t xml:space="preserve">Moreover, longer response periods </w:t>
      </w:r>
      <w:r w:rsidRPr="00B76ECD" w:rsidR="00A8183B">
        <w:rPr>
          <w:szCs w:val="24"/>
        </w:rPr>
        <w:t>delay remedies for victims of discrimination</w:t>
      </w:r>
      <w:r w:rsidRPr="00B76ECD" w:rsidR="00F11D6D">
        <w:rPr>
          <w:szCs w:val="24"/>
        </w:rPr>
        <w:t xml:space="preserve">. </w:t>
      </w:r>
      <w:r w:rsidRPr="00B76ECD">
        <w:rPr>
          <w:color w:val="auto"/>
          <w:szCs w:val="24"/>
        </w:rPr>
        <w:t xml:space="preserve">For these reasons, OFCCP will </w:t>
      </w:r>
      <w:r w:rsidRPr="00B76ECD" w:rsidR="00286FEE">
        <w:rPr>
          <w:color w:val="auto"/>
          <w:szCs w:val="24"/>
        </w:rPr>
        <w:t>retain</w:t>
      </w:r>
      <w:r w:rsidRPr="00B76ECD">
        <w:rPr>
          <w:color w:val="auto"/>
          <w:szCs w:val="24"/>
        </w:rPr>
        <w:t xml:space="preserve"> the </w:t>
      </w:r>
      <w:r w:rsidRPr="00B76ECD" w:rsidR="00286FEE">
        <w:rPr>
          <w:color w:val="auto"/>
          <w:szCs w:val="24"/>
        </w:rPr>
        <w:t>30-day period</w:t>
      </w:r>
      <w:r w:rsidRPr="00B76ECD">
        <w:rPr>
          <w:color w:val="auto"/>
          <w:szCs w:val="24"/>
        </w:rPr>
        <w:t>.</w:t>
      </w:r>
    </w:p>
    <w:p w:rsidR="00DA2C40" w:rsidRPr="00B76ECD" w:rsidP="00EE77DC" w14:paraId="656530BF" w14:textId="77777777">
      <w:pPr>
        <w:rPr>
          <w:color w:val="auto"/>
          <w:szCs w:val="24"/>
        </w:rPr>
      </w:pPr>
    </w:p>
    <w:p w:rsidR="00DA2C40" w:rsidRPr="00B76ECD" w:rsidP="00C3069E" w14:paraId="09804F86" w14:textId="0F02F708">
      <w:pPr>
        <w:pStyle w:val="Heading3"/>
        <w:rPr>
          <w:szCs w:val="24"/>
        </w:rPr>
      </w:pPr>
      <w:r w:rsidRPr="00B76ECD">
        <w:rPr>
          <w:szCs w:val="24"/>
        </w:rPr>
        <w:t>Failing to Timely Submit Information</w:t>
      </w:r>
    </w:p>
    <w:p w:rsidR="00DA2C40" w:rsidRPr="00B76ECD" w:rsidP="00EE77DC" w14:paraId="1A778E91" w14:textId="77777777">
      <w:pPr>
        <w:pStyle w:val="ListParagraph"/>
        <w:ind w:left="0"/>
        <w:rPr>
          <w:color w:val="auto"/>
          <w:szCs w:val="24"/>
        </w:rPr>
      </w:pPr>
    </w:p>
    <w:p w:rsidR="00DA2C40" w:rsidRPr="00B76ECD" w:rsidP="00EE77DC" w14:paraId="77A4FDB4" w14:textId="6B64B124">
      <w:pPr>
        <w:rPr>
          <w:color w:val="auto"/>
          <w:szCs w:val="24"/>
        </w:rPr>
      </w:pPr>
      <w:r w:rsidRPr="00B76ECD">
        <w:rPr>
          <w:color w:val="auto"/>
          <w:szCs w:val="24"/>
        </w:rPr>
        <w:t xml:space="preserve">In </w:t>
      </w:r>
      <w:r w:rsidRPr="00B76ECD" w:rsidR="00C431F3">
        <w:rPr>
          <w:color w:val="auto"/>
          <w:szCs w:val="24"/>
        </w:rPr>
        <w:t>the 60-day</w:t>
      </w:r>
      <w:r w:rsidRPr="00B76ECD">
        <w:rPr>
          <w:color w:val="auto"/>
          <w:szCs w:val="24"/>
        </w:rPr>
        <w:t xml:space="preserve"> notice, OFCCP proposed adding language that clarifies that the agency may initiate enforcement proceedings if the requested information is not provided within 30 calendar days of receiving the </w:t>
      </w:r>
      <w:r w:rsidRPr="00B76ECD" w:rsidR="00694BCF">
        <w:rPr>
          <w:color w:val="auto"/>
          <w:szCs w:val="24"/>
        </w:rPr>
        <w:t>scheduling letter</w:t>
      </w:r>
      <w:r w:rsidRPr="00B76ECD">
        <w:rPr>
          <w:color w:val="auto"/>
          <w:szCs w:val="24"/>
        </w:rPr>
        <w:t>.</w:t>
      </w:r>
    </w:p>
    <w:p w:rsidR="00DA2C40" w:rsidRPr="00B76ECD" w:rsidP="00EE77DC" w14:paraId="0FA5E8F7" w14:textId="77777777">
      <w:pPr>
        <w:rPr>
          <w:color w:val="auto"/>
          <w:szCs w:val="24"/>
        </w:rPr>
      </w:pPr>
    </w:p>
    <w:p w:rsidR="00DA2C40" w:rsidRPr="00B76ECD" w:rsidP="00EE77DC" w14:paraId="6AE707E5" w14:textId="0AC8AB8A">
      <w:pPr>
        <w:rPr>
          <w:color w:val="auto"/>
          <w:szCs w:val="24"/>
        </w:rPr>
      </w:pPr>
      <w:r w:rsidRPr="00B76ECD">
        <w:rPr>
          <w:color w:val="auto"/>
          <w:szCs w:val="24"/>
        </w:rPr>
        <w:t xml:space="preserve">OFCCP received two comments opposing this proposed language. Specifically, a human resources consulting firm stated that contractors may need more than 30 days to produce the </w:t>
      </w:r>
      <w:r w:rsidRPr="00B76ECD" w:rsidR="00694BCF">
        <w:rPr>
          <w:color w:val="auto"/>
          <w:szCs w:val="24"/>
        </w:rPr>
        <w:t>scheduling letter</w:t>
      </w:r>
      <w:r w:rsidRPr="00B76ECD">
        <w:rPr>
          <w:color w:val="auto"/>
          <w:szCs w:val="24"/>
        </w:rPr>
        <w:t xml:space="preserve"> items, as they do not always maintain the items in the format requested by OFCCP. A law firm argued that OFCCP’s proposal “is clearly intended to be understood by contractors as a threat designed to coerce compliance with the unreasonable 30-day requirement, but in context the proposed statement is deeply misleading and by omission suggests a broad abrogation of contractors’ constitutional rights.”</w:t>
      </w:r>
    </w:p>
    <w:p w:rsidR="00DA2C40" w:rsidRPr="00B76ECD" w:rsidP="00EE77DC" w14:paraId="3C26D6ED" w14:textId="77777777">
      <w:pPr>
        <w:rPr>
          <w:color w:val="auto"/>
          <w:szCs w:val="24"/>
        </w:rPr>
      </w:pPr>
    </w:p>
    <w:p w:rsidR="00DA2C40" w:rsidRPr="00B76ECD" w:rsidP="00EE77DC" w14:paraId="391009F4" w14:textId="26446358">
      <w:pPr>
        <w:rPr>
          <w:color w:val="auto"/>
          <w:szCs w:val="24"/>
        </w:rPr>
      </w:pPr>
      <w:r w:rsidRPr="00B76ECD">
        <w:rPr>
          <w:color w:val="auto"/>
          <w:szCs w:val="24"/>
        </w:rPr>
        <w:t xml:space="preserve">OFCCP disagrees with these comments. </w:t>
      </w:r>
      <w:r w:rsidRPr="00B76ECD" w:rsidR="00540725">
        <w:rPr>
          <w:color w:val="auto"/>
          <w:szCs w:val="24"/>
        </w:rPr>
        <w:t>As noted above, t</w:t>
      </w:r>
      <w:r w:rsidRPr="00B76ECD">
        <w:rPr>
          <w:color w:val="auto"/>
          <w:szCs w:val="24"/>
        </w:rPr>
        <w:t xml:space="preserve">he 30-day response period is </w:t>
      </w:r>
      <w:r w:rsidRPr="00B76ECD" w:rsidR="002E67BE">
        <w:rPr>
          <w:color w:val="auto"/>
          <w:szCs w:val="24"/>
        </w:rPr>
        <w:t xml:space="preserve">set forth </w:t>
      </w:r>
      <w:r w:rsidRPr="00B76ECD">
        <w:rPr>
          <w:color w:val="auto"/>
          <w:szCs w:val="24"/>
        </w:rPr>
        <w:t>in OFCCP’s regulations.</w:t>
      </w:r>
      <w:r>
        <w:rPr>
          <w:rStyle w:val="FootnoteReference"/>
          <w:color w:val="auto"/>
          <w:szCs w:val="24"/>
        </w:rPr>
        <w:footnoteReference w:id="82"/>
      </w:r>
      <w:r w:rsidRPr="00B76ECD">
        <w:rPr>
          <w:color w:val="auto"/>
          <w:szCs w:val="24"/>
        </w:rPr>
        <w:t xml:space="preserve"> OFCCP understands that extraordinary circumstances may prevent contractors from meeting this 30-day period and such extraordinary circumstances do not necessarily infer non-compliance. </w:t>
      </w:r>
      <w:r w:rsidRPr="00B76ECD" w:rsidR="009948FE">
        <w:rPr>
          <w:color w:val="auto"/>
          <w:szCs w:val="24"/>
        </w:rPr>
        <w:t xml:space="preserve">As described above, </w:t>
      </w:r>
      <w:r w:rsidRPr="00B76ECD">
        <w:rPr>
          <w:color w:val="auto"/>
          <w:szCs w:val="24"/>
        </w:rPr>
        <w:t>OFCCP allows for extensions in the event of extraordinary circumstances</w:t>
      </w:r>
      <w:r w:rsidRPr="00B76ECD" w:rsidR="00B0300A">
        <w:rPr>
          <w:color w:val="auto"/>
          <w:szCs w:val="24"/>
        </w:rPr>
        <w:t xml:space="preserve"> such as the u</w:t>
      </w:r>
      <w:r w:rsidRPr="00B76ECD" w:rsidR="00B0300A">
        <w:rPr>
          <w:color w:val="212121"/>
          <w:szCs w:val="24"/>
          <w:shd w:val="clear" w:color="auto" w:fill="FFFFFF"/>
        </w:rPr>
        <w:t>nexpected turnover or departure of key affirmative action officials</w:t>
      </w:r>
      <w:r w:rsidRPr="00B76ECD">
        <w:rPr>
          <w:color w:val="auto"/>
          <w:szCs w:val="24"/>
        </w:rPr>
        <w:t>.</w:t>
      </w:r>
      <w:r>
        <w:rPr>
          <w:rStyle w:val="FootnoteReference"/>
          <w:color w:val="auto"/>
          <w:szCs w:val="24"/>
        </w:rPr>
        <w:footnoteReference w:id="83"/>
      </w:r>
      <w:r w:rsidRPr="00B76ECD">
        <w:rPr>
          <w:color w:val="auto"/>
          <w:szCs w:val="24"/>
        </w:rPr>
        <w:t xml:space="preserve"> Therefore, OFCCP has implemented </w:t>
      </w:r>
      <w:r w:rsidRPr="00B76ECD" w:rsidR="003968B9">
        <w:rPr>
          <w:color w:val="auto"/>
          <w:szCs w:val="24"/>
        </w:rPr>
        <w:t>procedures</w:t>
      </w:r>
      <w:r w:rsidRPr="00B76ECD">
        <w:rPr>
          <w:color w:val="auto"/>
          <w:szCs w:val="24"/>
        </w:rPr>
        <w:t xml:space="preserve"> </w:t>
      </w:r>
      <w:r w:rsidRPr="00B76ECD" w:rsidR="003968B9">
        <w:rPr>
          <w:color w:val="auto"/>
          <w:szCs w:val="24"/>
        </w:rPr>
        <w:t xml:space="preserve">for </w:t>
      </w:r>
      <w:r w:rsidRPr="00B76ECD">
        <w:rPr>
          <w:color w:val="auto"/>
          <w:szCs w:val="24"/>
        </w:rPr>
        <w:t xml:space="preserve">contractors who may be unable to comply with the 30-day deadline. </w:t>
      </w:r>
      <w:r w:rsidRPr="00B76ECD" w:rsidR="00B0300A">
        <w:rPr>
          <w:color w:val="auto"/>
          <w:szCs w:val="24"/>
        </w:rPr>
        <w:t>Further, OFCCP has also narrowed the scope of the collection by removing the request for</w:t>
      </w:r>
      <w:r w:rsidRPr="00B76ECD" w:rsidR="003945B8">
        <w:rPr>
          <w:color w:val="auto"/>
          <w:szCs w:val="24"/>
        </w:rPr>
        <w:t xml:space="preserve"> </w:t>
      </w:r>
      <w:r w:rsidRPr="00B76ECD" w:rsidR="00B0300A">
        <w:rPr>
          <w:color w:val="auto"/>
          <w:szCs w:val="24"/>
        </w:rPr>
        <w:t>items such as information on competitive and noncompetitive promotions</w:t>
      </w:r>
      <w:r w:rsidRPr="00B76ECD" w:rsidR="00863AA8">
        <w:rPr>
          <w:color w:val="auto"/>
          <w:szCs w:val="24"/>
        </w:rPr>
        <w:t xml:space="preserve">, </w:t>
      </w:r>
      <w:r w:rsidRPr="00B76ECD" w:rsidR="003945B8">
        <w:rPr>
          <w:color w:val="auto"/>
          <w:szCs w:val="24"/>
        </w:rPr>
        <w:t>reasons for termination</w:t>
      </w:r>
      <w:r w:rsidRPr="00B76ECD" w:rsidR="00863AA8">
        <w:rPr>
          <w:color w:val="auto"/>
          <w:szCs w:val="24"/>
        </w:rPr>
        <w:t xml:space="preserve">, and </w:t>
      </w:r>
      <w:r w:rsidRPr="00B76ECD" w:rsidR="00863AA8">
        <w:rPr>
          <w:szCs w:val="24"/>
        </w:rPr>
        <w:t xml:space="preserve">removed the request for information on the </w:t>
      </w:r>
      <w:r w:rsidRPr="00B76ECD" w:rsidR="00863AA8">
        <w:rPr>
          <w:color w:val="auto"/>
          <w:szCs w:val="24"/>
        </w:rPr>
        <w:t xml:space="preserve">previous supervisor, current supervisor, previous compensation, current compensation, department, job group, and job title from which and to which individuals were promoted. </w:t>
      </w:r>
      <w:r w:rsidRPr="00B76ECD">
        <w:rPr>
          <w:color w:val="auto"/>
          <w:szCs w:val="24"/>
        </w:rPr>
        <w:t xml:space="preserve">For these reasons, OFCCP has decided to proceed with this </w:t>
      </w:r>
      <w:r w:rsidRPr="00B76ECD" w:rsidR="00FC5FCF">
        <w:rPr>
          <w:color w:val="auto"/>
          <w:szCs w:val="24"/>
        </w:rPr>
        <w:t>proposal</w:t>
      </w:r>
      <w:r w:rsidRPr="00B76ECD">
        <w:rPr>
          <w:color w:val="auto"/>
          <w:szCs w:val="24"/>
        </w:rPr>
        <w:t>.</w:t>
      </w:r>
    </w:p>
    <w:p w:rsidR="00DA2C40" w:rsidRPr="00B76ECD" w:rsidP="00EE77DC" w14:paraId="375AB6E6" w14:textId="77777777">
      <w:pPr>
        <w:pStyle w:val="ListParagraph"/>
        <w:ind w:left="0"/>
        <w:rPr>
          <w:b/>
          <w:bCs/>
          <w:szCs w:val="24"/>
        </w:rPr>
      </w:pPr>
    </w:p>
    <w:p w:rsidR="00F94CD9" w:rsidRPr="00B76ECD" w:rsidP="00C3069E" w14:paraId="75BAFF73" w14:textId="77777777">
      <w:pPr>
        <w:pStyle w:val="Heading3"/>
        <w:rPr>
          <w:szCs w:val="24"/>
        </w:rPr>
      </w:pPr>
      <w:r w:rsidRPr="00B76ECD">
        <w:rPr>
          <w:szCs w:val="24"/>
        </w:rPr>
        <w:t>General Comments</w:t>
      </w:r>
    </w:p>
    <w:p w:rsidR="00F94CD9" w:rsidRPr="00B76ECD" w:rsidP="00EE77DC" w14:paraId="21E6D89D" w14:textId="77777777">
      <w:pPr>
        <w:pStyle w:val="Default"/>
        <w:rPr>
          <w:rFonts w:ascii="Times New Roman" w:hAnsi="Times New Roman" w:cs="Times New Roman"/>
          <w:b/>
          <w:color w:val="auto"/>
        </w:rPr>
      </w:pPr>
    </w:p>
    <w:p w:rsidR="00722D96" w:rsidRPr="00B76ECD" w:rsidP="00EE77DC" w14:paraId="6DBDE08A" w14:textId="6027AC71">
      <w:pPr>
        <w:pStyle w:val="Default"/>
        <w:rPr>
          <w:rFonts w:ascii="Times New Roman" w:hAnsi="Times New Roman" w:cs="Times New Roman"/>
          <w:color w:val="auto"/>
        </w:rPr>
      </w:pPr>
      <w:r w:rsidRPr="00B76ECD">
        <w:rPr>
          <w:rFonts w:ascii="Times New Roman" w:hAnsi="Times New Roman" w:cs="Times New Roman"/>
          <w:color w:val="auto"/>
        </w:rPr>
        <w:t xml:space="preserve">In response to </w:t>
      </w:r>
      <w:r w:rsidRPr="00B76ECD" w:rsidR="00C431F3">
        <w:rPr>
          <w:rFonts w:ascii="Times New Roman" w:hAnsi="Times New Roman" w:cs="Times New Roman"/>
          <w:color w:val="auto"/>
        </w:rPr>
        <w:t>the 60-day</w:t>
      </w:r>
      <w:r w:rsidRPr="00B76ECD">
        <w:rPr>
          <w:rFonts w:ascii="Times New Roman" w:hAnsi="Times New Roman" w:cs="Times New Roman"/>
          <w:color w:val="auto"/>
        </w:rPr>
        <w:t xml:space="preserve"> notice, commenters also provided comments on various general topics. </w:t>
      </w:r>
      <w:r w:rsidRPr="00B76ECD">
        <w:rPr>
          <w:rFonts w:ascii="Times New Roman" w:hAnsi="Times New Roman" w:cs="Times New Roman"/>
          <w:color w:val="auto"/>
        </w:rPr>
        <w:t>An individual expressed support for OFCCP’s overall proposal, stating that the change is essential for OFCCP to conduct more efficient, consistent, and effective reviews of contractor compliance.</w:t>
      </w:r>
    </w:p>
    <w:p w:rsidR="00722D96" w:rsidRPr="00B76ECD" w:rsidP="00EE77DC" w14:paraId="6E768CCC" w14:textId="77777777">
      <w:pPr>
        <w:pStyle w:val="Default"/>
        <w:rPr>
          <w:rFonts w:ascii="Times New Roman" w:hAnsi="Times New Roman" w:cs="Times New Roman"/>
          <w:color w:val="auto"/>
        </w:rPr>
      </w:pPr>
    </w:p>
    <w:p w:rsidR="00F94CD9" w:rsidRPr="00B76ECD" w:rsidP="00EE77DC" w14:paraId="2EFAE10D" w14:textId="19E4DA9A">
      <w:pPr>
        <w:pStyle w:val="Default"/>
        <w:rPr>
          <w:rFonts w:ascii="Times New Roman" w:hAnsi="Times New Roman" w:cs="Times New Roman"/>
          <w:color w:val="auto"/>
        </w:rPr>
      </w:pPr>
      <w:r w:rsidRPr="00B76ECD">
        <w:rPr>
          <w:rFonts w:ascii="Times New Roman" w:hAnsi="Times New Roman" w:cs="Times New Roman"/>
          <w:color w:val="auto"/>
        </w:rPr>
        <w:t>One anonymous commenter expressed that OFCCP continues to add additional requirements while never providing guidance on what is expected of contractors. OFCCP disagrees with th</w:t>
      </w:r>
      <w:r w:rsidRPr="00B76ECD" w:rsidR="00722D96">
        <w:rPr>
          <w:rFonts w:ascii="Times New Roman" w:hAnsi="Times New Roman" w:cs="Times New Roman"/>
          <w:color w:val="auto"/>
        </w:rPr>
        <w:t>is</w:t>
      </w:r>
      <w:r w:rsidRPr="00B76ECD">
        <w:rPr>
          <w:rFonts w:ascii="Times New Roman" w:hAnsi="Times New Roman" w:cs="Times New Roman"/>
          <w:color w:val="auto"/>
        </w:rPr>
        <w:t xml:space="preserve"> comment</w:t>
      </w:r>
      <w:r w:rsidRPr="00B76ECD" w:rsidR="00722D96">
        <w:rPr>
          <w:rFonts w:ascii="Times New Roman" w:hAnsi="Times New Roman" w:cs="Times New Roman"/>
          <w:color w:val="auto"/>
        </w:rPr>
        <w:t xml:space="preserve">. </w:t>
      </w:r>
      <w:r w:rsidRPr="00B76ECD" w:rsidR="00485DB3">
        <w:rPr>
          <w:rFonts w:ascii="Times New Roman" w:hAnsi="Times New Roman" w:cs="Times New Roman"/>
          <w:color w:val="auto"/>
        </w:rPr>
        <w:t xml:space="preserve">To assist contractors, </w:t>
      </w:r>
      <w:r w:rsidRPr="00B76ECD">
        <w:rPr>
          <w:rFonts w:ascii="Times New Roman" w:hAnsi="Times New Roman" w:cs="Times New Roman"/>
          <w:color w:val="auto"/>
        </w:rPr>
        <w:t xml:space="preserve">OFCCP </w:t>
      </w:r>
      <w:r w:rsidRPr="00B76ECD" w:rsidR="00485DB3">
        <w:rPr>
          <w:rFonts w:ascii="Times New Roman" w:hAnsi="Times New Roman" w:cs="Times New Roman"/>
          <w:color w:val="auto"/>
        </w:rPr>
        <w:t>issues extensive guidance documents</w:t>
      </w:r>
      <w:r w:rsidRPr="00B76ECD">
        <w:rPr>
          <w:rFonts w:ascii="Times New Roman" w:hAnsi="Times New Roman" w:cs="Times New Roman"/>
          <w:color w:val="auto"/>
        </w:rPr>
        <w:t xml:space="preserve">, including directives, compliance assistance guides, </w:t>
      </w:r>
      <w:r w:rsidRPr="00B76ECD" w:rsidR="00257D95">
        <w:rPr>
          <w:rFonts w:ascii="Times New Roman" w:hAnsi="Times New Roman" w:cs="Times New Roman"/>
          <w:color w:val="auto"/>
        </w:rPr>
        <w:t>FAQs</w:t>
      </w:r>
      <w:r w:rsidRPr="00B76ECD">
        <w:rPr>
          <w:rFonts w:ascii="Times New Roman" w:hAnsi="Times New Roman" w:cs="Times New Roman"/>
          <w:color w:val="auto"/>
        </w:rPr>
        <w:t>, and the FCCM. Collectively, these sources provide extensive guidance to contractors, outlining recordkeeping and reporting requirements, OFCCP’s pro</w:t>
      </w:r>
      <w:r w:rsidRPr="00B76ECD" w:rsidR="006F729B">
        <w:rPr>
          <w:rFonts w:ascii="Times New Roman" w:hAnsi="Times New Roman" w:cs="Times New Roman"/>
          <w:color w:val="auto"/>
        </w:rPr>
        <w:t>cedures</w:t>
      </w:r>
      <w:r w:rsidRPr="00B76ECD">
        <w:rPr>
          <w:rFonts w:ascii="Times New Roman" w:hAnsi="Times New Roman" w:cs="Times New Roman"/>
          <w:color w:val="auto"/>
        </w:rPr>
        <w:t>, as well as best practices to assist contractors in complying with their</w:t>
      </w:r>
      <w:r w:rsidRPr="00B76ECD" w:rsidR="003B52F1">
        <w:rPr>
          <w:rFonts w:ascii="Times New Roman" w:hAnsi="Times New Roman" w:cs="Times New Roman"/>
          <w:color w:val="auto"/>
        </w:rPr>
        <w:t xml:space="preserve"> </w:t>
      </w:r>
      <w:r w:rsidRPr="00B76ECD">
        <w:rPr>
          <w:rFonts w:ascii="Times New Roman" w:hAnsi="Times New Roman" w:cs="Times New Roman"/>
          <w:color w:val="auto"/>
        </w:rPr>
        <w:t xml:space="preserve">obligations. OFCCP notes that once a new </w:t>
      </w:r>
      <w:r w:rsidRPr="00B76ECD" w:rsidR="00694BCF">
        <w:rPr>
          <w:rFonts w:ascii="Times New Roman" w:hAnsi="Times New Roman" w:cs="Times New Roman"/>
          <w:color w:val="auto"/>
        </w:rPr>
        <w:t>scheduling letter</w:t>
      </w:r>
      <w:r w:rsidRPr="00B76ECD">
        <w:rPr>
          <w:rFonts w:ascii="Times New Roman" w:hAnsi="Times New Roman" w:cs="Times New Roman"/>
          <w:color w:val="auto"/>
        </w:rPr>
        <w:t xml:space="preserve"> is approved, it will update all relevant guidance to align with the new </w:t>
      </w:r>
      <w:r w:rsidRPr="00B76ECD" w:rsidR="00694BCF">
        <w:rPr>
          <w:rFonts w:ascii="Times New Roman" w:hAnsi="Times New Roman" w:cs="Times New Roman"/>
          <w:color w:val="auto"/>
        </w:rPr>
        <w:t>scheduling letter</w:t>
      </w:r>
      <w:r w:rsidRPr="00B76ECD">
        <w:rPr>
          <w:rFonts w:ascii="Times New Roman" w:hAnsi="Times New Roman" w:cs="Times New Roman"/>
          <w:color w:val="auto"/>
        </w:rPr>
        <w:t>.</w:t>
      </w:r>
      <w:r w:rsidRPr="00B76ECD" w:rsidR="006F729B">
        <w:rPr>
          <w:rFonts w:ascii="Times New Roman" w:hAnsi="Times New Roman" w:cs="Times New Roman"/>
          <w:color w:val="auto"/>
        </w:rPr>
        <w:t xml:space="preserve"> In addition, OFCCP has a help desk </w:t>
      </w:r>
      <w:r w:rsidRPr="00B76ECD" w:rsidR="00FE1C51">
        <w:rPr>
          <w:rFonts w:ascii="Times New Roman" w:hAnsi="Times New Roman" w:cs="Times New Roman"/>
          <w:color w:val="auto"/>
        </w:rPr>
        <w:t xml:space="preserve">line </w:t>
      </w:r>
      <w:r w:rsidRPr="00B76ECD" w:rsidR="006F729B">
        <w:rPr>
          <w:rFonts w:ascii="Times New Roman" w:hAnsi="Times New Roman" w:cs="Times New Roman"/>
          <w:color w:val="auto"/>
        </w:rPr>
        <w:t xml:space="preserve">that provides </w:t>
      </w:r>
      <w:r w:rsidRPr="00B76ECD" w:rsidR="00FE1C51">
        <w:rPr>
          <w:rFonts w:ascii="Times New Roman" w:hAnsi="Times New Roman" w:cs="Times New Roman"/>
          <w:color w:val="auto"/>
        </w:rPr>
        <w:t>technical assistance to all stakeholders, including contractors.</w:t>
      </w:r>
    </w:p>
    <w:p w:rsidR="00F94CD9" w:rsidRPr="00B76ECD" w:rsidP="00EE77DC" w14:paraId="699874A8" w14:textId="77777777">
      <w:pPr>
        <w:pStyle w:val="Default"/>
        <w:rPr>
          <w:rFonts w:ascii="Times New Roman" w:hAnsi="Times New Roman" w:cs="Times New Roman"/>
          <w:color w:val="auto"/>
        </w:rPr>
      </w:pPr>
    </w:p>
    <w:p w:rsidR="007C6821" w:rsidRPr="00B76ECD" w:rsidP="00EE77DC" w14:paraId="78AC5CA4" w14:textId="6DBDF577">
      <w:pPr>
        <w:pStyle w:val="Default"/>
        <w:rPr>
          <w:rFonts w:ascii="Times New Roman" w:hAnsi="Times New Roman" w:cs="Times New Roman"/>
          <w:color w:val="auto"/>
        </w:rPr>
      </w:pPr>
      <w:r w:rsidRPr="00B76ECD">
        <w:rPr>
          <w:rFonts w:ascii="Times New Roman" w:hAnsi="Times New Roman" w:cs="Times New Roman"/>
          <w:color w:val="auto"/>
        </w:rPr>
        <w:t xml:space="preserve">OFCCP also received a comment </w:t>
      </w:r>
      <w:r w:rsidRPr="50D98530" w:rsidR="6234306F">
        <w:rPr>
          <w:rFonts w:ascii="Times New Roman" w:hAnsi="Times New Roman" w:cs="Times New Roman"/>
          <w:color w:val="auto"/>
        </w:rPr>
        <w:t xml:space="preserve">from an anonymous submitter raising concerns about the intersection of this ICR with </w:t>
      </w:r>
      <w:r w:rsidRPr="00B76ECD">
        <w:rPr>
          <w:rFonts w:ascii="Times New Roman" w:hAnsi="Times New Roman" w:cs="Times New Roman"/>
          <w:color w:val="auto"/>
        </w:rPr>
        <w:t xml:space="preserve">the agency’s authority </w:t>
      </w:r>
      <w:r w:rsidRPr="50D98530" w:rsidR="6234306F">
        <w:rPr>
          <w:rFonts w:ascii="Times New Roman" w:hAnsi="Times New Roman" w:cs="Times New Roman"/>
          <w:color w:val="auto"/>
        </w:rPr>
        <w:t>under</w:t>
      </w:r>
      <w:r w:rsidRPr="00B76ECD">
        <w:rPr>
          <w:rFonts w:ascii="Times New Roman" w:hAnsi="Times New Roman" w:cs="Times New Roman"/>
          <w:color w:val="auto"/>
        </w:rPr>
        <w:t xml:space="preserve"> the Federal Property and Administrative Services Act of 1949 (Property Act) and the “Major Questions Doctrine” articulated by the Supreme Court.</w:t>
      </w:r>
      <w:r w:rsidRPr="50D98530" w:rsidR="108636BB">
        <w:rPr>
          <w:rFonts w:ascii="Times New Roman" w:hAnsi="Times New Roman" w:cs="Times New Roman"/>
          <w:color w:val="auto"/>
        </w:rPr>
        <w:t xml:space="preserve"> </w:t>
      </w:r>
      <w:r w:rsidRPr="50D98530" w:rsidR="13D8DE19">
        <w:rPr>
          <w:rFonts w:ascii="Times New Roman" w:hAnsi="Times New Roman" w:cs="Times New Roman"/>
          <w:color w:val="auto"/>
        </w:rPr>
        <w:t xml:space="preserve">With regard to the Property Act, </w:t>
      </w:r>
      <w:r w:rsidRPr="50D98530" w:rsidR="13D8DE19">
        <w:rPr>
          <w:rFonts w:ascii="Times New Roman" w:hAnsi="Times New Roman" w:cs="Times New Roman"/>
        </w:rPr>
        <w:t xml:space="preserve">courts of appeals long ago pronounced that E.O. 11246 “is . . . firmly rooted in congressionally delegated authority,” </w:t>
      </w:r>
      <w:r w:rsidRPr="50D98530" w:rsidR="13D8DE19">
        <w:rPr>
          <w:rStyle w:val="Emphasis"/>
          <w:rFonts w:ascii="Times New Roman" w:hAnsi="Times New Roman" w:cs="Times New Roman"/>
        </w:rPr>
        <w:t>United States</w:t>
      </w:r>
      <w:r w:rsidRPr="50D98530" w:rsidR="13D8DE19">
        <w:rPr>
          <w:rFonts w:ascii="Times New Roman" w:hAnsi="Times New Roman" w:cs="Times New Roman"/>
        </w:rPr>
        <w:t xml:space="preserve"> v. </w:t>
      </w:r>
      <w:r w:rsidRPr="50D98530" w:rsidR="13D8DE19">
        <w:rPr>
          <w:rStyle w:val="Emphasis"/>
          <w:rFonts w:ascii="Times New Roman" w:hAnsi="Times New Roman" w:cs="Times New Roman"/>
        </w:rPr>
        <w:t>Mississippi Power &amp; Light Co.,</w:t>
      </w:r>
      <w:r w:rsidRPr="50D98530" w:rsidR="13D8DE19">
        <w:rPr>
          <w:rFonts w:ascii="Times New Roman" w:hAnsi="Times New Roman" w:cs="Times New Roman"/>
        </w:rPr>
        <w:t xml:space="preserve"> 638 F.2d 899, 905 (5th Cir. 1981); </w:t>
      </w:r>
      <w:r w:rsidRPr="50D98530" w:rsidR="13D8DE19">
        <w:rPr>
          <w:rStyle w:val="Emphasis"/>
          <w:rFonts w:ascii="Times New Roman" w:hAnsi="Times New Roman" w:cs="Times New Roman"/>
        </w:rPr>
        <w:t>see also Contractors Ass'n,</w:t>
      </w:r>
      <w:r w:rsidRPr="50D98530" w:rsidR="13D8DE19">
        <w:rPr>
          <w:rFonts w:ascii="Times New Roman" w:hAnsi="Times New Roman" w:cs="Times New Roman"/>
        </w:rPr>
        <w:t xml:space="preserve"> 442 F.2d at 170-71; </w:t>
      </w:r>
      <w:r w:rsidRPr="50D98530" w:rsidR="13D8DE19">
        <w:rPr>
          <w:rStyle w:val="Emphasis"/>
          <w:rFonts w:ascii="Times New Roman" w:hAnsi="Times New Roman" w:cs="Times New Roman"/>
        </w:rPr>
        <w:t>Farkas</w:t>
      </w:r>
      <w:r w:rsidRPr="50D98530" w:rsidR="13D8DE19">
        <w:rPr>
          <w:rFonts w:ascii="Times New Roman" w:hAnsi="Times New Roman" w:cs="Times New Roman"/>
        </w:rPr>
        <w:t xml:space="preserve"> v. </w:t>
      </w:r>
      <w:r w:rsidRPr="50D98530" w:rsidR="13D8DE19">
        <w:rPr>
          <w:rStyle w:val="Emphasis"/>
          <w:rFonts w:ascii="Times New Roman" w:hAnsi="Times New Roman" w:cs="Times New Roman"/>
        </w:rPr>
        <w:t>Texas Instrument, Inc.,</w:t>
      </w:r>
      <w:r w:rsidRPr="50D98530" w:rsidR="13D8DE19">
        <w:rPr>
          <w:rFonts w:ascii="Times New Roman" w:hAnsi="Times New Roman" w:cs="Times New Roman"/>
        </w:rPr>
        <w:t xml:space="preserve"> 375 F.2d 629, 632 n.1 (5th Cir. 1967); </w:t>
      </w:r>
      <w:r w:rsidRPr="50D98530" w:rsidR="13D8DE19">
        <w:rPr>
          <w:rStyle w:val="Emphasis"/>
          <w:rFonts w:ascii="Times New Roman" w:hAnsi="Times New Roman" w:cs="Times New Roman"/>
        </w:rPr>
        <w:t>Farmer</w:t>
      </w:r>
      <w:r w:rsidRPr="50D98530" w:rsidR="13D8DE19">
        <w:rPr>
          <w:rFonts w:ascii="Times New Roman" w:hAnsi="Times New Roman" w:cs="Times New Roman"/>
        </w:rPr>
        <w:t xml:space="preserve"> v. </w:t>
      </w:r>
      <w:r w:rsidRPr="50D98530" w:rsidR="13D8DE19">
        <w:rPr>
          <w:rStyle w:val="Emphasis"/>
          <w:rFonts w:ascii="Times New Roman" w:hAnsi="Times New Roman" w:cs="Times New Roman"/>
        </w:rPr>
        <w:t>Philadelphia Elec. Co.,</w:t>
      </w:r>
      <w:r w:rsidRPr="50D98530" w:rsidR="13D8DE19">
        <w:rPr>
          <w:rFonts w:ascii="Times New Roman" w:hAnsi="Times New Roman" w:cs="Times New Roman"/>
        </w:rPr>
        <w:t xml:space="preserve"> 329 F.2d 3, 8 (3d Cir. 1964), and that regulations implementing that order “embod[y] a longstanding, congressionally approved policy in government procurement,” </w:t>
      </w:r>
      <w:r w:rsidRPr="50D98530" w:rsidR="13D8DE19">
        <w:rPr>
          <w:rStyle w:val="Emphasis"/>
          <w:rFonts w:ascii="Times New Roman" w:hAnsi="Times New Roman" w:cs="Times New Roman"/>
        </w:rPr>
        <w:t>Mississippi Power &amp; Light Co,</w:t>
      </w:r>
      <w:r w:rsidRPr="50D98530" w:rsidR="13D8DE19">
        <w:rPr>
          <w:rFonts w:ascii="Times New Roman" w:hAnsi="Times New Roman" w:cs="Times New Roman"/>
        </w:rPr>
        <w:t xml:space="preserve"> 638 F. 2d at 906. In the many decades since those decisions, Congress has specifically reviewed E.O. 11246, </w:t>
      </w:r>
      <w:r w:rsidRPr="50D98530" w:rsidR="13D8DE19">
        <w:rPr>
          <w:rStyle w:val="Emphasis"/>
          <w:rFonts w:ascii="Times New Roman" w:hAnsi="Times New Roman" w:cs="Times New Roman"/>
        </w:rPr>
        <w:t>see, e.g.,</w:t>
      </w:r>
      <w:r w:rsidRPr="50D98530" w:rsidR="13D8DE19">
        <w:rPr>
          <w:rFonts w:ascii="Times New Roman" w:hAnsi="Times New Roman" w:cs="Times New Roman"/>
        </w:rPr>
        <w:t xml:space="preserve"> Hearings Before the Subcomm. on Separation of Powers of the Senate Comm. on the Judiciary on the Philadelphia Plan and S. 931, 91st Cong., 1st Sess. (1969), and has repeatedly revised the Procurement Act, </w:t>
      </w:r>
      <w:r w:rsidRPr="002A31A1" w:rsidR="13D8DE19">
        <w:rPr>
          <w:rFonts w:ascii="Times New Roman" w:hAnsi="Times New Roman" w:cs="Times New Roman"/>
          <w:i/>
          <w:iCs/>
        </w:rPr>
        <w:t>see</w:t>
      </w:r>
      <w:r w:rsidRPr="50D98530" w:rsidR="13D8DE19">
        <w:rPr>
          <w:rFonts w:ascii="Times New Roman" w:hAnsi="Times New Roman" w:cs="Times New Roman"/>
        </w:rPr>
        <w:t xml:space="preserve">, </w:t>
      </w:r>
      <w:r w:rsidRPr="50D98530" w:rsidR="00B35A82">
        <w:rPr>
          <w:rStyle w:val="Emphasis"/>
          <w:rFonts w:ascii="Times New Roman" w:hAnsi="Times New Roman" w:cs="Times New Roman"/>
        </w:rPr>
        <w:t>e.g.,</w:t>
      </w:r>
      <w:r w:rsidRPr="002A31A1" w:rsidR="00B35A82">
        <w:rPr>
          <w:rFonts w:ascii="Times New Roman" w:hAnsi="Times New Roman" w:cs="Times New Roman"/>
        </w:rPr>
        <w:t xml:space="preserve"> Public</w:t>
      </w:r>
      <w:r w:rsidRPr="002A31A1" w:rsidR="13D8DE19">
        <w:rPr>
          <w:rFonts w:ascii="Times New Roman" w:hAnsi="Times New Roman" w:cs="Times New Roman"/>
        </w:rPr>
        <w:t xml:space="preserve"> Law 107-217</w:t>
      </w:r>
      <w:r w:rsidRPr="50D98530" w:rsidR="13D8DE19">
        <w:rPr>
          <w:rFonts w:ascii="Times New Roman" w:hAnsi="Times New Roman" w:cs="Times New Roman"/>
        </w:rPr>
        <w:t>, secs. 1, 5(a)-(b), 116 Stat. 1062, 1063, 1068, 1303 (2002) (recodifying relevant provisions of the Act while “mak[ing] no substantive change in existing law”),</w:t>
      </w:r>
      <w:r w:rsidR="002A31A1">
        <w:rPr>
          <w:rFonts w:ascii="Times New Roman" w:hAnsi="Times New Roman" w:cs="Times New Roman"/>
        </w:rPr>
        <w:t xml:space="preserve"> </w:t>
      </w:r>
      <w:r w:rsidRPr="50D98530" w:rsidR="13D8DE19">
        <w:rPr>
          <w:rFonts w:ascii="Times New Roman" w:hAnsi="Times New Roman" w:cs="Times New Roman"/>
        </w:rPr>
        <w:t>yet has not taken any steps to question or limit the well-known judicial understanding of those authorities.</w:t>
      </w:r>
      <w:r w:rsidRPr="50D98530" w:rsidR="13D8DE19">
        <w:rPr>
          <w:rFonts w:ascii="Times New Roman" w:hAnsi="Times New Roman" w:cs="Times New Roman"/>
          <w:color w:val="auto"/>
        </w:rPr>
        <w:t xml:space="preserve"> </w:t>
      </w:r>
    </w:p>
    <w:p w:rsidR="007C6821" w:rsidRPr="00B76ECD" w:rsidP="00EE77DC" w14:paraId="7C416152" w14:textId="77777777">
      <w:pPr>
        <w:pStyle w:val="Default"/>
        <w:rPr>
          <w:rFonts w:ascii="Times New Roman" w:hAnsi="Times New Roman" w:cs="Times New Roman"/>
          <w:color w:val="auto"/>
        </w:rPr>
      </w:pPr>
    </w:p>
    <w:p w:rsidR="00F94CD9" w:rsidRPr="00B76ECD" w:rsidP="00EE77DC" w14:paraId="18C02F12" w14:textId="770809E3">
      <w:pPr>
        <w:pStyle w:val="Default"/>
        <w:rPr>
          <w:rFonts w:ascii="Times New Roman" w:hAnsi="Times New Roman" w:cs="Times New Roman"/>
          <w:color w:val="auto"/>
        </w:rPr>
      </w:pPr>
      <w:r w:rsidRPr="00B76ECD">
        <w:rPr>
          <w:rFonts w:ascii="Times New Roman" w:hAnsi="Times New Roman" w:cs="Times New Roman"/>
          <w:color w:val="auto"/>
        </w:rPr>
        <w:t>With regard to</w:t>
      </w:r>
      <w:r w:rsidRPr="00B76ECD">
        <w:rPr>
          <w:rFonts w:ascii="Times New Roman" w:hAnsi="Times New Roman" w:cs="Times New Roman"/>
          <w:color w:val="auto"/>
        </w:rPr>
        <w:t xml:space="preserve"> the “major questions” doctrine, </w:t>
      </w:r>
      <w:r w:rsidRPr="00B76ECD" w:rsidR="007D2291">
        <w:rPr>
          <w:rFonts w:ascii="Times New Roman" w:hAnsi="Times New Roman" w:cs="Times New Roman"/>
          <w:color w:val="auto"/>
        </w:rPr>
        <w:t xml:space="preserve">OFCCP respectfully submits that the </w:t>
      </w:r>
      <w:r w:rsidRPr="00B76ECD" w:rsidR="00AE7685">
        <w:rPr>
          <w:rFonts w:ascii="Times New Roman" w:hAnsi="Times New Roman" w:cs="Times New Roman"/>
          <w:color w:val="auto"/>
        </w:rPr>
        <w:t xml:space="preserve">additional information requested in this ICR </w:t>
      </w:r>
      <w:r w:rsidRPr="00B76ECD" w:rsidR="008F6D4B">
        <w:rPr>
          <w:rFonts w:ascii="Times New Roman" w:hAnsi="Times New Roman" w:cs="Times New Roman"/>
          <w:color w:val="auto"/>
        </w:rPr>
        <w:t>includes information that OFCCP</w:t>
      </w:r>
      <w:r w:rsidRPr="00B76ECD" w:rsidR="00F260B9">
        <w:rPr>
          <w:rFonts w:ascii="Times New Roman" w:hAnsi="Times New Roman" w:cs="Times New Roman"/>
          <w:color w:val="auto"/>
        </w:rPr>
        <w:t xml:space="preserve"> has historically</w:t>
      </w:r>
      <w:r w:rsidRPr="00B76ECD" w:rsidR="008F6D4B">
        <w:rPr>
          <w:rFonts w:ascii="Times New Roman" w:hAnsi="Times New Roman" w:cs="Times New Roman"/>
          <w:color w:val="auto"/>
        </w:rPr>
        <w:t xml:space="preserve"> requested at some point during </w:t>
      </w:r>
      <w:r w:rsidRPr="00B76ECD" w:rsidR="00F260B9">
        <w:rPr>
          <w:rFonts w:ascii="Times New Roman" w:hAnsi="Times New Roman" w:cs="Times New Roman"/>
          <w:color w:val="auto"/>
        </w:rPr>
        <w:t>specific</w:t>
      </w:r>
      <w:r w:rsidRPr="00B76ECD" w:rsidR="008F6D4B">
        <w:rPr>
          <w:rFonts w:ascii="Times New Roman" w:hAnsi="Times New Roman" w:cs="Times New Roman"/>
          <w:color w:val="auto"/>
        </w:rPr>
        <w:t xml:space="preserve"> compliance evaluations</w:t>
      </w:r>
      <w:r w:rsidRPr="00B76ECD" w:rsidR="000D6DFD">
        <w:rPr>
          <w:rFonts w:ascii="Times New Roman" w:hAnsi="Times New Roman" w:cs="Times New Roman"/>
          <w:color w:val="auto"/>
        </w:rPr>
        <w:t xml:space="preserve"> under its well-established authority to </w:t>
      </w:r>
      <w:r w:rsidRPr="00B76ECD" w:rsidR="003F1843">
        <w:rPr>
          <w:rFonts w:ascii="Times New Roman" w:hAnsi="Times New Roman" w:cs="Times New Roman"/>
          <w:color w:val="auto"/>
        </w:rPr>
        <w:t>re</w:t>
      </w:r>
      <w:r w:rsidRPr="00B76ECD" w:rsidR="001427DF">
        <w:rPr>
          <w:rFonts w:ascii="Times New Roman" w:hAnsi="Times New Roman" w:cs="Times New Roman"/>
          <w:color w:val="auto"/>
        </w:rPr>
        <w:t xml:space="preserve">quest and </w:t>
      </w:r>
      <w:r w:rsidRPr="00B76ECD" w:rsidR="00633EBD">
        <w:rPr>
          <w:rFonts w:ascii="Times New Roman" w:hAnsi="Times New Roman" w:cs="Times New Roman"/>
          <w:color w:val="auto"/>
        </w:rPr>
        <w:t>inspect</w:t>
      </w:r>
      <w:r w:rsidRPr="00B76ECD" w:rsidR="003F1843">
        <w:rPr>
          <w:rFonts w:ascii="Times New Roman" w:hAnsi="Times New Roman" w:cs="Times New Roman"/>
          <w:color w:val="auto"/>
        </w:rPr>
        <w:t xml:space="preserve"> records and information </w:t>
      </w:r>
      <w:r w:rsidRPr="00B76ECD" w:rsidR="006D03AA">
        <w:rPr>
          <w:rFonts w:ascii="Times New Roman" w:hAnsi="Times New Roman" w:cs="Times New Roman"/>
          <w:color w:val="auto"/>
        </w:rPr>
        <w:t>relevant</w:t>
      </w:r>
      <w:r w:rsidRPr="00B76ECD" w:rsidR="00E34D16">
        <w:rPr>
          <w:rFonts w:ascii="Times New Roman" w:hAnsi="Times New Roman" w:cs="Times New Roman"/>
          <w:color w:val="auto"/>
        </w:rPr>
        <w:t xml:space="preserve"> to</w:t>
      </w:r>
      <w:r w:rsidRPr="00B76ECD" w:rsidR="003F1843">
        <w:rPr>
          <w:rFonts w:ascii="Times New Roman" w:hAnsi="Times New Roman" w:cs="Times New Roman"/>
          <w:color w:val="auto"/>
        </w:rPr>
        <w:t xml:space="preserve"> compliance</w:t>
      </w:r>
      <w:r w:rsidR="002C4029">
        <w:rPr>
          <w:rFonts w:ascii="Times New Roman" w:hAnsi="Times New Roman" w:cs="Times New Roman"/>
          <w:color w:val="auto"/>
        </w:rPr>
        <w:t>;</w:t>
      </w:r>
      <w:r>
        <w:rPr>
          <w:rStyle w:val="FootnoteReference"/>
          <w:rFonts w:ascii="Times New Roman" w:hAnsi="Times New Roman"/>
          <w:color w:val="auto"/>
        </w:rPr>
        <w:footnoteReference w:id="84"/>
      </w:r>
      <w:r w:rsidRPr="00B76ECD" w:rsidR="00097A2F">
        <w:rPr>
          <w:rFonts w:ascii="Times New Roman" w:hAnsi="Times New Roman" w:cs="Times New Roman"/>
          <w:color w:val="auto"/>
        </w:rPr>
        <w:t xml:space="preserve"> </w:t>
      </w:r>
      <w:r w:rsidRPr="00B76ECD" w:rsidR="00086DB9">
        <w:rPr>
          <w:rFonts w:ascii="Times New Roman" w:hAnsi="Times New Roman" w:cs="Times New Roman"/>
          <w:color w:val="auto"/>
        </w:rPr>
        <w:t>in general, th</w:t>
      </w:r>
      <w:r w:rsidRPr="00B76ECD" w:rsidR="0025228D">
        <w:rPr>
          <w:rFonts w:ascii="Times New Roman" w:hAnsi="Times New Roman" w:cs="Times New Roman"/>
          <w:color w:val="auto"/>
        </w:rPr>
        <w:t xml:space="preserve">is renewed ICR </w:t>
      </w:r>
      <w:r w:rsidRPr="00B76ECD" w:rsidR="00097A2F">
        <w:rPr>
          <w:rFonts w:ascii="Times New Roman" w:hAnsi="Times New Roman" w:cs="Times New Roman"/>
          <w:color w:val="auto"/>
        </w:rPr>
        <w:t>is merely request</w:t>
      </w:r>
      <w:r w:rsidRPr="00B76ECD" w:rsidR="003B24FE">
        <w:rPr>
          <w:rFonts w:ascii="Times New Roman" w:hAnsi="Times New Roman" w:cs="Times New Roman"/>
          <w:color w:val="auto"/>
        </w:rPr>
        <w:t xml:space="preserve">ing that contractors </w:t>
      </w:r>
      <w:r w:rsidRPr="00B76ECD" w:rsidR="006418A8">
        <w:rPr>
          <w:rFonts w:ascii="Times New Roman" w:hAnsi="Times New Roman" w:cs="Times New Roman"/>
          <w:color w:val="auto"/>
        </w:rPr>
        <w:t xml:space="preserve">provide this information earlier in the </w:t>
      </w:r>
      <w:r w:rsidRPr="00B76ECD" w:rsidR="00D55711">
        <w:rPr>
          <w:rFonts w:ascii="Times New Roman" w:hAnsi="Times New Roman" w:cs="Times New Roman"/>
          <w:color w:val="auto"/>
        </w:rPr>
        <w:t xml:space="preserve">compliance evaluation </w:t>
      </w:r>
      <w:r w:rsidRPr="00B76ECD" w:rsidR="006418A8">
        <w:rPr>
          <w:rFonts w:ascii="Times New Roman" w:hAnsi="Times New Roman" w:cs="Times New Roman"/>
          <w:color w:val="auto"/>
        </w:rPr>
        <w:t>process.</w:t>
      </w:r>
      <w:r w:rsidRPr="00B76ECD" w:rsidR="00BC5F8A">
        <w:rPr>
          <w:rFonts w:ascii="Times New Roman" w:hAnsi="Times New Roman" w:cs="Times New Roman"/>
          <w:color w:val="auto"/>
        </w:rPr>
        <w:t xml:space="preserve"> </w:t>
      </w:r>
      <w:r w:rsidRPr="00B76ECD" w:rsidR="00FE03F9">
        <w:rPr>
          <w:rFonts w:ascii="Times New Roman" w:hAnsi="Times New Roman" w:cs="Times New Roman"/>
          <w:color w:val="auto"/>
        </w:rPr>
        <w:t xml:space="preserve">To the extent that </w:t>
      </w:r>
      <w:r w:rsidRPr="00B76ECD" w:rsidR="00246097">
        <w:rPr>
          <w:rFonts w:ascii="Times New Roman" w:hAnsi="Times New Roman" w:cs="Times New Roman"/>
          <w:color w:val="auto"/>
        </w:rPr>
        <w:t xml:space="preserve">new </w:t>
      </w:r>
      <w:r w:rsidRPr="00B76ECD" w:rsidR="002B4AD9">
        <w:rPr>
          <w:rFonts w:ascii="Times New Roman" w:hAnsi="Times New Roman" w:cs="Times New Roman"/>
          <w:color w:val="auto"/>
        </w:rPr>
        <w:t>information is</w:t>
      </w:r>
      <w:r w:rsidRPr="00B76ECD" w:rsidR="00246097">
        <w:rPr>
          <w:rFonts w:ascii="Times New Roman" w:hAnsi="Times New Roman" w:cs="Times New Roman"/>
          <w:color w:val="auto"/>
        </w:rPr>
        <w:t xml:space="preserve"> being requested, such as certain company policies relevant to equal employment opportunity</w:t>
      </w:r>
      <w:r w:rsidRPr="00B76ECD" w:rsidR="004F7CA9">
        <w:rPr>
          <w:rFonts w:ascii="Times New Roman" w:hAnsi="Times New Roman" w:cs="Times New Roman"/>
          <w:color w:val="auto"/>
        </w:rPr>
        <w:t xml:space="preserve"> or additional information related to </w:t>
      </w:r>
      <w:r w:rsidRPr="00B76ECD" w:rsidR="00B43AE2">
        <w:rPr>
          <w:rFonts w:ascii="Times New Roman" w:hAnsi="Times New Roman" w:cs="Times New Roman"/>
          <w:color w:val="auto"/>
        </w:rPr>
        <w:t>contractors’ promotion and termination practices</w:t>
      </w:r>
      <w:r w:rsidRPr="00B76ECD" w:rsidR="00401DEF">
        <w:rPr>
          <w:rFonts w:ascii="Times New Roman" w:hAnsi="Times New Roman" w:cs="Times New Roman"/>
          <w:color w:val="auto"/>
        </w:rPr>
        <w:t xml:space="preserve">, OFCCP has carefully tailored such requests </w:t>
      </w:r>
      <w:r w:rsidRPr="00B76ECD" w:rsidR="000C3472">
        <w:rPr>
          <w:rFonts w:ascii="Times New Roman" w:hAnsi="Times New Roman" w:cs="Times New Roman"/>
          <w:color w:val="auto"/>
        </w:rPr>
        <w:t xml:space="preserve">to </w:t>
      </w:r>
      <w:r w:rsidRPr="00B76ECD" w:rsidR="00050613">
        <w:rPr>
          <w:rFonts w:ascii="Times New Roman" w:hAnsi="Times New Roman" w:cs="Times New Roman"/>
          <w:color w:val="auto"/>
        </w:rPr>
        <w:t xml:space="preserve">information that is </w:t>
      </w:r>
      <w:r w:rsidRPr="00B76ECD" w:rsidR="00D9242F">
        <w:rPr>
          <w:rFonts w:ascii="Times New Roman" w:hAnsi="Times New Roman" w:cs="Times New Roman"/>
          <w:color w:val="auto"/>
        </w:rPr>
        <w:t xml:space="preserve">relevant to </w:t>
      </w:r>
      <w:r w:rsidRPr="00B76ECD" w:rsidR="008D1297">
        <w:rPr>
          <w:rFonts w:ascii="Times New Roman" w:hAnsi="Times New Roman" w:cs="Times New Roman"/>
          <w:color w:val="auto"/>
        </w:rPr>
        <w:t xml:space="preserve">compliance with OFCCP’s existing legal authorities. </w:t>
      </w:r>
      <w:r w:rsidRPr="00B76ECD" w:rsidR="00E44BA0">
        <w:rPr>
          <w:rFonts w:ascii="Times New Roman" w:hAnsi="Times New Roman" w:cs="Times New Roman"/>
          <w:color w:val="auto"/>
        </w:rPr>
        <w:t xml:space="preserve">Accordingly, we respectfully submit that </w:t>
      </w:r>
      <w:r w:rsidRPr="00B76ECD" w:rsidR="00250D3C">
        <w:rPr>
          <w:rFonts w:ascii="Times New Roman" w:hAnsi="Times New Roman" w:cs="Times New Roman"/>
          <w:color w:val="auto"/>
        </w:rPr>
        <w:t xml:space="preserve">the </w:t>
      </w:r>
      <w:r w:rsidRPr="00B76ECD" w:rsidR="00E37162">
        <w:rPr>
          <w:rFonts w:ascii="Times New Roman" w:hAnsi="Times New Roman" w:cs="Times New Roman"/>
          <w:color w:val="auto"/>
        </w:rPr>
        <w:t>scope</w:t>
      </w:r>
      <w:r w:rsidRPr="00B76ECD" w:rsidR="00250D3C">
        <w:rPr>
          <w:rFonts w:ascii="Times New Roman" w:hAnsi="Times New Roman" w:cs="Times New Roman"/>
          <w:color w:val="auto"/>
        </w:rPr>
        <w:t xml:space="preserve"> of changes </w:t>
      </w:r>
      <w:r w:rsidRPr="00B76ECD" w:rsidR="00274E20">
        <w:rPr>
          <w:rFonts w:ascii="Times New Roman" w:hAnsi="Times New Roman" w:cs="Times New Roman"/>
          <w:color w:val="auto"/>
        </w:rPr>
        <w:t xml:space="preserve">at issue in this reauthorization </w:t>
      </w:r>
      <w:r w:rsidRPr="00B76ECD" w:rsidR="00462CDF">
        <w:rPr>
          <w:rFonts w:ascii="Times New Roman" w:hAnsi="Times New Roman" w:cs="Times New Roman"/>
          <w:color w:val="auto"/>
        </w:rPr>
        <w:t>are, at most, incremental ones</w:t>
      </w:r>
      <w:r w:rsidRPr="00B76ECD" w:rsidR="00EA5D8C">
        <w:rPr>
          <w:rFonts w:ascii="Times New Roman" w:hAnsi="Times New Roman" w:cs="Times New Roman"/>
          <w:color w:val="auto"/>
        </w:rPr>
        <w:t xml:space="preserve"> </w:t>
      </w:r>
      <w:r w:rsidRPr="00B76ECD" w:rsidR="00462CDF">
        <w:rPr>
          <w:rFonts w:ascii="Times New Roman" w:hAnsi="Times New Roman" w:cs="Times New Roman"/>
          <w:color w:val="auto"/>
        </w:rPr>
        <w:t xml:space="preserve">that </w:t>
      </w:r>
      <w:r w:rsidRPr="00B76ECD" w:rsidR="00B7113D">
        <w:rPr>
          <w:rFonts w:ascii="Times New Roman" w:hAnsi="Times New Roman" w:cs="Times New Roman"/>
          <w:color w:val="auto"/>
        </w:rPr>
        <w:t xml:space="preserve">do not approach the “magnitude and consequence” </w:t>
      </w:r>
      <w:r w:rsidRPr="00B76ECD" w:rsidR="00A91EC7">
        <w:rPr>
          <w:rFonts w:ascii="Times New Roman" w:hAnsi="Times New Roman" w:cs="Times New Roman"/>
          <w:color w:val="auto"/>
        </w:rPr>
        <w:t>of agency actions that have been challenged under the “major questions” doctrine.</w:t>
      </w:r>
      <w:r>
        <w:rPr>
          <w:rStyle w:val="FootnoteReference"/>
          <w:rFonts w:ascii="Times New Roman" w:hAnsi="Times New Roman"/>
          <w:color w:val="auto"/>
        </w:rPr>
        <w:footnoteReference w:id="85"/>
      </w:r>
    </w:p>
    <w:p w:rsidR="000E7878" w:rsidRPr="00B76ECD" w:rsidP="00EE77DC" w14:paraId="621B959E" w14:textId="77777777">
      <w:pPr>
        <w:pStyle w:val="Default"/>
        <w:rPr>
          <w:rFonts w:ascii="Times New Roman" w:hAnsi="Times New Roman" w:cs="Times New Roman"/>
          <w:color w:val="auto"/>
        </w:rPr>
      </w:pPr>
    </w:p>
    <w:p w:rsidR="000E7878" w:rsidRPr="00B76ECD" w:rsidP="00C3069E" w14:paraId="2CEE4D12" w14:textId="77777777">
      <w:pPr>
        <w:pStyle w:val="Heading3"/>
        <w:rPr>
          <w:szCs w:val="24"/>
        </w:rPr>
      </w:pPr>
      <w:r w:rsidRPr="00B76ECD">
        <w:rPr>
          <w:szCs w:val="24"/>
        </w:rPr>
        <w:t>Burden</w:t>
      </w:r>
    </w:p>
    <w:p w:rsidR="000E7878" w:rsidRPr="00B76ECD" w:rsidP="00EE77DC" w14:paraId="4D0F77BE" w14:textId="77777777">
      <w:pPr>
        <w:pStyle w:val="Default"/>
        <w:rPr>
          <w:rFonts w:ascii="Times New Roman" w:hAnsi="Times New Roman" w:cs="Times New Roman"/>
          <w:b/>
          <w:color w:val="auto"/>
          <w:u w:val="single"/>
        </w:rPr>
      </w:pPr>
    </w:p>
    <w:p w:rsidR="000E7878" w:rsidRPr="00B76ECD" w:rsidP="00EE77DC" w14:paraId="65718372" w14:textId="4AAA3857">
      <w:pPr>
        <w:pStyle w:val="Default"/>
        <w:rPr>
          <w:rFonts w:ascii="Times New Roman" w:hAnsi="Times New Roman" w:cs="Times New Roman"/>
          <w:color w:val="auto"/>
        </w:rPr>
      </w:pPr>
      <w:r w:rsidRPr="00B76ECD">
        <w:rPr>
          <w:rFonts w:ascii="Times New Roman" w:hAnsi="Times New Roman" w:cs="Times New Roman"/>
          <w:color w:val="auto"/>
        </w:rPr>
        <w:t xml:space="preserve">OFCCP received 39 comments addressing the agency’s burden estimates for contractors to develop and maintain AAPs and respond to the </w:t>
      </w:r>
      <w:r w:rsidRPr="00B76ECD" w:rsidR="00694BCF">
        <w:rPr>
          <w:rFonts w:ascii="Times New Roman" w:hAnsi="Times New Roman" w:cs="Times New Roman"/>
          <w:color w:val="auto"/>
        </w:rPr>
        <w:t>scheduling letter</w:t>
      </w:r>
      <w:r w:rsidRPr="00B76ECD">
        <w:rPr>
          <w:rFonts w:ascii="Times New Roman" w:hAnsi="Times New Roman" w:cs="Times New Roman"/>
          <w:color w:val="auto"/>
        </w:rPr>
        <w:t xml:space="preserve">. Some of the comments, primarily from </w:t>
      </w:r>
      <w:r w:rsidRPr="00B76ECD" w:rsidR="004720D9">
        <w:rPr>
          <w:rFonts w:ascii="Times New Roman" w:hAnsi="Times New Roman" w:cs="Times New Roman"/>
          <w:color w:val="auto"/>
        </w:rPr>
        <w:t>civil rights and worker advocacy groups</w:t>
      </w:r>
      <w:r w:rsidRPr="00B76ECD">
        <w:rPr>
          <w:rFonts w:ascii="Times New Roman" w:hAnsi="Times New Roman" w:cs="Times New Roman"/>
          <w:color w:val="auto"/>
        </w:rPr>
        <w:t xml:space="preserve">, stated that the proposed changes </w:t>
      </w:r>
      <w:r w:rsidRPr="00B76ECD" w:rsidR="00D85C80">
        <w:rPr>
          <w:rFonts w:ascii="Times New Roman" w:hAnsi="Times New Roman" w:cs="Times New Roman"/>
          <w:color w:val="auto"/>
        </w:rPr>
        <w:t xml:space="preserve">to the scheduling letter </w:t>
      </w:r>
      <w:r w:rsidRPr="00B76ECD">
        <w:rPr>
          <w:rFonts w:ascii="Times New Roman" w:hAnsi="Times New Roman" w:cs="Times New Roman"/>
          <w:color w:val="auto"/>
        </w:rPr>
        <w:t>will improve the information the agency receives while minimizing the additional burden on contractors. These groups also stated that the proposal will reduce contractor</w:t>
      </w:r>
      <w:r w:rsidRPr="00B76ECD" w:rsidR="007438BE">
        <w:rPr>
          <w:rFonts w:ascii="Times New Roman" w:hAnsi="Times New Roman" w:cs="Times New Roman"/>
          <w:color w:val="auto"/>
        </w:rPr>
        <w:t>s’</w:t>
      </w:r>
      <w:r w:rsidRPr="00B76ECD">
        <w:rPr>
          <w:rFonts w:ascii="Times New Roman" w:hAnsi="Times New Roman" w:cs="Times New Roman"/>
          <w:color w:val="auto"/>
        </w:rPr>
        <w:t xml:space="preserve"> uncertainty</w:t>
      </w:r>
      <w:r w:rsidRPr="00B76ECD" w:rsidR="007438BE">
        <w:rPr>
          <w:rFonts w:ascii="Times New Roman" w:hAnsi="Times New Roman" w:cs="Times New Roman"/>
          <w:color w:val="auto"/>
        </w:rPr>
        <w:t xml:space="preserve"> about their obligation</w:t>
      </w:r>
      <w:r w:rsidRPr="00B76ECD" w:rsidR="00740025">
        <w:rPr>
          <w:rFonts w:ascii="Times New Roman" w:hAnsi="Times New Roman" w:cs="Times New Roman"/>
          <w:color w:val="auto"/>
        </w:rPr>
        <w:t>s</w:t>
      </w:r>
      <w:r w:rsidRPr="00B76ECD">
        <w:rPr>
          <w:rFonts w:ascii="Times New Roman" w:hAnsi="Times New Roman" w:cs="Times New Roman"/>
          <w:color w:val="auto"/>
        </w:rPr>
        <w:t>.</w:t>
      </w:r>
    </w:p>
    <w:p w:rsidR="005C2729" w:rsidRPr="00B76ECD" w:rsidP="00EE77DC" w14:paraId="079A08B6" w14:textId="77777777">
      <w:pPr>
        <w:pStyle w:val="Default"/>
        <w:rPr>
          <w:rFonts w:ascii="Times New Roman" w:hAnsi="Times New Roman" w:cs="Times New Roman"/>
          <w:color w:val="auto"/>
        </w:rPr>
      </w:pPr>
    </w:p>
    <w:p w:rsidR="005C2729" w:rsidRPr="00B76ECD" w:rsidP="00EE77DC" w14:paraId="5AF5C3A1" w14:textId="5FBC92A3">
      <w:pPr>
        <w:pStyle w:val="Default"/>
        <w:rPr>
          <w:rFonts w:ascii="Times New Roman" w:hAnsi="Times New Roman" w:cs="Times New Roman"/>
          <w:color w:val="auto"/>
        </w:rPr>
      </w:pPr>
      <w:r w:rsidRPr="00B76ECD">
        <w:rPr>
          <w:rFonts w:ascii="Times New Roman" w:hAnsi="Times New Roman" w:cs="Times New Roman"/>
          <w:color w:val="auto"/>
        </w:rPr>
        <w:t>S</w:t>
      </w:r>
      <w:r w:rsidRPr="00B76ECD" w:rsidR="00DD415B">
        <w:rPr>
          <w:rFonts w:ascii="Times New Roman" w:hAnsi="Times New Roman" w:cs="Times New Roman"/>
          <w:color w:val="auto"/>
        </w:rPr>
        <w:t>ome</w:t>
      </w:r>
      <w:r w:rsidRPr="00B76ECD">
        <w:rPr>
          <w:rFonts w:ascii="Times New Roman" w:hAnsi="Times New Roman" w:cs="Times New Roman"/>
          <w:color w:val="auto"/>
        </w:rPr>
        <w:t xml:space="preserve"> commenters, including law firms, employer associations, and a human resources consulting firm, stated that OFCCP’s proposed changes do not comply with the Paperwork Reduction Act (PRA). Specifically, these groups </w:t>
      </w:r>
      <w:r w:rsidRPr="00B76ECD" w:rsidR="00740025">
        <w:rPr>
          <w:rFonts w:ascii="Times New Roman" w:hAnsi="Times New Roman" w:cs="Times New Roman"/>
          <w:color w:val="auto"/>
        </w:rPr>
        <w:t>asserted</w:t>
      </w:r>
      <w:r w:rsidRPr="00B76ECD">
        <w:rPr>
          <w:rFonts w:ascii="Times New Roman" w:hAnsi="Times New Roman" w:cs="Times New Roman"/>
          <w:color w:val="auto"/>
        </w:rPr>
        <w:t xml:space="preserve"> that the purpose of the PRA is to reduce the total amount of burden the </w:t>
      </w:r>
      <w:r w:rsidRPr="00B76ECD" w:rsidR="00B10A11">
        <w:rPr>
          <w:rFonts w:ascii="Times New Roman" w:hAnsi="Times New Roman" w:cs="Times New Roman"/>
          <w:color w:val="auto"/>
        </w:rPr>
        <w:t>F</w:t>
      </w:r>
      <w:r w:rsidRPr="00B76ECD">
        <w:rPr>
          <w:rFonts w:ascii="Times New Roman" w:hAnsi="Times New Roman" w:cs="Times New Roman"/>
          <w:color w:val="auto"/>
        </w:rPr>
        <w:t xml:space="preserve">ederal </w:t>
      </w:r>
      <w:r w:rsidRPr="00B76ECD" w:rsidR="00B10A11">
        <w:rPr>
          <w:rFonts w:ascii="Times New Roman" w:hAnsi="Times New Roman" w:cs="Times New Roman"/>
          <w:color w:val="auto"/>
        </w:rPr>
        <w:t>G</w:t>
      </w:r>
      <w:r w:rsidRPr="00B76ECD">
        <w:rPr>
          <w:rFonts w:ascii="Times New Roman" w:hAnsi="Times New Roman" w:cs="Times New Roman"/>
          <w:color w:val="auto"/>
        </w:rPr>
        <w:t>overnment imposes on private entities</w:t>
      </w:r>
      <w:r w:rsidRPr="00B76ECD" w:rsidR="00740025">
        <w:rPr>
          <w:rFonts w:ascii="Times New Roman" w:hAnsi="Times New Roman" w:cs="Times New Roman"/>
          <w:color w:val="auto"/>
        </w:rPr>
        <w:t xml:space="preserve"> and</w:t>
      </w:r>
      <w:r w:rsidRPr="00B76ECD">
        <w:rPr>
          <w:rFonts w:ascii="Times New Roman" w:hAnsi="Times New Roman" w:cs="Times New Roman"/>
          <w:color w:val="auto"/>
        </w:rPr>
        <w:t xml:space="preserve"> balance this burden against the practical utility of </w:t>
      </w:r>
      <w:r w:rsidRPr="00B76ECD" w:rsidR="00740025">
        <w:rPr>
          <w:rFonts w:ascii="Times New Roman" w:hAnsi="Times New Roman" w:cs="Times New Roman"/>
          <w:color w:val="auto"/>
        </w:rPr>
        <w:t xml:space="preserve">collected </w:t>
      </w:r>
      <w:r w:rsidRPr="00B76ECD">
        <w:rPr>
          <w:rFonts w:ascii="Times New Roman" w:hAnsi="Times New Roman" w:cs="Times New Roman"/>
          <w:color w:val="auto"/>
        </w:rPr>
        <w:t xml:space="preserve">information. They </w:t>
      </w:r>
      <w:r w:rsidRPr="00B76ECD" w:rsidR="0085632F">
        <w:rPr>
          <w:rFonts w:ascii="Times New Roman" w:hAnsi="Times New Roman" w:cs="Times New Roman"/>
          <w:color w:val="auto"/>
        </w:rPr>
        <w:t xml:space="preserve">argued that OFCCP’s proposal </w:t>
      </w:r>
      <w:r w:rsidRPr="00B76ECD" w:rsidR="00CA6455">
        <w:rPr>
          <w:rFonts w:ascii="Times New Roman" w:hAnsi="Times New Roman" w:cs="Times New Roman"/>
          <w:color w:val="auto"/>
        </w:rPr>
        <w:t xml:space="preserve">increases burden but fails to explain the utility of the </w:t>
      </w:r>
      <w:r w:rsidRPr="00B76ECD" w:rsidR="000068B8">
        <w:rPr>
          <w:rFonts w:ascii="Times New Roman" w:hAnsi="Times New Roman" w:cs="Times New Roman"/>
          <w:color w:val="auto"/>
        </w:rPr>
        <w:t>collected information.</w:t>
      </w:r>
    </w:p>
    <w:p w:rsidR="005C2729" w:rsidRPr="00B76ECD" w:rsidP="00EE77DC" w14:paraId="215EEB8E" w14:textId="77777777">
      <w:pPr>
        <w:pStyle w:val="Default"/>
        <w:rPr>
          <w:rFonts w:ascii="Times New Roman" w:hAnsi="Times New Roman" w:cs="Times New Roman"/>
          <w:color w:val="auto"/>
        </w:rPr>
      </w:pPr>
    </w:p>
    <w:p w:rsidR="000E7878" w:rsidRPr="00B76ECD" w:rsidP="00EE77DC" w14:paraId="1A609998" w14:textId="0AB5A585">
      <w:pPr>
        <w:pStyle w:val="Default"/>
        <w:rPr>
          <w:rFonts w:ascii="Times New Roman" w:hAnsi="Times New Roman" w:cs="Times New Roman"/>
          <w:color w:val="auto"/>
        </w:rPr>
      </w:pPr>
      <w:r w:rsidRPr="00B76ECD">
        <w:rPr>
          <w:rFonts w:ascii="Times New Roman" w:hAnsi="Times New Roman" w:cs="Times New Roman"/>
          <w:color w:val="auto"/>
        </w:rPr>
        <w:t xml:space="preserve">Other commenters, primarily employer associations and law firms, disagreed with OFCCP’s burden estimates. They </w:t>
      </w:r>
      <w:r w:rsidRPr="00B76ECD" w:rsidR="00B84D44">
        <w:rPr>
          <w:rFonts w:ascii="Times New Roman" w:hAnsi="Times New Roman" w:cs="Times New Roman"/>
          <w:color w:val="auto"/>
        </w:rPr>
        <w:t>asserted</w:t>
      </w:r>
      <w:r w:rsidRPr="00B76ECD">
        <w:rPr>
          <w:rFonts w:ascii="Times New Roman" w:hAnsi="Times New Roman" w:cs="Times New Roman"/>
          <w:color w:val="auto"/>
        </w:rPr>
        <w:t xml:space="preserve"> that the agency underestimated the additional burden on contractors </w:t>
      </w:r>
      <w:r w:rsidRPr="00B76ECD" w:rsidR="00CF07AD">
        <w:rPr>
          <w:rFonts w:ascii="Times New Roman" w:hAnsi="Times New Roman" w:cs="Times New Roman"/>
          <w:color w:val="auto"/>
        </w:rPr>
        <w:t xml:space="preserve">to respond to the proposed scheduling letter </w:t>
      </w:r>
      <w:r w:rsidRPr="00B76ECD">
        <w:rPr>
          <w:rFonts w:ascii="Times New Roman" w:hAnsi="Times New Roman" w:cs="Times New Roman"/>
          <w:color w:val="auto"/>
        </w:rPr>
        <w:t>and stated that contractors’</w:t>
      </w:r>
      <w:r w:rsidRPr="00B76ECD" w:rsidR="00234CBE">
        <w:rPr>
          <w:rFonts w:ascii="Times New Roman" w:hAnsi="Times New Roman" w:cs="Times New Roman"/>
          <w:color w:val="auto"/>
        </w:rPr>
        <w:t xml:space="preserve"> human resource information systems</w:t>
      </w:r>
      <w:r w:rsidRPr="00B76ECD">
        <w:rPr>
          <w:rFonts w:ascii="Times New Roman" w:hAnsi="Times New Roman" w:cs="Times New Roman"/>
          <w:color w:val="auto"/>
        </w:rPr>
        <w:t xml:space="preserve"> do not capture all the information OFCCP is requesting. </w:t>
      </w:r>
      <w:r w:rsidRPr="00B76ECD" w:rsidR="001F7D89">
        <w:rPr>
          <w:rFonts w:ascii="Times New Roman" w:hAnsi="Times New Roman" w:cs="Times New Roman"/>
          <w:color w:val="auto"/>
        </w:rPr>
        <w:t>One</w:t>
      </w:r>
      <w:r w:rsidRPr="00B76ECD">
        <w:rPr>
          <w:rFonts w:ascii="Times New Roman" w:hAnsi="Times New Roman" w:cs="Times New Roman"/>
          <w:color w:val="auto"/>
        </w:rPr>
        <w:t xml:space="preserve"> commenter stated that OFCCP underestimate</w:t>
      </w:r>
      <w:r w:rsidRPr="00B76ECD" w:rsidR="00B7798A">
        <w:rPr>
          <w:rFonts w:ascii="Times New Roman" w:hAnsi="Times New Roman" w:cs="Times New Roman"/>
          <w:color w:val="auto"/>
        </w:rPr>
        <w:t>d</w:t>
      </w:r>
      <w:r w:rsidRPr="00B76ECD">
        <w:rPr>
          <w:rFonts w:ascii="Times New Roman" w:hAnsi="Times New Roman" w:cs="Times New Roman"/>
          <w:color w:val="auto"/>
        </w:rPr>
        <w:t xml:space="preserve"> the number of employees involved in developing and maintaining AAPs </w:t>
      </w:r>
      <w:r w:rsidRPr="00B76ECD" w:rsidR="00CF3376">
        <w:rPr>
          <w:rFonts w:ascii="Times New Roman" w:hAnsi="Times New Roman" w:cs="Times New Roman"/>
          <w:color w:val="auto"/>
        </w:rPr>
        <w:t>and</w:t>
      </w:r>
      <w:r w:rsidRPr="00B76ECD">
        <w:rPr>
          <w:rFonts w:ascii="Times New Roman" w:hAnsi="Times New Roman" w:cs="Times New Roman"/>
          <w:color w:val="auto"/>
        </w:rPr>
        <w:t xml:space="preserve"> the actual cost per employee hour. The same commenter suggested that a senior human resource</w:t>
      </w:r>
      <w:r w:rsidRPr="00B76ECD" w:rsidR="00BD2ACC">
        <w:rPr>
          <w:rFonts w:ascii="Times New Roman" w:hAnsi="Times New Roman" w:cs="Times New Roman"/>
          <w:color w:val="auto"/>
        </w:rPr>
        <w:t>s</w:t>
      </w:r>
      <w:r w:rsidRPr="00B76ECD">
        <w:rPr>
          <w:rFonts w:ascii="Times New Roman" w:hAnsi="Times New Roman" w:cs="Times New Roman"/>
          <w:color w:val="auto"/>
        </w:rPr>
        <w:t xml:space="preserve"> professional is primarily responsible for developing and maintaining AAPs, and OFCCP’s estimate should account for this official having a greater role in the review process. Finally, some commenters stated that OFCCP underestimated the burden for its own staff</w:t>
      </w:r>
      <w:r w:rsidRPr="00B76ECD" w:rsidR="00E52F01">
        <w:rPr>
          <w:rFonts w:ascii="Times New Roman" w:hAnsi="Times New Roman" w:cs="Times New Roman"/>
          <w:color w:val="auto"/>
        </w:rPr>
        <w:t xml:space="preserve"> to review documentation received in response to the </w:t>
      </w:r>
      <w:r w:rsidRPr="00B76ECD" w:rsidR="00744661">
        <w:rPr>
          <w:rFonts w:ascii="Times New Roman" w:hAnsi="Times New Roman" w:cs="Times New Roman"/>
          <w:color w:val="auto"/>
        </w:rPr>
        <w:t>s</w:t>
      </w:r>
      <w:r w:rsidRPr="00B76ECD" w:rsidR="00E52F01">
        <w:rPr>
          <w:rFonts w:ascii="Times New Roman" w:hAnsi="Times New Roman" w:cs="Times New Roman"/>
          <w:color w:val="auto"/>
        </w:rPr>
        <w:t>cheduling letter</w:t>
      </w:r>
      <w:r w:rsidRPr="00B76ECD">
        <w:rPr>
          <w:rFonts w:ascii="Times New Roman" w:hAnsi="Times New Roman" w:cs="Times New Roman"/>
          <w:color w:val="auto"/>
        </w:rPr>
        <w:t xml:space="preserve">. These commenters noted that the staff burden for the proposal is the same as the estimate in the </w:t>
      </w:r>
      <w:r w:rsidRPr="00B76ECD" w:rsidR="00234CBE">
        <w:rPr>
          <w:rFonts w:ascii="Times New Roman" w:hAnsi="Times New Roman" w:cs="Times New Roman"/>
          <w:color w:val="auto"/>
        </w:rPr>
        <w:t xml:space="preserve">supporting statement for the </w:t>
      </w:r>
      <w:r w:rsidRPr="00B76ECD">
        <w:rPr>
          <w:rFonts w:ascii="Times New Roman" w:hAnsi="Times New Roman" w:cs="Times New Roman"/>
          <w:color w:val="auto"/>
        </w:rPr>
        <w:t xml:space="preserve">current </w:t>
      </w:r>
      <w:r w:rsidRPr="00B76ECD" w:rsidR="00694BCF">
        <w:rPr>
          <w:rFonts w:ascii="Times New Roman" w:hAnsi="Times New Roman" w:cs="Times New Roman"/>
          <w:color w:val="auto"/>
        </w:rPr>
        <w:t>scheduling letter</w:t>
      </w:r>
      <w:r w:rsidRPr="00B76ECD">
        <w:rPr>
          <w:rFonts w:ascii="Times New Roman" w:hAnsi="Times New Roman" w:cs="Times New Roman"/>
          <w:color w:val="auto"/>
        </w:rPr>
        <w:t>.</w:t>
      </w:r>
    </w:p>
    <w:p w:rsidR="000E7878" w:rsidRPr="00B76ECD" w:rsidP="00EE77DC" w14:paraId="06F11CBC" w14:textId="77777777">
      <w:pPr>
        <w:pStyle w:val="Default"/>
        <w:rPr>
          <w:rFonts w:ascii="Times New Roman" w:hAnsi="Times New Roman" w:cs="Times New Roman"/>
          <w:color w:val="auto"/>
        </w:rPr>
      </w:pPr>
    </w:p>
    <w:p w:rsidR="00762872" w:rsidRPr="00B76ECD" w:rsidP="003030D4" w14:paraId="40016B63" w14:textId="68A17F85">
      <w:pPr>
        <w:pStyle w:val="Default"/>
        <w:rPr>
          <w:rFonts w:ascii="Times New Roman" w:hAnsi="Times New Roman" w:cs="Times New Roman"/>
          <w:color w:val="auto"/>
        </w:rPr>
      </w:pPr>
      <w:r w:rsidRPr="00B76ECD">
        <w:rPr>
          <w:rFonts w:ascii="Times New Roman" w:hAnsi="Times New Roman" w:cs="Times New Roman"/>
          <w:color w:val="auto"/>
        </w:rPr>
        <w:t>OFCCP carefully considered</w:t>
      </w:r>
      <w:r w:rsidRPr="00B76ECD" w:rsidR="00B47EBE">
        <w:rPr>
          <w:rFonts w:ascii="Times New Roman" w:hAnsi="Times New Roman" w:cs="Times New Roman"/>
          <w:color w:val="auto"/>
        </w:rPr>
        <w:t xml:space="preserve"> </w:t>
      </w:r>
      <w:r w:rsidRPr="00B76ECD">
        <w:rPr>
          <w:rFonts w:ascii="Times New Roman" w:hAnsi="Times New Roman" w:cs="Times New Roman"/>
          <w:color w:val="auto"/>
        </w:rPr>
        <w:t>the comments received</w:t>
      </w:r>
      <w:r w:rsidRPr="00B76ECD" w:rsidR="00357882">
        <w:rPr>
          <w:rFonts w:ascii="Times New Roman" w:hAnsi="Times New Roman" w:cs="Times New Roman"/>
          <w:color w:val="auto"/>
        </w:rPr>
        <w:t xml:space="preserve"> and </w:t>
      </w:r>
      <w:r w:rsidRPr="00B76ECD" w:rsidR="00061CCD">
        <w:rPr>
          <w:rFonts w:ascii="Times New Roman" w:hAnsi="Times New Roman" w:cs="Times New Roman"/>
          <w:color w:val="auto"/>
        </w:rPr>
        <w:t>addresses</w:t>
      </w:r>
      <w:r w:rsidRPr="00B76ECD" w:rsidR="00357882">
        <w:rPr>
          <w:rFonts w:ascii="Times New Roman" w:hAnsi="Times New Roman" w:cs="Times New Roman"/>
          <w:color w:val="auto"/>
        </w:rPr>
        <w:t xml:space="preserve"> each topic below:</w:t>
      </w:r>
    </w:p>
    <w:p w:rsidR="003030D4" w:rsidRPr="00B76ECD" w:rsidP="003030D4" w14:paraId="4FB9E7C7" w14:textId="77777777">
      <w:pPr>
        <w:pStyle w:val="Default"/>
        <w:rPr>
          <w:rFonts w:ascii="Times New Roman" w:hAnsi="Times New Roman" w:cs="Times New Roman"/>
        </w:rPr>
      </w:pPr>
    </w:p>
    <w:p w:rsidR="00357882" w:rsidRPr="00B76ECD" w:rsidP="0098584E" w14:paraId="62E537EE" w14:textId="4659DCE8">
      <w:pPr>
        <w:pStyle w:val="Heading4"/>
        <w:rPr>
          <w:szCs w:val="24"/>
        </w:rPr>
      </w:pPr>
      <w:r w:rsidRPr="00B76ECD">
        <w:rPr>
          <w:szCs w:val="24"/>
        </w:rPr>
        <w:t>PRA and the Utility of the Collected Information</w:t>
      </w:r>
    </w:p>
    <w:p w:rsidR="6AFB9CD9" w:rsidRPr="00B76ECD" w:rsidP="000A37F6" w14:paraId="0D0EB455" w14:textId="2D8FDFED">
      <w:pPr>
        <w:rPr>
          <w:szCs w:val="24"/>
        </w:rPr>
      </w:pPr>
    </w:p>
    <w:p w:rsidR="7C2E069B" w:rsidRPr="00B76ECD" w14:paraId="56B219D6" w14:textId="39DE1A73">
      <w:pPr>
        <w:rPr>
          <w:szCs w:val="24"/>
        </w:rPr>
      </w:pPr>
      <w:r w:rsidRPr="00B76ECD">
        <w:rPr>
          <w:rFonts w:eastAsia="Times New Roman"/>
          <w:color w:val="000000" w:themeColor="text1"/>
          <w:szCs w:val="24"/>
        </w:rPr>
        <w:t xml:space="preserve">OFCCP disagrees with the commenters who asserted that OFCCP’s proposal does not comply with the PRA because the proposal increases burden but fails to explain the utility of the collected information. OFCCP described the utility of the proposal in the 60-day notice and has again provided extensive information on the utility of the collected information in this supporting statement. </w:t>
      </w:r>
      <w:r w:rsidRPr="00B76ECD" w:rsidR="00A66B23">
        <w:rPr>
          <w:rFonts w:eastAsia="Times New Roman"/>
          <w:color w:val="000000" w:themeColor="text1"/>
          <w:szCs w:val="24"/>
        </w:rPr>
        <w:t>As described in more detail above, c</w:t>
      </w:r>
      <w:r w:rsidRPr="00B76ECD">
        <w:rPr>
          <w:rFonts w:eastAsia="Times New Roman"/>
          <w:color w:val="000000" w:themeColor="text1"/>
          <w:szCs w:val="24"/>
        </w:rPr>
        <w:t xml:space="preserve">ollecting this information will benefit OFCCP, contractors and workers in several ways, including: </w:t>
      </w:r>
    </w:p>
    <w:p w:rsidR="7C2E069B" w:rsidRPr="00B76ECD" w14:paraId="1A7B3B68" w14:textId="4AEB2140">
      <w:pPr>
        <w:rPr>
          <w:szCs w:val="24"/>
        </w:rPr>
      </w:pPr>
      <w:r w:rsidRPr="00B76ECD">
        <w:rPr>
          <w:rFonts w:eastAsia="Times New Roman"/>
          <w:color w:val="000000" w:themeColor="text1"/>
          <w:szCs w:val="24"/>
        </w:rPr>
        <w:t xml:space="preserve"> </w:t>
      </w:r>
    </w:p>
    <w:p w:rsidR="7C2E069B" w:rsidRPr="00B76ECD" w:rsidP="000A37F6" w14:paraId="3078D71C" w14:textId="3337DFAF">
      <w:pPr>
        <w:pStyle w:val="ListParagraph"/>
        <w:numPr>
          <w:ilvl w:val="0"/>
          <w:numId w:val="2"/>
        </w:numPr>
        <w:rPr>
          <w:rFonts w:eastAsia="Times New Roman"/>
          <w:szCs w:val="24"/>
        </w:rPr>
      </w:pPr>
      <w:r w:rsidRPr="00B76ECD">
        <w:rPr>
          <w:rFonts w:eastAsia="Times New Roman"/>
          <w:szCs w:val="24"/>
        </w:rPr>
        <w:t>Benefiting workers and strengthening OFCCP’s enforcement by ensuring that OFCCP has the documentation necessary to verify contractors’ compliance with existing nondiscrimination and affirmative action obligations;</w:t>
      </w:r>
    </w:p>
    <w:p w:rsidR="7C2E069B" w:rsidRPr="00B76ECD" w:rsidP="000A37F6" w14:paraId="32621BDE" w14:textId="4AF97EFB">
      <w:pPr>
        <w:pStyle w:val="ListParagraph"/>
        <w:numPr>
          <w:ilvl w:val="0"/>
          <w:numId w:val="2"/>
        </w:numPr>
        <w:spacing w:line="252" w:lineRule="auto"/>
        <w:rPr>
          <w:rFonts w:eastAsia="Times New Roman"/>
          <w:color w:val="000000" w:themeColor="text1"/>
          <w:szCs w:val="24"/>
        </w:rPr>
      </w:pPr>
      <w:r w:rsidRPr="00B76ECD">
        <w:rPr>
          <w:rFonts w:eastAsia="Times New Roman"/>
          <w:color w:val="000000" w:themeColor="text1"/>
          <w:szCs w:val="24"/>
        </w:rPr>
        <w:t>Collecting two years of data, which allows OFCCP to better identify whether there is a pattern or practice of systemic compensation discrimination. This information also benefits workers, as OFCCP can remedy the violations for the full two-year period (and going forward if there is a continuing violation);</w:t>
      </w:r>
    </w:p>
    <w:p w:rsidR="7C2E069B" w:rsidRPr="00B76ECD" w:rsidP="000A37F6" w14:paraId="4F5AB451" w14:textId="3CA8C119">
      <w:pPr>
        <w:pStyle w:val="ListParagraph"/>
        <w:numPr>
          <w:ilvl w:val="0"/>
          <w:numId w:val="2"/>
        </w:numPr>
        <w:spacing w:line="252" w:lineRule="auto"/>
        <w:rPr>
          <w:rFonts w:eastAsia="Times New Roman"/>
          <w:color w:val="000000" w:themeColor="text1"/>
          <w:szCs w:val="24"/>
        </w:rPr>
      </w:pPr>
      <w:r w:rsidRPr="00B76ECD">
        <w:rPr>
          <w:rFonts w:eastAsia="Times New Roman"/>
          <w:color w:val="000000" w:themeColor="text1"/>
          <w:szCs w:val="24"/>
        </w:rPr>
        <w:t xml:space="preserve">Helping contractors </w:t>
      </w:r>
      <w:r w:rsidRPr="00B76ECD" w:rsidR="006E43EA">
        <w:rPr>
          <w:rFonts w:eastAsia="Times New Roman"/>
          <w:color w:val="000000" w:themeColor="text1"/>
          <w:szCs w:val="24"/>
        </w:rPr>
        <w:t xml:space="preserve">and OFCCP </w:t>
      </w:r>
      <w:r w:rsidRPr="00B76ECD">
        <w:rPr>
          <w:rFonts w:eastAsia="Times New Roman"/>
          <w:color w:val="000000" w:themeColor="text1"/>
          <w:szCs w:val="24"/>
        </w:rPr>
        <w:t>better identify whether there are barriers to equal employment opportunity in their workplaces</w:t>
      </w:r>
      <w:r w:rsidRPr="00B76ECD" w:rsidR="006E43EA">
        <w:rPr>
          <w:rFonts w:eastAsia="Times New Roman"/>
          <w:color w:val="000000" w:themeColor="text1"/>
          <w:szCs w:val="24"/>
        </w:rPr>
        <w:t xml:space="preserve"> earlier in the</w:t>
      </w:r>
      <w:r w:rsidRPr="00B76ECD" w:rsidR="00A5540E">
        <w:rPr>
          <w:rFonts w:eastAsia="Times New Roman"/>
          <w:color w:val="000000" w:themeColor="text1"/>
          <w:szCs w:val="24"/>
        </w:rPr>
        <w:t xml:space="preserve"> review</w:t>
      </w:r>
      <w:r w:rsidRPr="00B76ECD" w:rsidR="006E43EA">
        <w:rPr>
          <w:rFonts w:eastAsia="Times New Roman"/>
          <w:color w:val="000000" w:themeColor="text1"/>
          <w:szCs w:val="24"/>
        </w:rPr>
        <w:t xml:space="preserve"> process</w:t>
      </w:r>
      <w:r w:rsidRPr="00B76ECD">
        <w:rPr>
          <w:rFonts w:eastAsia="Times New Roman"/>
          <w:color w:val="000000" w:themeColor="text1"/>
          <w:szCs w:val="24"/>
        </w:rPr>
        <w:t>;</w:t>
      </w:r>
    </w:p>
    <w:p w:rsidR="7C2E069B" w:rsidRPr="00B76ECD" w:rsidP="000A37F6" w14:paraId="6A6D4495" w14:textId="696FD307">
      <w:pPr>
        <w:pStyle w:val="ListParagraph"/>
        <w:numPr>
          <w:ilvl w:val="0"/>
          <w:numId w:val="2"/>
        </w:numPr>
        <w:spacing w:line="252" w:lineRule="auto"/>
        <w:rPr>
          <w:rFonts w:eastAsia="Times New Roman"/>
          <w:szCs w:val="24"/>
        </w:rPr>
      </w:pPr>
      <w:r w:rsidRPr="00B76ECD">
        <w:rPr>
          <w:rFonts w:eastAsia="Times New Roman"/>
          <w:szCs w:val="24"/>
        </w:rPr>
        <w:t xml:space="preserve">Enabling OFCCP to conduct more accurate promotion and termination analyses; </w:t>
      </w:r>
    </w:p>
    <w:p w:rsidR="7C2E069B" w:rsidRPr="00B76ECD" w:rsidP="00A02168" w14:paraId="70CA0B0D" w14:textId="6BE91750">
      <w:pPr>
        <w:pStyle w:val="ListParagraph"/>
        <w:numPr>
          <w:ilvl w:val="0"/>
          <w:numId w:val="2"/>
        </w:numPr>
        <w:spacing w:line="252" w:lineRule="auto"/>
        <w:rPr>
          <w:rFonts w:eastAsia="Times New Roman"/>
          <w:szCs w:val="24"/>
        </w:rPr>
      </w:pPr>
      <w:r w:rsidRPr="00B76ECD">
        <w:rPr>
          <w:rFonts w:eastAsia="Times New Roman"/>
          <w:szCs w:val="24"/>
        </w:rPr>
        <w:t xml:space="preserve">Helping OFCCP better understand contractors’ polices and </w:t>
      </w:r>
      <w:r w:rsidRPr="00B76ECD" w:rsidR="00A02168">
        <w:rPr>
          <w:rStyle w:val="cf01"/>
          <w:rFonts w:ascii="Times New Roman" w:hAnsi="Times New Roman" w:cs="Times New Roman"/>
          <w:sz w:val="24"/>
          <w:szCs w:val="24"/>
        </w:rPr>
        <w:t>conduct analyses (and issue findings in its Predetermination Notices and Notice</w:t>
      </w:r>
      <w:r w:rsidR="00DC08D5">
        <w:rPr>
          <w:rStyle w:val="cf01"/>
          <w:rFonts w:ascii="Times New Roman" w:hAnsi="Times New Roman" w:cs="Times New Roman"/>
          <w:sz w:val="24"/>
          <w:szCs w:val="24"/>
        </w:rPr>
        <w:t>s</w:t>
      </w:r>
      <w:r w:rsidRPr="00B76ECD" w:rsidR="00A02168">
        <w:rPr>
          <w:rStyle w:val="cf01"/>
          <w:rFonts w:ascii="Times New Roman" w:hAnsi="Times New Roman" w:cs="Times New Roman"/>
          <w:sz w:val="24"/>
          <w:szCs w:val="24"/>
        </w:rPr>
        <w:t xml:space="preserve"> of Violation, if necessary) that are </w:t>
      </w:r>
      <w:r w:rsidRPr="00B76ECD">
        <w:rPr>
          <w:rFonts w:eastAsia="Times New Roman"/>
          <w:szCs w:val="24"/>
        </w:rPr>
        <w:t>consistent with contractors’ practices;</w:t>
      </w:r>
    </w:p>
    <w:p w:rsidR="7C2E069B" w:rsidRPr="00B76ECD" w:rsidP="000A37F6" w14:paraId="57F93D34" w14:textId="2415D2E9">
      <w:pPr>
        <w:pStyle w:val="ListParagraph"/>
        <w:numPr>
          <w:ilvl w:val="0"/>
          <w:numId w:val="2"/>
        </w:numPr>
        <w:spacing w:line="252" w:lineRule="auto"/>
        <w:rPr>
          <w:rFonts w:eastAsia="Times New Roman"/>
          <w:szCs w:val="24"/>
        </w:rPr>
      </w:pPr>
      <w:r w:rsidRPr="00B76ECD">
        <w:rPr>
          <w:rFonts w:eastAsia="Times New Roman"/>
          <w:szCs w:val="24"/>
        </w:rPr>
        <w:t>Promoting uniformity in contractors’ submissions by providing more specific instructions on the documentation they must submit. This will also promote consistency in what OFCCP is requesting to review across field offices.</w:t>
      </w:r>
    </w:p>
    <w:p w:rsidR="003030D4" w:rsidRPr="00B76ECD" w:rsidP="003030D4" w14:paraId="7528D86A" w14:textId="4AD33941">
      <w:pPr>
        <w:pStyle w:val="Default"/>
        <w:rPr>
          <w:rFonts w:ascii="Times New Roman" w:hAnsi="Times New Roman" w:cs="Times New Roman"/>
          <w:color w:val="auto"/>
        </w:rPr>
      </w:pPr>
    </w:p>
    <w:p w:rsidR="00F472AE" w:rsidRPr="00B76ECD" w:rsidP="0098584E" w14:paraId="128F257F" w14:textId="11819327">
      <w:pPr>
        <w:pStyle w:val="Heading4"/>
        <w:rPr>
          <w:szCs w:val="24"/>
        </w:rPr>
      </w:pPr>
      <w:r w:rsidRPr="00B76ECD">
        <w:rPr>
          <w:szCs w:val="24"/>
        </w:rPr>
        <w:t>Wage Rates</w:t>
      </w:r>
    </w:p>
    <w:p w:rsidR="00F472AE" w:rsidRPr="00B76ECD" w:rsidP="00EE77DC" w14:paraId="7425F778" w14:textId="77777777">
      <w:pPr>
        <w:pStyle w:val="Default"/>
        <w:rPr>
          <w:rFonts w:ascii="Times New Roman" w:hAnsi="Times New Roman" w:cs="Times New Roman"/>
          <w:color w:val="auto"/>
        </w:rPr>
      </w:pPr>
    </w:p>
    <w:p w:rsidR="000E7878" w:rsidRPr="00B76ECD" w:rsidP="00EE77DC" w14:paraId="52BA1D6F" w14:textId="0FF3B6DC">
      <w:pPr>
        <w:pStyle w:val="Default"/>
        <w:rPr>
          <w:rFonts w:ascii="Times New Roman" w:hAnsi="Times New Roman" w:cs="Times New Roman"/>
          <w:color w:val="auto"/>
        </w:rPr>
      </w:pPr>
      <w:r w:rsidRPr="00B76ECD">
        <w:rPr>
          <w:rFonts w:ascii="Times New Roman" w:hAnsi="Times New Roman" w:cs="Times New Roman"/>
          <w:color w:val="auto"/>
        </w:rPr>
        <w:t>OFCCP acknowledges that different employees, such as management analysts and human resource</w:t>
      </w:r>
      <w:r w:rsidRPr="00B76ECD" w:rsidR="00BE65DB">
        <w:rPr>
          <w:rFonts w:ascii="Times New Roman" w:hAnsi="Times New Roman" w:cs="Times New Roman"/>
          <w:color w:val="auto"/>
        </w:rPr>
        <w:t>s</w:t>
      </w:r>
      <w:r w:rsidRPr="00B76ECD">
        <w:rPr>
          <w:rFonts w:ascii="Times New Roman" w:hAnsi="Times New Roman" w:cs="Times New Roman"/>
          <w:color w:val="auto"/>
        </w:rPr>
        <w:t xml:space="preserve"> managers, may be responsible for developing and maintaining AAPs and responding to the </w:t>
      </w:r>
      <w:r w:rsidRPr="00B76ECD" w:rsidR="00694BCF">
        <w:rPr>
          <w:rFonts w:ascii="Times New Roman" w:hAnsi="Times New Roman" w:cs="Times New Roman"/>
          <w:color w:val="auto"/>
        </w:rPr>
        <w:t>scheduling letter</w:t>
      </w:r>
      <w:r w:rsidRPr="00B76ECD">
        <w:rPr>
          <w:rFonts w:ascii="Times New Roman" w:hAnsi="Times New Roman" w:cs="Times New Roman"/>
          <w:color w:val="auto"/>
        </w:rPr>
        <w:t xml:space="preserve">. </w:t>
      </w:r>
      <w:r w:rsidRPr="00B76ECD" w:rsidR="005D247C">
        <w:rPr>
          <w:rFonts w:ascii="Times New Roman" w:hAnsi="Times New Roman" w:cs="Times New Roman"/>
          <w:color w:val="auto"/>
        </w:rPr>
        <w:t xml:space="preserve">In </w:t>
      </w:r>
      <w:r w:rsidRPr="00B76ECD" w:rsidR="00C431F3">
        <w:rPr>
          <w:rFonts w:ascii="Times New Roman" w:hAnsi="Times New Roman" w:cs="Times New Roman"/>
          <w:color w:val="auto"/>
        </w:rPr>
        <w:t>the 60-day</w:t>
      </w:r>
      <w:r w:rsidRPr="00B76ECD">
        <w:rPr>
          <w:rFonts w:ascii="Times New Roman" w:hAnsi="Times New Roman" w:cs="Times New Roman"/>
          <w:color w:val="auto"/>
        </w:rPr>
        <w:t xml:space="preserve"> </w:t>
      </w:r>
      <w:r w:rsidRPr="00B76ECD" w:rsidR="005D247C">
        <w:rPr>
          <w:rFonts w:ascii="Times New Roman" w:hAnsi="Times New Roman" w:cs="Times New Roman"/>
          <w:color w:val="auto"/>
        </w:rPr>
        <w:t>notice, OFCCP</w:t>
      </w:r>
      <w:r w:rsidRPr="00B76ECD">
        <w:rPr>
          <w:rFonts w:ascii="Times New Roman" w:hAnsi="Times New Roman" w:cs="Times New Roman"/>
          <w:color w:val="auto"/>
        </w:rPr>
        <w:t xml:space="preserve"> estimate</w:t>
      </w:r>
      <w:r w:rsidRPr="00B76ECD" w:rsidR="00D7777B">
        <w:rPr>
          <w:rFonts w:ascii="Times New Roman" w:hAnsi="Times New Roman" w:cs="Times New Roman"/>
          <w:color w:val="auto"/>
        </w:rPr>
        <w:t>d</w:t>
      </w:r>
      <w:r w:rsidRPr="00B76ECD">
        <w:rPr>
          <w:rFonts w:ascii="Times New Roman" w:hAnsi="Times New Roman" w:cs="Times New Roman"/>
          <w:color w:val="auto"/>
        </w:rPr>
        <w:t xml:space="preserve"> a wage rate based on a</w:t>
      </w:r>
      <w:r w:rsidRPr="00B76ECD" w:rsidR="00BE65DB">
        <w:rPr>
          <w:rFonts w:ascii="Times New Roman" w:hAnsi="Times New Roman" w:cs="Times New Roman"/>
          <w:color w:val="auto"/>
        </w:rPr>
        <w:t>n</w:t>
      </w:r>
      <w:r w:rsidRPr="00B76ECD">
        <w:rPr>
          <w:rFonts w:ascii="Times New Roman" w:hAnsi="Times New Roman" w:cs="Times New Roman"/>
          <w:color w:val="auto"/>
        </w:rPr>
        <w:t xml:space="preserve"> 80/20 split between management analysts and human resource</w:t>
      </w:r>
      <w:r w:rsidRPr="00B76ECD" w:rsidR="00BE65DB">
        <w:rPr>
          <w:rFonts w:ascii="Times New Roman" w:hAnsi="Times New Roman" w:cs="Times New Roman"/>
          <w:color w:val="auto"/>
        </w:rPr>
        <w:t>s</w:t>
      </w:r>
      <w:r w:rsidRPr="00B76ECD">
        <w:rPr>
          <w:rFonts w:ascii="Times New Roman" w:hAnsi="Times New Roman" w:cs="Times New Roman"/>
          <w:color w:val="auto"/>
        </w:rPr>
        <w:t xml:space="preserve"> managers, respectively.</w:t>
      </w:r>
    </w:p>
    <w:p w:rsidR="000E7878" w:rsidRPr="00B76ECD" w:rsidP="00EE77DC" w14:paraId="4907FF18" w14:textId="77777777">
      <w:pPr>
        <w:pStyle w:val="Default"/>
        <w:rPr>
          <w:rFonts w:ascii="Times New Roman" w:hAnsi="Times New Roman" w:cs="Times New Roman"/>
          <w:color w:val="auto"/>
        </w:rPr>
      </w:pPr>
    </w:p>
    <w:p w:rsidR="000E7878" w:rsidRPr="00B76ECD" w:rsidP="00EE77DC" w14:paraId="52D21867" w14:textId="57542C4B">
      <w:pPr>
        <w:pStyle w:val="Default"/>
        <w:rPr>
          <w:rFonts w:ascii="Times New Roman" w:hAnsi="Times New Roman" w:cs="Times New Roman"/>
          <w:color w:val="auto"/>
        </w:rPr>
      </w:pPr>
      <w:r w:rsidRPr="00B76ECD">
        <w:rPr>
          <w:rFonts w:ascii="Times New Roman" w:hAnsi="Times New Roman" w:cs="Times New Roman"/>
          <w:color w:val="auto"/>
        </w:rPr>
        <w:t>OFCCP agrees with commenters who asserted that human resource</w:t>
      </w:r>
      <w:r w:rsidRPr="00B76ECD" w:rsidR="00BE65DB">
        <w:rPr>
          <w:rFonts w:ascii="Times New Roman" w:hAnsi="Times New Roman" w:cs="Times New Roman"/>
          <w:color w:val="auto"/>
        </w:rPr>
        <w:t>s</w:t>
      </w:r>
      <w:r w:rsidRPr="00B76ECD">
        <w:rPr>
          <w:rFonts w:ascii="Times New Roman" w:hAnsi="Times New Roman" w:cs="Times New Roman"/>
          <w:color w:val="auto"/>
        </w:rPr>
        <w:t xml:space="preserve"> managers typically play a greater role in developing and maintaining AAPs</w:t>
      </w:r>
      <w:r w:rsidRPr="00B76ECD" w:rsidR="00D86922">
        <w:rPr>
          <w:rFonts w:ascii="Times New Roman" w:hAnsi="Times New Roman" w:cs="Times New Roman"/>
          <w:color w:val="auto"/>
        </w:rPr>
        <w:t xml:space="preserve"> and responding to the scheduling letter</w:t>
      </w:r>
      <w:r w:rsidRPr="00B76ECD">
        <w:rPr>
          <w:rFonts w:ascii="Times New Roman" w:hAnsi="Times New Roman" w:cs="Times New Roman"/>
          <w:color w:val="auto"/>
        </w:rPr>
        <w:t>. For this reason, OFCCP changes the wage rate to a 60/40 split between human resource</w:t>
      </w:r>
      <w:r w:rsidRPr="00B76ECD" w:rsidR="00BE65DB">
        <w:rPr>
          <w:rFonts w:ascii="Times New Roman" w:hAnsi="Times New Roman" w:cs="Times New Roman"/>
          <w:color w:val="auto"/>
        </w:rPr>
        <w:t>s</w:t>
      </w:r>
      <w:r w:rsidRPr="00B76ECD">
        <w:rPr>
          <w:rFonts w:ascii="Times New Roman" w:hAnsi="Times New Roman" w:cs="Times New Roman"/>
          <w:color w:val="auto"/>
        </w:rPr>
        <w:t xml:space="preserve"> managers and management analysts, respectively. This results in a $10.06 increase per burden hour.</w:t>
      </w:r>
    </w:p>
    <w:p w:rsidR="00C83347" w:rsidRPr="00B76ECD" w:rsidP="00EE77DC" w14:paraId="53341C9A" w14:textId="77777777">
      <w:pPr>
        <w:pStyle w:val="Default"/>
        <w:rPr>
          <w:rFonts w:ascii="Times New Roman" w:hAnsi="Times New Roman" w:cs="Times New Roman"/>
          <w:color w:val="auto"/>
        </w:rPr>
      </w:pPr>
    </w:p>
    <w:p w:rsidR="00D8201F" w:rsidRPr="00B76ECD" w:rsidP="0098584E" w14:paraId="7F8C759A" w14:textId="571B237E">
      <w:pPr>
        <w:pStyle w:val="Heading4"/>
        <w:rPr>
          <w:szCs w:val="24"/>
        </w:rPr>
      </w:pPr>
      <w:r w:rsidRPr="00B76ECD">
        <w:rPr>
          <w:szCs w:val="24"/>
        </w:rPr>
        <w:t>Time Burden</w:t>
      </w:r>
      <w:r w:rsidRPr="00B76ECD" w:rsidR="00DD6607">
        <w:rPr>
          <w:szCs w:val="24"/>
        </w:rPr>
        <w:t xml:space="preserve"> for Contractors</w:t>
      </w:r>
    </w:p>
    <w:p w:rsidR="00D8201F" w:rsidRPr="00B76ECD" w:rsidP="00EE77DC" w14:paraId="4A888DF4" w14:textId="77777777">
      <w:pPr>
        <w:pStyle w:val="Default"/>
        <w:rPr>
          <w:rFonts w:ascii="Times New Roman" w:hAnsi="Times New Roman" w:cs="Times New Roman"/>
          <w:color w:val="auto"/>
        </w:rPr>
      </w:pPr>
    </w:p>
    <w:p w:rsidR="00D8201F" w:rsidRPr="00B76ECD" w:rsidP="00EE77DC" w14:paraId="73BAB0F7" w14:textId="6CB0AD90">
      <w:pPr>
        <w:pStyle w:val="Default"/>
        <w:rPr>
          <w:rFonts w:ascii="Times New Roman" w:hAnsi="Times New Roman" w:cs="Times New Roman"/>
          <w:color w:val="auto"/>
        </w:rPr>
      </w:pPr>
      <w:r w:rsidRPr="50D98530">
        <w:rPr>
          <w:rFonts w:ascii="Times New Roman" w:hAnsi="Times New Roman" w:cs="Times New Roman"/>
          <w:color w:val="auto"/>
        </w:rPr>
        <w:t xml:space="preserve">As described above, OFCCP is no longer requiring contractors to identify </w:t>
      </w:r>
      <w:r w:rsidRPr="50D98530" w:rsidR="4616B262">
        <w:rPr>
          <w:rFonts w:ascii="Times New Roman" w:hAnsi="Times New Roman" w:cs="Times New Roman"/>
          <w:color w:val="auto"/>
        </w:rPr>
        <w:t xml:space="preserve">the specific reasons for terminations and </w:t>
      </w:r>
      <w:r w:rsidRPr="50D98530">
        <w:rPr>
          <w:rFonts w:ascii="Times New Roman" w:hAnsi="Times New Roman" w:cs="Times New Roman"/>
          <w:color w:val="auto"/>
        </w:rPr>
        <w:t>whether a promotion is “competitive” or “non-competitive</w:t>
      </w:r>
      <w:r w:rsidRPr="50D98530" w:rsidR="4616B262">
        <w:rPr>
          <w:rFonts w:ascii="Times New Roman" w:hAnsi="Times New Roman" w:cs="Times New Roman"/>
          <w:color w:val="auto"/>
        </w:rPr>
        <w:t>.</w:t>
      </w:r>
      <w:r w:rsidRPr="50D98530" w:rsidR="76D372B6">
        <w:rPr>
          <w:rFonts w:ascii="Times New Roman" w:hAnsi="Times New Roman" w:cs="Times New Roman"/>
          <w:color w:val="auto"/>
        </w:rPr>
        <w:t>”</w:t>
      </w:r>
      <w:r w:rsidRPr="50D98530" w:rsidR="4616B262">
        <w:rPr>
          <w:rFonts w:ascii="Times New Roman" w:hAnsi="Times New Roman" w:cs="Times New Roman"/>
          <w:color w:val="auto"/>
        </w:rPr>
        <w:t xml:space="preserve"> OFCCP is also</w:t>
      </w:r>
      <w:r w:rsidRPr="50D98530">
        <w:rPr>
          <w:rFonts w:ascii="Times New Roman" w:hAnsi="Times New Roman" w:cs="Times New Roman"/>
          <w:color w:val="auto"/>
        </w:rPr>
        <w:t xml:space="preserve"> </w:t>
      </w:r>
      <w:r w:rsidRPr="50D98530">
        <w:rPr>
          <w:rFonts w:ascii="Times New Roman" w:hAnsi="Times New Roman" w:cs="Times New Roman"/>
        </w:rPr>
        <w:t xml:space="preserve">removing the request for information on the </w:t>
      </w:r>
      <w:r w:rsidRPr="50D98530">
        <w:rPr>
          <w:rFonts w:ascii="Times New Roman" w:hAnsi="Times New Roman" w:cs="Times New Roman"/>
          <w:color w:val="auto"/>
        </w:rPr>
        <w:t>previous supervisor, current supervisor, previous compensation, current compensation, department, job group, and job title from which and to which individuals were promoted. This reduces the burden for responding to the proposed scheduling letter from 39 hours to 37.5 hours (</w:t>
      </w:r>
      <w:r w:rsidRPr="50D98530">
        <w:rPr>
          <w:rFonts w:ascii="Times New Roman" w:hAnsi="Times New Roman" w:cs="Times New Roman"/>
          <w:i/>
          <w:iCs/>
          <w:color w:val="auto"/>
        </w:rPr>
        <w:t>see</w:t>
      </w:r>
      <w:r w:rsidRPr="50D98530">
        <w:rPr>
          <w:rFonts w:ascii="Times New Roman" w:hAnsi="Times New Roman" w:cs="Times New Roman"/>
          <w:color w:val="auto"/>
        </w:rPr>
        <w:t xml:space="preserve"> burden calculations below).</w:t>
      </w:r>
    </w:p>
    <w:p w:rsidR="00D8201F" w:rsidRPr="00B76ECD" w:rsidP="00EE77DC" w14:paraId="5C23E013" w14:textId="77777777">
      <w:pPr>
        <w:pStyle w:val="Default"/>
        <w:rPr>
          <w:rFonts w:ascii="Times New Roman" w:hAnsi="Times New Roman" w:cs="Times New Roman"/>
          <w:color w:val="auto"/>
        </w:rPr>
      </w:pPr>
    </w:p>
    <w:p w:rsidR="00762872" w:rsidRPr="00B76ECD" w:rsidP="003030D4" w14:paraId="005A2163" w14:textId="7A076AA5">
      <w:pPr>
        <w:pStyle w:val="Default"/>
        <w:rPr>
          <w:rFonts w:ascii="Times New Roman" w:hAnsi="Times New Roman" w:cs="Times New Roman"/>
          <w:color w:val="auto"/>
        </w:rPr>
      </w:pPr>
      <w:r w:rsidRPr="00B76ECD">
        <w:rPr>
          <w:rFonts w:ascii="Times New Roman" w:hAnsi="Times New Roman" w:cs="Times New Roman"/>
          <w:color w:val="auto"/>
        </w:rPr>
        <w:t xml:space="preserve">The agency declines to make additional changes to the time burden estimates for </w:t>
      </w:r>
      <w:r w:rsidRPr="00B76ECD" w:rsidR="00DD6607">
        <w:rPr>
          <w:rFonts w:ascii="Times New Roman" w:hAnsi="Times New Roman" w:cs="Times New Roman"/>
          <w:color w:val="auto"/>
        </w:rPr>
        <w:t>contractors.</w:t>
      </w:r>
      <w:r w:rsidRPr="00B76ECD" w:rsidR="00A54941">
        <w:rPr>
          <w:rFonts w:ascii="Times New Roman" w:hAnsi="Times New Roman" w:cs="Times New Roman"/>
          <w:color w:val="auto"/>
        </w:rPr>
        <w:t xml:space="preserve"> </w:t>
      </w:r>
      <w:r w:rsidRPr="00B76ECD">
        <w:rPr>
          <w:rFonts w:ascii="Times New Roman" w:hAnsi="Times New Roman" w:cs="Times New Roman"/>
          <w:color w:val="auto"/>
        </w:rPr>
        <w:t>OFCCP acknowledges that the precise amount of time each contractor will take to develop and maintain AAPs and respond to the scheduling letter is difficult to estimate, as contractors vary in terms of resources and procedures. To estimate the burden, the agency uses weighted averages to account for contractors of different sizes. The agency provides different burden estimates for contractors with 50 – 100 employees, 101 – 150 employees, 151 – 500 employees, and 501 or more employees and then uses a weighted average across all four groups. The burden estimates detailed below are based on these averages (</w:t>
      </w:r>
      <w:r w:rsidRPr="00B76ECD">
        <w:rPr>
          <w:rFonts w:ascii="Times New Roman" w:hAnsi="Times New Roman" w:cs="Times New Roman"/>
          <w:i/>
          <w:iCs/>
          <w:color w:val="auto"/>
        </w:rPr>
        <w:t>see</w:t>
      </w:r>
      <w:r w:rsidRPr="00B76ECD">
        <w:rPr>
          <w:rFonts w:ascii="Times New Roman" w:hAnsi="Times New Roman" w:cs="Times New Roman"/>
          <w:color w:val="auto"/>
        </w:rPr>
        <w:t xml:space="preserve"> burden calculations below).</w:t>
      </w:r>
    </w:p>
    <w:p w:rsidR="00D63F02" w:rsidRPr="00B76ECD" w:rsidP="00D63F02" w14:paraId="1DAFDC7D" w14:textId="77777777">
      <w:pPr>
        <w:rPr>
          <w:szCs w:val="24"/>
        </w:rPr>
      </w:pPr>
    </w:p>
    <w:p w:rsidR="00D8201F" w:rsidRPr="00B76ECD" w:rsidP="0098584E" w14:paraId="0FCA7140" w14:textId="2C8221B3">
      <w:pPr>
        <w:pStyle w:val="Heading4"/>
        <w:rPr>
          <w:szCs w:val="24"/>
        </w:rPr>
      </w:pPr>
      <w:r w:rsidRPr="00B76ECD">
        <w:rPr>
          <w:szCs w:val="24"/>
        </w:rPr>
        <w:t>Time Burden for OFCCP Staff</w:t>
      </w:r>
    </w:p>
    <w:p w:rsidR="0051539C" w:rsidRPr="00B76ECD" w:rsidP="00EE77DC" w14:paraId="51647044" w14:textId="3D52699C">
      <w:pPr>
        <w:rPr>
          <w:szCs w:val="24"/>
        </w:rPr>
      </w:pPr>
    </w:p>
    <w:p w:rsidR="0051539C" w:rsidRPr="00B76ECD" w:rsidP="00EE77DC" w14:paraId="3AB4D3B0" w14:textId="6ACF80A3">
      <w:pPr>
        <w:pStyle w:val="Default"/>
        <w:rPr>
          <w:rFonts w:ascii="Times New Roman" w:hAnsi="Times New Roman" w:cs="Times New Roman"/>
          <w:color w:val="auto"/>
        </w:rPr>
      </w:pPr>
      <w:r w:rsidRPr="00B76ECD">
        <w:rPr>
          <w:rFonts w:ascii="Times New Roman" w:hAnsi="Times New Roman" w:cs="Times New Roman"/>
          <w:color w:val="auto"/>
        </w:rPr>
        <w:t xml:space="preserve">As described above, OFCCP believes that the proposed changes will </w:t>
      </w:r>
      <w:r w:rsidRPr="00B76ECD" w:rsidR="00C31EEC">
        <w:rPr>
          <w:rStyle w:val="cf01"/>
          <w:rFonts w:ascii="Times New Roman" w:hAnsi="Times New Roman" w:cs="Times New Roman"/>
          <w:sz w:val="24"/>
          <w:szCs w:val="24"/>
        </w:rPr>
        <w:t xml:space="preserve">result in </w:t>
      </w:r>
      <w:r w:rsidRPr="00B76ECD" w:rsidR="00C87A17">
        <w:rPr>
          <w:rStyle w:val="cf01"/>
          <w:rFonts w:ascii="Times New Roman" w:hAnsi="Times New Roman" w:cs="Times New Roman"/>
          <w:sz w:val="24"/>
          <w:szCs w:val="24"/>
        </w:rPr>
        <w:t>fewer</w:t>
      </w:r>
      <w:r w:rsidRPr="00B76ECD" w:rsidR="00C31EEC">
        <w:rPr>
          <w:rStyle w:val="cf01"/>
          <w:rFonts w:ascii="Times New Roman" w:hAnsi="Times New Roman" w:cs="Times New Roman"/>
          <w:sz w:val="24"/>
          <w:szCs w:val="24"/>
        </w:rPr>
        <w:t xml:space="preserve"> </w:t>
      </w:r>
      <w:r w:rsidRPr="00B76ECD">
        <w:rPr>
          <w:rStyle w:val="cf01"/>
          <w:rFonts w:ascii="Times New Roman" w:hAnsi="Times New Roman" w:cs="Times New Roman"/>
          <w:sz w:val="24"/>
          <w:szCs w:val="24"/>
        </w:rPr>
        <w:t xml:space="preserve">follow-up requests for information. The </w:t>
      </w:r>
      <w:r w:rsidRPr="00B76ECD" w:rsidR="008C0602">
        <w:rPr>
          <w:rStyle w:val="cf01"/>
          <w:rFonts w:ascii="Times New Roman" w:hAnsi="Times New Roman" w:cs="Times New Roman"/>
          <w:sz w:val="24"/>
          <w:szCs w:val="24"/>
        </w:rPr>
        <w:t xml:space="preserve">proposed </w:t>
      </w:r>
      <w:r w:rsidRPr="00B76ECD">
        <w:rPr>
          <w:rStyle w:val="cf01"/>
          <w:rFonts w:ascii="Times New Roman" w:hAnsi="Times New Roman" w:cs="Times New Roman"/>
          <w:sz w:val="24"/>
          <w:szCs w:val="24"/>
        </w:rPr>
        <w:t xml:space="preserve">changes </w:t>
      </w:r>
      <w:r w:rsidRPr="00B76ECD" w:rsidR="008C0602">
        <w:rPr>
          <w:rStyle w:val="cf01"/>
          <w:rFonts w:ascii="Times New Roman" w:hAnsi="Times New Roman" w:cs="Times New Roman"/>
          <w:sz w:val="24"/>
          <w:szCs w:val="24"/>
        </w:rPr>
        <w:t xml:space="preserve">will </w:t>
      </w:r>
      <w:r w:rsidRPr="00B76ECD">
        <w:rPr>
          <w:rStyle w:val="cf01"/>
          <w:rFonts w:ascii="Times New Roman" w:hAnsi="Times New Roman" w:cs="Times New Roman"/>
          <w:sz w:val="24"/>
          <w:szCs w:val="24"/>
        </w:rPr>
        <w:t xml:space="preserve">also </w:t>
      </w:r>
      <w:r w:rsidRPr="00B76ECD" w:rsidR="008C0602">
        <w:rPr>
          <w:rStyle w:val="cf01"/>
          <w:rFonts w:ascii="Times New Roman" w:hAnsi="Times New Roman" w:cs="Times New Roman"/>
          <w:sz w:val="24"/>
          <w:szCs w:val="24"/>
        </w:rPr>
        <w:t>enable</w:t>
      </w:r>
      <w:r w:rsidRPr="00B76ECD">
        <w:rPr>
          <w:rStyle w:val="cf01"/>
          <w:rFonts w:ascii="Times New Roman" w:hAnsi="Times New Roman" w:cs="Times New Roman"/>
          <w:sz w:val="24"/>
          <w:szCs w:val="24"/>
        </w:rPr>
        <w:t xml:space="preserve"> staff to refine analyses earlier in the compliance review, thereby resulting in closing reviews more expeditiously. However, </w:t>
      </w:r>
      <w:r w:rsidRPr="00B76ECD">
        <w:rPr>
          <w:rFonts w:ascii="Times New Roman" w:hAnsi="Times New Roman" w:cs="Times New Roman"/>
          <w:color w:val="auto"/>
        </w:rPr>
        <w:t xml:space="preserve">OFCCP acknowledges that agency staff will need additional time to review </w:t>
      </w:r>
      <w:r w:rsidRPr="00B76ECD" w:rsidR="00D63F02">
        <w:rPr>
          <w:rFonts w:ascii="Times New Roman" w:hAnsi="Times New Roman" w:cs="Times New Roman"/>
          <w:color w:val="auto"/>
        </w:rPr>
        <w:t xml:space="preserve">and analyze </w:t>
      </w:r>
      <w:r w:rsidRPr="00B76ECD">
        <w:rPr>
          <w:rFonts w:ascii="Times New Roman" w:hAnsi="Times New Roman" w:cs="Times New Roman"/>
          <w:color w:val="auto"/>
        </w:rPr>
        <w:t>newly added items such as the additional compensation snapshot and EEO policies. Accordingly, the agency increases the staff burden estimate from 32 to 4</w:t>
      </w:r>
      <w:r w:rsidRPr="00B76ECD" w:rsidR="003E67AF">
        <w:rPr>
          <w:rFonts w:ascii="Times New Roman" w:hAnsi="Times New Roman" w:cs="Times New Roman"/>
          <w:color w:val="auto"/>
        </w:rPr>
        <w:t>2</w:t>
      </w:r>
      <w:r w:rsidRPr="00B76ECD">
        <w:rPr>
          <w:rFonts w:ascii="Times New Roman" w:hAnsi="Times New Roman" w:cs="Times New Roman"/>
          <w:color w:val="auto"/>
        </w:rPr>
        <w:t xml:space="preserve"> hours. Th</w:t>
      </w:r>
      <w:r w:rsidRPr="00B76ECD" w:rsidR="00FC2E08">
        <w:rPr>
          <w:rFonts w:ascii="Times New Roman" w:hAnsi="Times New Roman" w:cs="Times New Roman"/>
          <w:color w:val="auto"/>
        </w:rPr>
        <w:t>is</w:t>
      </w:r>
      <w:r w:rsidRPr="00B76ECD">
        <w:rPr>
          <w:rFonts w:ascii="Times New Roman" w:hAnsi="Times New Roman" w:cs="Times New Roman"/>
          <w:color w:val="auto"/>
        </w:rPr>
        <w:t xml:space="preserve"> change </w:t>
      </w:r>
      <w:r w:rsidRPr="00B76ECD" w:rsidR="00FC2E08">
        <w:rPr>
          <w:rFonts w:ascii="Times New Roman" w:hAnsi="Times New Roman" w:cs="Times New Roman"/>
          <w:color w:val="auto"/>
        </w:rPr>
        <w:t>is</w:t>
      </w:r>
      <w:r w:rsidRPr="00B76ECD">
        <w:rPr>
          <w:rFonts w:ascii="Times New Roman" w:hAnsi="Times New Roman" w:cs="Times New Roman"/>
          <w:color w:val="auto"/>
        </w:rPr>
        <w:t xml:space="preserve"> reflected in </w:t>
      </w:r>
      <w:r w:rsidRPr="00B76ECD" w:rsidR="00FC2E08">
        <w:rPr>
          <w:rFonts w:ascii="Times New Roman" w:hAnsi="Times New Roman" w:cs="Times New Roman"/>
          <w:color w:val="auto"/>
        </w:rPr>
        <w:t>Paragraph 14</w:t>
      </w:r>
      <w:r w:rsidRPr="00B76ECD">
        <w:rPr>
          <w:rFonts w:ascii="Times New Roman" w:hAnsi="Times New Roman" w:cs="Times New Roman"/>
          <w:color w:val="auto"/>
        </w:rPr>
        <w:t xml:space="preserve"> below.</w:t>
      </w:r>
    </w:p>
    <w:p w:rsidR="000E7878" w:rsidRPr="00B76ECD" w:rsidP="00D51920" w14:paraId="1E228252" w14:textId="77777777">
      <w:pPr>
        <w:pStyle w:val="Default"/>
        <w:rPr>
          <w:rFonts w:ascii="Times New Roman" w:hAnsi="Times New Roman" w:cs="Times New Roman"/>
          <w:b/>
          <w:color w:val="auto"/>
          <w:u w:val="single"/>
        </w:rPr>
      </w:pPr>
    </w:p>
    <w:p w:rsidR="002C245C" w:rsidRPr="00B76ECD" w:rsidP="00D63F02" w14:paraId="2A4D6BCB" w14:textId="03AD2557">
      <w:pPr>
        <w:pStyle w:val="Heading2"/>
        <w:rPr>
          <w:szCs w:val="24"/>
        </w:rPr>
      </w:pPr>
      <w:r w:rsidRPr="00B76ECD">
        <w:rPr>
          <w:szCs w:val="24"/>
        </w:rPr>
        <w:t>Gift Giving</w:t>
      </w:r>
    </w:p>
    <w:p w:rsidR="002C245C" w:rsidRPr="00B76ECD" w:rsidP="00D51920" w14:paraId="772D22DC" w14:textId="77777777">
      <w:pPr>
        <w:pStyle w:val="EndnoteText"/>
        <w:widowControl/>
        <w:tabs>
          <w:tab w:val="left" w:pos="-720"/>
        </w:tabs>
        <w:rPr>
          <w:rFonts w:ascii="Times New Roman" w:hAnsi="Times New Roman"/>
          <w:szCs w:val="24"/>
        </w:rPr>
      </w:pPr>
    </w:p>
    <w:p w:rsidR="002C6D33" w:rsidRPr="00B76ECD" w:rsidP="00D51920" w14:paraId="543EC03F" w14:textId="3E0F6C34">
      <w:pPr>
        <w:pStyle w:val="EndnoteText"/>
        <w:widowControl/>
        <w:tabs>
          <w:tab w:val="left" w:pos="-720"/>
        </w:tabs>
        <w:rPr>
          <w:rFonts w:ascii="Times New Roman" w:hAnsi="Times New Roman"/>
          <w:color w:val="000000"/>
          <w:szCs w:val="24"/>
        </w:rPr>
      </w:pPr>
      <w:r w:rsidRPr="00B76ECD">
        <w:rPr>
          <w:rFonts w:ascii="Times New Roman" w:hAnsi="Times New Roman"/>
          <w:color w:val="000000"/>
          <w:szCs w:val="24"/>
        </w:rPr>
        <w:t>OFCCP does not provide gifts or payments</w:t>
      </w:r>
      <w:r w:rsidRPr="00B76ECD" w:rsidR="002C245C">
        <w:rPr>
          <w:rFonts w:ascii="Times New Roman" w:hAnsi="Times New Roman"/>
          <w:color w:val="000000"/>
          <w:szCs w:val="24"/>
        </w:rPr>
        <w:t xml:space="preserve"> to respondents.</w:t>
      </w:r>
    </w:p>
    <w:p w:rsidR="00286E2F" w:rsidRPr="00B76ECD" w:rsidP="00D51920" w14:paraId="70204DAF" w14:textId="1F55FFFA">
      <w:pPr>
        <w:pStyle w:val="EndnoteText"/>
        <w:widowControl/>
        <w:tabs>
          <w:tab w:val="left" w:pos="-720"/>
        </w:tabs>
        <w:rPr>
          <w:rFonts w:ascii="Times New Roman" w:hAnsi="Times New Roman"/>
          <w:color w:val="000000"/>
          <w:szCs w:val="24"/>
        </w:rPr>
      </w:pPr>
    </w:p>
    <w:p w:rsidR="002C245C" w:rsidRPr="00B76ECD" w:rsidP="00D63F02" w14:paraId="526DCDBC" w14:textId="62F1AE29">
      <w:pPr>
        <w:pStyle w:val="Heading2"/>
        <w:rPr>
          <w:szCs w:val="24"/>
        </w:rPr>
      </w:pPr>
      <w:r w:rsidRPr="00B76ECD">
        <w:rPr>
          <w:szCs w:val="24"/>
        </w:rPr>
        <w:t xml:space="preserve"> </w:t>
      </w:r>
      <w:r w:rsidRPr="00B76ECD" w:rsidR="00791ECC">
        <w:rPr>
          <w:szCs w:val="24"/>
        </w:rPr>
        <w:t>Confidentiality of Information</w:t>
      </w:r>
    </w:p>
    <w:p w:rsidR="002C245C" w:rsidRPr="00B76ECD" w:rsidP="00D51920" w14:paraId="597A9790" w14:textId="1761B6D8">
      <w:pPr>
        <w:pStyle w:val="EndnoteText"/>
        <w:widowControl/>
        <w:tabs>
          <w:tab w:val="left" w:pos="-720"/>
        </w:tabs>
        <w:rPr>
          <w:rFonts w:ascii="Times New Roman" w:hAnsi="Times New Roman"/>
          <w:color w:val="000000"/>
          <w:szCs w:val="24"/>
        </w:rPr>
      </w:pPr>
    </w:p>
    <w:p w:rsidR="006E4493" w:rsidRPr="00B76ECD" w:rsidP="00D51920" w14:paraId="17630F09" w14:textId="2255C74F">
      <w:pPr>
        <w:pStyle w:val="EndnoteText"/>
        <w:tabs>
          <w:tab w:val="left" w:pos="-720"/>
        </w:tabs>
        <w:rPr>
          <w:rFonts w:ascii="Times New Roman" w:hAnsi="Times New Roman"/>
          <w:color w:val="000000"/>
          <w:szCs w:val="24"/>
        </w:rPr>
      </w:pPr>
      <w:r w:rsidRPr="00B76ECD">
        <w:rPr>
          <w:rFonts w:ascii="Times New Roman" w:hAnsi="Times New Roman"/>
          <w:color w:val="000000"/>
          <w:szCs w:val="24"/>
        </w:rPr>
        <w:t>Some of the information contractors submit to OFCCP during a compliance evaluation may be considered business confidential information or personally identifiable information. OFCCP will treat records provided by the contractor as confidential to the maximum extent the information is exempt from public disclosure under the FOIA, 5 U</w:t>
      </w:r>
      <w:r w:rsidRPr="00B76ECD" w:rsidR="00B74B02">
        <w:rPr>
          <w:rFonts w:ascii="Times New Roman" w:hAnsi="Times New Roman"/>
          <w:color w:val="000000"/>
          <w:szCs w:val="24"/>
        </w:rPr>
        <w:t>.</w:t>
      </w:r>
      <w:r w:rsidRPr="00B76ECD">
        <w:rPr>
          <w:rFonts w:ascii="Times New Roman" w:hAnsi="Times New Roman"/>
          <w:color w:val="000000"/>
          <w:szCs w:val="24"/>
        </w:rPr>
        <w:t>S</w:t>
      </w:r>
      <w:r w:rsidRPr="00B76ECD" w:rsidR="00B74B02">
        <w:rPr>
          <w:rFonts w:ascii="Times New Roman" w:hAnsi="Times New Roman"/>
          <w:color w:val="000000"/>
          <w:szCs w:val="24"/>
        </w:rPr>
        <w:t>.</w:t>
      </w:r>
      <w:r w:rsidRPr="00B76ECD">
        <w:rPr>
          <w:rFonts w:ascii="Times New Roman" w:hAnsi="Times New Roman"/>
          <w:color w:val="000000"/>
          <w:szCs w:val="24"/>
        </w:rPr>
        <w:t>C</w:t>
      </w:r>
      <w:r w:rsidRPr="00B76ECD" w:rsidR="00B74B02">
        <w:rPr>
          <w:rFonts w:ascii="Times New Roman" w:hAnsi="Times New Roman"/>
          <w:color w:val="000000"/>
          <w:szCs w:val="24"/>
        </w:rPr>
        <w:t>.</w:t>
      </w:r>
      <w:r w:rsidRPr="00B76ECD">
        <w:rPr>
          <w:rFonts w:ascii="Times New Roman" w:hAnsi="Times New Roman"/>
          <w:color w:val="000000"/>
          <w:szCs w:val="24"/>
        </w:rPr>
        <w:t xml:space="preserve"> 552. OFCCP will evaluate all information requests pursuant to the public inspection and disclosure provisions of FOIA and DOL’s implementing regulations at 29 CFR part 70.</w:t>
      </w:r>
    </w:p>
    <w:p w:rsidR="006E4493" w:rsidRPr="00B76ECD" w:rsidP="00D51920" w14:paraId="4E4487C3" w14:textId="561E9218">
      <w:pPr>
        <w:pStyle w:val="EndnoteText"/>
        <w:tabs>
          <w:tab w:val="left" w:pos="-720"/>
        </w:tabs>
        <w:rPr>
          <w:rFonts w:ascii="Times New Roman" w:hAnsi="Times New Roman"/>
          <w:color w:val="000000"/>
          <w:szCs w:val="24"/>
        </w:rPr>
      </w:pPr>
    </w:p>
    <w:p w:rsidR="006E4493" w:rsidRPr="00B76ECD" w:rsidP="00D51920" w14:paraId="7775B301" w14:textId="68BC2242">
      <w:pPr>
        <w:pStyle w:val="EndnoteText"/>
        <w:widowControl/>
        <w:tabs>
          <w:tab w:val="left" w:pos="-720"/>
        </w:tabs>
        <w:rPr>
          <w:rFonts w:ascii="Times New Roman" w:hAnsi="Times New Roman"/>
          <w:color w:val="000000"/>
          <w:szCs w:val="24"/>
        </w:rPr>
      </w:pPr>
      <w:r w:rsidRPr="00B76ECD">
        <w:rPr>
          <w:rFonts w:ascii="Times New Roman" w:hAnsi="Times New Roman"/>
          <w:color w:val="000000"/>
          <w:szCs w:val="24"/>
        </w:rPr>
        <w:t>OFCCP safeguards and protects personally identifiable information it receives from contractors to the maximum extent allowable under the law in accordance with the Privacy Act of 1974, as amended (5 U</w:t>
      </w:r>
      <w:r w:rsidRPr="00B76ECD" w:rsidR="00687276">
        <w:rPr>
          <w:rFonts w:ascii="Times New Roman" w:hAnsi="Times New Roman"/>
          <w:color w:val="000000"/>
          <w:szCs w:val="24"/>
        </w:rPr>
        <w:t>.</w:t>
      </w:r>
      <w:r w:rsidRPr="00B76ECD">
        <w:rPr>
          <w:rFonts w:ascii="Times New Roman" w:hAnsi="Times New Roman"/>
          <w:color w:val="000000"/>
          <w:szCs w:val="24"/>
        </w:rPr>
        <w:t>S</w:t>
      </w:r>
      <w:r w:rsidRPr="00B76ECD" w:rsidR="00687276">
        <w:rPr>
          <w:rFonts w:ascii="Times New Roman" w:hAnsi="Times New Roman"/>
          <w:color w:val="000000"/>
          <w:szCs w:val="24"/>
        </w:rPr>
        <w:t>.</w:t>
      </w:r>
      <w:r w:rsidRPr="00B76ECD">
        <w:rPr>
          <w:rFonts w:ascii="Times New Roman" w:hAnsi="Times New Roman"/>
          <w:color w:val="000000"/>
          <w:szCs w:val="24"/>
        </w:rPr>
        <w:t>C</w:t>
      </w:r>
      <w:r w:rsidRPr="00B76ECD" w:rsidR="00687276">
        <w:rPr>
          <w:rFonts w:ascii="Times New Roman" w:hAnsi="Times New Roman"/>
          <w:color w:val="000000"/>
          <w:szCs w:val="24"/>
        </w:rPr>
        <w:t>.</w:t>
      </w:r>
      <w:r w:rsidRPr="00B76ECD">
        <w:rPr>
          <w:rFonts w:ascii="Times New Roman" w:hAnsi="Times New Roman"/>
          <w:color w:val="000000"/>
          <w:szCs w:val="24"/>
        </w:rPr>
        <w:t xml:space="preserve"> 552a). In addition, the regulation at 41 CFR 60‐1.20(f) allows a contractor that is concerned with the confidentiality of personally identifiable information such as lists of employee names, reasons for termination, or pay data, to use alphabetic or numeric coding or an index. The coding or index for pay and pay ranges must be consistent with the ranges assigned to each job group for purposes of the compliance evaluation.</w:t>
      </w:r>
    </w:p>
    <w:p w:rsidR="00ED4E11" w:rsidRPr="00B76ECD" w:rsidP="00D51920" w14:paraId="55CCD7FE" w14:textId="77777777">
      <w:pPr>
        <w:pStyle w:val="EndnoteText"/>
        <w:widowControl/>
        <w:tabs>
          <w:tab w:val="left" w:pos="-720"/>
        </w:tabs>
        <w:rPr>
          <w:rFonts w:ascii="Times New Roman" w:hAnsi="Times New Roman"/>
          <w:color w:val="000000"/>
          <w:szCs w:val="24"/>
        </w:rPr>
      </w:pPr>
    </w:p>
    <w:p w:rsidR="002C245C" w:rsidRPr="00B76ECD" w:rsidP="00D63F02" w14:paraId="69EC3162" w14:textId="107EBBED">
      <w:pPr>
        <w:pStyle w:val="Heading2"/>
        <w:rPr>
          <w:szCs w:val="24"/>
        </w:rPr>
      </w:pPr>
      <w:r w:rsidRPr="00B76ECD">
        <w:rPr>
          <w:szCs w:val="24"/>
        </w:rPr>
        <w:t xml:space="preserve"> </w:t>
      </w:r>
      <w:r w:rsidRPr="00B76ECD" w:rsidR="00791ECC">
        <w:rPr>
          <w:szCs w:val="24"/>
        </w:rPr>
        <w:t>Questions of Sensitive Nature</w:t>
      </w:r>
    </w:p>
    <w:p w:rsidR="002C245C" w:rsidRPr="00B76ECD" w:rsidP="00D51920" w14:paraId="252F7191" w14:textId="77777777">
      <w:pPr>
        <w:pStyle w:val="EndnoteText"/>
        <w:widowControl/>
        <w:tabs>
          <w:tab w:val="left" w:pos="-720"/>
        </w:tabs>
        <w:ind w:left="360" w:hanging="360"/>
        <w:rPr>
          <w:rFonts w:ascii="Times New Roman" w:hAnsi="Times New Roman"/>
          <w:b/>
          <w:color w:val="000000"/>
          <w:szCs w:val="24"/>
        </w:rPr>
      </w:pPr>
    </w:p>
    <w:p w:rsidR="00117E02" w:rsidRPr="00B76ECD" w:rsidP="00D51920" w14:paraId="59894E3C" w14:textId="56E8B209">
      <w:pPr>
        <w:pStyle w:val="EndnoteText"/>
        <w:widowControl/>
        <w:tabs>
          <w:tab w:val="left" w:pos="-720"/>
        </w:tabs>
        <w:rPr>
          <w:rFonts w:ascii="Times New Roman" w:hAnsi="Times New Roman"/>
          <w:color w:val="000000"/>
          <w:szCs w:val="24"/>
        </w:rPr>
      </w:pPr>
      <w:r w:rsidRPr="00B76ECD">
        <w:rPr>
          <w:rFonts w:ascii="Times New Roman" w:hAnsi="Times New Roman"/>
          <w:color w:val="000000"/>
          <w:szCs w:val="24"/>
        </w:rPr>
        <w:t>Generally, OFCCP does not collect information of a personal nature</w:t>
      </w:r>
      <w:r w:rsidRPr="00B76ECD" w:rsidR="005D29DE">
        <w:rPr>
          <w:rFonts w:ascii="Times New Roman" w:hAnsi="Times New Roman"/>
          <w:color w:val="000000"/>
          <w:szCs w:val="24"/>
        </w:rPr>
        <w:t xml:space="preserve">, such as marital status, religious beliefs, or most other matters </w:t>
      </w:r>
      <w:r w:rsidRPr="00B76ECD">
        <w:rPr>
          <w:rFonts w:ascii="Times New Roman" w:hAnsi="Times New Roman"/>
          <w:color w:val="000000"/>
          <w:szCs w:val="24"/>
        </w:rPr>
        <w:t xml:space="preserve">commonly considered private </w:t>
      </w:r>
      <w:r w:rsidRPr="00B76ECD">
        <w:rPr>
          <w:rFonts w:ascii="Times New Roman" w:hAnsi="Times New Roman"/>
          <w:color w:val="000000"/>
          <w:szCs w:val="24"/>
        </w:rPr>
        <w:t>during the course of</w:t>
      </w:r>
      <w:r w:rsidRPr="00B76ECD">
        <w:rPr>
          <w:rFonts w:ascii="Times New Roman" w:hAnsi="Times New Roman"/>
          <w:color w:val="000000"/>
          <w:szCs w:val="24"/>
        </w:rPr>
        <w:t xml:space="preserve"> </w:t>
      </w:r>
      <w:r w:rsidRPr="00B76ECD" w:rsidR="005D29DE">
        <w:rPr>
          <w:rFonts w:ascii="Times New Roman" w:hAnsi="Times New Roman"/>
          <w:color w:val="000000"/>
          <w:szCs w:val="24"/>
        </w:rPr>
        <w:t>its</w:t>
      </w:r>
      <w:r w:rsidRPr="00B76ECD">
        <w:rPr>
          <w:rFonts w:ascii="Times New Roman" w:hAnsi="Times New Roman"/>
          <w:color w:val="000000"/>
          <w:szCs w:val="24"/>
        </w:rPr>
        <w:t xml:space="preserve"> compliance evaluation</w:t>
      </w:r>
      <w:r w:rsidRPr="00B76ECD" w:rsidR="006F029C">
        <w:rPr>
          <w:rFonts w:ascii="Times New Roman" w:hAnsi="Times New Roman"/>
          <w:color w:val="000000"/>
          <w:szCs w:val="24"/>
        </w:rPr>
        <w:t xml:space="preserve">. </w:t>
      </w:r>
      <w:r w:rsidRPr="00B76ECD">
        <w:rPr>
          <w:rFonts w:ascii="Times New Roman" w:hAnsi="Times New Roman"/>
          <w:color w:val="000000"/>
          <w:szCs w:val="24"/>
        </w:rPr>
        <w:t>D</w:t>
      </w:r>
      <w:r w:rsidRPr="00B76ECD" w:rsidR="005D29DE">
        <w:rPr>
          <w:rFonts w:ascii="Times New Roman" w:hAnsi="Times New Roman"/>
          <w:color w:val="000000"/>
          <w:szCs w:val="24"/>
        </w:rPr>
        <w:t xml:space="preserve">uring compliance evaluations, OFCCP </w:t>
      </w:r>
      <w:r w:rsidRPr="00B76ECD">
        <w:rPr>
          <w:rFonts w:ascii="Times New Roman" w:hAnsi="Times New Roman"/>
          <w:color w:val="000000"/>
          <w:szCs w:val="24"/>
        </w:rPr>
        <w:t xml:space="preserve">regularly </w:t>
      </w:r>
      <w:r w:rsidRPr="00B76ECD" w:rsidR="005D29DE">
        <w:rPr>
          <w:rFonts w:ascii="Times New Roman" w:hAnsi="Times New Roman"/>
          <w:color w:val="000000"/>
          <w:szCs w:val="24"/>
        </w:rPr>
        <w:t xml:space="preserve">requests information from contractors on workplace accommodations received, </w:t>
      </w:r>
      <w:r w:rsidRPr="00B76ECD">
        <w:rPr>
          <w:rFonts w:ascii="Times New Roman" w:hAnsi="Times New Roman"/>
          <w:color w:val="000000"/>
          <w:szCs w:val="24"/>
        </w:rPr>
        <w:t xml:space="preserve">including </w:t>
      </w:r>
      <w:r w:rsidRPr="00B76ECD" w:rsidR="005D29DE">
        <w:rPr>
          <w:rFonts w:ascii="Times New Roman" w:hAnsi="Times New Roman"/>
          <w:color w:val="000000"/>
          <w:szCs w:val="24"/>
        </w:rPr>
        <w:t>reasonable accommodation requests for disability or religious accommodation requests</w:t>
      </w:r>
      <w:r w:rsidRPr="00B76ECD">
        <w:rPr>
          <w:rFonts w:ascii="Times New Roman" w:hAnsi="Times New Roman"/>
          <w:color w:val="000000"/>
          <w:szCs w:val="24"/>
        </w:rPr>
        <w:t>,</w:t>
      </w:r>
      <w:r w:rsidRPr="00B76ECD" w:rsidR="005D29DE">
        <w:rPr>
          <w:rFonts w:ascii="Times New Roman" w:hAnsi="Times New Roman"/>
          <w:color w:val="000000"/>
          <w:szCs w:val="24"/>
        </w:rPr>
        <w:t xml:space="preserve"> and their resolution</w:t>
      </w:r>
      <w:r w:rsidRPr="00B76ECD">
        <w:rPr>
          <w:rFonts w:ascii="Times New Roman" w:hAnsi="Times New Roman"/>
          <w:color w:val="000000"/>
          <w:szCs w:val="24"/>
        </w:rPr>
        <w:t>.</w:t>
      </w:r>
      <w:r w:rsidRPr="00B76ECD" w:rsidR="005D29DE">
        <w:rPr>
          <w:rFonts w:ascii="Times New Roman" w:hAnsi="Times New Roman"/>
          <w:color w:val="000000"/>
          <w:szCs w:val="24"/>
        </w:rPr>
        <w:t xml:space="preserve"> Where allegations of employment discrimination are present, evidence of a personal nature may become relevant. Under such circumstances, OFCCP may seek evidence concerning </w:t>
      </w:r>
      <w:r w:rsidRPr="00B76ECD">
        <w:rPr>
          <w:rFonts w:ascii="Times New Roman" w:hAnsi="Times New Roman"/>
          <w:color w:val="000000"/>
          <w:szCs w:val="24"/>
        </w:rPr>
        <w:t xml:space="preserve">race, color, religion, sex, sexual orientation, gender identity, national origin, disability status, </w:t>
      </w:r>
      <w:r w:rsidRPr="00B76ECD" w:rsidR="00DC1E7B">
        <w:rPr>
          <w:rFonts w:ascii="Times New Roman" w:hAnsi="Times New Roman"/>
          <w:color w:val="000000"/>
          <w:szCs w:val="24"/>
        </w:rPr>
        <w:t xml:space="preserve">or </w:t>
      </w:r>
      <w:r w:rsidRPr="00B76ECD">
        <w:rPr>
          <w:rFonts w:ascii="Times New Roman" w:hAnsi="Times New Roman"/>
          <w:color w:val="000000"/>
          <w:szCs w:val="24"/>
        </w:rPr>
        <w:t>veteran status of job applicants and employees, and the compensation of a contractor’s employees</w:t>
      </w:r>
      <w:r w:rsidRPr="00B76ECD">
        <w:rPr>
          <w:rFonts w:ascii="Times New Roman" w:hAnsi="Times New Roman"/>
          <w:color w:val="000000"/>
          <w:szCs w:val="24"/>
        </w:rPr>
        <w:t>, as appropriate</w:t>
      </w:r>
      <w:r w:rsidRPr="00B76ECD">
        <w:rPr>
          <w:rFonts w:ascii="Times New Roman" w:hAnsi="Times New Roman"/>
          <w:color w:val="000000"/>
          <w:szCs w:val="24"/>
        </w:rPr>
        <w:t>.</w:t>
      </w:r>
      <w:r w:rsidRPr="00B76ECD" w:rsidR="005D29DE">
        <w:rPr>
          <w:rFonts w:ascii="Times New Roman" w:hAnsi="Times New Roman"/>
          <w:color w:val="000000"/>
          <w:szCs w:val="24"/>
        </w:rPr>
        <w:t xml:space="preserve"> </w:t>
      </w:r>
      <w:r w:rsidRPr="00B76ECD">
        <w:rPr>
          <w:rFonts w:ascii="Times New Roman" w:hAnsi="Times New Roman"/>
          <w:color w:val="000000"/>
          <w:szCs w:val="24"/>
        </w:rPr>
        <w:t>In general, the gathering of such data is unique to each investigation.</w:t>
      </w:r>
    </w:p>
    <w:p w:rsidR="006C3200" w:rsidRPr="00B76ECD" w:rsidP="00D51920" w14:paraId="117BDCF4" w14:textId="77777777">
      <w:pPr>
        <w:pStyle w:val="EndnoteText"/>
        <w:widowControl/>
        <w:tabs>
          <w:tab w:val="left" w:pos="-720"/>
        </w:tabs>
        <w:rPr>
          <w:rFonts w:ascii="Times New Roman" w:hAnsi="Times New Roman"/>
          <w:color w:val="000000"/>
          <w:szCs w:val="24"/>
        </w:rPr>
      </w:pPr>
    </w:p>
    <w:p w:rsidR="006C3200" w:rsidRPr="00B76ECD" w:rsidP="00D51920" w14:paraId="73517E13" w14:textId="4E07088B">
      <w:pPr>
        <w:rPr>
          <w:color w:val="auto"/>
          <w:szCs w:val="24"/>
        </w:rPr>
      </w:pPr>
      <w:r w:rsidRPr="00B76ECD">
        <w:rPr>
          <w:szCs w:val="24"/>
        </w:rPr>
        <w:t>OFCCP’s regulations require contractors to list employees and applicants by sex and by race or ethnicity in their employment activity data to evaluate contractors’ nondiscrimination and affirmative action efforts. Similarly, contractors invite applicants to self-identify whether they are a protected veteran or have a disability. Contractors</w:t>
      </w:r>
      <w:r w:rsidRPr="00B76ECD" w:rsidR="00117E02">
        <w:rPr>
          <w:szCs w:val="24"/>
        </w:rPr>
        <w:t>, as required by OFCCP’s regulations,</w:t>
      </w:r>
      <w:r w:rsidRPr="00B76ECD">
        <w:rPr>
          <w:szCs w:val="24"/>
        </w:rPr>
        <w:t xml:space="preserve"> regularly survey their employees</w:t>
      </w:r>
      <w:r w:rsidR="0009026B">
        <w:rPr>
          <w:szCs w:val="24"/>
        </w:rPr>
        <w:t xml:space="preserve"> as to</w:t>
      </w:r>
      <w:r w:rsidRPr="00B76ECD">
        <w:rPr>
          <w:szCs w:val="24"/>
        </w:rPr>
        <w:t xml:space="preserve"> whether they have a disability</w:t>
      </w:r>
      <w:r w:rsidRPr="00B76ECD" w:rsidR="00117E02">
        <w:rPr>
          <w:szCs w:val="24"/>
        </w:rPr>
        <w:t>.</w:t>
      </w:r>
      <w:r w:rsidRPr="00B76ECD">
        <w:rPr>
          <w:szCs w:val="24"/>
        </w:rPr>
        <w:t> Contractors inform their employees that they collect and maintain such data for purposes of meeting their nondiscrimination and affirmative action obligations.</w:t>
      </w:r>
    </w:p>
    <w:p w:rsidR="00AA74B0" w:rsidRPr="00B76ECD" w:rsidP="00D51920" w14:paraId="6C25A569" w14:textId="77777777">
      <w:pPr>
        <w:pStyle w:val="EndnoteText"/>
        <w:widowControl/>
        <w:tabs>
          <w:tab w:val="left" w:pos="-720"/>
        </w:tabs>
        <w:rPr>
          <w:rFonts w:ascii="Times New Roman" w:hAnsi="Times New Roman"/>
          <w:color w:val="000000"/>
          <w:szCs w:val="24"/>
        </w:rPr>
      </w:pPr>
      <w:bookmarkStart w:id="10" w:name="Recordkeeping_Burden"/>
      <w:bookmarkStart w:id="11" w:name="_msoanchor_1"/>
      <w:bookmarkStart w:id="12" w:name="Reporting_Burden"/>
      <w:bookmarkStart w:id="13" w:name="Change_in_Burden_Hours"/>
      <w:bookmarkEnd w:id="10"/>
      <w:bookmarkEnd w:id="11"/>
      <w:bookmarkEnd w:id="12"/>
      <w:bookmarkEnd w:id="13"/>
    </w:p>
    <w:p w:rsidR="00EC6209" w:rsidRPr="00B76ECD" w:rsidP="00D63F02" w14:paraId="3715550A" w14:textId="1C4FCB75">
      <w:pPr>
        <w:pStyle w:val="Heading2"/>
        <w:numPr>
          <w:ilvl w:val="0"/>
          <w:numId w:val="0"/>
        </w:numPr>
        <w:ind w:left="1080"/>
        <w:rPr>
          <w:szCs w:val="24"/>
        </w:rPr>
      </w:pPr>
      <w:r w:rsidRPr="00B76ECD">
        <w:rPr>
          <w:szCs w:val="24"/>
        </w:rPr>
        <w:t>12.</w:t>
      </w:r>
      <w:r w:rsidRPr="00B76ECD">
        <w:rPr>
          <w:szCs w:val="24"/>
        </w:rPr>
        <w:tab/>
        <w:t>Information Collection Hour Burden</w:t>
      </w:r>
    </w:p>
    <w:p w:rsidR="00EC6209" w:rsidRPr="00B76ECD" w:rsidP="00D51920" w14:paraId="486C3D65" w14:textId="77777777">
      <w:pPr>
        <w:tabs>
          <w:tab w:val="left" w:pos="-720"/>
          <w:tab w:val="left" w:pos="0"/>
        </w:tabs>
        <w:ind w:left="720" w:hanging="720"/>
        <w:rPr>
          <w:color w:val="auto"/>
          <w:szCs w:val="24"/>
        </w:rPr>
      </w:pPr>
    </w:p>
    <w:p w:rsidR="00EC6209" w:rsidRPr="00955184" w:rsidP="00D51920" w14:paraId="7B7C2095" w14:textId="3521666F">
      <w:pPr>
        <w:tabs>
          <w:tab w:val="left" w:pos="-720"/>
          <w:tab w:val="left" w:pos="0"/>
        </w:tabs>
        <w:rPr>
          <w:color w:val="auto"/>
          <w:szCs w:val="24"/>
        </w:rPr>
      </w:pPr>
      <w:r w:rsidRPr="00B76ECD">
        <w:rPr>
          <w:color w:val="auto"/>
          <w:szCs w:val="24"/>
        </w:rPr>
        <w:t>The public impact of this information collection is broken down into recordkeeping</w:t>
      </w:r>
      <w:r w:rsidRPr="00B76ECD" w:rsidR="002F5FF1">
        <w:rPr>
          <w:color w:val="auto"/>
          <w:szCs w:val="24"/>
        </w:rPr>
        <w:t>,</w:t>
      </w:r>
      <w:r w:rsidRPr="00B76ECD" w:rsidR="009F2D77">
        <w:rPr>
          <w:color w:val="auto"/>
          <w:szCs w:val="24"/>
        </w:rPr>
        <w:t xml:space="preserve"> </w:t>
      </w:r>
      <w:r w:rsidRPr="00B76ECD">
        <w:rPr>
          <w:color w:val="auto"/>
          <w:szCs w:val="24"/>
        </w:rPr>
        <w:t>reporting</w:t>
      </w:r>
      <w:r w:rsidRPr="00B76ECD" w:rsidR="00140323">
        <w:rPr>
          <w:color w:val="auto"/>
          <w:szCs w:val="24"/>
        </w:rPr>
        <w:t>, and third</w:t>
      </w:r>
      <w:r w:rsidRPr="00B76ECD" w:rsidR="003F2661">
        <w:rPr>
          <w:color w:val="auto"/>
          <w:szCs w:val="24"/>
        </w:rPr>
        <w:t>-</w:t>
      </w:r>
      <w:r w:rsidRPr="00B76ECD" w:rsidR="00140323">
        <w:rPr>
          <w:color w:val="auto"/>
          <w:szCs w:val="24"/>
        </w:rPr>
        <w:t>party disclosure</w:t>
      </w:r>
      <w:r w:rsidRPr="00B76ECD">
        <w:rPr>
          <w:color w:val="auto"/>
          <w:szCs w:val="24"/>
        </w:rPr>
        <w:t xml:space="preserve"> burdens. The sections that follow outline the calculations of the burden based on the legal and administrative requirements covered in </w:t>
      </w:r>
      <w:r w:rsidRPr="00B76ECD" w:rsidR="007B582B">
        <w:rPr>
          <w:color w:val="auto"/>
          <w:szCs w:val="24"/>
        </w:rPr>
        <w:t>P</w:t>
      </w:r>
      <w:r w:rsidRPr="00B76ECD">
        <w:rPr>
          <w:color w:val="auto"/>
          <w:szCs w:val="24"/>
        </w:rPr>
        <w:t>aragraph 1 of this supporting statement.</w:t>
      </w:r>
      <w:r w:rsidRPr="00B76ECD" w:rsidR="007A2E63">
        <w:rPr>
          <w:color w:val="auto"/>
          <w:szCs w:val="24"/>
        </w:rPr>
        <w:t xml:space="preserve"> </w:t>
      </w:r>
      <w:r w:rsidRPr="00B76ECD">
        <w:rPr>
          <w:color w:val="auto"/>
          <w:szCs w:val="24"/>
        </w:rPr>
        <w:t xml:space="preserve">OFCCP bases its calculations on the </w:t>
      </w:r>
      <w:r w:rsidRPr="00B76ECD" w:rsidR="001162F9">
        <w:rPr>
          <w:color w:val="auto"/>
          <w:szCs w:val="24"/>
        </w:rPr>
        <w:t>average number of</w:t>
      </w:r>
      <w:r w:rsidRPr="00B76ECD">
        <w:rPr>
          <w:color w:val="auto"/>
          <w:szCs w:val="24"/>
        </w:rPr>
        <w:t xml:space="preserve"> contractor establishments </w:t>
      </w:r>
      <w:r w:rsidRPr="00B76ECD" w:rsidR="00AD0431">
        <w:rPr>
          <w:color w:val="auto"/>
          <w:szCs w:val="24"/>
        </w:rPr>
        <w:t xml:space="preserve">that meet the threshold for </w:t>
      </w:r>
      <w:r w:rsidRPr="00B76ECD" w:rsidR="00A91F12">
        <w:rPr>
          <w:color w:val="auto"/>
          <w:szCs w:val="24"/>
        </w:rPr>
        <w:t>developing and maintaining an E</w:t>
      </w:r>
      <w:r w:rsidRPr="00B76ECD" w:rsidR="00186084">
        <w:rPr>
          <w:color w:val="auto"/>
          <w:szCs w:val="24"/>
        </w:rPr>
        <w:t>.</w:t>
      </w:r>
      <w:r w:rsidRPr="00B76ECD" w:rsidR="00A91F12">
        <w:rPr>
          <w:color w:val="auto"/>
          <w:szCs w:val="24"/>
        </w:rPr>
        <w:t>O</w:t>
      </w:r>
      <w:r w:rsidRPr="00B76ECD" w:rsidR="00186084">
        <w:rPr>
          <w:color w:val="auto"/>
          <w:szCs w:val="24"/>
        </w:rPr>
        <w:t>.</w:t>
      </w:r>
      <w:r w:rsidRPr="00B76ECD" w:rsidR="00A91F12">
        <w:rPr>
          <w:color w:val="auto"/>
          <w:szCs w:val="24"/>
        </w:rPr>
        <w:t xml:space="preserve"> 11246 AAP</w:t>
      </w:r>
      <w:r w:rsidRPr="00B76ECD">
        <w:rPr>
          <w:color w:val="auto"/>
          <w:szCs w:val="24"/>
        </w:rPr>
        <w:t>.</w:t>
      </w:r>
      <w:r w:rsidRPr="00B76ECD" w:rsidR="002D2499">
        <w:rPr>
          <w:color w:val="auto"/>
          <w:szCs w:val="24"/>
        </w:rPr>
        <w:t xml:space="preserve"> The average</w:t>
      </w:r>
      <w:r w:rsidRPr="00B76ECD" w:rsidR="002F5D85">
        <w:rPr>
          <w:color w:val="auto"/>
          <w:szCs w:val="24"/>
        </w:rPr>
        <w:t xml:space="preserve"> number of contractor establishments is 104,303.</w:t>
      </w:r>
      <w:r>
        <w:rPr>
          <w:rStyle w:val="FootnoteReference"/>
          <w:color w:val="auto"/>
          <w:szCs w:val="24"/>
        </w:rPr>
        <w:footnoteReference w:id="86"/>
      </w:r>
      <w:r w:rsidRPr="00B76ECD" w:rsidR="002F5D85">
        <w:rPr>
          <w:color w:val="auto"/>
          <w:szCs w:val="24"/>
        </w:rPr>
        <w:t xml:space="preserve"> </w:t>
      </w:r>
      <w:r w:rsidR="00955184">
        <w:rPr>
          <w:color w:val="auto"/>
          <w:szCs w:val="24"/>
        </w:rPr>
        <w:t xml:space="preserve">OFCCP updated </w:t>
      </w:r>
      <w:r w:rsidRPr="00955184" w:rsidR="00955184">
        <w:rPr>
          <w:color w:val="auto"/>
          <w:szCs w:val="24"/>
        </w:rPr>
        <w:t>the</w:t>
      </w:r>
      <w:r w:rsidR="00955184">
        <w:rPr>
          <w:color w:val="auto"/>
          <w:szCs w:val="24"/>
        </w:rPr>
        <w:t xml:space="preserve"> estimate </w:t>
      </w:r>
      <w:r w:rsidR="00726409">
        <w:rPr>
          <w:color w:val="auto"/>
          <w:szCs w:val="24"/>
        </w:rPr>
        <w:t>from t</w:t>
      </w:r>
      <w:r w:rsidRPr="00955184" w:rsidR="00726409">
        <w:rPr>
          <w:color w:val="auto"/>
          <w:szCs w:val="24"/>
        </w:rPr>
        <w:t xml:space="preserve">he 60-day notice in the </w:t>
      </w:r>
      <w:r w:rsidRPr="00955184" w:rsidR="00726409">
        <w:rPr>
          <w:i/>
          <w:iCs/>
          <w:color w:val="auto"/>
          <w:szCs w:val="24"/>
        </w:rPr>
        <w:t>Federal Register</w:t>
      </w:r>
      <w:r w:rsidR="00726409">
        <w:rPr>
          <w:i/>
          <w:iCs/>
          <w:color w:val="auto"/>
          <w:szCs w:val="24"/>
        </w:rPr>
        <w:t xml:space="preserve"> </w:t>
      </w:r>
      <w:r w:rsidR="00955184">
        <w:rPr>
          <w:color w:val="auto"/>
          <w:szCs w:val="24"/>
        </w:rPr>
        <w:t xml:space="preserve">for the </w:t>
      </w:r>
      <w:r w:rsidRPr="00955184" w:rsidR="00955184">
        <w:rPr>
          <w:color w:val="auto"/>
          <w:szCs w:val="24"/>
        </w:rPr>
        <w:t>number of contractor establishments that meet the threshold for developing and maintaining an E.O. 11246 AAP</w:t>
      </w:r>
      <w:r w:rsidR="00955184">
        <w:rPr>
          <w:i/>
          <w:iCs/>
          <w:color w:val="auto"/>
          <w:szCs w:val="24"/>
        </w:rPr>
        <w:t xml:space="preserve"> </w:t>
      </w:r>
      <w:r w:rsidR="00955184">
        <w:rPr>
          <w:color w:val="auto"/>
          <w:szCs w:val="24"/>
        </w:rPr>
        <w:t xml:space="preserve">to use a three-year average. </w:t>
      </w:r>
    </w:p>
    <w:p w:rsidR="00EC6209" w:rsidRPr="00B76ECD" w:rsidP="00D51920" w14:paraId="63FAEC9D" w14:textId="77777777">
      <w:pPr>
        <w:tabs>
          <w:tab w:val="left" w:pos="-720"/>
          <w:tab w:val="left" w:pos="0"/>
        </w:tabs>
        <w:rPr>
          <w:color w:val="auto"/>
          <w:szCs w:val="24"/>
        </w:rPr>
      </w:pPr>
    </w:p>
    <w:p w:rsidR="00EC6209" w:rsidRPr="00B76ECD" w:rsidP="00C3069E" w14:paraId="2C541FDF" w14:textId="77777777">
      <w:pPr>
        <w:pStyle w:val="Heading3"/>
        <w:rPr>
          <w:szCs w:val="24"/>
        </w:rPr>
      </w:pPr>
      <w:r w:rsidRPr="00B76ECD">
        <w:rPr>
          <w:szCs w:val="24"/>
        </w:rPr>
        <w:t>Recordkeeping Burden</w:t>
      </w:r>
    </w:p>
    <w:p w:rsidR="00EC6209" w:rsidRPr="00B76ECD" w:rsidP="00D51920" w14:paraId="325789E0" w14:textId="77777777">
      <w:pPr>
        <w:tabs>
          <w:tab w:val="left" w:pos="-720"/>
          <w:tab w:val="left" w:pos="0"/>
        </w:tabs>
        <w:rPr>
          <w:color w:val="auto"/>
          <w:szCs w:val="24"/>
        </w:rPr>
      </w:pPr>
    </w:p>
    <w:p w:rsidR="00EC6209" w:rsidRPr="00B76ECD" w:rsidP="00D51920" w14:paraId="63512460" w14:textId="77777777">
      <w:pPr>
        <w:tabs>
          <w:tab w:val="left" w:pos="-720"/>
          <w:tab w:val="left" w:pos="0"/>
        </w:tabs>
        <w:rPr>
          <w:color w:val="auto"/>
          <w:szCs w:val="24"/>
        </w:rPr>
      </w:pPr>
      <w:r w:rsidRPr="00B76ECD">
        <w:rPr>
          <w:color w:val="auto"/>
          <w:szCs w:val="24"/>
        </w:rPr>
        <w:t>OFCCP’s regulations impose the following recordkeeping burden for maintaining documentation and records and developing, updating, and maintaining AAPs:</w:t>
      </w:r>
      <w:r>
        <w:rPr>
          <w:rStyle w:val="FootnoteReference"/>
          <w:color w:val="auto"/>
          <w:szCs w:val="24"/>
        </w:rPr>
        <w:footnoteReference w:id="87"/>
      </w:r>
    </w:p>
    <w:p w:rsidR="00EC6209" w:rsidRPr="00B76ECD" w:rsidP="00D51920" w14:paraId="3AED5416" w14:textId="77777777">
      <w:pPr>
        <w:tabs>
          <w:tab w:val="left" w:pos="-720"/>
          <w:tab w:val="left" w:pos="0"/>
        </w:tabs>
        <w:rPr>
          <w:color w:val="auto"/>
          <w:szCs w:val="24"/>
        </w:rPr>
      </w:pPr>
    </w:p>
    <w:p w:rsidR="00EC6209" w:rsidRPr="00B76ECD" w:rsidP="00D51920" w14:paraId="3DBFA855" w14:textId="355AB834">
      <w:pPr>
        <w:tabs>
          <w:tab w:val="left" w:pos="-720"/>
          <w:tab w:val="left" w:pos="0"/>
        </w:tabs>
        <w:rPr>
          <w:color w:val="auto"/>
          <w:szCs w:val="24"/>
        </w:rPr>
      </w:pPr>
      <w:r w:rsidRPr="00B76ECD">
        <w:rPr>
          <w:color w:val="auto"/>
          <w:szCs w:val="24"/>
        </w:rPr>
        <w:t>•</w:t>
      </w:r>
      <w:r w:rsidRPr="00B76ECD">
        <w:rPr>
          <w:color w:val="auto"/>
          <w:szCs w:val="24"/>
        </w:rPr>
        <w:tab/>
        <w:t>Preservation of personnel or employment records</w:t>
      </w:r>
    </w:p>
    <w:p w:rsidR="00EC6209" w:rsidRPr="00B76ECD" w:rsidP="00D51920" w14:paraId="7CA9A4A2" w14:textId="77777777">
      <w:pPr>
        <w:tabs>
          <w:tab w:val="left" w:pos="-720"/>
          <w:tab w:val="left" w:pos="0"/>
        </w:tabs>
        <w:rPr>
          <w:color w:val="auto"/>
          <w:szCs w:val="24"/>
        </w:rPr>
      </w:pPr>
      <w:r w:rsidRPr="00B76ECD">
        <w:rPr>
          <w:color w:val="auto"/>
          <w:szCs w:val="24"/>
        </w:rPr>
        <w:t>•</w:t>
      </w:r>
      <w:r w:rsidRPr="00B76ECD">
        <w:rPr>
          <w:color w:val="auto"/>
          <w:szCs w:val="24"/>
        </w:rPr>
        <w:tab/>
        <w:t>Initial development of an AAP</w:t>
      </w:r>
    </w:p>
    <w:p w:rsidR="00EC6209" w:rsidRPr="00B76ECD" w:rsidP="00D51920" w14:paraId="131DE04D" w14:textId="77777777">
      <w:pPr>
        <w:tabs>
          <w:tab w:val="left" w:pos="-720"/>
          <w:tab w:val="left" w:pos="0"/>
        </w:tabs>
        <w:rPr>
          <w:color w:val="auto"/>
          <w:szCs w:val="24"/>
        </w:rPr>
      </w:pPr>
      <w:r w:rsidRPr="00B76ECD">
        <w:rPr>
          <w:color w:val="auto"/>
          <w:szCs w:val="24"/>
        </w:rPr>
        <w:t>•</w:t>
      </w:r>
      <w:r w:rsidRPr="00B76ECD">
        <w:rPr>
          <w:color w:val="auto"/>
          <w:szCs w:val="24"/>
        </w:rPr>
        <w:tab/>
        <w:t>Annual update of an AAP</w:t>
      </w:r>
    </w:p>
    <w:p w:rsidR="00EC6209" w:rsidRPr="00B76ECD" w:rsidP="00D51920" w14:paraId="7C32B0C7" w14:textId="77777777">
      <w:pPr>
        <w:tabs>
          <w:tab w:val="left" w:pos="-720"/>
          <w:tab w:val="left" w:pos="0"/>
        </w:tabs>
        <w:rPr>
          <w:color w:val="auto"/>
          <w:szCs w:val="24"/>
        </w:rPr>
      </w:pPr>
      <w:r w:rsidRPr="00B76ECD">
        <w:rPr>
          <w:color w:val="auto"/>
          <w:szCs w:val="24"/>
        </w:rPr>
        <w:t>•</w:t>
      </w:r>
      <w:r w:rsidRPr="00B76ECD">
        <w:rPr>
          <w:color w:val="auto"/>
          <w:szCs w:val="24"/>
        </w:rPr>
        <w:tab/>
        <w:t>Maintenance of an AAP</w:t>
      </w:r>
    </w:p>
    <w:p w:rsidR="00EC6209" w:rsidRPr="00B76ECD" w:rsidP="00D51920" w14:paraId="3FB4B515" w14:textId="77777777">
      <w:pPr>
        <w:tabs>
          <w:tab w:val="left" w:pos="-720"/>
          <w:tab w:val="left" w:pos="0"/>
        </w:tabs>
        <w:rPr>
          <w:color w:val="auto"/>
          <w:szCs w:val="24"/>
        </w:rPr>
      </w:pPr>
      <w:r w:rsidRPr="00B76ECD">
        <w:rPr>
          <w:color w:val="auto"/>
          <w:szCs w:val="24"/>
        </w:rPr>
        <w:t>•</w:t>
      </w:r>
      <w:r w:rsidRPr="00B76ECD">
        <w:rPr>
          <w:color w:val="auto"/>
          <w:szCs w:val="24"/>
        </w:rPr>
        <w:tab/>
        <w:t>Uniform Guidelines on Employee Selection Procedures</w:t>
      </w:r>
    </w:p>
    <w:p w:rsidR="00EC6209" w:rsidRPr="00B76ECD" w:rsidP="00D51920" w14:paraId="1293CAF6" w14:textId="77777777">
      <w:pPr>
        <w:tabs>
          <w:tab w:val="left" w:pos="-720"/>
          <w:tab w:val="left" w:pos="0"/>
        </w:tabs>
        <w:rPr>
          <w:color w:val="auto"/>
          <w:szCs w:val="24"/>
        </w:rPr>
      </w:pPr>
    </w:p>
    <w:p w:rsidR="00EC6209" w:rsidRPr="00B76ECD" w:rsidP="00D51920" w14:paraId="4ADDFB29" w14:textId="42431E68">
      <w:pPr>
        <w:tabs>
          <w:tab w:val="left" w:pos="-720"/>
          <w:tab w:val="left" w:pos="0"/>
        </w:tabs>
        <w:rPr>
          <w:color w:val="auto"/>
          <w:szCs w:val="24"/>
        </w:rPr>
      </w:pPr>
      <w:r w:rsidRPr="00B76ECD">
        <w:rPr>
          <w:color w:val="auto"/>
          <w:szCs w:val="24"/>
        </w:rPr>
        <w:t>The paragraphs that follow break down the calculations for each requirement.</w:t>
      </w:r>
    </w:p>
    <w:p w:rsidR="00EC6209" w:rsidRPr="00B76ECD" w:rsidP="00D51920" w14:paraId="40F92BC9" w14:textId="77777777">
      <w:pPr>
        <w:tabs>
          <w:tab w:val="left" w:pos="-720"/>
          <w:tab w:val="left" w:pos="0"/>
        </w:tabs>
        <w:rPr>
          <w:color w:val="auto"/>
          <w:szCs w:val="24"/>
        </w:rPr>
      </w:pPr>
    </w:p>
    <w:p w:rsidR="00EC6209" w:rsidRPr="00B76ECD" w:rsidP="00D51920" w14:paraId="32119A55" w14:textId="77777777">
      <w:pPr>
        <w:pStyle w:val="ListParagraph"/>
        <w:numPr>
          <w:ilvl w:val="0"/>
          <w:numId w:val="7"/>
        </w:numPr>
        <w:tabs>
          <w:tab w:val="left" w:pos="-720"/>
          <w:tab w:val="left" w:pos="0"/>
        </w:tabs>
        <w:ind w:left="360"/>
        <w:contextualSpacing w:val="0"/>
        <w:rPr>
          <w:color w:val="auto"/>
          <w:szCs w:val="24"/>
        </w:rPr>
      </w:pPr>
      <w:r w:rsidRPr="00B76ECD">
        <w:rPr>
          <w:color w:val="auto"/>
          <w:szCs w:val="24"/>
        </w:rPr>
        <w:t>Preservation of Personnel or Employment Records</w:t>
      </w:r>
    </w:p>
    <w:p w:rsidR="00EC6209" w:rsidRPr="00B76ECD" w:rsidP="00D51920" w14:paraId="685A8053" w14:textId="77777777">
      <w:pPr>
        <w:pStyle w:val="ListParagraph"/>
        <w:tabs>
          <w:tab w:val="left" w:pos="-720"/>
          <w:tab w:val="left" w:pos="0"/>
        </w:tabs>
        <w:ind w:left="360"/>
        <w:rPr>
          <w:color w:val="auto"/>
          <w:szCs w:val="24"/>
        </w:rPr>
      </w:pPr>
    </w:p>
    <w:p w:rsidR="00EC6209" w:rsidRPr="00B76ECD" w:rsidP="00D51920" w14:paraId="72F9DAFF" w14:textId="7F3FCA7E">
      <w:pPr>
        <w:tabs>
          <w:tab w:val="left" w:pos="-720"/>
          <w:tab w:val="left" w:pos="0"/>
        </w:tabs>
        <w:rPr>
          <w:color w:val="auto"/>
          <w:szCs w:val="24"/>
        </w:rPr>
      </w:pPr>
      <w:r w:rsidRPr="00B76ECD">
        <w:rPr>
          <w:color w:val="auto"/>
          <w:szCs w:val="24"/>
        </w:rPr>
        <w:t>OFCCP estimates the burden hours for the preservation of personnel or employment records to be zero hours. This burden for contractors with fewer than 50 employees is covered by UGESP, and contractors with 50 or more employees are covered by the AAP recordkeeping requirements (except for contractors with 1 to 14 employees, the burden for which is covered under this ICR, as described below).</w:t>
      </w:r>
    </w:p>
    <w:p w:rsidR="00EC6209" w:rsidRPr="00B76ECD" w:rsidP="00D51920" w14:paraId="76536996" w14:textId="77777777">
      <w:pPr>
        <w:tabs>
          <w:tab w:val="left" w:pos="-720"/>
          <w:tab w:val="left" w:pos="0"/>
        </w:tabs>
        <w:rPr>
          <w:color w:val="auto"/>
          <w:szCs w:val="24"/>
        </w:rPr>
      </w:pPr>
    </w:p>
    <w:p w:rsidR="00EC6209" w:rsidRPr="00B76ECD" w:rsidP="00D51920" w14:paraId="7906908E" w14:textId="77777777">
      <w:pPr>
        <w:pStyle w:val="ListParagraph"/>
        <w:numPr>
          <w:ilvl w:val="0"/>
          <w:numId w:val="7"/>
        </w:numPr>
        <w:tabs>
          <w:tab w:val="left" w:pos="-720"/>
          <w:tab w:val="left" w:pos="0"/>
        </w:tabs>
        <w:ind w:left="360"/>
        <w:contextualSpacing w:val="0"/>
        <w:rPr>
          <w:color w:val="auto"/>
          <w:szCs w:val="24"/>
        </w:rPr>
      </w:pPr>
      <w:r w:rsidRPr="00B76ECD">
        <w:rPr>
          <w:color w:val="auto"/>
          <w:szCs w:val="24"/>
        </w:rPr>
        <w:t>Initial Development of an AAP</w:t>
      </w:r>
    </w:p>
    <w:p w:rsidR="00EC6209" w:rsidRPr="00B76ECD" w:rsidP="00D51920" w14:paraId="0BE49B8A" w14:textId="77777777">
      <w:pPr>
        <w:pStyle w:val="ListParagraph"/>
        <w:tabs>
          <w:tab w:val="left" w:pos="-720"/>
          <w:tab w:val="left" w:pos="0"/>
        </w:tabs>
        <w:ind w:left="360"/>
        <w:rPr>
          <w:color w:val="auto"/>
          <w:szCs w:val="24"/>
        </w:rPr>
      </w:pPr>
    </w:p>
    <w:p w:rsidR="00EC6209" w:rsidRPr="00B76ECD" w:rsidP="00D51920" w14:paraId="5C2FABA9" w14:textId="47F051BA">
      <w:pPr>
        <w:tabs>
          <w:tab w:val="left" w:pos="-720"/>
          <w:tab w:val="left" w:pos="0"/>
        </w:tabs>
        <w:rPr>
          <w:color w:val="auto"/>
          <w:szCs w:val="24"/>
        </w:rPr>
      </w:pPr>
      <w:r w:rsidRPr="00B76ECD">
        <w:rPr>
          <w:color w:val="auto"/>
          <w:szCs w:val="24"/>
        </w:rPr>
        <w:t xml:space="preserve">OFCCP estimates that </w:t>
      </w:r>
      <w:r w:rsidRPr="00B76ECD" w:rsidR="00503352">
        <w:rPr>
          <w:color w:val="auto"/>
          <w:szCs w:val="24"/>
        </w:rPr>
        <w:t>1,043</w:t>
      </w:r>
      <w:r w:rsidRPr="00B76ECD">
        <w:rPr>
          <w:color w:val="auto"/>
          <w:szCs w:val="24"/>
        </w:rPr>
        <w:t xml:space="preserve"> or 1 percent, of the </w:t>
      </w:r>
      <w:r w:rsidRPr="00B76ECD" w:rsidR="00503352">
        <w:rPr>
          <w:color w:val="auto"/>
          <w:szCs w:val="24"/>
        </w:rPr>
        <w:t>104,303</w:t>
      </w:r>
      <w:r w:rsidRPr="00B76ECD" w:rsidR="0075541B">
        <w:rPr>
          <w:color w:val="auto"/>
          <w:szCs w:val="24"/>
        </w:rPr>
        <w:t xml:space="preserve"> </w:t>
      </w:r>
      <w:r w:rsidRPr="00B76ECD">
        <w:rPr>
          <w:color w:val="auto"/>
          <w:szCs w:val="24"/>
        </w:rPr>
        <w:t>contractor establishments are first-time contractors developing AAPs. OFCCP assesses this burden using the following calculation:</w:t>
      </w:r>
    </w:p>
    <w:p w:rsidR="00EC6209" w:rsidRPr="00B76ECD" w:rsidP="00D51920" w14:paraId="2BD96AE1" w14:textId="77777777">
      <w:pPr>
        <w:tabs>
          <w:tab w:val="left" w:pos="-720"/>
          <w:tab w:val="left" w:pos="0"/>
        </w:tabs>
        <w:rPr>
          <w:color w:val="auto"/>
          <w:szCs w:val="24"/>
        </w:rPr>
      </w:pPr>
    </w:p>
    <w:p w:rsidR="00EC6209" w:rsidRPr="00B76ECD" w:rsidP="00D51920" w14:paraId="4EE61693" w14:textId="411A6A1E">
      <w:pPr>
        <w:tabs>
          <w:tab w:val="left" w:pos="-720"/>
          <w:tab w:val="left" w:pos="0"/>
        </w:tabs>
        <w:rPr>
          <w:color w:val="auto"/>
          <w:szCs w:val="24"/>
        </w:rPr>
      </w:pPr>
      <w:r w:rsidRPr="00B76ECD">
        <w:rPr>
          <w:color w:val="auto"/>
          <w:szCs w:val="24"/>
        </w:rPr>
        <w:t>Contractor establishments with 50 to 100 employees will take 73 hours to develop an AAP; establishments with 101 to 150 employees will take 91 hours; establishments with 151 to 500 employees will take 144 hours; establishments with 501 or more employees will take 186 hours. Using a weighted average of 10</w:t>
      </w:r>
      <w:r w:rsidRPr="00B76ECD" w:rsidR="00CD4847">
        <w:rPr>
          <w:color w:val="auto"/>
          <w:szCs w:val="24"/>
        </w:rPr>
        <w:t>8</w:t>
      </w:r>
      <w:r w:rsidRPr="00B76ECD">
        <w:rPr>
          <w:color w:val="auto"/>
          <w:szCs w:val="24"/>
        </w:rPr>
        <w:t xml:space="preserve"> hours per establishment multiplied by </w:t>
      </w:r>
      <w:r w:rsidRPr="00B76ECD" w:rsidR="005268F9">
        <w:rPr>
          <w:color w:val="auto"/>
          <w:szCs w:val="24"/>
        </w:rPr>
        <w:t>1,043</w:t>
      </w:r>
      <w:r w:rsidRPr="00B76ECD">
        <w:rPr>
          <w:color w:val="auto"/>
          <w:szCs w:val="24"/>
        </w:rPr>
        <w:t xml:space="preserve">, OFCCP calculates the </w:t>
      </w:r>
      <w:r w:rsidRPr="00B76ECD" w:rsidR="006C715D">
        <w:rPr>
          <w:color w:val="auto"/>
          <w:szCs w:val="24"/>
        </w:rPr>
        <w:t xml:space="preserve">total </w:t>
      </w:r>
      <w:r w:rsidRPr="00B76ECD">
        <w:rPr>
          <w:color w:val="auto"/>
          <w:szCs w:val="24"/>
        </w:rPr>
        <w:t xml:space="preserve">burden for the initial development of an AAP </w:t>
      </w:r>
      <w:r w:rsidRPr="00B76ECD" w:rsidR="00364478">
        <w:rPr>
          <w:color w:val="auto"/>
          <w:szCs w:val="24"/>
        </w:rPr>
        <w:t xml:space="preserve">by all new contractors </w:t>
      </w:r>
      <w:r w:rsidRPr="00B76ECD">
        <w:rPr>
          <w:color w:val="auto"/>
          <w:szCs w:val="24"/>
        </w:rPr>
        <w:t>to be 1</w:t>
      </w:r>
      <w:r w:rsidRPr="00B76ECD" w:rsidR="005268F9">
        <w:rPr>
          <w:color w:val="auto"/>
          <w:szCs w:val="24"/>
        </w:rPr>
        <w:t>12,644</w:t>
      </w:r>
      <w:r w:rsidRPr="00B76ECD">
        <w:rPr>
          <w:color w:val="auto"/>
          <w:szCs w:val="24"/>
        </w:rPr>
        <w:t xml:space="preserve"> hours.</w:t>
      </w:r>
    </w:p>
    <w:p w:rsidR="00EC6209" w:rsidRPr="00B76ECD" w:rsidP="00D51920" w14:paraId="6BFCE143" w14:textId="498EEA51">
      <w:pPr>
        <w:tabs>
          <w:tab w:val="left" w:pos="-720"/>
          <w:tab w:val="left" w:pos="0"/>
        </w:tabs>
        <w:rPr>
          <w:color w:val="auto"/>
          <w:szCs w:val="24"/>
        </w:rPr>
      </w:pPr>
    </w:p>
    <w:p w:rsidR="00EC6209" w:rsidRPr="00B76ECD" w:rsidP="00D51920" w14:paraId="5F5ABBB4" w14:textId="77777777">
      <w:pPr>
        <w:pStyle w:val="ListParagraph"/>
        <w:numPr>
          <w:ilvl w:val="0"/>
          <w:numId w:val="7"/>
        </w:numPr>
        <w:tabs>
          <w:tab w:val="left" w:pos="-720"/>
          <w:tab w:val="left" w:pos="0"/>
        </w:tabs>
        <w:ind w:left="360"/>
        <w:contextualSpacing w:val="0"/>
        <w:rPr>
          <w:color w:val="auto"/>
          <w:szCs w:val="24"/>
        </w:rPr>
      </w:pPr>
      <w:r w:rsidRPr="00B76ECD">
        <w:rPr>
          <w:color w:val="auto"/>
          <w:szCs w:val="24"/>
        </w:rPr>
        <w:t>Annual Update of an AAP</w:t>
      </w:r>
    </w:p>
    <w:p w:rsidR="00EC6209" w:rsidRPr="00B76ECD" w:rsidP="00D51920" w14:paraId="36DFC5AD" w14:textId="77777777">
      <w:pPr>
        <w:tabs>
          <w:tab w:val="left" w:pos="-720"/>
          <w:tab w:val="left" w:pos="0"/>
        </w:tabs>
        <w:rPr>
          <w:color w:val="auto"/>
          <w:szCs w:val="24"/>
        </w:rPr>
      </w:pPr>
      <w:r w:rsidRPr="00B76ECD">
        <w:rPr>
          <w:color w:val="auto"/>
          <w:szCs w:val="24"/>
        </w:rPr>
        <w:t xml:space="preserve"> </w:t>
      </w:r>
    </w:p>
    <w:p w:rsidR="00EC6209" w:rsidRPr="00B76ECD" w:rsidP="00D51920" w14:paraId="41AF5D28" w14:textId="2D65CBAE">
      <w:pPr>
        <w:tabs>
          <w:tab w:val="left" w:pos="-720"/>
          <w:tab w:val="left" w:pos="0"/>
        </w:tabs>
        <w:rPr>
          <w:color w:val="auto"/>
          <w:szCs w:val="24"/>
        </w:rPr>
      </w:pPr>
      <w:r w:rsidRPr="00B76ECD">
        <w:rPr>
          <w:color w:val="auto"/>
          <w:szCs w:val="24"/>
        </w:rPr>
        <w:t xml:space="preserve">OFCCP estimates that </w:t>
      </w:r>
      <w:r w:rsidRPr="00B76ECD" w:rsidR="00FC43F7">
        <w:rPr>
          <w:color w:val="auto"/>
          <w:szCs w:val="24"/>
        </w:rPr>
        <w:t>103,260</w:t>
      </w:r>
      <w:r w:rsidRPr="00B76ECD">
        <w:rPr>
          <w:color w:val="auto"/>
          <w:szCs w:val="24"/>
        </w:rPr>
        <w:t>, or 99 percent, of existing contractor establishments will conduct an annual update of AAPs. OFCCP assesses this burden using the following calculation:</w:t>
      </w:r>
    </w:p>
    <w:p w:rsidR="00EC6209" w:rsidRPr="00B76ECD" w:rsidP="00D51920" w14:paraId="7F95A32A" w14:textId="77777777">
      <w:pPr>
        <w:tabs>
          <w:tab w:val="left" w:pos="-720"/>
          <w:tab w:val="left" w:pos="0"/>
        </w:tabs>
        <w:rPr>
          <w:color w:val="auto"/>
          <w:szCs w:val="24"/>
        </w:rPr>
      </w:pPr>
    </w:p>
    <w:p w:rsidR="00EC6209" w:rsidRPr="00B76ECD" w:rsidP="00D51920" w14:paraId="2AA18815" w14:textId="5AEA3089">
      <w:pPr>
        <w:tabs>
          <w:tab w:val="left" w:pos="-720"/>
          <w:tab w:val="left" w:pos="0"/>
        </w:tabs>
        <w:rPr>
          <w:color w:val="auto"/>
          <w:szCs w:val="24"/>
        </w:rPr>
      </w:pPr>
      <w:r w:rsidRPr="00B76ECD">
        <w:rPr>
          <w:color w:val="auto"/>
          <w:szCs w:val="24"/>
        </w:rPr>
        <w:t>Contractor establishments with 50 to 100 employees will take 18 hours to conduct an annual update of an AAP; establishments with 101 to 150 employees will take 35 hours; establishments with 151 to 500 employees will take 78 hours; establishments with 501 or more employees will take 105 hours. Using a weighted average of 4</w:t>
      </w:r>
      <w:r w:rsidRPr="00B76ECD" w:rsidR="00237D14">
        <w:rPr>
          <w:color w:val="auto"/>
          <w:szCs w:val="24"/>
        </w:rPr>
        <w:t>7</w:t>
      </w:r>
      <w:r w:rsidRPr="00B76ECD">
        <w:rPr>
          <w:color w:val="auto"/>
          <w:szCs w:val="24"/>
        </w:rPr>
        <w:t xml:space="preserve"> hours per establishment multiplied by </w:t>
      </w:r>
      <w:r w:rsidRPr="00B76ECD" w:rsidR="001B61E7">
        <w:rPr>
          <w:color w:val="auto"/>
          <w:szCs w:val="24"/>
        </w:rPr>
        <w:t>103,260</w:t>
      </w:r>
      <w:r w:rsidRPr="00B76ECD">
        <w:rPr>
          <w:color w:val="auto"/>
          <w:szCs w:val="24"/>
        </w:rPr>
        <w:t xml:space="preserve">, OFCCP calculates the </w:t>
      </w:r>
      <w:r w:rsidRPr="00B76ECD" w:rsidR="002E45C3">
        <w:rPr>
          <w:color w:val="auto"/>
          <w:szCs w:val="24"/>
        </w:rPr>
        <w:t xml:space="preserve">total </w:t>
      </w:r>
      <w:r w:rsidRPr="00B76ECD">
        <w:rPr>
          <w:color w:val="auto"/>
          <w:szCs w:val="24"/>
        </w:rPr>
        <w:t xml:space="preserve">burden for </w:t>
      </w:r>
      <w:r w:rsidRPr="00B76ECD" w:rsidR="00A46626">
        <w:rPr>
          <w:color w:val="auto"/>
          <w:szCs w:val="24"/>
        </w:rPr>
        <w:t xml:space="preserve">all contractors’ </w:t>
      </w:r>
      <w:r w:rsidRPr="00B76ECD">
        <w:rPr>
          <w:color w:val="auto"/>
          <w:szCs w:val="24"/>
        </w:rPr>
        <w:t xml:space="preserve">annual update of an AAP to be </w:t>
      </w:r>
      <w:r w:rsidRPr="00B76ECD" w:rsidR="00FE6680">
        <w:rPr>
          <w:color w:val="auto"/>
          <w:szCs w:val="24"/>
        </w:rPr>
        <w:t>4,</w:t>
      </w:r>
      <w:r w:rsidRPr="00B76ECD" w:rsidR="001B61E7">
        <w:rPr>
          <w:color w:val="auto"/>
          <w:szCs w:val="24"/>
        </w:rPr>
        <w:t>853,220</w:t>
      </w:r>
      <w:r w:rsidRPr="00B76ECD">
        <w:rPr>
          <w:color w:val="auto"/>
          <w:szCs w:val="24"/>
        </w:rPr>
        <w:t xml:space="preserve"> hours.</w:t>
      </w:r>
    </w:p>
    <w:p w:rsidR="00EC6209" w:rsidRPr="00B76ECD" w:rsidP="00D51920" w14:paraId="11EE50FE" w14:textId="77777777">
      <w:pPr>
        <w:tabs>
          <w:tab w:val="left" w:pos="-720"/>
          <w:tab w:val="left" w:pos="0"/>
        </w:tabs>
        <w:rPr>
          <w:color w:val="auto"/>
          <w:szCs w:val="24"/>
        </w:rPr>
      </w:pPr>
    </w:p>
    <w:p w:rsidR="00EC6209" w:rsidRPr="00B76ECD" w:rsidP="00D51920" w14:paraId="7EA5DF0F" w14:textId="77777777">
      <w:pPr>
        <w:pStyle w:val="ListParagraph"/>
        <w:numPr>
          <w:ilvl w:val="0"/>
          <w:numId w:val="7"/>
        </w:numPr>
        <w:tabs>
          <w:tab w:val="left" w:pos="-720"/>
          <w:tab w:val="left" w:pos="0"/>
          <w:tab w:val="left" w:pos="360"/>
        </w:tabs>
        <w:ind w:left="360"/>
        <w:contextualSpacing w:val="0"/>
        <w:rPr>
          <w:color w:val="auto"/>
          <w:szCs w:val="24"/>
        </w:rPr>
      </w:pPr>
      <w:r w:rsidRPr="00B76ECD">
        <w:rPr>
          <w:color w:val="auto"/>
          <w:szCs w:val="24"/>
        </w:rPr>
        <w:t>Maintenance of an AAP</w:t>
      </w:r>
    </w:p>
    <w:p w:rsidR="00EC6209" w:rsidRPr="00B76ECD" w:rsidP="00D51920" w14:paraId="3C6B4AE5" w14:textId="77777777">
      <w:pPr>
        <w:tabs>
          <w:tab w:val="left" w:pos="-720"/>
          <w:tab w:val="left" w:pos="0"/>
        </w:tabs>
        <w:rPr>
          <w:color w:val="auto"/>
          <w:szCs w:val="24"/>
        </w:rPr>
      </w:pPr>
    </w:p>
    <w:p w:rsidR="00EC6209" w:rsidRPr="00B76ECD" w:rsidP="00D51920" w14:paraId="7B250430" w14:textId="77777777">
      <w:pPr>
        <w:tabs>
          <w:tab w:val="left" w:pos="-720"/>
          <w:tab w:val="left" w:pos="0"/>
        </w:tabs>
        <w:rPr>
          <w:color w:val="auto"/>
          <w:szCs w:val="24"/>
        </w:rPr>
      </w:pPr>
      <w:r w:rsidRPr="00B76ECD">
        <w:rPr>
          <w:color w:val="auto"/>
          <w:szCs w:val="24"/>
        </w:rPr>
        <w:t>As all contractor establishments meeting the jurisdictional thresholds are required to maintain an AAP, OFCCP assesses this burden using the following calculation:</w:t>
      </w:r>
    </w:p>
    <w:p w:rsidR="00EC6209" w:rsidRPr="00B76ECD" w:rsidP="00D51920" w14:paraId="561E8CD6" w14:textId="77777777">
      <w:pPr>
        <w:tabs>
          <w:tab w:val="left" w:pos="-720"/>
          <w:tab w:val="left" w:pos="0"/>
        </w:tabs>
        <w:rPr>
          <w:color w:val="auto"/>
          <w:szCs w:val="24"/>
        </w:rPr>
      </w:pPr>
    </w:p>
    <w:p w:rsidR="00EC6209" w:rsidRPr="00B76ECD" w:rsidP="00D51920" w14:paraId="6D0DE10E" w14:textId="67AB7F8C">
      <w:pPr>
        <w:tabs>
          <w:tab w:val="left" w:pos="-720"/>
          <w:tab w:val="left" w:pos="0"/>
        </w:tabs>
        <w:rPr>
          <w:color w:val="auto"/>
          <w:szCs w:val="24"/>
        </w:rPr>
      </w:pPr>
      <w:r w:rsidRPr="00B76ECD">
        <w:rPr>
          <w:color w:val="auto"/>
          <w:szCs w:val="24"/>
        </w:rPr>
        <w:t>Contractor establishments with 50 to 100 employees will take 18 hours to maintain an AAP; establishments with 101 to 150 employees will take 35 hours; establishments with 151 to 500 will take 78 hours; establishments with 501 or more employees will take 105 hours. Using a weighted average of 4</w:t>
      </w:r>
      <w:r w:rsidRPr="00B76ECD" w:rsidR="00F62A20">
        <w:rPr>
          <w:color w:val="auto"/>
          <w:szCs w:val="24"/>
        </w:rPr>
        <w:t>7</w:t>
      </w:r>
      <w:r w:rsidRPr="00B76ECD">
        <w:rPr>
          <w:color w:val="auto"/>
          <w:szCs w:val="24"/>
        </w:rPr>
        <w:t xml:space="preserve"> hours per establishment multiplied by </w:t>
      </w:r>
      <w:r w:rsidRPr="00B76ECD" w:rsidR="00F62A20">
        <w:rPr>
          <w:color w:val="auto"/>
          <w:szCs w:val="24"/>
        </w:rPr>
        <w:t>104,303</w:t>
      </w:r>
      <w:r w:rsidRPr="00B76ECD">
        <w:rPr>
          <w:color w:val="auto"/>
          <w:szCs w:val="24"/>
        </w:rPr>
        <w:t xml:space="preserve">, OFCCP calculates the burden for maintaining an AAP to be </w:t>
      </w:r>
      <w:r w:rsidRPr="00B76ECD" w:rsidR="00021D7B">
        <w:rPr>
          <w:color w:val="auto"/>
          <w:szCs w:val="24"/>
        </w:rPr>
        <w:t>4,</w:t>
      </w:r>
      <w:r w:rsidRPr="00B76ECD" w:rsidR="00F86802">
        <w:rPr>
          <w:color w:val="auto"/>
          <w:szCs w:val="24"/>
        </w:rPr>
        <w:t>902,</w:t>
      </w:r>
      <w:r w:rsidRPr="00B76ECD" w:rsidR="001D1022">
        <w:rPr>
          <w:color w:val="auto"/>
          <w:szCs w:val="24"/>
        </w:rPr>
        <w:t>241</w:t>
      </w:r>
      <w:r w:rsidRPr="00B76ECD">
        <w:rPr>
          <w:color w:val="auto"/>
          <w:szCs w:val="24"/>
        </w:rPr>
        <w:t xml:space="preserve"> hours.</w:t>
      </w:r>
    </w:p>
    <w:p w:rsidR="00EC6209" w:rsidRPr="00B76ECD" w:rsidP="00D51920" w14:paraId="487FC4D4" w14:textId="77777777">
      <w:pPr>
        <w:tabs>
          <w:tab w:val="left" w:pos="-720"/>
          <w:tab w:val="left" w:pos="0"/>
        </w:tabs>
        <w:rPr>
          <w:color w:val="auto"/>
          <w:szCs w:val="24"/>
        </w:rPr>
      </w:pPr>
    </w:p>
    <w:p w:rsidR="00EC6209" w:rsidRPr="00B76ECD" w:rsidP="00D51920" w14:paraId="68AEE4D6" w14:textId="77777777">
      <w:pPr>
        <w:pStyle w:val="ListParagraph"/>
        <w:numPr>
          <w:ilvl w:val="0"/>
          <w:numId w:val="7"/>
        </w:numPr>
        <w:tabs>
          <w:tab w:val="left" w:pos="-720"/>
          <w:tab w:val="left" w:pos="0"/>
        </w:tabs>
        <w:ind w:left="360"/>
        <w:contextualSpacing w:val="0"/>
        <w:rPr>
          <w:color w:val="auto"/>
          <w:szCs w:val="24"/>
        </w:rPr>
      </w:pPr>
      <w:r w:rsidRPr="00B76ECD">
        <w:rPr>
          <w:color w:val="auto"/>
          <w:szCs w:val="24"/>
        </w:rPr>
        <w:t>UGESP</w:t>
      </w:r>
    </w:p>
    <w:p w:rsidR="00EC6209" w:rsidRPr="00B76ECD" w:rsidP="00D51920" w14:paraId="188DCE32" w14:textId="77777777">
      <w:pPr>
        <w:tabs>
          <w:tab w:val="left" w:pos="-720"/>
          <w:tab w:val="left" w:pos="0"/>
        </w:tabs>
        <w:rPr>
          <w:color w:val="auto"/>
          <w:szCs w:val="24"/>
        </w:rPr>
      </w:pPr>
    </w:p>
    <w:p w:rsidR="00EC6209" w:rsidRPr="00B76ECD" w:rsidP="00D51920" w14:paraId="132C0F96" w14:textId="7FDE8A9A">
      <w:pPr>
        <w:tabs>
          <w:tab w:val="left" w:pos="-720"/>
          <w:tab w:val="left" w:pos="0"/>
        </w:tabs>
        <w:rPr>
          <w:color w:val="auto"/>
          <w:szCs w:val="24"/>
        </w:rPr>
      </w:pPr>
      <w:r w:rsidRPr="00B76ECD">
        <w:rPr>
          <w:color w:val="auto"/>
          <w:szCs w:val="24"/>
        </w:rPr>
        <w:t>As stated previously, the EEOC sponsors the UGESP information collection.</w:t>
      </w:r>
      <w:r>
        <w:rPr>
          <w:rStyle w:val="FootnoteReference"/>
          <w:color w:val="auto"/>
          <w:szCs w:val="24"/>
        </w:rPr>
        <w:footnoteReference w:id="88"/>
      </w:r>
      <w:r w:rsidRPr="00B76ECD">
        <w:rPr>
          <w:color w:val="auto"/>
          <w:szCs w:val="24"/>
          <w:vertAlign w:val="superscript"/>
        </w:rPr>
        <w:t xml:space="preserve"> </w:t>
      </w:r>
      <w:r w:rsidRPr="00B76ECD">
        <w:rPr>
          <w:color w:val="auto"/>
          <w:szCs w:val="24"/>
        </w:rPr>
        <w:t xml:space="preserve">However, that collection only accounts for the burden associated with all employers with 15 or more employees. Since contractors with 1 to 14 employees are subject to OFCCP’s recordkeeping requirements, OFCCP </w:t>
      </w:r>
      <w:r w:rsidRPr="00B76ECD" w:rsidR="00E45952">
        <w:rPr>
          <w:color w:val="auto"/>
          <w:szCs w:val="24"/>
        </w:rPr>
        <w:t xml:space="preserve">includes a burden </w:t>
      </w:r>
      <w:r w:rsidRPr="00B76ECD" w:rsidR="00C56F54">
        <w:rPr>
          <w:color w:val="auto"/>
          <w:szCs w:val="24"/>
        </w:rPr>
        <w:t xml:space="preserve">estimate </w:t>
      </w:r>
      <w:r w:rsidRPr="00B76ECD">
        <w:rPr>
          <w:color w:val="auto"/>
          <w:szCs w:val="24"/>
        </w:rPr>
        <w:t xml:space="preserve">for all contractors with 1 to 14 employees, estimated to be </w:t>
      </w:r>
      <w:r w:rsidRPr="00B76ECD" w:rsidR="0011062C">
        <w:rPr>
          <w:color w:val="auto"/>
          <w:szCs w:val="24"/>
        </w:rPr>
        <w:t xml:space="preserve">an average of </w:t>
      </w:r>
      <w:r w:rsidRPr="00B76ECD" w:rsidR="00650CB6">
        <w:rPr>
          <w:color w:val="auto"/>
          <w:szCs w:val="24"/>
        </w:rPr>
        <w:t>1,018</w:t>
      </w:r>
      <w:r w:rsidRPr="00B76ECD">
        <w:rPr>
          <w:color w:val="auto"/>
          <w:szCs w:val="24"/>
        </w:rPr>
        <w:t xml:space="preserve"> contractor establishments.</w:t>
      </w:r>
      <w:r>
        <w:rPr>
          <w:rStyle w:val="FootnoteReference"/>
          <w:color w:val="auto"/>
          <w:szCs w:val="24"/>
        </w:rPr>
        <w:footnoteReference w:id="89"/>
      </w:r>
      <w:r w:rsidRPr="00B76ECD">
        <w:rPr>
          <w:color w:val="auto"/>
          <w:szCs w:val="24"/>
          <w:vertAlign w:val="superscript"/>
        </w:rPr>
        <w:t xml:space="preserve"> </w:t>
      </w:r>
      <w:r w:rsidRPr="00B76ECD">
        <w:rPr>
          <w:color w:val="auto"/>
          <w:szCs w:val="24"/>
        </w:rPr>
        <w:t xml:space="preserve">OFCCP assumes that contractors spend approximately 2 hours meeting the UGESP obligations. Therefore, the burden for this requirement is estimated at </w:t>
      </w:r>
      <w:r w:rsidRPr="00B76ECD" w:rsidR="00624F60">
        <w:rPr>
          <w:color w:val="auto"/>
          <w:szCs w:val="24"/>
        </w:rPr>
        <w:t>2,036</w:t>
      </w:r>
      <w:r w:rsidRPr="00B76ECD">
        <w:rPr>
          <w:color w:val="auto"/>
          <w:szCs w:val="24"/>
        </w:rPr>
        <w:t xml:space="preserve"> hours (</w:t>
      </w:r>
      <w:r w:rsidRPr="00B76ECD" w:rsidR="001975E7">
        <w:rPr>
          <w:color w:val="auto"/>
          <w:szCs w:val="24"/>
        </w:rPr>
        <w:t>1,018</w:t>
      </w:r>
      <w:r w:rsidRPr="00B76ECD">
        <w:rPr>
          <w:color w:val="auto"/>
          <w:szCs w:val="24"/>
        </w:rPr>
        <w:t xml:space="preserve"> contractor</w:t>
      </w:r>
      <w:r w:rsidRPr="00B76ECD" w:rsidR="00170BCF">
        <w:rPr>
          <w:color w:val="auto"/>
          <w:szCs w:val="24"/>
        </w:rPr>
        <w:t xml:space="preserve"> establishment</w:t>
      </w:r>
      <w:r w:rsidRPr="00B76ECD">
        <w:rPr>
          <w:color w:val="auto"/>
          <w:szCs w:val="24"/>
        </w:rPr>
        <w:t>s x 2 hours).</w:t>
      </w:r>
    </w:p>
    <w:p w:rsidR="00EC6209" w:rsidRPr="00B76ECD" w:rsidP="00D51920" w14:paraId="1C5EA28B" w14:textId="77777777">
      <w:pPr>
        <w:tabs>
          <w:tab w:val="left" w:pos="-720"/>
          <w:tab w:val="left" w:pos="0"/>
        </w:tabs>
        <w:rPr>
          <w:color w:val="auto"/>
          <w:szCs w:val="24"/>
        </w:rPr>
      </w:pPr>
    </w:p>
    <w:p w:rsidR="00EC6209" w:rsidRPr="00B76ECD" w:rsidP="00D51920" w14:paraId="758E790C" w14:textId="77777777">
      <w:pPr>
        <w:tabs>
          <w:tab w:val="left" w:pos="-720"/>
        </w:tabs>
        <w:rPr>
          <w:color w:val="auto"/>
          <w:szCs w:val="24"/>
          <w:u w:val="single"/>
        </w:rPr>
      </w:pPr>
      <w:r w:rsidRPr="00B76ECD">
        <w:rPr>
          <w:color w:val="auto"/>
          <w:szCs w:val="24"/>
          <w:u w:val="single"/>
        </w:rPr>
        <w:t xml:space="preserve">Total Recordkeeping Burden </w:t>
      </w:r>
    </w:p>
    <w:p w:rsidR="00EC6209" w:rsidRPr="00B76ECD" w:rsidP="00D51920" w14:paraId="75C6B74B" w14:textId="77777777">
      <w:pPr>
        <w:tabs>
          <w:tab w:val="left" w:pos="-720"/>
        </w:tabs>
        <w:ind w:left="720"/>
        <w:rPr>
          <w:color w:val="auto"/>
          <w:szCs w:val="24"/>
        </w:rPr>
      </w:pPr>
    </w:p>
    <w:p w:rsidR="00EC6209" w:rsidRPr="00B76ECD" w:rsidP="00D51920" w14:paraId="6372B4DA" w14:textId="77777777">
      <w:pPr>
        <w:tabs>
          <w:tab w:val="left" w:pos="-720"/>
        </w:tabs>
        <w:ind w:left="720"/>
        <w:rPr>
          <w:color w:val="auto"/>
          <w:szCs w:val="24"/>
        </w:rPr>
      </w:pPr>
    </w:p>
    <w:tbl>
      <w:tblPr>
        <w:tblStyle w:val="TableGrid"/>
        <w:tblW w:w="0" w:type="auto"/>
        <w:tblInd w:w="108" w:type="dxa"/>
        <w:tblLook w:val="04A0"/>
      </w:tblPr>
      <w:tblGrid>
        <w:gridCol w:w="5220"/>
        <w:gridCol w:w="3410"/>
      </w:tblGrid>
      <w:tr w14:paraId="22450E02" w14:textId="77777777" w:rsidTr="00F12A90">
        <w:tblPrEx>
          <w:tblW w:w="0" w:type="auto"/>
          <w:tblInd w:w="108" w:type="dxa"/>
          <w:tblLook w:val="04A0"/>
        </w:tblPrEx>
        <w:trPr>
          <w:trHeight w:val="432"/>
        </w:trPr>
        <w:tc>
          <w:tcPr>
            <w:tcW w:w="5220" w:type="dxa"/>
            <w:tcBorders>
              <w:top w:val="single" w:sz="4" w:space="0" w:color="auto"/>
              <w:left w:val="single" w:sz="4" w:space="0" w:color="auto"/>
              <w:bottom w:val="single" w:sz="4" w:space="0" w:color="auto"/>
              <w:right w:val="single" w:sz="4" w:space="0" w:color="auto"/>
            </w:tcBorders>
            <w:hideMark/>
          </w:tcPr>
          <w:p w:rsidR="00EC6209" w:rsidRPr="00B76ECD" w:rsidP="00F12A90" w14:paraId="4290EBBB" w14:textId="77777777">
            <w:pPr>
              <w:tabs>
                <w:tab w:val="left" w:pos="-720"/>
              </w:tabs>
              <w:rPr>
                <w:rFonts w:ascii="Times New Roman" w:hAnsi="Times New Roman"/>
                <w:b/>
                <w:color w:val="auto"/>
                <w:szCs w:val="24"/>
              </w:rPr>
            </w:pPr>
            <w:r w:rsidRPr="00B76ECD">
              <w:rPr>
                <w:rFonts w:ascii="Times New Roman" w:hAnsi="Times New Roman"/>
                <w:b/>
                <w:color w:val="auto"/>
                <w:szCs w:val="24"/>
              </w:rPr>
              <w:t>Activity</w:t>
            </w:r>
          </w:p>
        </w:tc>
        <w:tc>
          <w:tcPr>
            <w:tcW w:w="3410" w:type="dxa"/>
            <w:tcBorders>
              <w:top w:val="single" w:sz="4" w:space="0" w:color="auto"/>
              <w:left w:val="single" w:sz="4" w:space="0" w:color="auto"/>
              <w:bottom w:val="single" w:sz="4" w:space="0" w:color="auto"/>
              <w:right w:val="single" w:sz="4" w:space="0" w:color="auto"/>
            </w:tcBorders>
            <w:hideMark/>
          </w:tcPr>
          <w:p w:rsidR="00EC6209" w:rsidRPr="00B76ECD" w:rsidP="00F12A90" w14:paraId="4CB04B49" w14:textId="77777777">
            <w:pPr>
              <w:tabs>
                <w:tab w:val="left" w:pos="-720"/>
              </w:tabs>
              <w:rPr>
                <w:rFonts w:ascii="Times New Roman" w:hAnsi="Times New Roman"/>
                <w:b/>
                <w:color w:val="auto"/>
                <w:szCs w:val="24"/>
              </w:rPr>
            </w:pPr>
            <w:r w:rsidRPr="00B76ECD">
              <w:rPr>
                <w:rFonts w:ascii="Times New Roman" w:hAnsi="Times New Roman"/>
                <w:b/>
                <w:color w:val="auto"/>
                <w:szCs w:val="24"/>
              </w:rPr>
              <w:t>Hours</w:t>
            </w:r>
          </w:p>
        </w:tc>
      </w:tr>
      <w:tr w14:paraId="4425B6F8" w14:textId="77777777" w:rsidTr="00F12A90">
        <w:tblPrEx>
          <w:tblW w:w="0" w:type="auto"/>
          <w:tblInd w:w="108" w:type="dxa"/>
          <w:tblLook w:val="04A0"/>
        </w:tblPrEx>
        <w:trPr>
          <w:trHeight w:val="432"/>
        </w:trPr>
        <w:tc>
          <w:tcPr>
            <w:tcW w:w="5220" w:type="dxa"/>
            <w:tcBorders>
              <w:top w:val="single" w:sz="4" w:space="0" w:color="auto"/>
              <w:left w:val="single" w:sz="4" w:space="0" w:color="auto"/>
              <w:bottom w:val="single" w:sz="4" w:space="0" w:color="auto"/>
              <w:right w:val="single" w:sz="4" w:space="0" w:color="auto"/>
            </w:tcBorders>
            <w:hideMark/>
          </w:tcPr>
          <w:p w:rsidR="00EC6209" w:rsidRPr="00B76ECD" w:rsidP="00F12A90" w14:paraId="4E371813" w14:textId="77777777">
            <w:pPr>
              <w:tabs>
                <w:tab w:val="left" w:pos="-720"/>
              </w:tabs>
              <w:rPr>
                <w:rFonts w:ascii="Times New Roman" w:hAnsi="Times New Roman"/>
                <w:color w:val="auto"/>
                <w:szCs w:val="24"/>
              </w:rPr>
            </w:pPr>
            <w:r w:rsidRPr="00B76ECD">
              <w:rPr>
                <w:rFonts w:ascii="Times New Roman" w:hAnsi="Times New Roman"/>
                <w:color w:val="auto"/>
                <w:szCs w:val="24"/>
              </w:rPr>
              <w:t>Preservation of Personnel or Employment Records</w:t>
            </w:r>
          </w:p>
        </w:tc>
        <w:tc>
          <w:tcPr>
            <w:tcW w:w="3410" w:type="dxa"/>
            <w:tcBorders>
              <w:top w:val="single" w:sz="4" w:space="0" w:color="auto"/>
              <w:left w:val="single" w:sz="4" w:space="0" w:color="auto"/>
              <w:bottom w:val="single" w:sz="4" w:space="0" w:color="auto"/>
              <w:right w:val="single" w:sz="4" w:space="0" w:color="auto"/>
            </w:tcBorders>
            <w:hideMark/>
          </w:tcPr>
          <w:p w:rsidR="00EC6209" w:rsidRPr="00B76ECD" w:rsidP="00F12A90" w14:paraId="32A37755" w14:textId="77777777">
            <w:pPr>
              <w:tabs>
                <w:tab w:val="left" w:pos="-720"/>
              </w:tabs>
              <w:rPr>
                <w:rFonts w:ascii="Times New Roman" w:hAnsi="Times New Roman"/>
                <w:color w:val="auto"/>
                <w:szCs w:val="24"/>
              </w:rPr>
            </w:pPr>
            <w:r w:rsidRPr="00B76ECD">
              <w:rPr>
                <w:rFonts w:ascii="Times New Roman" w:hAnsi="Times New Roman"/>
                <w:color w:val="auto"/>
                <w:szCs w:val="24"/>
              </w:rPr>
              <w:t>0</w:t>
            </w:r>
          </w:p>
        </w:tc>
      </w:tr>
      <w:tr w14:paraId="17FE3BCF" w14:textId="77777777" w:rsidTr="00F12A90">
        <w:tblPrEx>
          <w:tblW w:w="0" w:type="auto"/>
          <w:tblInd w:w="108" w:type="dxa"/>
          <w:tblLook w:val="04A0"/>
        </w:tblPrEx>
        <w:trPr>
          <w:trHeight w:val="432"/>
        </w:trPr>
        <w:tc>
          <w:tcPr>
            <w:tcW w:w="5220" w:type="dxa"/>
            <w:tcBorders>
              <w:top w:val="single" w:sz="4" w:space="0" w:color="auto"/>
              <w:left w:val="single" w:sz="4" w:space="0" w:color="auto"/>
              <w:bottom w:val="single" w:sz="4" w:space="0" w:color="auto"/>
              <w:right w:val="single" w:sz="4" w:space="0" w:color="auto"/>
            </w:tcBorders>
            <w:hideMark/>
          </w:tcPr>
          <w:p w:rsidR="00EC6209" w:rsidRPr="00B76ECD" w:rsidP="00F12A90" w14:paraId="75E91FAF" w14:textId="77777777">
            <w:pPr>
              <w:tabs>
                <w:tab w:val="left" w:pos="-720"/>
              </w:tabs>
              <w:rPr>
                <w:rFonts w:ascii="Times New Roman" w:hAnsi="Times New Roman"/>
                <w:color w:val="auto"/>
                <w:szCs w:val="24"/>
              </w:rPr>
            </w:pPr>
            <w:r w:rsidRPr="00B76ECD">
              <w:rPr>
                <w:rFonts w:ascii="Times New Roman" w:hAnsi="Times New Roman"/>
                <w:color w:val="auto"/>
                <w:szCs w:val="24"/>
              </w:rPr>
              <w:t>Initial development of an AAP</w:t>
            </w:r>
          </w:p>
        </w:tc>
        <w:tc>
          <w:tcPr>
            <w:tcW w:w="3410" w:type="dxa"/>
            <w:tcBorders>
              <w:top w:val="single" w:sz="4" w:space="0" w:color="auto"/>
              <w:left w:val="single" w:sz="4" w:space="0" w:color="auto"/>
              <w:bottom w:val="single" w:sz="4" w:space="0" w:color="auto"/>
              <w:right w:val="single" w:sz="4" w:space="0" w:color="auto"/>
            </w:tcBorders>
            <w:hideMark/>
          </w:tcPr>
          <w:p w:rsidR="00EC6209" w:rsidRPr="00B76ECD" w:rsidP="00F12A90" w14:paraId="0B716361" w14:textId="177843B6">
            <w:pPr>
              <w:tabs>
                <w:tab w:val="left" w:pos="-720"/>
              </w:tabs>
              <w:rPr>
                <w:rFonts w:ascii="Times New Roman" w:hAnsi="Times New Roman"/>
                <w:color w:val="auto"/>
                <w:szCs w:val="24"/>
              </w:rPr>
            </w:pPr>
            <w:r w:rsidRPr="00B76ECD">
              <w:rPr>
                <w:rFonts w:ascii="Times New Roman" w:hAnsi="Times New Roman"/>
                <w:color w:val="auto"/>
                <w:szCs w:val="24"/>
              </w:rPr>
              <w:t>1</w:t>
            </w:r>
            <w:r w:rsidRPr="00B76ECD" w:rsidR="00755F52">
              <w:rPr>
                <w:rFonts w:ascii="Times New Roman" w:hAnsi="Times New Roman"/>
                <w:color w:val="auto"/>
                <w:szCs w:val="24"/>
              </w:rPr>
              <w:t>12,644</w:t>
            </w:r>
          </w:p>
        </w:tc>
      </w:tr>
      <w:tr w14:paraId="7E920C12" w14:textId="77777777" w:rsidTr="00F12A90">
        <w:tblPrEx>
          <w:tblW w:w="0" w:type="auto"/>
          <w:tblInd w:w="108" w:type="dxa"/>
          <w:tblLook w:val="04A0"/>
        </w:tblPrEx>
        <w:trPr>
          <w:trHeight w:val="432"/>
        </w:trPr>
        <w:tc>
          <w:tcPr>
            <w:tcW w:w="5220" w:type="dxa"/>
            <w:tcBorders>
              <w:top w:val="single" w:sz="4" w:space="0" w:color="auto"/>
              <w:left w:val="single" w:sz="4" w:space="0" w:color="auto"/>
              <w:bottom w:val="single" w:sz="4" w:space="0" w:color="auto"/>
              <w:right w:val="single" w:sz="4" w:space="0" w:color="auto"/>
            </w:tcBorders>
            <w:hideMark/>
          </w:tcPr>
          <w:p w:rsidR="00EC6209" w:rsidRPr="00B76ECD" w:rsidP="00F12A90" w14:paraId="0F493730" w14:textId="77777777">
            <w:pPr>
              <w:tabs>
                <w:tab w:val="left" w:pos="-720"/>
              </w:tabs>
              <w:rPr>
                <w:rFonts w:ascii="Times New Roman" w:hAnsi="Times New Roman"/>
                <w:color w:val="auto"/>
                <w:szCs w:val="24"/>
              </w:rPr>
            </w:pPr>
            <w:r w:rsidRPr="00B76ECD">
              <w:rPr>
                <w:rFonts w:ascii="Times New Roman" w:hAnsi="Times New Roman"/>
                <w:color w:val="auto"/>
                <w:szCs w:val="24"/>
              </w:rPr>
              <w:t>Annual update of an AAP</w:t>
            </w:r>
          </w:p>
        </w:tc>
        <w:tc>
          <w:tcPr>
            <w:tcW w:w="3410" w:type="dxa"/>
            <w:tcBorders>
              <w:top w:val="single" w:sz="4" w:space="0" w:color="auto"/>
              <w:left w:val="single" w:sz="4" w:space="0" w:color="auto"/>
              <w:bottom w:val="single" w:sz="4" w:space="0" w:color="auto"/>
              <w:right w:val="single" w:sz="4" w:space="0" w:color="auto"/>
            </w:tcBorders>
            <w:hideMark/>
          </w:tcPr>
          <w:p w:rsidR="00EC6209" w:rsidRPr="00B76ECD" w:rsidP="00F12A90" w14:paraId="06D6EEC1" w14:textId="7BCA6A11">
            <w:pPr>
              <w:tabs>
                <w:tab w:val="left" w:pos="-720"/>
              </w:tabs>
              <w:rPr>
                <w:rFonts w:ascii="Times New Roman" w:hAnsi="Times New Roman"/>
                <w:color w:val="auto"/>
                <w:szCs w:val="24"/>
              </w:rPr>
            </w:pPr>
            <w:r w:rsidRPr="00B76ECD">
              <w:rPr>
                <w:rFonts w:ascii="Times New Roman" w:hAnsi="Times New Roman"/>
                <w:color w:val="auto"/>
                <w:szCs w:val="24"/>
              </w:rPr>
              <w:t>4,853,220</w:t>
            </w:r>
          </w:p>
        </w:tc>
      </w:tr>
      <w:tr w14:paraId="2C81B5AC" w14:textId="77777777" w:rsidTr="00F12A90">
        <w:tblPrEx>
          <w:tblW w:w="0" w:type="auto"/>
          <w:tblInd w:w="108" w:type="dxa"/>
          <w:tblLook w:val="04A0"/>
        </w:tblPrEx>
        <w:trPr>
          <w:trHeight w:val="432"/>
        </w:trPr>
        <w:tc>
          <w:tcPr>
            <w:tcW w:w="5220" w:type="dxa"/>
            <w:tcBorders>
              <w:top w:val="single" w:sz="4" w:space="0" w:color="auto"/>
              <w:left w:val="single" w:sz="4" w:space="0" w:color="auto"/>
              <w:bottom w:val="single" w:sz="4" w:space="0" w:color="auto"/>
              <w:right w:val="single" w:sz="4" w:space="0" w:color="auto"/>
            </w:tcBorders>
            <w:hideMark/>
          </w:tcPr>
          <w:p w:rsidR="00EC6209" w:rsidRPr="00B76ECD" w:rsidP="00F12A90" w14:paraId="43E603F4" w14:textId="77777777">
            <w:pPr>
              <w:tabs>
                <w:tab w:val="left" w:pos="-720"/>
              </w:tabs>
              <w:rPr>
                <w:rFonts w:ascii="Times New Roman" w:hAnsi="Times New Roman"/>
                <w:color w:val="auto"/>
                <w:szCs w:val="24"/>
              </w:rPr>
            </w:pPr>
            <w:r w:rsidRPr="00B76ECD">
              <w:rPr>
                <w:rFonts w:ascii="Times New Roman" w:hAnsi="Times New Roman"/>
                <w:color w:val="auto"/>
                <w:szCs w:val="24"/>
              </w:rPr>
              <w:t>Maintenance of an AAP</w:t>
            </w:r>
          </w:p>
        </w:tc>
        <w:tc>
          <w:tcPr>
            <w:tcW w:w="3410" w:type="dxa"/>
            <w:tcBorders>
              <w:top w:val="single" w:sz="4" w:space="0" w:color="auto"/>
              <w:left w:val="single" w:sz="4" w:space="0" w:color="auto"/>
              <w:bottom w:val="single" w:sz="4" w:space="0" w:color="auto"/>
              <w:right w:val="single" w:sz="4" w:space="0" w:color="auto"/>
            </w:tcBorders>
            <w:hideMark/>
          </w:tcPr>
          <w:p w:rsidR="00EC6209" w:rsidRPr="00B76ECD" w:rsidP="00F12A90" w14:paraId="6A327364" w14:textId="1F53FCEC">
            <w:pPr>
              <w:tabs>
                <w:tab w:val="left" w:pos="-720"/>
              </w:tabs>
              <w:rPr>
                <w:rFonts w:ascii="Times New Roman" w:hAnsi="Times New Roman"/>
                <w:color w:val="auto"/>
                <w:szCs w:val="24"/>
              </w:rPr>
            </w:pPr>
            <w:r w:rsidRPr="00B76ECD">
              <w:rPr>
                <w:rFonts w:ascii="Times New Roman" w:hAnsi="Times New Roman"/>
                <w:color w:val="auto"/>
                <w:szCs w:val="24"/>
              </w:rPr>
              <w:t>4,902,241</w:t>
            </w:r>
          </w:p>
        </w:tc>
      </w:tr>
      <w:tr w14:paraId="3C6A57BF" w14:textId="77777777" w:rsidTr="00F12A90">
        <w:tblPrEx>
          <w:tblW w:w="0" w:type="auto"/>
          <w:tblInd w:w="108" w:type="dxa"/>
          <w:tblLook w:val="04A0"/>
        </w:tblPrEx>
        <w:trPr>
          <w:trHeight w:val="432"/>
        </w:trPr>
        <w:tc>
          <w:tcPr>
            <w:tcW w:w="5220" w:type="dxa"/>
            <w:tcBorders>
              <w:top w:val="single" w:sz="4" w:space="0" w:color="auto"/>
              <w:left w:val="single" w:sz="4" w:space="0" w:color="auto"/>
              <w:bottom w:val="single" w:sz="4" w:space="0" w:color="auto"/>
              <w:right w:val="single" w:sz="4" w:space="0" w:color="auto"/>
            </w:tcBorders>
            <w:hideMark/>
          </w:tcPr>
          <w:p w:rsidR="00EC6209" w:rsidRPr="00B76ECD" w:rsidP="00F12A90" w14:paraId="07234202" w14:textId="77777777">
            <w:pPr>
              <w:tabs>
                <w:tab w:val="left" w:pos="-720"/>
              </w:tabs>
              <w:rPr>
                <w:rFonts w:ascii="Times New Roman" w:hAnsi="Times New Roman"/>
                <w:color w:val="auto"/>
                <w:szCs w:val="24"/>
              </w:rPr>
            </w:pPr>
            <w:r w:rsidRPr="00B76ECD">
              <w:rPr>
                <w:rFonts w:ascii="Times New Roman" w:hAnsi="Times New Roman"/>
                <w:color w:val="auto"/>
                <w:szCs w:val="24"/>
              </w:rPr>
              <w:t>UGESP</w:t>
            </w:r>
          </w:p>
        </w:tc>
        <w:tc>
          <w:tcPr>
            <w:tcW w:w="3410" w:type="dxa"/>
            <w:tcBorders>
              <w:top w:val="single" w:sz="4" w:space="0" w:color="auto"/>
              <w:left w:val="single" w:sz="4" w:space="0" w:color="auto"/>
              <w:bottom w:val="single" w:sz="4" w:space="0" w:color="auto"/>
              <w:right w:val="single" w:sz="4" w:space="0" w:color="auto"/>
            </w:tcBorders>
            <w:hideMark/>
          </w:tcPr>
          <w:p w:rsidR="00EC6209" w:rsidRPr="00B76ECD" w:rsidP="00F12A90" w14:paraId="6EA7F4E1" w14:textId="741AAF31">
            <w:pPr>
              <w:tabs>
                <w:tab w:val="left" w:pos="-720"/>
              </w:tabs>
              <w:rPr>
                <w:rFonts w:ascii="Times New Roman" w:hAnsi="Times New Roman"/>
                <w:color w:val="auto"/>
                <w:szCs w:val="24"/>
              </w:rPr>
            </w:pPr>
            <w:r w:rsidRPr="00B76ECD">
              <w:rPr>
                <w:rFonts w:ascii="Times New Roman" w:hAnsi="Times New Roman"/>
                <w:color w:val="auto"/>
                <w:szCs w:val="24"/>
              </w:rPr>
              <w:t>2,036</w:t>
            </w:r>
          </w:p>
        </w:tc>
      </w:tr>
      <w:tr w14:paraId="654D2DD7" w14:textId="77777777" w:rsidTr="00F12A90">
        <w:tblPrEx>
          <w:tblW w:w="0" w:type="auto"/>
          <w:tblInd w:w="108" w:type="dxa"/>
          <w:tblLook w:val="04A0"/>
        </w:tblPrEx>
        <w:trPr>
          <w:trHeight w:val="432"/>
        </w:trPr>
        <w:tc>
          <w:tcPr>
            <w:tcW w:w="5220" w:type="dxa"/>
            <w:tcBorders>
              <w:top w:val="single" w:sz="4" w:space="0" w:color="auto"/>
              <w:left w:val="single" w:sz="4" w:space="0" w:color="auto"/>
              <w:bottom w:val="single" w:sz="4" w:space="0" w:color="auto"/>
              <w:right w:val="single" w:sz="4" w:space="0" w:color="auto"/>
            </w:tcBorders>
            <w:shd w:val="clear" w:color="auto" w:fill="C3BD96" w:themeFill="background2" w:themeFillShade="BF"/>
            <w:hideMark/>
          </w:tcPr>
          <w:p w:rsidR="00EC6209" w:rsidRPr="00B76ECD" w:rsidP="00F12A90" w14:paraId="56B5058A" w14:textId="77777777">
            <w:pPr>
              <w:tabs>
                <w:tab w:val="left" w:pos="-720"/>
              </w:tabs>
              <w:rPr>
                <w:rFonts w:ascii="Times New Roman" w:hAnsi="Times New Roman"/>
                <w:b/>
                <w:color w:val="auto"/>
                <w:szCs w:val="24"/>
              </w:rPr>
            </w:pPr>
            <w:r w:rsidRPr="00B76ECD">
              <w:rPr>
                <w:rFonts w:ascii="Times New Roman" w:hAnsi="Times New Roman"/>
                <w:b/>
                <w:color w:val="auto"/>
                <w:szCs w:val="24"/>
              </w:rPr>
              <w:t>Total</w:t>
            </w:r>
          </w:p>
        </w:tc>
        <w:tc>
          <w:tcPr>
            <w:tcW w:w="3410" w:type="dxa"/>
            <w:tcBorders>
              <w:top w:val="single" w:sz="4" w:space="0" w:color="auto"/>
              <w:left w:val="single" w:sz="4" w:space="0" w:color="auto"/>
              <w:bottom w:val="single" w:sz="4" w:space="0" w:color="auto"/>
              <w:right w:val="single" w:sz="4" w:space="0" w:color="auto"/>
            </w:tcBorders>
            <w:shd w:val="clear" w:color="auto" w:fill="C3BD96" w:themeFill="background2" w:themeFillShade="BF"/>
            <w:hideMark/>
          </w:tcPr>
          <w:p w:rsidR="00EC6209" w:rsidRPr="00B76ECD" w:rsidP="00F12A90" w14:paraId="79A26016" w14:textId="3EBFD340">
            <w:pPr>
              <w:tabs>
                <w:tab w:val="left" w:pos="-720"/>
              </w:tabs>
              <w:rPr>
                <w:rFonts w:ascii="Times New Roman" w:hAnsi="Times New Roman"/>
                <w:b/>
                <w:color w:val="auto"/>
                <w:szCs w:val="24"/>
              </w:rPr>
            </w:pPr>
            <w:r w:rsidRPr="00B76ECD">
              <w:rPr>
                <w:rFonts w:ascii="Times New Roman" w:hAnsi="Times New Roman"/>
                <w:b/>
                <w:color w:val="auto"/>
                <w:szCs w:val="24"/>
              </w:rPr>
              <w:t>9,870,</w:t>
            </w:r>
            <w:r w:rsidRPr="00B76ECD" w:rsidR="00F32342">
              <w:rPr>
                <w:rFonts w:ascii="Times New Roman" w:hAnsi="Times New Roman"/>
                <w:b/>
                <w:color w:val="auto"/>
                <w:szCs w:val="24"/>
              </w:rPr>
              <w:t>141</w:t>
            </w:r>
          </w:p>
        </w:tc>
      </w:tr>
    </w:tbl>
    <w:p w:rsidR="00EC6209" w:rsidRPr="00B76ECD" w:rsidP="00F245EE" w14:paraId="5CE48910" w14:textId="77777777">
      <w:pPr>
        <w:tabs>
          <w:tab w:val="left" w:pos="-720"/>
          <w:tab w:val="left" w:pos="0"/>
          <w:tab w:val="left" w:pos="180"/>
          <w:tab w:val="left" w:pos="630"/>
          <w:tab w:val="left" w:pos="720"/>
        </w:tabs>
        <w:rPr>
          <w:color w:val="auto"/>
          <w:szCs w:val="24"/>
        </w:rPr>
      </w:pPr>
    </w:p>
    <w:p w:rsidR="00EC6209" w:rsidRPr="00B76ECD" w:rsidP="00C3069E" w14:paraId="466B2399" w14:textId="77777777">
      <w:pPr>
        <w:pStyle w:val="Heading3"/>
        <w:rPr>
          <w:szCs w:val="24"/>
        </w:rPr>
      </w:pPr>
      <w:r w:rsidRPr="00B76ECD">
        <w:rPr>
          <w:szCs w:val="24"/>
        </w:rPr>
        <w:t>Reporting Burden</w:t>
      </w:r>
    </w:p>
    <w:p w:rsidR="00EC6209" w:rsidRPr="00B76ECD" w:rsidP="00F245EE" w14:paraId="174176EE" w14:textId="77777777">
      <w:pPr>
        <w:tabs>
          <w:tab w:val="left" w:pos="-720"/>
          <w:tab w:val="left" w:pos="0"/>
          <w:tab w:val="left" w:pos="180"/>
          <w:tab w:val="left" w:pos="630"/>
          <w:tab w:val="left" w:pos="720"/>
        </w:tabs>
        <w:rPr>
          <w:b/>
          <w:color w:val="auto"/>
          <w:szCs w:val="24"/>
          <w:u w:val="single"/>
        </w:rPr>
      </w:pPr>
    </w:p>
    <w:p w:rsidR="00EC6209" w:rsidRPr="00B76ECD" w:rsidP="00F245EE" w14:paraId="457C53D7" w14:textId="4F1C32BE">
      <w:pPr>
        <w:tabs>
          <w:tab w:val="left" w:pos="-720"/>
          <w:tab w:val="left" w:pos="0"/>
          <w:tab w:val="left" w:pos="180"/>
          <w:tab w:val="left" w:pos="630"/>
          <w:tab w:val="left" w:pos="720"/>
        </w:tabs>
        <w:rPr>
          <w:color w:val="auto"/>
          <w:szCs w:val="24"/>
        </w:rPr>
      </w:pPr>
      <w:r w:rsidRPr="00B76ECD">
        <w:rPr>
          <w:color w:val="auto"/>
          <w:szCs w:val="24"/>
        </w:rPr>
        <w:t xml:space="preserve">This section breaks down the burden incurred by contractors </w:t>
      </w:r>
      <w:r w:rsidRPr="00B76ECD" w:rsidR="00B95DAA">
        <w:rPr>
          <w:color w:val="auto"/>
          <w:szCs w:val="24"/>
        </w:rPr>
        <w:t>when responding</w:t>
      </w:r>
      <w:r w:rsidRPr="00B76ECD">
        <w:rPr>
          <w:color w:val="auto"/>
          <w:szCs w:val="24"/>
        </w:rPr>
        <w:t xml:space="preserve"> to the scheduling letter. Item </w:t>
      </w:r>
      <w:r w:rsidRPr="00B76ECD" w:rsidR="00DE7DEF">
        <w:rPr>
          <w:color w:val="auto"/>
          <w:szCs w:val="24"/>
        </w:rPr>
        <w:t>2</w:t>
      </w:r>
      <w:r w:rsidRPr="00B76ECD">
        <w:rPr>
          <w:color w:val="auto"/>
          <w:szCs w:val="24"/>
        </w:rPr>
        <w:t xml:space="preserve"> contains a reporting requirement </w:t>
      </w:r>
      <w:r w:rsidRPr="00B76ECD" w:rsidR="00ED5E58">
        <w:rPr>
          <w:color w:val="auto"/>
          <w:szCs w:val="24"/>
        </w:rPr>
        <w:t>for reporting denied</w:t>
      </w:r>
      <w:r w:rsidRPr="00B76ECD">
        <w:rPr>
          <w:color w:val="auto"/>
          <w:szCs w:val="24"/>
        </w:rPr>
        <w:t xml:space="preserve"> </w:t>
      </w:r>
      <w:r w:rsidRPr="00B76ECD" w:rsidR="007162E7">
        <w:rPr>
          <w:color w:val="auto"/>
          <w:szCs w:val="24"/>
        </w:rPr>
        <w:t>visas</w:t>
      </w:r>
      <w:r w:rsidRPr="00B76ECD">
        <w:rPr>
          <w:color w:val="auto"/>
          <w:szCs w:val="24"/>
        </w:rPr>
        <w:t>.</w:t>
      </w:r>
    </w:p>
    <w:p w:rsidR="00EC6209" w:rsidRPr="00B76ECD" w:rsidP="00F245EE" w14:paraId="4DA92E9B" w14:textId="77777777">
      <w:pPr>
        <w:tabs>
          <w:tab w:val="left" w:pos="-720"/>
          <w:tab w:val="left" w:pos="0"/>
          <w:tab w:val="left" w:pos="180"/>
          <w:tab w:val="left" w:pos="630"/>
          <w:tab w:val="left" w:pos="720"/>
        </w:tabs>
        <w:rPr>
          <w:b/>
          <w:color w:val="auto"/>
          <w:szCs w:val="24"/>
          <w:u w:val="single"/>
        </w:rPr>
      </w:pPr>
    </w:p>
    <w:p w:rsidR="00EC6209" w:rsidRPr="00B76ECD" w:rsidP="006771E1" w14:paraId="6E6DBF6E" w14:textId="4A1B0CCA">
      <w:pPr>
        <w:pStyle w:val="ListParagraph"/>
        <w:numPr>
          <w:ilvl w:val="0"/>
          <w:numId w:val="8"/>
        </w:numPr>
        <w:tabs>
          <w:tab w:val="left" w:pos="-720"/>
        </w:tabs>
        <w:ind w:left="360"/>
        <w:contextualSpacing w:val="0"/>
        <w:rPr>
          <w:color w:val="auto"/>
          <w:szCs w:val="24"/>
        </w:rPr>
      </w:pPr>
      <w:r w:rsidRPr="00B76ECD">
        <w:rPr>
          <w:color w:val="auto"/>
          <w:szCs w:val="24"/>
        </w:rPr>
        <w:t>S</w:t>
      </w:r>
      <w:r w:rsidRPr="00B76ECD" w:rsidR="00694BCF">
        <w:rPr>
          <w:color w:val="auto"/>
          <w:szCs w:val="24"/>
        </w:rPr>
        <w:t xml:space="preserve">cheduling </w:t>
      </w:r>
      <w:r w:rsidRPr="00B76ECD">
        <w:rPr>
          <w:color w:val="auto"/>
          <w:szCs w:val="24"/>
        </w:rPr>
        <w:t>L</w:t>
      </w:r>
      <w:r w:rsidRPr="00B76ECD" w:rsidR="00694BCF">
        <w:rPr>
          <w:color w:val="auto"/>
          <w:szCs w:val="24"/>
        </w:rPr>
        <w:t>etter</w:t>
      </w:r>
    </w:p>
    <w:p w:rsidR="00EC6209" w:rsidRPr="00B76ECD" w:rsidP="00EC6209" w14:paraId="0355D7F9" w14:textId="77777777">
      <w:pPr>
        <w:pStyle w:val="ListParagraph"/>
        <w:tabs>
          <w:tab w:val="left" w:pos="-720"/>
        </w:tabs>
        <w:ind w:left="360"/>
        <w:rPr>
          <w:color w:val="auto"/>
          <w:szCs w:val="24"/>
        </w:rPr>
      </w:pPr>
    </w:p>
    <w:p w:rsidR="00EC6209" w:rsidRPr="00B76ECD" w:rsidP="00F245EE" w14:paraId="0F4B2C6C" w14:textId="527EFD28">
      <w:pPr>
        <w:tabs>
          <w:tab w:val="left" w:pos="-720"/>
          <w:tab w:val="left" w:pos="0"/>
        </w:tabs>
        <w:rPr>
          <w:color w:val="auto"/>
          <w:szCs w:val="24"/>
        </w:rPr>
      </w:pPr>
      <w:r w:rsidRPr="00B76ECD">
        <w:rPr>
          <w:color w:val="auto"/>
          <w:szCs w:val="24"/>
        </w:rPr>
        <w:t xml:space="preserve">OFCCP sends the scheduling letter to contractors when they are selected for a compliance review. OFCCP estimates the burden hours for assembling and submitting the requested documents </w:t>
      </w:r>
      <w:r w:rsidRPr="00B76ECD" w:rsidR="00EC03C9">
        <w:rPr>
          <w:color w:val="auto"/>
          <w:szCs w:val="24"/>
        </w:rPr>
        <w:t xml:space="preserve">and responding to the scheduling letter </w:t>
      </w:r>
      <w:r w:rsidRPr="00B76ECD">
        <w:rPr>
          <w:color w:val="auto"/>
          <w:szCs w:val="24"/>
        </w:rPr>
        <w:t xml:space="preserve">to be approximately </w:t>
      </w:r>
      <w:r w:rsidRPr="00B76ECD" w:rsidR="00806F51">
        <w:rPr>
          <w:color w:val="auto"/>
          <w:szCs w:val="24"/>
        </w:rPr>
        <w:t>3</w:t>
      </w:r>
      <w:r w:rsidRPr="00B76ECD" w:rsidR="00CB4B53">
        <w:rPr>
          <w:color w:val="auto"/>
          <w:szCs w:val="24"/>
        </w:rPr>
        <w:t>7.5</w:t>
      </w:r>
      <w:r w:rsidRPr="00B76ECD">
        <w:rPr>
          <w:color w:val="auto"/>
          <w:szCs w:val="24"/>
        </w:rPr>
        <w:t xml:space="preserve"> hours per contractor</w:t>
      </w:r>
      <w:r w:rsidRPr="00B76ECD" w:rsidR="00E67BF6">
        <w:rPr>
          <w:color w:val="auto"/>
          <w:szCs w:val="24"/>
        </w:rPr>
        <w:t>.</w:t>
      </w:r>
      <w:r w:rsidRPr="00B76ECD">
        <w:rPr>
          <w:color w:val="auto"/>
          <w:szCs w:val="24"/>
        </w:rPr>
        <w:t xml:space="preserve"> </w:t>
      </w:r>
      <w:r w:rsidRPr="00B76ECD" w:rsidR="00E67BF6">
        <w:rPr>
          <w:color w:val="auto"/>
          <w:szCs w:val="24"/>
        </w:rPr>
        <w:t>OFCCP</w:t>
      </w:r>
      <w:r w:rsidRPr="00B76ECD">
        <w:rPr>
          <w:color w:val="auto"/>
          <w:szCs w:val="24"/>
        </w:rPr>
        <w:t xml:space="preserve"> anticipates conducting approximately </w:t>
      </w:r>
      <w:r w:rsidRPr="00B76ECD" w:rsidR="00FD136F">
        <w:rPr>
          <w:color w:val="auto"/>
          <w:szCs w:val="24"/>
        </w:rPr>
        <w:t>1,</w:t>
      </w:r>
      <w:r w:rsidRPr="00B76ECD" w:rsidR="00511530">
        <w:rPr>
          <w:color w:val="auto"/>
          <w:szCs w:val="24"/>
        </w:rPr>
        <w:t>258</w:t>
      </w:r>
      <w:r w:rsidRPr="00B76ECD">
        <w:rPr>
          <w:color w:val="auto"/>
          <w:szCs w:val="24"/>
        </w:rPr>
        <w:t xml:space="preserve"> reviews annually.</w:t>
      </w:r>
      <w:r>
        <w:rPr>
          <w:rStyle w:val="FootnoteReference"/>
          <w:color w:val="auto"/>
          <w:szCs w:val="24"/>
        </w:rPr>
        <w:footnoteReference w:id="90"/>
      </w:r>
      <w:r w:rsidRPr="00B76ECD">
        <w:rPr>
          <w:color w:val="auto"/>
          <w:szCs w:val="24"/>
        </w:rPr>
        <w:t xml:space="preserve"> The burden for assembling and submitting the requested material is estimated at </w:t>
      </w:r>
      <w:r w:rsidRPr="00B76ECD" w:rsidR="00900B71">
        <w:rPr>
          <w:color w:val="auto"/>
          <w:szCs w:val="24"/>
        </w:rPr>
        <w:t>4</w:t>
      </w:r>
      <w:r w:rsidRPr="00B76ECD" w:rsidR="001E369A">
        <w:rPr>
          <w:color w:val="auto"/>
          <w:szCs w:val="24"/>
        </w:rPr>
        <w:t>7,175</w:t>
      </w:r>
      <w:r w:rsidRPr="00B76ECD">
        <w:rPr>
          <w:color w:val="auto"/>
          <w:szCs w:val="24"/>
        </w:rPr>
        <w:t xml:space="preserve"> hours (</w:t>
      </w:r>
      <w:r w:rsidRPr="00B76ECD" w:rsidR="00CE3C68">
        <w:rPr>
          <w:color w:val="auto"/>
          <w:szCs w:val="24"/>
        </w:rPr>
        <w:t>1,</w:t>
      </w:r>
      <w:r w:rsidRPr="00B76ECD" w:rsidR="00E86EE5">
        <w:rPr>
          <w:color w:val="auto"/>
          <w:szCs w:val="24"/>
        </w:rPr>
        <w:t>258</w:t>
      </w:r>
      <w:r w:rsidRPr="00B76ECD">
        <w:rPr>
          <w:color w:val="auto"/>
          <w:szCs w:val="24"/>
        </w:rPr>
        <w:t xml:space="preserve"> x </w:t>
      </w:r>
      <w:r w:rsidRPr="00B76ECD" w:rsidR="00A45274">
        <w:rPr>
          <w:color w:val="auto"/>
          <w:szCs w:val="24"/>
        </w:rPr>
        <w:t>3</w:t>
      </w:r>
      <w:r w:rsidRPr="00B76ECD" w:rsidR="00A040AB">
        <w:rPr>
          <w:color w:val="auto"/>
          <w:szCs w:val="24"/>
        </w:rPr>
        <w:t>7.5</w:t>
      </w:r>
      <w:r w:rsidRPr="00B76ECD">
        <w:rPr>
          <w:color w:val="auto"/>
          <w:szCs w:val="24"/>
        </w:rPr>
        <w:t xml:space="preserve"> hours).</w:t>
      </w:r>
      <w:r w:rsidR="00726409">
        <w:rPr>
          <w:color w:val="auto"/>
          <w:szCs w:val="24"/>
        </w:rPr>
        <w:t xml:space="preserve"> </w:t>
      </w:r>
      <w:r w:rsidRPr="00726409" w:rsidR="00726409">
        <w:rPr>
          <w:color w:val="auto"/>
          <w:szCs w:val="24"/>
        </w:rPr>
        <w:t xml:space="preserve">OFCCP updated the estimate </w:t>
      </w:r>
      <w:r w:rsidR="00726409">
        <w:rPr>
          <w:color w:val="auto"/>
          <w:szCs w:val="24"/>
        </w:rPr>
        <w:t xml:space="preserve">from </w:t>
      </w:r>
      <w:r w:rsidRPr="00726409" w:rsidR="00726409">
        <w:rPr>
          <w:color w:val="auto"/>
          <w:szCs w:val="24"/>
        </w:rPr>
        <w:t xml:space="preserve">the 60-day notice in the </w:t>
      </w:r>
      <w:r w:rsidRPr="00726409" w:rsidR="00726409">
        <w:rPr>
          <w:i/>
          <w:iCs/>
          <w:color w:val="auto"/>
          <w:szCs w:val="24"/>
        </w:rPr>
        <w:t>Federal Register</w:t>
      </w:r>
      <w:r w:rsidRPr="00726409" w:rsidR="00726409">
        <w:rPr>
          <w:color w:val="auto"/>
          <w:szCs w:val="24"/>
        </w:rPr>
        <w:t xml:space="preserve"> for assembling and submitting the requested documents and responding to the scheduling letter to</w:t>
      </w:r>
      <w:r w:rsidR="00726409">
        <w:rPr>
          <w:color w:val="auto"/>
          <w:szCs w:val="24"/>
        </w:rPr>
        <w:t xml:space="preserve"> account for changes to the requested items</w:t>
      </w:r>
      <w:r w:rsidRPr="00726409" w:rsidR="00726409">
        <w:rPr>
          <w:color w:val="auto"/>
          <w:szCs w:val="24"/>
        </w:rPr>
        <w:t>.</w:t>
      </w:r>
    </w:p>
    <w:p w:rsidR="00EC6209" w:rsidRPr="00B76ECD" w:rsidP="00160059" w14:paraId="41CB7458" w14:textId="1C19F77C">
      <w:pPr>
        <w:tabs>
          <w:tab w:val="left" w:pos="-720"/>
          <w:tab w:val="left" w:pos="0"/>
        </w:tabs>
        <w:rPr>
          <w:color w:val="auto"/>
          <w:szCs w:val="24"/>
        </w:rPr>
      </w:pPr>
    </w:p>
    <w:p w:rsidR="00EC6209" w:rsidRPr="00B76ECD" w:rsidP="00F245EE" w14:paraId="37D26CF8" w14:textId="5ACD41DA">
      <w:pPr>
        <w:pStyle w:val="Heading6"/>
        <w:spacing w:before="0"/>
        <w:ind w:left="450" w:hanging="450"/>
        <w:rPr>
          <w:rFonts w:ascii="Times New Roman" w:hAnsi="Times New Roman" w:cs="Times New Roman"/>
          <w:b/>
          <w:color w:val="auto"/>
          <w:szCs w:val="24"/>
        </w:rPr>
      </w:pPr>
      <w:r w:rsidRPr="00B76ECD">
        <w:rPr>
          <w:rFonts w:ascii="Times New Roman" w:hAnsi="Times New Roman" w:cs="Times New Roman"/>
          <w:color w:val="auto"/>
          <w:szCs w:val="24"/>
        </w:rPr>
        <w:t>2</w:t>
      </w:r>
      <w:r w:rsidRPr="00B76ECD">
        <w:rPr>
          <w:rFonts w:ascii="Times New Roman" w:hAnsi="Times New Roman" w:cs="Times New Roman"/>
          <w:color w:val="auto"/>
          <w:szCs w:val="24"/>
        </w:rPr>
        <w:t>)</w:t>
      </w:r>
      <w:r w:rsidRPr="00B76ECD">
        <w:rPr>
          <w:rFonts w:ascii="Times New Roman" w:hAnsi="Times New Roman" w:cs="Times New Roman"/>
          <w:color w:val="auto"/>
          <w:szCs w:val="24"/>
        </w:rPr>
        <w:tab/>
        <w:t>Reporting Denied Visas</w:t>
      </w:r>
    </w:p>
    <w:p w:rsidR="00EC6209" w:rsidRPr="00B76ECD" w:rsidP="00F245EE" w14:paraId="1EAB4601" w14:textId="77777777">
      <w:pPr>
        <w:rPr>
          <w:color w:val="auto"/>
          <w:szCs w:val="24"/>
        </w:rPr>
      </w:pPr>
    </w:p>
    <w:p w:rsidR="00EC6209" w:rsidRPr="00B76ECD" w:rsidP="00F245EE" w14:paraId="2BA95B06" w14:textId="2A581AFA">
      <w:pPr>
        <w:pStyle w:val="Heading6"/>
        <w:spacing w:before="0"/>
        <w:rPr>
          <w:rFonts w:ascii="Times New Roman" w:hAnsi="Times New Roman" w:cs="Times New Roman"/>
          <w:b/>
          <w:color w:val="auto"/>
          <w:szCs w:val="24"/>
        </w:rPr>
      </w:pPr>
      <w:r w:rsidRPr="00B76ECD">
        <w:rPr>
          <w:rFonts w:ascii="Times New Roman" w:hAnsi="Times New Roman" w:cs="Times New Roman"/>
          <w:color w:val="auto"/>
          <w:szCs w:val="24"/>
        </w:rPr>
        <w:t>OFCCP estimates that it would take 2 hours for a contractor to prepare and send the notification of a visa denial, as required by 41 CFR 60-1.10. However, OFCCP has never received a visa denial notification and has no reason to believe that there will be an upcoming increase of notifications. Therefore, the reporting burden is 0 hours.</w:t>
      </w:r>
    </w:p>
    <w:p w:rsidR="00EC6209" w:rsidRPr="00B76ECD" w:rsidP="00F245EE" w14:paraId="1B15B3AC" w14:textId="77777777">
      <w:pPr>
        <w:rPr>
          <w:color w:val="auto"/>
          <w:szCs w:val="24"/>
        </w:rPr>
      </w:pPr>
    </w:p>
    <w:p w:rsidR="00EC6209" w:rsidRPr="00B76ECD" w:rsidP="00F245EE" w14:paraId="2A9A93B2" w14:textId="77777777">
      <w:pPr>
        <w:pStyle w:val="Heading6"/>
        <w:spacing w:before="0"/>
        <w:rPr>
          <w:rFonts w:ascii="Times New Roman" w:hAnsi="Times New Roman" w:cs="Times New Roman"/>
          <w:b/>
          <w:color w:val="auto"/>
          <w:szCs w:val="24"/>
          <w:u w:val="single"/>
        </w:rPr>
      </w:pPr>
      <w:r w:rsidRPr="00B76ECD">
        <w:rPr>
          <w:rFonts w:ascii="Times New Roman" w:hAnsi="Times New Roman" w:cs="Times New Roman"/>
          <w:color w:val="auto"/>
          <w:szCs w:val="24"/>
          <w:u w:val="single"/>
        </w:rPr>
        <w:t>Total Reporting Burden</w:t>
      </w:r>
    </w:p>
    <w:p w:rsidR="00EC6209" w:rsidRPr="00B76ECD" w:rsidP="00F245EE" w14:paraId="0720CEB6"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Cs w:val="24"/>
        </w:rPr>
      </w:pPr>
    </w:p>
    <w:tbl>
      <w:tblPr>
        <w:tblStyle w:val="TableGrid"/>
        <w:tblW w:w="0" w:type="auto"/>
        <w:tblLook w:val="04A0"/>
      </w:tblPr>
      <w:tblGrid>
        <w:gridCol w:w="4681"/>
        <w:gridCol w:w="4669"/>
      </w:tblGrid>
      <w:tr w14:paraId="352CE3C9" w14:textId="77777777" w:rsidTr="00F12A90">
        <w:tblPrEx>
          <w:tblW w:w="0" w:type="auto"/>
          <w:tblLook w:val="04A0"/>
        </w:tblPrEx>
        <w:trPr>
          <w:trHeight w:val="432"/>
        </w:trPr>
        <w:tc>
          <w:tcPr>
            <w:tcW w:w="4681" w:type="dxa"/>
            <w:tcBorders>
              <w:top w:val="single" w:sz="4" w:space="0" w:color="auto"/>
              <w:left w:val="single" w:sz="4" w:space="0" w:color="auto"/>
              <w:bottom w:val="single" w:sz="4" w:space="0" w:color="auto"/>
              <w:right w:val="single" w:sz="4" w:space="0" w:color="auto"/>
            </w:tcBorders>
            <w:hideMark/>
          </w:tcPr>
          <w:p w:rsidR="00EC6209" w:rsidRPr="00B76ECD" w:rsidP="00F12A90" w14:paraId="10A6D4B1"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auto"/>
                <w:szCs w:val="24"/>
              </w:rPr>
            </w:pPr>
            <w:r w:rsidRPr="00B76ECD">
              <w:rPr>
                <w:rFonts w:ascii="Times New Roman" w:hAnsi="Times New Roman"/>
                <w:b/>
                <w:color w:val="auto"/>
                <w:szCs w:val="24"/>
              </w:rPr>
              <w:t>Type of Compliance Evaluation</w:t>
            </w:r>
          </w:p>
        </w:tc>
        <w:tc>
          <w:tcPr>
            <w:tcW w:w="4669" w:type="dxa"/>
            <w:tcBorders>
              <w:top w:val="single" w:sz="4" w:space="0" w:color="auto"/>
              <w:left w:val="single" w:sz="4" w:space="0" w:color="auto"/>
              <w:bottom w:val="single" w:sz="4" w:space="0" w:color="auto"/>
              <w:right w:val="single" w:sz="4" w:space="0" w:color="auto"/>
            </w:tcBorders>
            <w:hideMark/>
          </w:tcPr>
          <w:p w:rsidR="00EC6209" w:rsidRPr="00B76ECD" w:rsidP="00F12A90" w14:paraId="6B3A4318"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auto"/>
                <w:szCs w:val="24"/>
              </w:rPr>
            </w:pPr>
            <w:r w:rsidRPr="00B76ECD">
              <w:rPr>
                <w:rFonts w:ascii="Times New Roman" w:hAnsi="Times New Roman"/>
                <w:b/>
                <w:color w:val="auto"/>
                <w:szCs w:val="24"/>
              </w:rPr>
              <w:t>Burden Hours</w:t>
            </w:r>
          </w:p>
        </w:tc>
      </w:tr>
      <w:tr w14:paraId="22FDF441" w14:textId="77777777" w:rsidTr="00F12A90">
        <w:tblPrEx>
          <w:tblW w:w="0" w:type="auto"/>
          <w:tblLook w:val="04A0"/>
        </w:tblPrEx>
        <w:trPr>
          <w:trHeight w:val="432"/>
        </w:trPr>
        <w:tc>
          <w:tcPr>
            <w:tcW w:w="4681" w:type="dxa"/>
            <w:tcBorders>
              <w:top w:val="single" w:sz="4" w:space="0" w:color="auto"/>
              <w:left w:val="single" w:sz="4" w:space="0" w:color="auto"/>
              <w:bottom w:val="single" w:sz="4" w:space="0" w:color="auto"/>
              <w:right w:val="single" w:sz="4" w:space="0" w:color="auto"/>
            </w:tcBorders>
            <w:hideMark/>
          </w:tcPr>
          <w:p w:rsidR="00EC6209" w:rsidRPr="00B76ECD" w:rsidP="00F12A90" w14:paraId="162B576F" w14:textId="1F75290E">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zCs w:val="24"/>
              </w:rPr>
            </w:pPr>
            <w:r w:rsidRPr="00B76ECD">
              <w:rPr>
                <w:rFonts w:ascii="Times New Roman" w:hAnsi="Times New Roman"/>
                <w:color w:val="auto"/>
                <w:szCs w:val="24"/>
              </w:rPr>
              <w:t>S</w:t>
            </w:r>
            <w:r w:rsidRPr="00B76ECD" w:rsidR="00694BCF">
              <w:rPr>
                <w:rFonts w:ascii="Times New Roman" w:hAnsi="Times New Roman"/>
                <w:color w:val="auto"/>
                <w:szCs w:val="24"/>
              </w:rPr>
              <w:t xml:space="preserve">cheduling </w:t>
            </w:r>
            <w:r w:rsidRPr="00B76ECD">
              <w:rPr>
                <w:rFonts w:ascii="Times New Roman" w:hAnsi="Times New Roman"/>
                <w:color w:val="auto"/>
                <w:szCs w:val="24"/>
              </w:rPr>
              <w:t>L</w:t>
            </w:r>
            <w:r w:rsidRPr="00B76ECD" w:rsidR="00694BCF">
              <w:rPr>
                <w:rFonts w:ascii="Times New Roman" w:hAnsi="Times New Roman"/>
                <w:color w:val="auto"/>
                <w:szCs w:val="24"/>
              </w:rPr>
              <w:t>etter</w:t>
            </w:r>
          </w:p>
        </w:tc>
        <w:tc>
          <w:tcPr>
            <w:tcW w:w="4669" w:type="dxa"/>
            <w:tcBorders>
              <w:top w:val="single" w:sz="4" w:space="0" w:color="auto"/>
              <w:left w:val="single" w:sz="4" w:space="0" w:color="auto"/>
              <w:bottom w:val="single" w:sz="4" w:space="0" w:color="auto"/>
              <w:right w:val="single" w:sz="4" w:space="0" w:color="auto"/>
            </w:tcBorders>
            <w:hideMark/>
          </w:tcPr>
          <w:p w:rsidR="00EC6209" w:rsidRPr="00B76ECD" w:rsidP="00F12A90" w14:paraId="17C606C2" w14:textId="5C9E81F2">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zCs w:val="24"/>
              </w:rPr>
            </w:pPr>
            <w:r w:rsidRPr="00B76ECD">
              <w:rPr>
                <w:rFonts w:ascii="Times New Roman" w:hAnsi="Times New Roman"/>
                <w:color w:val="auto"/>
                <w:szCs w:val="24"/>
              </w:rPr>
              <w:t>4</w:t>
            </w:r>
            <w:r w:rsidRPr="00B76ECD" w:rsidR="00856815">
              <w:rPr>
                <w:rFonts w:ascii="Times New Roman" w:hAnsi="Times New Roman"/>
                <w:color w:val="auto"/>
                <w:szCs w:val="24"/>
              </w:rPr>
              <w:t>7,175</w:t>
            </w:r>
          </w:p>
        </w:tc>
      </w:tr>
      <w:tr w14:paraId="69835C16" w14:textId="77777777" w:rsidTr="00F12A90">
        <w:tblPrEx>
          <w:tblW w:w="0" w:type="auto"/>
          <w:tblLook w:val="04A0"/>
        </w:tblPrEx>
        <w:trPr>
          <w:trHeight w:val="432"/>
        </w:trPr>
        <w:tc>
          <w:tcPr>
            <w:tcW w:w="4681" w:type="dxa"/>
            <w:tcBorders>
              <w:top w:val="single" w:sz="4" w:space="0" w:color="auto"/>
              <w:left w:val="single" w:sz="4" w:space="0" w:color="auto"/>
              <w:bottom w:val="single" w:sz="4" w:space="0" w:color="auto"/>
              <w:right w:val="single" w:sz="4" w:space="0" w:color="auto"/>
            </w:tcBorders>
            <w:hideMark/>
          </w:tcPr>
          <w:p w:rsidR="00EC6209" w:rsidRPr="00B76ECD" w:rsidP="00F12A90" w14:paraId="3F929A01" w14:textId="57A3AC85">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zCs w:val="24"/>
              </w:rPr>
            </w:pPr>
            <w:r w:rsidRPr="00B76ECD">
              <w:rPr>
                <w:rFonts w:ascii="Times New Roman" w:hAnsi="Times New Roman"/>
                <w:color w:val="auto"/>
                <w:szCs w:val="24"/>
              </w:rPr>
              <w:t xml:space="preserve">Reporting </w:t>
            </w:r>
            <w:r w:rsidRPr="00B76ECD" w:rsidR="007C347E">
              <w:rPr>
                <w:rFonts w:ascii="Times New Roman" w:hAnsi="Times New Roman"/>
                <w:color w:val="auto"/>
                <w:szCs w:val="24"/>
              </w:rPr>
              <w:t>D</w:t>
            </w:r>
            <w:r w:rsidRPr="00B76ECD">
              <w:rPr>
                <w:rFonts w:ascii="Times New Roman" w:hAnsi="Times New Roman"/>
                <w:color w:val="auto"/>
                <w:szCs w:val="24"/>
              </w:rPr>
              <w:t xml:space="preserve">enied </w:t>
            </w:r>
            <w:r w:rsidRPr="00B76ECD" w:rsidR="007C347E">
              <w:rPr>
                <w:rFonts w:ascii="Times New Roman" w:hAnsi="Times New Roman"/>
                <w:color w:val="auto"/>
                <w:szCs w:val="24"/>
              </w:rPr>
              <w:t>V</w:t>
            </w:r>
            <w:r w:rsidRPr="00B76ECD">
              <w:rPr>
                <w:rFonts w:ascii="Times New Roman" w:hAnsi="Times New Roman"/>
                <w:color w:val="auto"/>
                <w:szCs w:val="24"/>
              </w:rPr>
              <w:t xml:space="preserve">isas </w:t>
            </w:r>
          </w:p>
        </w:tc>
        <w:tc>
          <w:tcPr>
            <w:tcW w:w="4669" w:type="dxa"/>
            <w:tcBorders>
              <w:top w:val="single" w:sz="4" w:space="0" w:color="auto"/>
              <w:left w:val="single" w:sz="4" w:space="0" w:color="auto"/>
              <w:bottom w:val="single" w:sz="4" w:space="0" w:color="auto"/>
              <w:right w:val="single" w:sz="4" w:space="0" w:color="auto"/>
            </w:tcBorders>
            <w:hideMark/>
          </w:tcPr>
          <w:p w:rsidR="00EC6209" w:rsidRPr="00B76ECD" w:rsidP="00F12A90" w14:paraId="762AF845"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zCs w:val="24"/>
              </w:rPr>
            </w:pPr>
            <w:r w:rsidRPr="00B76ECD">
              <w:rPr>
                <w:rFonts w:ascii="Times New Roman" w:hAnsi="Times New Roman"/>
                <w:color w:val="auto"/>
                <w:szCs w:val="24"/>
              </w:rPr>
              <w:t>0</w:t>
            </w:r>
          </w:p>
        </w:tc>
      </w:tr>
      <w:tr w14:paraId="28818615" w14:textId="77777777" w:rsidTr="00F12A90">
        <w:tblPrEx>
          <w:tblW w:w="0" w:type="auto"/>
          <w:tblLook w:val="04A0"/>
        </w:tblPrEx>
        <w:trPr>
          <w:trHeight w:val="432"/>
        </w:trPr>
        <w:tc>
          <w:tcPr>
            <w:tcW w:w="4681" w:type="dxa"/>
            <w:tcBorders>
              <w:top w:val="single" w:sz="4" w:space="0" w:color="auto"/>
              <w:left w:val="single" w:sz="4" w:space="0" w:color="auto"/>
              <w:bottom w:val="single" w:sz="4" w:space="0" w:color="auto"/>
              <w:right w:val="single" w:sz="4" w:space="0" w:color="auto"/>
            </w:tcBorders>
            <w:shd w:val="clear" w:color="auto" w:fill="C3BD96" w:themeFill="background2" w:themeFillShade="BF"/>
            <w:hideMark/>
          </w:tcPr>
          <w:p w:rsidR="00EC6209" w:rsidRPr="00B76ECD" w:rsidP="00F12A90" w14:paraId="6F709CEB" w14:textId="77777777">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auto"/>
                <w:szCs w:val="24"/>
              </w:rPr>
            </w:pPr>
            <w:r w:rsidRPr="00B76ECD">
              <w:rPr>
                <w:rFonts w:ascii="Times New Roman" w:hAnsi="Times New Roman"/>
                <w:b/>
                <w:color w:val="auto"/>
                <w:szCs w:val="24"/>
              </w:rPr>
              <w:t>Total Reporting Burden</w:t>
            </w:r>
          </w:p>
        </w:tc>
        <w:tc>
          <w:tcPr>
            <w:tcW w:w="4669" w:type="dxa"/>
            <w:tcBorders>
              <w:top w:val="single" w:sz="4" w:space="0" w:color="auto"/>
              <w:left w:val="single" w:sz="4" w:space="0" w:color="auto"/>
              <w:bottom w:val="single" w:sz="4" w:space="0" w:color="auto"/>
              <w:right w:val="single" w:sz="4" w:space="0" w:color="auto"/>
            </w:tcBorders>
            <w:shd w:val="clear" w:color="auto" w:fill="C3BD96" w:themeFill="background2" w:themeFillShade="BF"/>
            <w:hideMark/>
          </w:tcPr>
          <w:p w:rsidR="00EC6209" w:rsidRPr="00B76ECD" w:rsidP="00F12A90" w14:paraId="4E40D6E9" w14:textId="47EC1654">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auto"/>
                <w:szCs w:val="24"/>
              </w:rPr>
            </w:pPr>
            <w:r w:rsidRPr="00B76ECD">
              <w:rPr>
                <w:rFonts w:ascii="Times New Roman" w:hAnsi="Times New Roman"/>
                <w:b/>
                <w:color w:val="auto"/>
                <w:szCs w:val="24"/>
              </w:rPr>
              <w:t>4</w:t>
            </w:r>
            <w:r w:rsidRPr="00B76ECD" w:rsidR="00856815">
              <w:rPr>
                <w:rFonts w:ascii="Times New Roman" w:hAnsi="Times New Roman"/>
                <w:b/>
                <w:color w:val="auto"/>
                <w:szCs w:val="24"/>
              </w:rPr>
              <w:t>7,175</w:t>
            </w:r>
          </w:p>
        </w:tc>
      </w:tr>
    </w:tbl>
    <w:p w:rsidR="00EC6209" w:rsidRPr="00B76ECD" w:rsidP="00F245EE" w14:paraId="0C019A84" w14:textId="77777777">
      <w:pPr>
        <w:tabs>
          <w:tab w:val="left" w:pos="-720"/>
          <w:tab w:val="left" w:pos="0"/>
          <w:tab w:val="left" w:pos="720"/>
        </w:tabs>
        <w:rPr>
          <w:b/>
          <w:color w:val="auto"/>
          <w:szCs w:val="24"/>
        </w:rPr>
      </w:pPr>
    </w:p>
    <w:p w:rsidR="00EC6209" w:rsidRPr="00B76ECD" w:rsidP="00C3069E" w14:paraId="349166FC" w14:textId="47216031">
      <w:pPr>
        <w:pStyle w:val="Heading3"/>
        <w:rPr>
          <w:szCs w:val="24"/>
        </w:rPr>
      </w:pPr>
      <w:r w:rsidRPr="00B76ECD">
        <w:rPr>
          <w:szCs w:val="24"/>
        </w:rPr>
        <w:t>Third</w:t>
      </w:r>
      <w:r w:rsidRPr="00B76ECD" w:rsidR="002B4B8E">
        <w:rPr>
          <w:szCs w:val="24"/>
        </w:rPr>
        <w:t>-</w:t>
      </w:r>
      <w:r w:rsidRPr="00B76ECD">
        <w:rPr>
          <w:szCs w:val="24"/>
        </w:rPr>
        <w:t>Party Disclosure Burden</w:t>
      </w:r>
    </w:p>
    <w:p w:rsidR="00EC6209" w:rsidRPr="00B76ECD" w:rsidP="00CD126B" w14:paraId="4928B1C1" w14:textId="77777777">
      <w:pPr>
        <w:tabs>
          <w:tab w:val="left" w:pos="-720"/>
          <w:tab w:val="left" w:pos="0"/>
        </w:tabs>
        <w:rPr>
          <w:b/>
          <w:color w:val="auto"/>
          <w:szCs w:val="24"/>
        </w:rPr>
      </w:pPr>
    </w:p>
    <w:p w:rsidR="00EC6209" w:rsidRPr="00B76ECD" w:rsidP="00F245EE" w14:paraId="39381BA5" w14:textId="6DB48DEE">
      <w:pPr>
        <w:tabs>
          <w:tab w:val="left" w:pos="-720"/>
        </w:tabs>
        <w:rPr>
          <w:color w:val="auto"/>
          <w:szCs w:val="24"/>
        </w:rPr>
      </w:pPr>
      <w:r w:rsidRPr="00B76ECD">
        <w:rPr>
          <w:color w:val="auto"/>
          <w:szCs w:val="24"/>
        </w:rPr>
        <w:t>OFCCP’s third</w:t>
      </w:r>
      <w:r w:rsidRPr="00B76ECD" w:rsidR="002B4B8E">
        <w:rPr>
          <w:color w:val="auto"/>
          <w:szCs w:val="24"/>
        </w:rPr>
        <w:t>-</w:t>
      </w:r>
      <w:r w:rsidRPr="00B76ECD">
        <w:rPr>
          <w:color w:val="auto"/>
          <w:szCs w:val="24"/>
        </w:rPr>
        <w:t>party disclosure requirements are found at 41 CFR 60-1.4(a)(4), 60-300.5(a)</w:t>
      </w:r>
      <w:r w:rsidRPr="00B76ECD" w:rsidR="00E01169">
        <w:rPr>
          <w:color w:val="auto"/>
          <w:szCs w:val="24"/>
        </w:rPr>
        <w:t>(</w:t>
      </w:r>
      <w:r w:rsidRPr="00B76ECD">
        <w:rPr>
          <w:color w:val="auto"/>
          <w:szCs w:val="24"/>
        </w:rPr>
        <w:t>10</w:t>
      </w:r>
      <w:r w:rsidRPr="00B76ECD" w:rsidR="00E01169">
        <w:rPr>
          <w:color w:val="auto"/>
          <w:szCs w:val="24"/>
        </w:rPr>
        <w:t>)</w:t>
      </w:r>
      <w:r w:rsidRPr="00B76ECD">
        <w:rPr>
          <w:color w:val="auto"/>
          <w:szCs w:val="24"/>
        </w:rPr>
        <w:t>, and 60-741.5(a)</w:t>
      </w:r>
      <w:r w:rsidRPr="00B76ECD" w:rsidR="00E01169">
        <w:rPr>
          <w:color w:val="auto"/>
          <w:szCs w:val="24"/>
        </w:rPr>
        <w:t>(</w:t>
      </w:r>
      <w:r w:rsidRPr="00B76ECD">
        <w:rPr>
          <w:color w:val="auto"/>
          <w:szCs w:val="24"/>
        </w:rPr>
        <w:t>5</w:t>
      </w:r>
      <w:r w:rsidRPr="00B76ECD" w:rsidR="00E01169">
        <w:rPr>
          <w:color w:val="auto"/>
          <w:szCs w:val="24"/>
        </w:rPr>
        <w:t>)</w:t>
      </w:r>
      <w:r w:rsidRPr="00B76ECD">
        <w:rPr>
          <w:color w:val="auto"/>
          <w:szCs w:val="24"/>
        </w:rPr>
        <w:t>, which require contractors to notify their labor organizations that they must comply with E</w:t>
      </w:r>
      <w:r w:rsidRPr="00B76ECD" w:rsidR="00011416">
        <w:rPr>
          <w:color w:val="auto"/>
          <w:szCs w:val="24"/>
        </w:rPr>
        <w:t>.</w:t>
      </w:r>
      <w:r w:rsidRPr="00B76ECD">
        <w:rPr>
          <w:color w:val="auto"/>
          <w:szCs w:val="24"/>
        </w:rPr>
        <w:t>O</w:t>
      </w:r>
      <w:r w:rsidRPr="00B76ECD" w:rsidR="00011416">
        <w:rPr>
          <w:color w:val="auto"/>
          <w:szCs w:val="24"/>
        </w:rPr>
        <w:t>.</w:t>
      </w:r>
      <w:r w:rsidRPr="00B76ECD">
        <w:rPr>
          <w:color w:val="auto"/>
          <w:szCs w:val="24"/>
        </w:rPr>
        <w:t xml:space="preserve"> 11246, VEVRAA, and Section 503. OFCCP estimates an average of 1 hour per contractor establishment to notify labor organizations, which is largely an overestimation because it assumes that all contractor establishments have a labor union to notify.</w:t>
      </w:r>
      <w:r w:rsidRPr="00B76ECD" w:rsidR="007A2E63">
        <w:rPr>
          <w:color w:val="auto"/>
          <w:szCs w:val="24"/>
        </w:rPr>
        <w:t xml:space="preserve"> </w:t>
      </w:r>
      <w:bookmarkStart w:id="14" w:name="_Hlk118958318"/>
      <w:r w:rsidRPr="00B76ECD">
        <w:rPr>
          <w:color w:val="auto"/>
          <w:szCs w:val="24"/>
        </w:rPr>
        <w:t>OFCCP has no accurate way of determining the exact number of contractors with labor unions</w:t>
      </w:r>
      <w:bookmarkEnd w:id="14"/>
      <w:r w:rsidRPr="00B76ECD">
        <w:rPr>
          <w:color w:val="auto"/>
          <w:szCs w:val="24"/>
        </w:rPr>
        <w:t>.</w:t>
      </w:r>
      <w:r w:rsidRPr="00B76ECD" w:rsidR="007A2E63">
        <w:rPr>
          <w:color w:val="auto"/>
          <w:szCs w:val="24"/>
        </w:rPr>
        <w:t xml:space="preserve"> </w:t>
      </w:r>
      <w:r w:rsidRPr="00B76ECD">
        <w:rPr>
          <w:color w:val="auto"/>
          <w:szCs w:val="24"/>
        </w:rPr>
        <w:t>The third</w:t>
      </w:r>
      <w:r w:rsidRPr="00B76ECD" w:rsidR="00AA6E97">
        <w:rPr>
          <w:color w:val="auto"/>
          <w:szCs w:val="24"/>
        </w:rPr>
        <w:t>-</w:t>
      </w:r>
      <w:r w:rsidRPr="00B76ECD">
        <w:rPr>
          <w:color w:val="auto"/>
          <w:szCs w:val="24"/>
        </w:rPr>
        <w:t xml:space="preserve">party disclosure burden is estimated at </w:t>
      </w:r>
      <w:r w:rsidRPr="00B76ECD" w:rsidR="00AA6E97">
        <w:rPr>
          <w:color w:val="auto"/>
          <w:szCs w:val="24"/>
        </w:rPr>
        <w:t>104,303</w:t>
      </w:r>
      <w:r w:rsidRPr="00B76ECD">
        <w:rPr>
          <w:color w:val="auto"/>
          <w:szCs w:val="24"/>
        </w:rPr>
        <w:t xml:space="preserve"> hours (</w:t>
      </w:r>
      <w:r w:rsidRPr="00B76ECD" w:rsidR="00AA6E97">
        <w:rPr>
          <w:color w:val="auto"/>
          <w:szCs w:val="24"/>
        </w:rPr>
        <w:t>104,303</w:t>
      </w:r>
      <w:r w:rsidRPr="00B76ECD">
        <w:rPr>
          <w:color w:val="auto"/>
          <w:szCs w:val="24"/>
        </w:rPr>
        <w:t xml:space="preserve"> contractor establishments x 1 hour).</w:t>
      </w:r>
    </w:p>
    <w:p w:rsidR="00EC6209" w:rsidRPr="00B76ECD" w:rsidP="00F245EE" w14:paraId="38895D50" w14:textId="77777777">
      <w:pPr>
        <w:tabs>
          <w:tab w:val="left" w:pos="-720"/>
        </w:tabs>
        <w:rPr>
          <w:color w:val="auto"/>
          <w:szCs w:val="24"/>
        </w:rPr>
      </w:pPr>
    </w:p>
    <w:p w:rsidR="00EC6209" w:rsidRPr="00B76ECD" w:rsidP="00C3069E" w14:paraId="08CD8DC6" w14:textId="42B5E1F1">
      <w:pPr>
        <w:pStyle w:val="Heading3"/>
        <w:rPr>
          <w:szCs w:val="24"/>
        </w:rPr>
      </w:pPr>
      <w:r w:rsidRPr="00B76ECD">
        <w:rPr>
          <w:szCs w:val="24"/>
        </w:rPr>
        <w:t>Total Recordkeeping, Reporting, and Third</w:t>
      </w:r>
      <w:r w:rsidRPr="00B76ECD" w:rsidR="00AA6E97">
        <w:rPr>
          <w:szCs w:val="24"/>
        </w:rPr>
        <w:t>-</w:t>
      </w:r>
      <w:r w:rsidRPr="00B76ECD">
        <w:rPr>
          <w:szCs w:val="24"/>
        </w:rPr>
        <w:t>Party Disclosure Burden Hours</w:t>
      </w:r>
    </w:p>
    <w:p w:rsidR="00EC6209" w:rsidRPr="00B76ECD" w:rsidP="00F245EE" w14:paraId="50C491E3" w14:textId="77777777">
      <w:pPr>
        <w:rPr>
          <w:b/>
          <w:color w:val="auto"/>
          <w:szCs w:val="24"/>
        </w:rPr>
      </w:pPr>
    </w:p>
    <w:p w:rsidR="00EC6209" w:rsidRPr="00B76ECD" w:rsidP="50D98530" w14:paraId="201D8AB5" w14:textId="50FF4FD8">
      <w:pPr>
        <w:rPr>
          <w:color w:val="auto"/>
        </w:rPr>
      </w:pPr>
      <w:r w:rsidRPr="50D98530">
        <w:rPr>
          <w:color w:val="auto"/>
        </w:rPr>
        <w:t>The table below contains the summary of the total burden hours associated with this ICR, combining recordkeeping, reporting, and third</w:t>
      </w:r>
      <w:r w:rsidRPr="50D98530" w:rsidR="43BE38CE">
        <w:rPr>
          <w:color w:val="auto"/>
        </w:rPr>
        <w:t>-</w:t>
      </w:r>
      <w:r w:rsidRPr="50D98530">
        <w:rPr>
          <w:color w:val="auto"/>
        </w:rPr>
        <w:t>party disclosure hours.</w:t>
      </w:r>
    </w:p>
    <w:p w:rsidR="00EC6209" w:rsidRPr="00B76ECD" w:rsidP="00F245EE" w14:paraId="285F020B" w14:textId="77777777">
      <w:pPr>
        <w:tabs>
          <w:tab w:val="left" w:pos="-720"/>
          <w:tab w:val="left" w:pos="0"/>
        </w:tabs>
        <w:rPr>
          <w:color w:val="auto"/>
          <w:szCs w:val="24"/>
        </w:rPr>
      </w:pPr>
    </w:p>
    <w:tbl>
      <w:tblPr>
        <w:tblStyle w:val="TableGrid"/>
        <w:tblW w:w="0" w:type="auto"/>
        <w:tblLook w:val="04A0"/>
      </w:tblPr>
      <w:tblGrid>
        <w:gridCol w:w="4675"/>
        <w:gridCol w:w="4675"/>
      </w:tblGrid>
      <w:tr w14:paraId="6738B06C" w14:textId="77777777" w:rsidTr="00F12A90">
        <w:tblPrEx>
          <w:tblW w:w="0" w:type="auto"/>
          <w:tblLook w:val="04A0"/>
        </w:tblPrEx>
        <w:trPr>
          <w:trHeight w:val="432"/>
        </w:trPr>
        <w:tc>
          <w:tcPr>
            <w:tcW w:w="4675" w:type="dxa"/>
            <w:tcBorders>
              <w:top w:val="single" w:sz="4" w:space="0" w:color="auto"/>
              <w:left w:val="single" w:sz="4" w:space="0" w:color="auto"/>
              <w:bottom w:val="single" w:sz="4" w:space="0" w:color="auto"/>
              <w:right w:val="single" w:sz="4" w:space="0" w:color="auto"/>
            </w:tcBorders>
            <w:hideMark/>
          </w:tcPr>
          <w:p w:rsidR="00EC6209" w:rsidRPr="00B76ECD" w:rsidP="00F12A90" w14:paraId="5FDE33FD" w14:textId="77777777">
            <w:pPr>
              <w:tabs>
                <w:tab w:val="left" w:pos="-720"/>
                <w:tab w:val="left" w:pos="0"/>
              </w:tabs>
              <w:rPr>
                <w:rFonts w:ascii="Times New Roman" w:hAnsi="Times New Roman"/>
                <w:color w:val="auto"/>
                <w:szCs w:val="24"/>
              </w:rPr>
            </w:pPr>
            <w:r w:rsidRPr="00B76ECD">
              <w:rPr>
                <w:rFonts w:ascii="Times New Roman" w:hAnsi="Times New Roman"/>
                <w:color w:val="auto"/>
                <w:szCs w:val="24"/>
              </w:rPr>
              <w:t>Recordkeeping burden hours</w:t>
            </w:r>
          </w:p>
        </w:tc>
        <w:tc>
          <w:tcPr>
            <w:tcW w:w="4675" w:type="dxa"/>
            <w:tcBorders>
              <w:top w:val="single" w:sz="4" w:space="0" w:color="auto"/>
              <w:left w:val="single" w:sz="4" w:space="0" w:color="auto"/>
              <w:bottom w:val="single" w:sz="4" w:space="0" w:color="auto"/>
              <w:right w:val="single" w:sz="4" w:space="0" w:color="auto"/>
            </w:tcBorders>
            <w:hideMark/>
          </w:tcPr>
          <w:p w:rsidR="00EC6209" w:rsidRPr="00B76ECD" w:rsidP="00F12A90" w14:paraId="6A7D6280" w14:textId="0EDA4943">
            <w:pPr>
              <w:tabs>
                <w:tab w:val="left" w:pos="-720"/>
                <w:tab w:val="left" w:pos="0"/>
              </w:tabs>
              <w:rPr>
                <w:rFonts w:ascii="Times New Roman" w:hAnsi="Times New Roman"/>
                <w:color w:val="auto"/>
                <w:szCs w:val="24"/>
              </w:rPr>
            </w:pPr>
            <w:r w:rsidRPr="00B76ECD">
              <w:rPr>
                <w:rFonts w:ascii="Times New Roman" w:hAnsi="Times New Roman"/>
                <w:color w:val="auto"/>
                <w:szCs w:val="24"/>
              </w:rPr>
              <w:t>9,870,141</w:t>
            </w:r>
          </w:p>
        </w:tc>
      </w:tr>
      <w:tr w14:paraId="66DC456B" w14:textId="77777777" w:rsidTr="00F12A90">
        <w:tblPrEx>
          <w:tblW w:w="0" w:type="auto"/>
          <w:tblLook w:val="04A0"/>
        </w:tblPrEx>
        <w:trPr>
          <w:trHeight w:val="432"/>
        </w:trPr>
        <w:tc>
          <w:tcPr>
            <w:tcW w:w="4675" w:type="dxa"/>
            <w:tcBorders>
              <w:top w:val="single" w:sz="4" w:space="0" w:color="auto"/>
              <w:left w:val="single" w:sz="4" w:space="0" w:color="auto"/>
              <w:bottom w:val="single" w:sz="4" w:space="0" w:color="auto"/>
              <w:right w:val="single" w:sz="4" w:space="0" w:color="auto"/>
            </w:tcBorders>
            <w:hideMark/>
          </w:tcPr>
          <w:p w:rsidR="00EC6209" w:rsidRPr="00B76ECD" w:rsidP="00F12A90" w14:paraId="04D51CF8" w14:textId="486A42EC">
            <w:pPr>
              <w:tabs>
                <w:tab w:val="left" w:pos="-720"/>
                <w:tab w:val="left" w:pos="0"/>
              </w:tabs>
              <w:rPr>
                <w:rFonts w:ascii="Times New Roman" w:hAnsi="Times New Roman"/>
                <w:color w:val="auto"/>
                <w:szCs w:val="24"/>
              </w:rPr>
            </w:pPr>
            <w:r w:rsidRPr="00B76ECD">
              <w:rPr>
                <w:rFonts w:ascii="Times New Roman" w:hAnsi="Times New Roman"/>
                <w:color w:val="auto"/>
                <w:szCs w:val="24"/>
              </w:rPr>
              <w:t>Reporting burden hours</w:t>
            </w:r>
          </w:p>
        </w:tc>
        <w:tc>
          <w:tcPr>
            <w:tcW w:w="4675" w:type="dxa"/>
            <w:tcBorders>
              <w:top w:val="single" w:sz="4" w:space="0" w:color="auto"/>
              <w:left w:val="single" w:sz="4" w:space="0" w:color="auto"/>
              <w:bottom w:val="single" w:sz="4" w:space="0" w:color="auto"/>
              <w:right w:val="single" w:sz="4" w:space="0" w:color="auto"/>
            </w:tcBorders>
            <w:hideMark/>
          </w:tcPr>
          <w:p w:rsidR="00EC6209" w:rsidRPr="00B76ECD" w:rsidP="00F12A90" w14:paraId="7EC501A0" w14:textId="673938FF">
            <w:pPr>
              <w:tabs>
                <w:tab w:val="left" w:pos="-720"/>
                <w:tab w:val="left" w:pos="0"/>
              </w:tabs>
              <w:rPr>
                <w:rFonts w:ascii="Times New Roman" w:hAnsi="Times New Roman"/>
                <w:color w:val="auto"/>
                <w:szCs w:val="24"/>
              </w:rPr>
            </w:pPr>
            <w:r w:rsidRPr="00B76ECD">
              <w:rPr>
                <w:rFonts w:ascii="Times New Roman" w:hAnsi="Times New Roman"/>
                <w:color w:val="auto"/>
                <w:szCs w:val="24"/>
              </w:rPr>
              <w:t>4</w:t>
            </w:r>
            <w:r w:rsidRPr="00B76ECD" w:rsidR="002359CF">
              <w:rPr>
                <w:rFonts w:ascii="Times New Roman" w:hAnsi="Times New Roman"/>
                <w:color w:val="auto"/>
                <w:szCs w:val="24"/>
              </w:rPr>
              <w:t>7,175</w:t>
            </w:r>
          </w:p>
        </w:tc>
      </w:tr>
      <w:tr w14:paraId="52B1AFC7" w14:textId="77777777" w:rsidTr="00F12A90">
        <w:tblPrEx>
          <w:tblW w:w="0" w:type="auto"/>
          <w:tblLook w:val="04A0"/>
        </w:tblPrEx>
        <w:trPr>
          <w:trHeight w:val="432"/>
        </w:trPr>
        <w:tc>
          <w:tcPr>
            <w:tcW w:w="4675" w:type="dxa"/>
            <w:tcBorders>
              <w:top w:val="single" w:sz="4" w:space="0" w:color="auto"/>
              <w:left w:val="single" w:sz="4" w:space="0" w:color="auto"/>
              <w:bottom w:val="single" w:sz="4" w:space="0" w:color="auto"/>
              <w:right w:val="single" w:sz="4" w:space="0" w:color="auto"/>
            </w:tcBorders>
            <w:hideMark/>
          </w:tcPr>
          <w:p w:rsidR="00EC6209" w:rsidRPr="00B76ECD" w:rsidP="00F12A90" w14:paraId="2B600219" w14:textId="194C8E8B">
            <w:pPr>
              <w:tabs>
                <w:tab w:val="left" w:pos="-720"/>
                <w:tab w:val="left" w:pos="0"/>
              </w:tabs>
              <w:rPr>
                <w:rFonts w:ascii="Times New Roman" w:hAnsi="Times New Roman"/>
                <w:color w:val="auto"/>
                <w:szCs w:val="24"/>
              </w:rPr>
            </w:pPr>
            <w:r w:rsidRPr="00B76ECD">
              <w:rPr>
                <w:rFonts w:ascii="Times New Roman" w:hAnsi="Times New Roman"/>
                <w:color w:val="auto"/>
                <w:szCs w:val="24"/>
              </w:rPr>
              <w:t>Third</w:t>
            </w:r>
            <w:r w:rsidRPr="00B76ECD" w:rsidR="00AA6E97">
              <w:rPr>
                <w:rFonts w:ascii="Times New Roman" w:hAnsi="Times New Roman"/>
                <w:color w:val="auto"/>
                <w:szCs w:val="24"/>
              </w:rPr>
              <w:t>-</w:t>
            </w:r>
            <w:r w:rsidRPr="00B76ECD">
              <w:rPr>
                <w:rFonts w:ascii="Times New Roman" w:hAnsi="Times New Roman"/>
                <w:color w:val="auto"/>
                <w:szCs w:val="24"/>
              </w:rPr>
              <w:t>party disclosure burden hours</w:t>
            </w:r>
          </w:p>
        </w:tc>
        <w:tc>
          <w:tcPr>
            <w:tcW w:w="4675" w:type="dxa"/>
            <w:tcBorders>
              <w:top w:val="single" w:sz="4" w:space="0" w:color="auto"/>
              <w:left w:val="single" w:sz="4" w:space="0" w:color="auto"/>
              <w:bottom w:val="single" w:sz="4" w:space="0" w:color="auto"/>
              <w:right w:val="single" w:sz="4" w:space="0" w:color="auto"/>
            </w:tcBorders>
            <w:hideMark/>
          </w:tcPr>
          <w:p w:rsidR="00EC6209" w:rsidRPr="00B76ECD" w:rsidP="00F12A90" w14:paraId="1D3D45F6" w14:textId="2905204C">
            <w:pPr>
              <w:tabs>
                <w:tab w:val="left" w:pos="-720"/>
                <w:tab w:val="left" w:pos="0"/>
              </w:tabs>
              <w:rPr>
                <w:rFonts w:ascii="Times New Roman" w:hAnsi="Times New Roman"/>
                <w:color w:val="auto"/>
                <w:szCs w:val="24"/>
              </w:rPr>
            </w:pPr>
            <w:r w:rsidRPr="00B76ECD">
              <w:rPr>
                <w:rFonts w:ascii="Times New Roman" w:hAnsi="Times New Roman"/>
                <w:color w:val="auto"/>
                <w:szCs w:val="24"/>
              </w:rPr>
              <w:t>104,303</w:t>
            </w:r>
          </w:p>
        </w:tc>
      </w:tr>
      <w:tr w14:paraId="24906A89" w14:textId="77777777" w:rsidTr="00F12A90">
        <w:tblPrEx>
          <w:tblW w:w="0" w:type="auto"/>
          <w:tblLook w:val="04A0"/>
        </w:tblPrEx>
        <w:trPr>
          <w:trHeight w:val="432"/>
        </w:trPr>
        <w:tc>
          <w:tcPr>
            <w:tcW w:w="4675" w:type="dxa"/>
            <w:tcBorders>
              <w:top w:val="single" w:sz="4" w:space="0" w:color="auto"/>
              <w:left w:val="single" w:sz="4" w:space="0" w:color="auto"/>
              <w:bottom w:val="single" w:sz="4" w:space="0" w:color="auto"/>
              <w:right w:val="single" w:sz="4" w:space="0" w:color="auto"/>
            </w:tcBorders>
            <w:shd w:val="clear" w:color="auto" w:fill="C3BD96" w:themeFill="background2" w:themeFillShade="BF"/>
            <w:hideMark/>
          </w:tcPr>
          <w:p w:rsidR="00EC6209" w:rsidRPr="00B76ECD" w:rsidP="00F12A90" w14:paraId="05B15517" w14:textId="77777777">
            <w:pPr>
              <w:tabs>
                <w:tab w:val="left" w:pos="-720"/>
                <w:tab w:val="left" w:pos="0"/>
              </w:tabs>
              <w:rPr>
                <w:rFonts w:ascii="Times New Roman" w:hAnsi="Times New Roman"/>
                <w:b/>
                <w:color w:val="auto"/>
                <w:szCs w:val="24"/>
              </w:rPr>
            </w:pPr>
            <w:r w:rsidRPr="00B76ECD">
              <w:rPr>
                <w:rFonts w:ascii="Times New Roman" w:hAnsi="Times New Roman"/>
                <w:b/>
                <w:color w:val="auto"/>
                <w:szCs w:val="24"/>
              </w:rPr>
              <w:t>Total hours</w:t>
            </w:r>
          </w:p>
        </w:tc>
        <w:tc>
          <w:tcPr>
            <w:tcW w:w="4675" w:type="dxa"/>
            <w:tcBorders>
              <w:top w:val="single" w:sz="4" w:space="0" w:color="auto"/>
              <w:left w:val="single" w:sz="4" w:space="0" w:color="auto"/>
              <w:bottom w:val="single" w:sz="4" w:space="0" w:color="auto"/>
              <w:right w:val="single" w:sz="4" w:space="0" w:color="auto"/>
            </w:tcBorders>
            <w:shd w:val="clear" w:color="auto" w:fill="C3BD96" w:themeFill="background2" w:themeFillShade="BF"/>
            <w:hideMark/>
          </w:tcPr>
          <w:p w:rsidR="00EC6209" w:rsidRPr="00B76ECD" w:rsidP="00F12A90" w14:paraId="7F1A0721" w14:textId="692A0FBF">
            <w:pPr>
              <w:tabs>
                <w:tab w:val="left" w:pos="-720"/>
                <w:tab w:val="left" w:pos="0"/>
              </w:tabs>
              <w:rPr>
                <w:rFonts w:ascii="Times New Roman" w:hAnsi="Times New Roman"/>
                <w:b/>
                <w:color w:val="auto"/>
                <w:szCs w:val="24"/>
              </w:rPr>
            </w:pPr>
            <w:r w:rsidRPr="00B76ECD">
              <w:rPr>
                <w:rFonts w:ascii="Times New Roman" w:hAnsi="Times New Roman"/>
                <w:b/>
                <w:color w:val="auto"/>
                <w:szCs w:val="24"/>
              </w:rPr>
              <w:t>10,0</w:t>
            </w:r>
            <w:r w:rsidRPr="00B76ECD" w:rsidR="00DD5FD2">
              <w:rPr>
                <w:rFonts w:ascii="Times New Roman" w:hAnsi="Times New Roman"/>
                <w:b/>
                <w:color w:val="auto"/>
                <w:szCs w:val="24"/>
              </w:rPr>
              <w:t>21,619</w:t>
            </w:r>
          </w:p>
        </w:tc>
      </w:tr>
    </w:tbl>
    <w:p w:rsidR="00EC6209" w:rsidRPr="00B76ECD" w:rsidP="00F245EE" w14:paraId="5353D2D3" w14:textId="77777777">
      <w:pPr>
        <w:tabs>
          <w:tab w:val="left" w:pos="-720"/>
          <w:tab w:val="left" w:pos="0"/>
        </w:tabs>
        <w:rPr>
          <w:b/>
          <w:color w:val="auto"/>
          <w:szCs w:val="24"/>
          <w:u w:val="single"/>
        </w:rPr>
      </w:pPr>
    </w:p>
    <w:p w:rsidR="00EC6209" w:rsidRPr="00B76ECD" w:rsidP="00C3069E" w14:paraId="51CBC650" w14:textId="77777777">
      <w:pPr>
        <w:pStyle w:val="Heading3"/>
        <w:rPr>
          <w:szCs w:val="24"/>
        </w:rPr>
      </w:pPr>
      <w:r w:rsidRPr="00B76ECD">
        <w:rPr>
          <w:szCs w:val="24"/>
        </w:rPr>
        <w:t xml:space="preserve">Monetized Burden Cost </w:t>
      </w:r>
    </w:p>
    <w:p w:rsidR="00EC6209" w:rsidRPr="00B76ECD" w:rsidP="00D51920" w14:paraId="1183C6DA" w14:textId="77777777">
      <w:pPr>
        <w:tabs>
          <w:tab w:val="left" w:pos="-720"/>
        </w:tabs>
        <w:rPr>
          <w:color w:val="auto"/>
          <w:szCs w:val="24"/>
        </w:rPr>
      </w:pPr>
    </w:p>
    <w:p w:rsidR="00EC6209" w:rsidRPr="00B76ECD" w:rsidP="00D51920" w14:paraId="0770603B" w14:textId="5A8AC3E7">
      <w:pPr>
        <w:tabs>
          <w:tab w:val="left" w:pos="-720"/>
        </w:tabs>
        <w:suppressAutoHyphens/>
        <w:ind w:right="994"/>
        <w:rPr>
          <w:b/>
          <w:color w:val="auto"/>
          <w:szCs w:val="24"/>
        </w:rPr>
      </w:pPr>
      <w:r w:rsidRPr="00B76ECD">
        <w:rPr>
          <w:color w:val="auto"/>
          <w:szCs w:val="24"/>
        </w:rPr>
        <w:t>OFCCP estimates that the total burden hours translate to approximately $</w:t>
      </w:r>
      <w:r w:rsidRPr="00B76ECD" w:rsidR="004F0169">
        <w:rPr>
          <w:color w:val="auto"/>
          <w:szCs w:val="24"/>
        </w:rPr>
        <w:t>85</w:t>
      </w:r>
      <w:r w:rsidRPr="00B76ECD" w:rsidR="009648CE">
        <w:rPr>
          <w:color w:val="auto"/>
          <w:szCs w:val="24"/>
        </w:rPr>
        <w:t>3,</w:t>
      </w:r>
      <w:r w:rsidRPr="00B76ECD" w:rsidR="00DA72E2">
        <w:rPr>
          <w:color w:val="auto"/>
          <w:szCs w:val="24"/>
        </w:rPr>
        <w:t>441,074</w:t>
      </w:r>
      <w:r w:rsidRPr="00B76ECD">
        <w:rPr>
          <w:color w:val="auto"/>
          <w:szCs w:val="24"/>
        </w:rPr>
        <w:t xml:space="preserve"> in burden costs to contractors using data from the Bureau of Labor Statistics (</w:t>
      </w:r>
      <w:r w:rsidRPr="00B76ECD" w:rsidR="004F0169">
        <w:rPr>
          <w:color w:val="auto"/>
          <w:szCs w:val="24"/>
        </w:rPr>
        <w:t>10,0</w:t>
      </w:r>
      <w:r w:rsidRPr="00B76ECD" w:rsidR="009648CE">
        <w:rPr>
          <w:color w:val="auto"/>
          <w:szCs w:val="24"/>
        </w:rPr>
        <w:t>21,619</w:t>
      </w:r>
      <w:r w:rsidRPr="00B76ECD" w:rsidR="00C0287E">
        <w:rPr>
          <w:color w:val="auto"/>
          <w:szCs w:val="24"/>
        </w:rPr>
        <w:t xml:space="preserve"> </w:t>
      </w:r>
      <w:r w:rsidRPr="00B76ECD">
        <w:rPr>
          <w:color w:val="auto"/>
          <w:szCs w:val="24"/>
        </w:rPr>
        <w:t>hours x $</w:t>
      </w:r>
      <w:r w:rsidRPr="00B76ECD" w:rsidR="006456CC">
        <w:rPr>
          <w:color w:val="auto"/>
          <w:szCs w:val="24"/>
        </w:rPr>
        <w:t>85.16</w:t>
      </w:r>
      <w:r w:rsidRPr="00B76ECD">
        <w:rPr>
          <w:color w:val="auto"/>
          <w:szCs w:val="24"/>
        </w:rPr>
        <w:t>).</w:t>
      </w:r>
      <w:r>
        <w:rPr>
          <w:rStyle w:val="FootnoteReference"/>
          <w:color w:val="auto"/>
          <w:szCs w:val="24"/>
        </w:rPr>
        <w:footnoteReference w:id="91"/>
      </w:r>
      <w:r w:rsidRPr="00726409" w:rsidR="00726409">
        <w:t xml:space="preserve"> </w:t>
      </w:r>
      <w:r w:rsidRPr="00726409" w:rsidR="00726409">
        <w:rPr>
          <w:color w:val="auto"/>
          <w:szCs w:val="24"/>
        </w:rPr>
        <w:t xml:space="preserve">OFCCP updated the estimate from the 60-day notice in the </w:t>
      </w:r>
      <w:r w:rsidRPr="00726409" w:rsidR="00726409">
        <w:rPr>
          <w:i/>
          <w:iCs/>
          <w:color w:val="auto"/>
          <w:szCs w:val="24"/>
        </w:rPr>
        <w:t>Federal Register</w:t>
      </w:r>
      <w:r w:rsidRPr="00726409" w:rsidR="00726409">
        <w:rPr>
          <w:color w:val="auto"/>
          <w:szCs w:val="24"/>
        </w:rPr>
        <w:t xml:space="preserve"> for the wage rate to a 60/40 split between human resources managers and management analysts</w:t>
      </w:r>
      <w:r w:rsidR="00726409">
        <w:rPr>
          <w:color w:val="auto"/>
          <w:szCs w:val="24"/>
        </w:rPr>
        <w:t>, respectively</w:t>
      </w:r>
      <w:r w:rsidRPr="00726409" w:rsidR="00726409">
        <w:rPr>
          <w:color w:val="auto"/>
          <w:szCs w:val="24"/>
        </w:rPr>
        <w:t>.</w:t>
      </w:r>
    </w:p>
    <w:p w:rsidR="00EC6209" w:rsidRPr="00B76ECD" w:rsidP="00D51920" w14:paraId="13B9B163" w14:textId="77777777">
      <w:pPr>
        <w:tabs>
          <w:tab w:val="left" w:pos="-720"/>
        </w:tabs>
        <w:suppressAutoHyphens/>
        <w:ind w:right="994"/>
        <w:rPr>
          <w:b/>
          <w:color w:val="auto"/>
          <w:szCs w:val="24"/>
        </w:rPr>
      </w:pPr>
    </w:p>
    <w:p w:rsidR="00EC6209" w:rsidRPr="00B76ECD" w:rsidP="00D63F02" w14:paraId="55D6E008" w14:textId="75569582">
      <w:pPr>
        <w:pStyle w:val="Heading2"/>
        <w:numPr>
          <w:ilvl w:val="0"/>
          <w:numId w:val="0"/>
        </w:numPr>
        <w:ind w:left="1080"/>
        <w:rPr>
          <w:szCs w:val="24"/>
        </w:rPr>
      </w:pPr>
      <w:r w:rsidRPr="00B76ECD">
        <w:rPr>
          <w:szCs w:val="24"/>
        </w:rPr>
        <w:t>13.</w:t>
      </w:r>
      <w:r w:rsidRPr="00B76ECD">
        <w:rPr>
          <w:szCs w:val="24"/>
        </w:rPr>
        <w:tab/>
        <w:t>Information Collection Cost Burden</w:t>
      </w:r>
    </w:p>
    <w:p w:rsidR="00EC6209" w:rsidRPr="00B76ECD" w:rsidP="00D51920" w14:paraId="2F5D6E2C" w14:textId="77777777">
      <w:pPr>
        <w:tabs>
          <w:tab w:val="left" w:pos="-720"/>
        </w:tabs>
        <w:suppressAutoHyphens/>
        <w:ind w:left="720"/>
        <w:rPr>
          <w:color w:val="auto"/>
          <w:szCs w:val="24"/>
        </w:rPr>
      </w:pPr>
    </w:p>
    <w:p w:rsidR="00987684" w:rsidRPr="00B76ECD" w:rsidP="00D51920" w14:paraId="34B08F6F" w14:textId="262408A9">
      <w:pPr>
        <w:tabs>
          <w:tab w:val="left" w:pos="-720"/>
        </w:tabs>
        <w:suppressAutoHyphens/>
        <w:ind w:right="994"/>
        <w:rPr>
          <w:color w:val="auto"/>
          <w:szCs w:val="24"/>
        </w:rPr>
      </w:pPr>
      <w:r w:rsidRPr="00B76ECD">
        <w:rPr>
          <w:color w:val="auto"/>
          <w:szCs w:val="24"/>
        </w:rPr>
        <w:t xml:space="preserve">OFCCP estimates that contractors will have some operating and maintenance costs associated with this collection. </w:t>
      </w:r>
      <w:bookmarkStart w:id="15" w:name="_Hlk118958597"/>
      <w:r w:rsidRPr="00B76ECD">
        <w:rPr>
          <w:color w:val="auto"/>
          <w:szCs w:val="24"/>
        </w:rPr>
        <w:t>The agency prefers that contractors submit required documentation electronically</w:t>
      </w:r>
      <w:r w:rsidRPr="00B76ECD" w:rsidR="00316BEB">
        <w:rPr>
          <w:color w:val="auto"/>
          <w:szCs w:val="24"/>
        </w:rPr>
        <w:t>,</w:t>
      </w:r>
      <w:r w:rsidRPr="00B76ECD">
        <w:rPr>
          <w:color w:val="auto"/>
          <w:szCs w:val="24"/>
        </w:rPr>
        <w:t xml:space="preserve"> but approximately 50 percent of contractors will send paper copies through the mail.</w:t>
      </w:r>
    </w:p>
    <w:bookmarkEnd w:id="15"/>
    <w:p w:rsidR="00987684" w:rsidRPr="00B76ECD" w:rsidP="00D51920" w14:paraId="747B5A55" w14:textId="77777777">
      <w:pPr>
        <w:tabs>
          <w:tab w:val="left" w:pos="-720"/>
        </w:tabs>
        <w:suppressAutoHyphens/>
        <w:ind w:right="994"/>
        <w:rPr>
          <w:color w:val="auto"/>
          <w:szCs w:val="24"/>
        </w:rPr>
      </w:pPr>
    </w:p>
    <w:p w:rsidR="00987684" w:rsidRPr="00B76ECD" w:rsidP="00D51920" w14:paraId="3B4553E2" w14:textId="394A68E0">
      <w:pPr>
        <w:tabs>
          <w:tab w:val="left" w:pos="-720"/>
        </w:tabs>
        <w:suppressAutoHyphens/>
        <w:ind w:right="994"/>
        <w:rPr>
          <w:color w:val="auto"/>
          <w:szCs w:val="24"/>
        </w:rPr>
      </w:pPr>
      <w:r w:rsidRPr="00B76ECD">
        <w:rPr>
          <w:color w:val="auto"/>
          <w:szCs w:val="24"/>
        </w:rPr>
        <w:t xml:space="preserve">OFCCP assesses a cost for the 50 percent of contractors that send paper copies of the required documents through the mail. OFCCP estimates the average </w:t>
      </w:r>
      <w:r w:rsidRPr="00B76ECD" w:rsidR="005A0CCD">
        <w:rPr>
          <w:color w:val="auto"/>
          <w:szCs w:val="24"/>
        </w:rPr>
        <w:t xml:space="preserve">submission of the required documentation </w:t>
      </w:r>
      <w:r w:rsidRPr="00B76ECD">
        <w:rPr>
          <w:color w:val="auto"/>
          <w:szCs w:val="24"/>
        </w:rPr>
        <w:t>to be approximately 60 pages and using a cost of $.</w:t>
      </w:r>
      <w:r w:rsidRPr="00B76ECD" w:rsidR="007B5018">
        <w:rPr>
          <w:color w:val="auto"/>
          <w:szCs w:val="24"/>
        </w:rPr>
        <w:t>1</w:t>
      </w:r>
      <w:r w:rsidRPr="00B76ECD" w:rsidR="00180EC3">
        <w:rPr>
          <w:color w:val="auto"/>
          <w:szCs w:val="24"/>
        </w:rPr>
        <w:t>6</w:t>
      </w:r>
      <w:r w:rsidRPr="00B76ECD">
        <w:rPr>
          <w:color w:val="auto"/>
          <w:szCs w:val="24"/>
        </w:rPr>
        <w:t xml:space="preserve"> per page, the agency calculates that the copying cost is $</w:t>
      </w:r>
      <w:r w:rsidRPr="00B76ECD" w:rsidR="0067490E">
        <w:rPr>
          <w:color w:val="auto"/>
          <w:szCs w:val="24"/>
        </w:rPr>
        <w:t>6,038</w:t>
      </w:r>
      <w:r w:rsidRPr="00B76ECD">
        <w:rPr>
          <w:color w:val="auto"/>
          <w:szCs w:val="24"/>
        </w:rPr>
        <w:t xml:space="preserve"> (60 pages x </w:t>
      </w:r>
      <w:r w:rsidRPr="00B76ECD" w:rsidR="00635694">
        <w:rPr>
          <w:color w:val="auto"/>
          <w:szCs w:val="24"/>
        </w:rPr>
        <w:t>629</w:t>
      </w:r>
      <w:r w:rsidRPr="00B76ECD">
        <w:rPr>
          <w:color w:val="auto"/>
          <w:szCs w:val="24"/>
        </w:rPr>
        <w:t xml:space="preserve"> contractors x $.</w:t>
      </w:r>
      <w:r w:rsidRPr="00B76ECD" w:rsidR="00BE1041">
        <w:rPr>
          <w:color w:val="auto"/>
          <w:szCs w:val="24"/>
        </w:rPr>
        <w:t>1</w:t>
      </w:r>
      <w:r w:rsidRPr="00B76ECD" w:rsidR="00520086">
        <w:rPr>
          <w:color w:val="auto"/>
          <w:szCs w:val="24"/>
        </w:rPr>
        <w:t>6</w:t>
      </w:r>
      <w:r w:rsidRPr="00B76ECD">
        <w:rPr>
          <w:color w:val="auto"/>
          <w:szCs w:val="24"/>
        </w:rPr>
        <w:t xml:space="preserve"> per page).</w:t>
      </w:r>
      <w:r>
        <w:rPr>
          <w:rStyle w:val="FootnoteReference"/>
          <w:color w:val="auto"/>
          <w:szCs w:val="24"/>
        </w:rPr>
        <w:footnoteReference w:id="92"/>
      </w:r>
    </w:p>
    <w:p w:rsidR="00987684" w:rsidRPr="00B76ECD" w:rsidP="00D51920" w14:paraId="6DAFD93E" w14:textId="77777777">
      <w:pPr>
        <w:tabs>
          <w:tab w:val="left" w:pos="-720"/>
        </w:tabs>
        <w:suppressAutoHyphens/>
        <w:ind w:right="994"/>
        <w:rPr>
          <w:color w:val="auto"/>
          <w:szCs w:val="24"/>
        </w:rPr>
      </w:pPr>
    </w:p>
    <w:p w:rsidR="00987684" w:rsidRPr="00B76ECD" w:rsidP="00D51920" w14:paraId="0E2E1F0E" w14:textId="6BD52083">
      <w:pPr>
        <w:tabs>
          <w:tab w:val="left" w:pos="-720"/>
        </w:tabs>
        <w:suppressAutoHyphens/>
        <w:ind w:right="994"/>
        <w:rPr>
          <w:color w:val="auto"/>
          <w:szCs w:val="24"/>
        </w:rPr>
      </w:pPr>
      <w:r w:rsidRPr="00B76ECD">
        <w:rPr>
          <w:color w:val="auto"/>
          <w:szCs w:val="24"/>
        </w:rPr>
        <w:t>In addition, OFCCP estimates an average mailing cost of $</w:t>
      </w:r>
      <w:r w:rsidRPr="00B76ECD" w:rsidR="0039516F">
        <w:rPr>
          <w:color w:val="auto"/>
          <w:szCs w:val="24"/>
        </w:rPr>
        <w:t>8.05</w:t>
      </w:r>
      <w:r w:rsidRPr="00B76ECD">
        <w:rPr>
          <w:color w:val="auto"/>
          <w:szCs w:val="24"/>
        </w:rPr>
        <w:t xml:space="preserve"> per contractor, using a USPS Priority Mail, flat rate envelope.</w:t>
      </w:r>
      <w:r>
        <w:rPr>
          <w:rStyle w:val="FootnoteReference"/>
          <w:color w:val="auto"/>
          <w:szCs w:val="24"/>
        </w:rPr>
        <w:footnoteReference w:id="93"/>
      </w:r>
      <w:r w:rsidRPr="00B76ECD">
        <w:rPr>
          <w:color w:val="auto"/>
          <w:szCs w:val="24"/>
        </w:rPr>
        <w:t xml:space="preserve"> Therefore OFCCP estimates that the cost of mailing the required documentation to OFCCP is $</w:t>
      </w:r>
      <w:r w:rsidRPr="00B76ECD" w:rsidR="00AF07F6">
        <w:rPr>
          <w:color w:val="auto"/>
          <w:szCs w:val="24"/>
        </w:rPr>
        <w:t>5,063</w:t>
      </w:r>
      <w:r w:rsidRPr="00B76ECD">
        <w:rPr>
          <w:color w:val="auto"/>
          <w:szCs w:val="24"/>
        </w:rPr>
        <w:t xml:space="preserve"> (</w:t>
      </w:r>
      <w:r w:rsidRPr="00B76ECD" w:rsidR="008B74DE">
        <w:rPr>
          <w:color w:val="auto"/>
          <w:szCs w:val="24"/>
        </w:rPr>
        <w:t>629</w:t>
      </w:r>
      <w:r w:rsidRPr="00B76ECD">
        <w:rPr>
          <w:color w:val="auto"/>
          <w:szCs w:val="24"/>
        </w:rPr>
        <w:t xml:space="preserve"> contractors x $</w:t>
      </w:r>
      <w:r w:rsidRPr="00B76ECD" w:rsidR="00421C1E">
        <w:rPr>
          <w:color w:val="auto"/>
          <w:szCs w:val="24"/>
        </w:rPr>
        <w:t>8.05</w:t>
      </w:r>
      <w:r w:rsidRPr="00B76ECD">
        <w:rPr>
          <w:color w:val="auto"/>
          <w:szCs w:val="24"/>
        </w:rPr>
        <w:t>).</w:t>
      </w:r>
    </w:p>
    <w:p w:rsidR="00987684" w:rsidRPr="00B76ECD" w:rsidP="00D51920" w14:paraId="1A6A158F" w14:textId="77777777">
      <w:pPr>
        <w:tabs>
          <w:tab w:val="left" w:pos="-720"/>
        </w:tabs>
        <w:suppressAutoHyphens/>
        <w:ind w:right="994"/>
        <w:rPr>
          <w:color w:val="auto"/>
          <w:szCs w:val="24"/>
        </w:rPr>
      </w:pPr>
    </w:p>
    <w:p w:rsidR="00987684" w:rsidRPr="00B76ECD" w:rsidP="00D51920" w14:paraId="72C9CEA3" w14:textId="67580152">
      <w:pPr>
        <w:tabs>
          <w:tab w:val="left" w:pos="-720"/>
        </w:tabs>
        <w:suppressAutoHyphens/>
        <w:ind w:right="994"/>
        <w:rPr>
          <w:color w:val="auto"/>
          <w:szCs w:val="24"/>
        </w:rPr>
      </w:pPr>
      <w:r w:rsidRPr="00B76ECD">
        <w:rPr>
          <w:color w:val="auto"/>
          <w:szCs w:val="24"/>
        </w:rPr>
        <w:t>The total estimated operating and maintenance cost for all contractors is an estimated $</w:t>
      </w:r>
      <w:r w:rsidRPr="00B76ECD" w:rsidR="001B6049">
        <w:rPr>
          <w:color w:val="auto"/>
          <w:szCs w:val="24"/>
        </w:rPr>
        <w:t>11,101</w:t>
      </w:r>
      <w:r w:rsidRPr="00B76ECD">
        <w:rPr>
          <w:color w:val="auto"/>
          <w:szCs w:val="24"/>
        </w:rPr>
        <w:t xml:space="preserve"> ($</w:t>
      </w:r>
      <w:r w:rsidRPr="00B76ECD" w:rsidR="00235CAD">
        <w:rPr>
          <w:color w:val="auto"/>
          <w:szCs w:val="24"/>
        </w:rPr>
        <w:t>6,038</w:t>
      </w:r>
      <w:r w:rsidRPr="00B76ECD">
        <w:rPr>
          <w:color w:val="auto"/>
          <w:szCs w:val="24"/>
        </w:rPr>
        <w:t xml:space="preserve"> copying costs + $</w:t>
      </w:r>
      <w:r w:rsidRPr="00B76ECD" w:rsidR="00235CAD">
        <w:rPr>
          <w:color w:val="auto"/>
          <w:szCs w:val="24"/>
        </w:rPr>
        <w:t>5,063</w:t>
      </w:r>
      <w:r w:rsidRPr="00B76ECD">
        <w:rPr>
          <w:color w:val="auto"/>
          <w:szCs w:val="24"/>
        </w:rPr>
        <w:t xml:space="preserve"> mailing costs).</w:t>
      </w:r>
    </w:p>
    <w:p w:rsidR="00987684" w:rsidRPr="00B76ECD" w:rsidP="00D51920" w14:paraId="43092C31" w14:textId="77777777">
      <w:pPr>
        <w:tabs>
          <w:tab w:val="left" w:pos="-720"/>
        </w:tabs>
        <w:suppressAutoHyphens/>
        <w:ind w:right="994"/>
        <w:rPr>
          <w:color w:val="auto"/>
          <w:szCs w:val="24"/>
        </w:rPr>
      </w:pPr>
    </w:p>
    <w:p w:rsidR="00987684" w:rsidRPr="00B76ECD" w:rsidP="00D51920" w14:paraId="51F119B5" w14:textId="6F2BAF55">
      <w:pPr>
        <w:tabs>
          <w:tab w:val="left" w:pos="-720"/>
        </w:tabs>
        <w:suppressAutoHyphens/>
        <w:ind w:right="994"/>
        <w:rPr>
          <w:color w:val="auto"/>
          <w:szCs w:val="24"/>
        </w:rPr>
      </w:pPr>
      <w:r w:rsidRPr="00B76ECD">
        <w:rPr>
          <w:color w:val="auto"/>
          <w:szCs w:val="24"/>
        </w:rPr>
        <w:t>Moreover, OFCCP estimates an average mailing cost of $.</w:t>
      </w:r>
      <w:r w:rsidRPr="00B76ECD" w:rsidR="00AB6116">
        <w:rPr>
          <w:color w:val="auto"/>
          <w:szCs w:val="24"/>
        </w:rPr>
        <w:t>4</w:t>
      </w:r>
      <w:r w:rsidRPr="00B76ECD" w:rsidR="00BA0D48">
        <w:rPr>
          <w:color w:val="auto"/>
          <w:szCs w:val="24"/>
        </w:rPr>
        <w:t>7</w:t>
      </w:r>
      <w:r w:rsidRPr="00B76ECD">
        <w:rPr>
          <w:color w:val="auto"/>
          <w:szCs w:val="24"/>
        </w:rPr>
        <w:t xml:space="preserve"> per contractor for notifying labor organizations.</w:t>
      </w:r>
      <w:r>
        <w:rPr>
          <w:rStyle w:val="FootnoteReference"/>
          <w:color w:val="auto"/>
          <w:szCs w:val="24"/>
        </w:rPr>
        <w:footnoteReference w:id="94"/>
      </w:r>
      <w:r w:rsidRPr="00B76ECD">
        <w:rPr>
          <w:color w:val="auto"/>
          <w:szCs w:val="24"/>
        </w:rPr>
        <w:t xml:space="preserve"> The total mailing cost is estimated at </w:t>
      </w:r>
      <w:r w:rsidRPr="00B76ECD" w:rsidR="006B4C61">
        <w:rPr>
          <w:color w:val="auto"/>
          <w:szCs w:val="24"/>
        </w:rPr>
        <w:t>$2</w:t>
      </w:r>
      <w:r w:rsidRPr="00B76ECD" w:rsidR="00E612BC">
        <w:rPr>
          <w:color w:val="auto"/>
          <w:szCs w:val="24"/>
        </w:rPr>
        <w:t>4,511</w:t>
      </w:r>
      <w:r w:rsidRPr="00B76ECD" w:rsidR="006B4C61">
        <w:rPr>
          <w:color w:val="auto"/>
          <w:szCs w:val="24"/>
        </w:rPr>
        <w:t xml:space="preserve"> </w:t>
      </w:r>
      <w:r w:rsidRPr="00B76ECD" w:rsidR="00F310B8">
        <w:rPr>
          <w:color w:val="auto"/>
          <w:szCs w:val="24"/>
        </w:rPr>
        <w:t>(</w:t>
      </w:r>
      <w:r w:rsidRPr="00B76ECD">
        <w:rPr>
          <w:color w:val="auto"/>
          <w:szCs w:val="24"/>
        </w:rPr>
        <w:t>$.</w:t>
      </w:r>
      <w:r w:rsidRPr="00B76ECD" w:rsidR="001E640A">
        <w:rPr>
          <w:color w:val="auto"/>
          <w:szCs w:val="24"/>
        </w:rPr>
        <w:t>4</w:t>
      </w:r>
      <w:r w:rsidRPr="00B76ECD" w:rsidR="00BA0D48">
        <w:rPr>
          <w:color w:val="auto"/>
          <w:szCs w:val="24"/>
        </w:rPr>
        <w:t>7</w:t>
      </w:r>
      <w:r w:rsidRPr="00B76ECD">
        <w:rPr>
          <w:color w:val="auto"/>
          <w:szCs w:val="24"/>
        </w:rPr>
        <w:t xml:space="preserve"> x </w:t>
      </w:r>
      <w:r w:rsidRPr="00B76ECD" w:rsidR="008F488F">
        <w:rPr>
          <w:color w:val="auto"/>
          <w:szCs w:val="24"/>
        </w:rPr>
        <w:t>52,152</w:t>
      </w:r>
      <w:r w:rsidRPr="00B76ECD">
        <w:rPr>
          <w:color w:val="auto"/>
          <w:szCs w:val="24"/>
        </w:rPr>
        <w:t xml:space="preserve"> contractor establishments</w:t>
      </w:r>
      <w:r w:rsidRPr="00B76ECD" w:rsidR="00FC0BCD">
        <w:rPr>
          <w:color w:val="auto"/>
          <w:szCs w:val="24"/>
        </w:rPr>
        <w:t>)</w:t>
      </w:r>
      <w:r w:rsidRPr="00B76ECD">
        <w:rPr>
          <w:color w:val="auto"/>
          <w:szCs w:val="24"/>
        </w:rPr>
        <w:t>.</w:t>
      </w:r>
    </w:p>
    <w:p w:rsidR="00987684" w:rsidRPr="00B76ECD" w:rsidP="00D51920" w14:paraId="297420A7" w14:textId="77777777">
      <w:pPr>
        <w:tabs>
          <w:tab w:val="left" w:pos="-720"/>
        </w:tabs>
        <w:suppressAutoHyphens/>
        <w:ind w:right="994"/>
        <w:rPr>
          <w:color w:val="auto"/>
          <w:szCs w:val="24"/>
        </w:rPr>
      </w:pPr>
    </w:p>
    <w:p w:rsidR="00B333CF" w:rsidRPr="00726409" w:rsidP="00D51920" w14:paraId="28376D33" w14:textId="42A0BE6A">
      <w:pPr>
        <w:tabs>
          <w:tab w:val="left" w:pos="-720"/>
        </w:tabs>
        <w:suppressAutoHyphens/>
        <w:ind w:right="994"/>
        <w:rPr>
          <w:b/>
          <w:color w:val="auto"/>
          <w:szCs w:val="24"/>
        </w:rPr>
      </w:pPr>
      <w:r w:rsidRPr="00B76ECD">
        <w:rPr>
          <w:color w:val="auto"/>
          <w:szCs w:val="24"/>
        </w:rPr>
        <w:t xml:space="preserve">The </w:t>
      </w:r>
      <w:r w:rsidRPr="00B76ECD" w:rsidR="005F78D9">
        <w:rPr>
          <w:color w:val="auto"/>
          <w:szCs w:val="24"/>
        </w:rPr>
        <w:t xml:space="preserve">total information collection cost burden </w:t>
      </w:r>
      <w:r w:rsidRPr="00B76ECD">
        <w:rPr>
          <w:color w:val="auto"/>
          <w:szCs w:val="24"/>
        </w:rPr>
        <w:t>to respondents is $</w:t>
      </w:r>
      <w:r w:rsidRPr="00B76ECD" w:rsidR="00E736E4">
        <w:rPr>
          <w:color w:val="auto"/>
          <w:szCs w:val="24"/>
        </w:rPr>
        <w:t>3</w:t>
      </w:r>
      <w:r w:rsidRPr="00B76ECD" w:rsidR="00613B97">
        <w:rPr>
          <w:color w:val="auto"/>
          <w:szCs w:val="24"/>
        </w:rPr>
        <w:t>5,612</w:t>
      </w:r>
      <w:r w:rsidRPr="00B76ECD" w:rsidR="00A012C3">
        <w:rPr>
          <w:color w:val="auto"/>
          <w:szCs w:val="24"/>
        </w:rPr>
        <w:t xml:space="preserve"> ($11,101 + </w:t>
      </w:r>
      <w:r w:rsidRPr="00B76ECD" w:rsidR="002B2429">
        <w:rPr>
          <w:color w:val="auto"/>
          <w:szCs w:val="24"/>
        </w:rPr>
        <w:t>$24,511).</w:t>
      </w:r>
      <w:r w:rsidR="00726409">
        <w:rPr>
          <w:color w:val="auto"/>
          <w:szCs w:val="24"/>
        </w:rPr>
        <w:t xml:space="preserve"> </w:t>
      </w:r>
      <w:r w:rsidRPr="00726409" w:rsidR="00726409">
        <w:rPr>
          <w:color w:val="auto"/>
          <w:szCs w:val="24"/>
        </w:rPr>
        <w:t xml:space="preserve">OFCCP updated the </w:t>
      </w:r>
      <w:r w:rsidR="00726409">
        <w:rPr>
          <w:color w:val="auto"/>
          <w:szCs w:val="24"/>
        </w:rPr>
        <w:t xml:space="preserve">cost </w:t>
      </w:r>
      <w:r w:rsidRPr="00726409" w:rsidR="00726409">
        <w:rPr>
          <w:color w:val="auto"/>
          <w:szCs w:val="24"/>
        </w:rPr>
        <w:t xml:space="preserve">estimate from the 60-day notice in the </w:t>
      </w:r>
      <w:r w:rsidRPr="00726409" w:rsidR="00726409">
        <w:rPr>
          <w:i/>
          <w:iCs/>
          <w:color w:val="auto"/>
          <w:szCs w:val="24"/>
        </w:rPr>
        <w:t>Federal Register</w:t>
      </w:r>
      <w:r w:rsidRPr="00726409" w:rsidR="00726409">
        <w:rPr>
          <w:color w:val="auto"/>
          <w:szCs w:val="24"/>
        </w:rPr>
        <w:t xml:space="preserve"> for </w:t>
      </w:r>
      <w:r w:rsidR="00726409">
        <w:rPr>
          <w:color w:val="auto"/>
          <w:szCs w:val="24"/>
        </w:rPr>
        <w:t>copying and using a USPS Priority Mail, flat rate envelope based on the most current rates</w:t>
      </w:r>
      <w:r w:rsidRPr="00726409" w:rsidR="00726409">
        <w:rPr>
          <w:color w:val="auto"/>
          <w:szCs w:val="24"/>
        </w:rPr>
        <w:t>.</w:t>
      </w:r>
    </w:p>
    <w:p w:rsidR="00EC6209" w:rsidRPr="00B76ECD" w:rsidP="00D51920" w14:paraId="1FA8C2B5" w14:textId="77777777">
      <w:pPr>
        <w:tabs>
          <w:tab w:val="left" w:pos="-720"/>
        </w:tabs>
        <w:suppressAutoHyphens/>
        <w:ind w:right="994"/>
        <w:rPr>
          <w:b/>
          <w:color w:val="auto"/>
          <w:szCs w:val="24"/>
        </w:rPr>
      </w:pPr>
    </w:p>
    <w:p w:rsidR="00EC6209" w:rsidRPr="00B76ECD" w:rsidP="00D63F02" w14:paraId="2842685B" w14:textId="77777777">
      <w:pPr>
        <w:pStyle w:val="Heading2"/>
        <w:numPr>
          <w:ilvl w:val="0"/>
          <w:numId w:val="0"/>
        </w:numPr>
        <w:ind w:left="1080"/>
        <w:rPr>
          <w:szCs w:val="24"/>
        </w:rPr>
      </w:pPr>
      <w:r w:rsidRPr="00B76ECD">
        <w:rPr>
          <w:szCs w:val="24"/>
        </w:rPr>
        <w:t>14.</w:t>
      </w:r>
      <w:r w:rsidRPr="00B76ECD">
        <w:rPr>
          <w:szCs w:val="24"/>
        </w:rPr>
        <w:tab/>
        <w:t xml:space="preserve">Cost to the Federal Government </w:t>
      </w:r>
    </w:p>
    <w:p w:rsidR="00EC6209" w:rsidRPr="00B76ECD" w:rsidP="00D51920" w14:paraId="16AA334B" w14:textId="77777777">
      <w:pPr>
        <w:tabs>
          <w:tab w:val="left" w:pos="-720"/>
        </w:tabs>
        <w:suppressAutoHyphens/>
        <w:ind w:right="994"/>
        <w:rPr>
          <w:color w:val="auto"/>
          <w:szCs w:val="24"/>
        </w:rPr>
      </w:pPr>
    </w:p>
    <w:p w:rsidR="00EC6209" w:rsidRPr="00B76ECD" w:rsidP="00D51920" w14:paraId="1A7E7B9F" w14:textId="680B56CD">
      <w:pPr>
        <w:tabs>
          <w:tab w:val="left" w:pos="-720"/>
        </w:tabs>
        <w:suppressAutoHyphens/>
        <w:ind w:right="994"/>
        <w:rPr>
          <w:color w:val="auto"/>
          <w:szCs w:val="24"/>
        </w:rPr>
      </w:pPr>
      <w:r w:rsidRPr="00B76ECD">
        <w:rPr>
          <w:color w:val="auto"/>
          <w:szCs w:val="24"/>
        </w:rPr>
        <w:t xml:space="preserve">OFCCP estimates the annual cost to the </w:t>
      </w:r>
      <w:r w:rsidRPr="00B76ECD" w:rsidR="00305462">
        <w:rPr>
          <w:color w:val="auto"/>
          <w:szCs w:val="24"/>
        </w:rPr>
        <w:t>F</w:t>
      </w:r>
      <w:r w:rsidRPr="00B76ECD">
        <w:rPr>
          <w:color w:val="auto"/>
          <w:szCs w:val="24"/>
        </w:rPr>
        <w:t xml:space="preserve">ederal </w:t>
      </w:r>
      <w:r w:rsidRPr="00B76ECD" w:rsidR="00305462">
        <w:rPr>
          <w:color w:val="auto"/>
          <w:szCs w:val="24"/>
        </w:rPr>
        <w:t>G</w:t>
      </w:r>
      <w:r w:rsidRPr="00B76ECD">
        <w:rPr>
          <w:color w:val="auto"/>
          <w:szCs w:val="24"/>
        </w:rPr>
        <w:t>overnment as follows:</w:t>
      </w:r>
    </w:p>
    <w:p w:rsidR="00EC6209" w:rsidRPr="00B76ECD" w:rsidP="00D51920" w14:paraId="01593F28" w14:textId="77777777">
      <w:pPr>
        <w:tabs>
          <w:tab w:val="left" w:pos="-720"/>
        </w:tabs>
        <w:suppressAutoHyphens/>
        <w:ind w:right="994"/>
        <w:rPr>
          <w:color w:val="auto"/>
          <w:szCs w:val="24"/>
        </w:rPr>
      </w:pPr>
    </w:p>
    <w:p w:rsidR="0081627B" w:rsidRPr="00B76ECD" w:rsidP="0081627B" w14:paraId="5F091804" w14:textId="569F7598">
      <w:pPr>
        <w:ind w:left="360" w:right="994"/>
        <w:rPr>
          <w:color w:val="auto"/>
          <w:szCs w:val="24"/>
        </w:rPr>
      </w:pPr>
      <w:r w:rsidRPr="00B76ECD">
        <w:rPr>
          <w:szCs w:val="24"/>
        </w:rPr>
        <w:t>OFCCP staff will spend approximately 4</w:t>
      </w:r>
      <w:r w:rsidRPr="00B76ECD" w:rsidR="00233D11">
        <w:rPr>
          <w:szCs w:val="24"/>
        </w:rPr>
        <w:t>2</w:t>
      </w:r>
      <w:r w:rsidRPr="00B76ECD">
        <w:rPr>
          <w:szCs w:val="24"/>
        </w:rPr>
        <w:t xml:space="preserve"> hours reviewing documentation received in response to a compliance review. The burden is calculated at </w:t>
      </w:r>
      <w:r w:rsidRPr="00B76ECD" w:rsidR="0001532B">
        <w:rPr>
          <w:szCs w:val="24"/>
        </w:rPr>
        <w:t>52,836</w:t>
      </w:r>
      <w:r w:rsidRPr="00B76ECD">
        <w:rPr>
          <w:szCs w:val="24"/>
        </w:rPr>
        <w:t xml:space="preserve"> hours (4</w:t>
      </w:r>
      <w:r w:rsidRPr="00B76ECD" w:rsidR="00F720D9">
        <w:rPr>
          <w:szCs w:val="24"/>
        </w:rPr>
        <w:t>2</w:t>
      </w:r>
      <w:r w:rsidRPr="00B76ECD">
        <w:rPr>
          <w:szCs w:val="24"/>
        </w:rPr>
        <w:t xml:space="preserve"> hours x 1,258 compliance reviews). The cost is $</w:t>
      </w:r>
      <w:r w:rsidRPr="00B76ECD" w:rsidR="003728FE">
        <w:rPr>
          <w:szCs w:val="24"/>
        </w:rPr>
        <w:t>2,</w:t>
      </w:r>
      <w:r w:rsidRPr="00B76ECD" w:rsidR="00D46C05">
        <w:rPr>
          <w:szCs w:val="24"/>
        </w:rPr>
        <w:t>870,580</w:t>
      </w:r>
      <w:r w:rsidRPr="00B76ECD">
        <w:rPr>
          <w:szCs w:val="24"/>
        </w:rPr>
        <w:t xml:space="preserve"> (</w:t>
      </w:r>
      <w:r w:rsidRPr="00B76ECD" w:rsidR="0001532B">
        <w:rPr>
          <w:szCs w:val="24"/>
        </w:rPr>
        <w:t>52,836</w:t>
      </w:r>
      <w:r w:rsidRPr="00B76ECD">
        <w:rPr>
          <w:szCs w:val="24"/>
        </w:rPr>
        <w:t xml:space="preserve"> x $</w:t>
      </w:r>
      <w:r w:rsidRPr="00B76ECD" w:rsidR="0056349E">
        <w:rPr>
          <w:szCs w:val="24"/>
        </w:rPr>
        <w:t>54.33</w:t>
      </w:r>
      <w:r>
        <w:rPr>
          <w:rStyle w:val="FootnoteReference"/>
          <w:szCs w:val="24"/>
        </w:rPr>
        <w:footnoteReference w:id="95"/>
      </w:r>
      <w:r w:rsidRPr="00B76ECD" w:rsidR="0045726D">
        <w:rPr>
          <w:szCs w:val="24"/>
        </w:rPr>
        <w:t>).</w:t>
      </w:r>
      <w:r w:rsidRPr="00726409" w:rsidR="00726409">
        <w:t xml:space="preserve"> </w:t>
      </w:r>
      <w:r w:rsidRPr="00726409" w:rsidR="00726409">
        <w:rPr>
          <w:szCs w:val="24"/>
        </w:rPr>
        <w:t xml:space="preserve">OFCCP updated the </w:t>
      </w:r>
      <w:r w:rsidR="00726409">
        <w:rPr>
          <w:szCs w:val="24"/>
        </w:rPr>
        <w:t>burden</w:t>
      </w:r>
      <w:r w:rsidRPr="00726409" w:rsidR="00726409">
        <w:rPr>
          <w:szCs w:val="24"/>
        </w:rPr>
        <w:t xml:space="preserve"> estimate from the 60-day notice in the </w:t>
      </w:r>
      <w:r w:rsidRPr="00726409" w:rsidR="00726409">
        <w:rPr>
          <w:i/>
          <w:iCs/>
          <w:szCs w:val="24"/>
        </w:rPr>
        <w:t>Federal Register</w:t>
      </w:r>
      <w:r w:rsidRPr="00726409" w:rsidR="00726409">
        <w:rPr>
          <w:szCs w:val="24"/>
        </w:rPr>
        <w:t xml:space="preserve"> for </w:t>
      </w:r>
      <w:r w:rsidR="00726409">
        <w:rPr>
          <w:szCs w:val="24"/>
        </w:rPr>
        <w:t>OFCCP staff to review documentation received in response to a compliance review to account for the additional time needed to review the new items added to the scheduling letter</w:t>
      </w:r>
      <w:r w:rsidRPr="00726409" w:rsidR="00726409">
        <w:rPr>
          <w:szCs w:val="24"/>
        </w:rPr>
        <w:t>.</w:t>
      </w:r>
    </w:p>
    <w:p w:rsidR="00EC6209" w:rsidRPr="00B76ECD" w:rsidP="00D51920" w14:paraId="20D3ECAB" w14:textId="77777777">
      <w:pPr>
        <w:tabs>
          <w:tab w:val="left" w:pos="-720"/>
        </w:tabs>
        <w:suppressAutoHyphens/>
        <w:ind w:right="994"/>
        <w:rPr>
          <w:b/>
          <w:color w:val="auto"/>
          <w:szCs w:val="24"/>
        </w:rPr>
      </w:pPr>
    </w:p>
    <w:p w:rsidR="00EC6209" w:rsidRPr="00B76ECD" w:rsidP="00D63F02" w14:paraId="7D2B29D1" w14:textId="77777777">
      <w:pPr>
        <w:pStyle w:val="Heading2"/>
        <w:numPr>
          <w:ilvl w:val="0"/>
          <w:numId w:val="0"/>
        </w:numPr>
        <w:ind w:left="1080"/>
        <w:rPr>
          <w:szCs w:val="24"/>
        </w:rPr>
      </w:pPr>
      <w:r w:rsidRPr="00B76ECD">
        <w:rPr>
          <w:szCs w:val="24"/>
        </w:rPr>
        <w:t>15.</w:t>
      </w:r>
      <w:r w:rsidRPr="00B76ECD">
        <w:rPr>
          <w:szCs w:val="24"/>
        </w:rPr>
        <w:tab/>
        <w:t>Program Changes or Burden Adjustments</w:t>
      </w:r>
    </w:p>
    <w:p w:rsidR="00EC6209" w:rsidRPr="00B76ECD" w:rsidP="00D51920" w14:paraId="7BF044FD" w14:textId="77777777">
      <w:pPr>
        <w:tabs>
          <w:tab w:val="left" w:pos="-720"/>
          <w:tab w:val="left" w:pos="0"/>
          <w:tab w:val="left" w:pos="1170"/>
          <w:tab w:val="left" w:pos="1260"/>
        </w:tabs>
        <w:ind w:left="720"/>
        <w:rPr>
          <w:color w:val="auto"/>
          <w:szCs w:val="24"/>
        </w:rPr>
      </w:pPr>
    </w:p>
    <w:p w:rsidR="00EC6209" w:rsidRPr="00B76ECD" w:rsidP="00D51920" w14:paraId="4B9386BC" w14:textId="67EC920F">
      <w:pPr>
        <w:tabs>
          <w:tab w:val="left" w:pos="-720"/>
          <w:tab w:val="left" w:pos="0"/>
          <w:tab w:val="left" w:pos="1170"/>
          <w:tab w:val="left" w:pos="1260"/>
        </w:tabs>
        <w:rPr>
          <w:color w:val="auto"/>
          <w:szCs w:val="24"/>
        </w:rPr>
      </w:pPr>
      <w:bookmarkStart w:id="16" w:name="_Hlk128432580"/>
      <w:r w:rsidRPr="00B76ECD">
        <w:rPr>
          <w:color w:val="auto"/>
          <w:szCs w:val="24"/>
        </w:rPr>
        <w:t>OFCCP is requesting OMB approval of</w:t>
      </w:r>
      <w:r w:rsidRPr="00B76ECD" w:rsidR="00594C9A">
        <w:rPr>
          <w:color w:val="auto"/>
          <w:szCs w:val="24"/>
        </w:rPr>
        <w:t xml:space="preserve"> </w:t>
      </w:r>
      <w:r w:rsidRPr="00B76ECD" w:rsidR="00D46C05">
        <w:rPr>
          <w:color w:val="auto"/>
          <w:szCs w:val="24"/>
        </w:rPr>
        <w:t>10,021,619</w:t>
      </w:r>
      <w:r w:rsidRPr="00B76ECD" w:rsidR="003C2A70">
        <w:rPr>
          <w:color w:val="auto"/>
          <w:szCs w:val="24"/>
        </w:rPr>
        <w:t xml:space="preserve"> </w:t>
      </w:r>
      <w:r w:rsidRPr="00B76ECD">
        <w:rPr>
          <w:color w:val="auto"/>
          <w:szCs w:val="24"/>
        </w:rPr>
        <w:t>burden hours. The previous clearance</w:t>
      </w:r>
      <w:r w:rsidRPr="00B76ECD" w:rsidR="00664A5B">
        <w:rPr>
          <w:color w:val="auto"/>
          <w:szCs w:val="24"/>
        </w:rPr>
        <w:t xml:space="preserve"> in 2020</w:t>
      </w:r>
      <w:r w:rsidRPr="00B76ECD">
        <w:rPr>
          <w:color w:val="auto"/>
          <w:szCs w:val="24"/>
        </w:rPr>
        <w:t xml:space="preserve"> contained approval of </w:t>
      </w:r>
      <w:r w:rsidRPr="00B76ECD" w:rsidR="003C2A70">
        <w:rPr>
          <w:color w:val="auto"/>
          <w:szCs w:val="24"/>
        </w:rPr>
        <w:t>10,567</w:t>
      </w:r>
      <w:r w:rsidRPr="00B76ECD" w:rsidR="00857958">
        <w:rPr>
          <w:color w:val="auto"/>
          <w:szCs w:val="24"/>
        </w:rPr>
        <w:t>,633</w:t>
      </w:r>
      <w:r w:rsidRPr="00B76ECD">
        <w:rPr>
          <w:color w:val="auto"/>
          <w:szCs w:val="24"/>
        </w:rPr>
        <w:t xml:space="preserve"> hours. Th</w:t>
      </w:r>
      <w:r w:rsidRPr="00B76ECD" w:rsidR="00C51871">
        <w:rPr>
          <w:color w:val="auto"/>
          <w:szCs w:val="24"/>
        </w:rPr>
        <w:t>is results in an overall</w:t>
      </w:r>
      <w:r w:rsidRPr="00B76ECD">
        <w:rPr>
          <w:color w:val="auto"/>
          <w:szCs w:val="24"/>
        </w:rPr>
        <w:t xml:space="preserve"> </w:t>
      </w:r>
      <w:r w:rsidRPr="00B76ECD" w:rsidR="00857958">
        <w:rPr>
          <w:color w:val="auto"/>
          <w:szCs w:val="24"/>
        </w:rPr>
        <w:t>decrease</w:t>
      </w:r>
      <w:r w:rsidRPr="00B76ECD">
        <w:rPr>
          <w:color w:val="auto"/>
          <w:szCs w:val="24"/>
        </w:rPr>
        <w:t xml:space="preserve"> </w:t>
      </w:r>
      <w:r w:rsidRPr="00B76ECD" w:rsidR="00297581">
        <w:rPr>
          <w:color w:val="auto"/>
          <w:szCs w:val="24"/>
        </w:rPr>
        <w:t>of 5</w:t>
      </w:r>
      <w:r w:rsidRPr="00B76ECD" w:rsidR="002C1F7F">
        <w:rPr>
          <w:color w:val="auto"/>
          <w:szCs w:val="24"/>
        </w:rPr>
        <w:t>46,</w:t>
      </w:r>
      <w:r w:rsidRPr="00B76ECD" w:rsidR="00076BF0">
        <w:rPr>
          <w:color w:val="auto"/>
          <w:szCs w:val="24"/>
        </w:rPr>
        <w:t>014</w:t>
      </w:r>
      <w:r w:rsidRPr="00B76ECD" w:rsidR="00297581">
        <w:rPr>
          <w:color w:val="auto"/>
          <w:szCs w:val="24"/>
        </w:rPr>
        <w:t xml:space="preserve"> </w:t>
      </w:r>
      <w:r w:rsidRPr="00B76ECD">
        <w:rPr>
          <w:color w:val="auto"/>
          <w:szCs w:val="24"/>
        </w:rPr>
        <w:t>hours</w:t>
      </w:r>
      <w:r w:rsidRPr="00B76ECD" w:rsidR="000B6247">
        <w:rPr>
          <w:color w:val="auto"/>
          <w:szCs w:val="24"/>
        </w:rPr>
        <w:t>.</w:t>
      </w:r>
      <w:r w:rsidRPr="00B76ECD" w:rsidR="00297581">
        <w:rPr>
          <w:color w:val="auto"/>
          <w:szCs w:val="24"/>
        </w:rPr>
        <w:t xml:space="preserve"> </w:t>
      </w:r>
      <w:r w:rsidRPr="00B76ECD" w:rsidR="00836E51">
        <w:rPr>
          <w:color w:val="auto"/>
          <w:szCs w:val="24"/>
        </w:rPr>
        <w:t xml:space="preserve">The 60-day supporting statement requested OMB approval of 9,021,158 burden hours. </w:t>
      </w:r>
      <w:r w:rsidRPr="00B76ECD" w:rsidR="00244534">
        <w:rPr>
          <w:color w:val="auto"/>
          <w:szCs w:val="24"/>
        </w:rPr>
        <w:t xml:space="preserve">OFCCP changed the methodology for estimating the </w:t>
      </w:r>
      <w:r w:rsidRPr="00B76ECD" w:rsidR="002E70D7">
        <w:rPr>
          <w:color w:val="auto"/>
          <w:szCs w:val="24"/>
        </w:rPr>
        <w:t>number of contractor establishments</w:t>
      </w:r>
      <w:r w:rsidRPr="00B76ECD">
        <w:rPr>
          <w:color w:val="auto"/>
          <w:szCs w:val="24"/>
        </w:rPr>
        <w:t xml:space="preserve"> </w:t>
      </w:r>
      <w:r w:rsidRPr="00B76ECD" w:rsidR="002E70D7">
        <w:rPr>
          <w:color w:val="auto"/>
          <w:szCs w:val="24"/>
        </w:rPr>
        <w:t>impacted by the recordkeeping, reporting, and third</w:t>
      </w:r>
      <w:r w:rsidRPr="00B76ECD" w:rsidR="00FA0ECA">
        <w:rPr>
          <w:color w:val="auto"/>
          <w:szCs w:val="24"/>
        </w:rPr>
        <w:t>-party disclosure requirements in this ICR</w:t>
      </w:r>
      <w:r w:rsidRPr="00B76ECD" w:rsidR="00B90B18">
        <w:rPr>
          <w:color w:val="auto"/>
          <w:szCs w:val="24"/>
        </w:rPr>
        <w:t>. Previously, OFCCP used a single year of the most recent EEO-1 data and now OFCCP is using a three-year averag</w:t>
      </w:r>
      <w:r w:rsidRPr="00B76ECD" w:rsidR="00764F02">
        <w:rPr>
          <w:color w:val="auto"/>
          <w:szCs w:val="24"/>
        </w:rPr>
        <w:t xml:space="preserve">e </w:t>
      </w:r>
      <w:r w:rsidRPr="00B76ECD" w:rsidR="00645C39">
        <w:rPr>
          <w:color w:val="auto"/>
          <w:szCs w:val="24"/>
        </w:rPr>
        <w:t xml:space="preserve">of the most recent EEO-1 data </w:t>
      </w:r>
      <w:r w:rsidRPr="00B76ECD" w:rsidR="00764F02">
        <w:rPr>
          <w:color w:val="auto"/>
          <w:szCs w:val="24"/>
        </w:rPr>
        <w:t>because it is more representative of the fluctuating number of contractor establishments who meet OFCCP’s jurisdictional thresholds</w:t>
      </w:r>
      <w:r w:rsidRPr="00B76ECD" w:rsidR="001D4E2D">
        <w:rPr>
          <w:color w:val="auto"/>
          <w:szCs w:val="24"/>
        </w:rPr>
        <w:t xml:space="preserve">. </w:t>
      </w:r>
      <w:r w:rsidRPr="00B76ECD">
        <w:rPr>
          <w:color w:val="auto"/>
          <w:szCs w:val="24"/>
        </w:rPr>
        <w:t xml:space="preserve">A summary of the changes </w:t>
      </w:r>
      <w:r w:rsidRPr="00B76ECD" w:rsidR="001D4E2D">
        <w:rPr>
          <w:color w:val="auto"/>
          <w:szCs w:val="24"/>
        </w:rPr>
        <w:t xml:space="preserve">for the individual requirements </w:t>
      </w:r>
      <w:r w:rsidRPr="00B76ECD">
        <w:rPr>
          <w:color w:val="auto"/>
          <w:szCs w:val="24"/>
        </w:rPr>
        <w:t>is outlined below.</w:t>
      </w:r>
    </w:p>
    <w:bookmarkEnd w:id="16"/>
    <w:p w:rsidR="00EC6209" w:rsidRPr="00B76ECD" w:rsidP="00D51920" w14:paraId="75A4B8A1" w14:textId="77777777">
      <w:pPr>
        <w:tabs>
          <w:tab w:val="left" w:pos="-720"/>
        </w:tabs>
        <w:suppressAutoHyphens/>
        <w:ind w:left="720"/>
        <w:rPr>
          <w:color w:val="auto"/>
          <w:szCs w:val="24"/>
        </w:rPr>
      </w:pPr>
    </w:p>
    <w:p w:rsidR="00EC6209" w:rsidRPr="00B76ECD" w:rsidP="00D51920" w14:paraId="4B4BECA0" w14:textId="47D64CDE">
      <w:pPr>
        <w:pStyle w:val="ListParagraph"/>
        <w:numPr>
          <w:ilvl w:val="0"/>
          <w:numId w:val="9"/>
        </w:numPr>
        <w:tabs>
          <w:tab w:val="left" w:pos="-720"/>
        </w:tabs>
        <w:suppressAutoHyphens/>
        <w:ind w:left="360" w:right="994"/>
        <w:contextualSpacing w:val="0"/>
        <w:rPr>
          <w:color w:val="auto"/>
          <w:szCs w:val="24"/>
        </w:rPr>
      </w:pPr>
      <w:r w:rsidRPr="00B76ECD">
        <w:rPr>
          <w:color w:val="auto"/>
          <w:szCs w:val="24"/>
        </w:rPr>
        <w:t>Recordkeeping Burden Hours</w:t>
      </w:r>
    </w:p>
    <w:p w:rsidR="00EC6209" w:rsidRPr="00B76ECD" w:rsidP="00D51920" w14:paraId="3AC1A4F2" w14:textId="77777777">
      <w:pPr>
        <w:tabs>
          <w:tab w:val="left" w:pos="-720"/>
        </w:tabs>
        <w:suppressAutoHyphens/>
        <w:ind w:left="720" w:right="994"/>
        <w:rPr>
          <w:color w:val="auto"/>
          <w:szCs w:val="24"/>
        </w:rPr>
      </w:pPr>
    </w:p>
    <w:p w:rsidR="00EC6209" w:rsidRPr="00B76ECD" w:rsidP="00D51920" w14:paraId="31E1A431" w14:textId="77777777">
      <w:pPr>
        <w:pStyle w:val="ListParagraph"/>
        <w:numPr>
          <w:ilvl w:val="0"/>
          <w:numId w:val="10"/>
        </w:numPr>
        <w:tabs>
          <w:tab w:val="left" w:pos="-720"/>
        </w:tabs>
        <w:suppressAutoHyphens/>
        <w:ind w:left="360" w:right="994"/>
        <w:contextualSpacing w:val="0"/>
        <w:rPr>
          <w:color w:val="auto"/>
          <w:szCs w:val="24"/>
        </w:rPr>
      </w:pPr>
      <w:r w:rsidRPr="00B76ECD">
        <w:rPr>
          <w:color w:val="auto"/>
          <w:szCs w:val="24"/>
        </w:rPr>
        <w:t>Preservation of personnel or employment records</w:t>
      </w:r>
    </w:p>
    <w:p w:rsidR="00EC6209" w:rsidRPr="00B76ECD" w:rsidP="00D51920" w14:paraId="3864C232" w14:textId="77777777">
      <w:pPr>
        <w:pStyle w:val="ListParagraph"/>
        <w:tabs>
          <w:tab w:val="left" w:pos="-720"/>
        </w:tabs>
        <w:suppressAutoHyphens/>
        <w:ind w:left="360" w:right="994" w:hanging="360"/>
        <w:rPr>
          <w:color w:val="auto"/>
          <w:szCs w:val="24"/>
        </w:rPr>
      </w:pPr>
    </w:p>
    <w:p w:rsidR="00EC6209" w:rsidRPr="00B76ECD" w:rsidP="00D51920" w14:paraId="0C7ABC34" w14:textId="4271B7B0">
      <w:pPr>
        <w:pStyle w:val="ListParagraph"/>
        <w:tabs>
          <w:tab w:val="left" w:pos="-720"/>
        </w:tabs>
        <w:suppressAutoHyphens/>
        <w:ind w:left="360" w:right="994" w:hanging="360"/>
        <w:rPr>
          <w:color w:val="auto"/>
          <w:szCs w:val="24"/>
        </w:rPr>
      </w:pPr>
      <w:r w:rsidRPr="00B76ECD">
        <w:rPr>
          <w:color w:val="auto"/>
          <w:szCs w:val="24"/>
        </w:rPr>
        <w:tab/>
        <w:t>The previous submission included zero hours. The current request is also for zero hours. The burden associated with records maintained by contractors with fewer than 50 employees is covered by UGESP and by contractors with 50 or more employees is covered by the AAP recordkeeping requirements (except for contractors with 1 to 14 employees, the burden for which is covered under this ICR).</w:t>
      </w:r>
    </w:p>
    <w:p w:rsidR="00EC6209" w:rsidRPr="00B76ECD" w:rsidP="00D51920" w14:paraId="5B92C7AB" w14:textId="77777777">
      <w:pPr>
        <w:tabs>
          <w:tab w:val="left" w:pos="-720"/>
        </w:tabs>
        <w:suppressAutoHyphens/>
        <w:ind w:left="180" w:right="994"/>
        <w:rPr>
          <w:color w:val="auto"/>
          <w:szCs w:val="24"/>
        </w:rPr>
      </w:pPr>
    </w:p>
    <w:p w:rsidR="00EC6209" w:rsidRPr="00B76ECD" w:rsidP="00D51920" w14:paraId="2902CE7A" w14:textId="77777777">
      <w:pPr>
        <w:pStyle w:val="ListParagraph"/>
        <w:numPr>
          <w:ilvl w:val="0"/>
          <w:numId w:val="10"/>
        </w:numPr>
        <w:tabs>
          <w:tab w:val="left" w:pos="-720"/>
        </w:tabs>
        <w:suppressAutoHyphens/>
        <w:ind w:left="360" w:right="994"/>
        <w:contextualSpacing w:val="0"/>
        <w:rPr>
          <w:color w:val="auto"/>
          <w:szCs w:val="24"/>
        </w:rPr>
      </w:pPr>
      <w:r w:rsidRPr="00B76ECD">
        <w:rPr>
          <w:color w:val="auto"/>
          <w:szCs w:val="24"/>
        </w:rPr>
        <w:t>Initial Development of an AAP</w:t>
      </w:r>
    </w:p>
    <w:p w:rsidR="00EC6209" w:rsidRPr="00B76ECD" w:rsidP="00D51920" w14:paraId="6BB7F29D" w14:textId="77777777">
      <w:pPr>
        <w:pStyle w:val="ListParagraph"/>
        <w:tabs>
          <w:tab w:val="left" w:pos="-720"/>
        </w:tabs>
        <w:suppressAutoHyphens/>
        <w:ind w:left="360" w:right="994" w:hanging="360"/>
        <w:rPr>
          <w:color w:val="auto"/>
          <w:szCs w:val="24"/>
        </w:rPr>
      </w:pPr>
    </w:p>
    <w:p w:rsidR="00EC6209" w:rsidRPr="00B76ECD" w:rsidP="00D51920" w14:paraId="0AE35824" w14:textId="5C2AF9E1">
      <w:pPr>
        <w:pStyle w:val="BlockText"/>
        <w:ind w:left="360" w:right="0" w:hanging="360"/>
        <w:rPr>
          <w:rFonts w:ascii="Times New Roman" w:hAnsi="Times New Roman"/>
          <w:szCs w:val="24"/>
        </w:rPr>
      </w:pPr>
      <w:r w:rsidRPr="00B76ECD">
        <w:rPr>
          <w:rFonts w:ascii="Times New Roman" w:hAnsi="Times New Roman"/>
          <w:szCs w:val="24"/>
        </w:rPr>
        <w:tab/>
        <w:t>The previous submission included 1</w:t>
      </w:r>
      <w:r w:rsidRPr="00B76ECD" w:rsidR="00211C3F">
        <w:rPr>
          <w:rFonts w:ascii="Times New Roman" w:hAnsi="Times New Roman"/>
          <w:szCs w:val="24"/>
        </w:rPr>
        <w:t>18,720</w:t>
      </w:r>
      <w:r w:rsidRPr="00B76ECD">
        <w:rPr>
          <w:rFonts w:ascii="Times New Roman" w:hAnsi="Times New Roman"/>
          <w:szCs w:val="24"/>
        </w:rPr>
        <w:t xml:space="preserve"> hours. The current request is 1</w:t>
      </w:r>
      <w:r w:rsidRPr="00B76ECD" w:rsidR="00AA4FA9">
        <w:rPr>
          <w:rFonts w:ascii="Times New Roman" w:hAnsi="Times New Roman"/>
          <w:szCs w:val="24"/>
        </w:rPr>
        <w:t>12,644</w:t>
      </w:r>
      <w:r w:rsidRPr="00B76ECD">
        <w:rPr>
          <w:rFonts w:ascii="Times New Roman" w:hAnsi="Times New Roman"/>
          <w:szCs w:val="24"/>
        </w:rPr>
        <w:t xml:space="preserve"> hours for an adjustment </w:t>
      </w:r>
      <w:r w:rsidRPr="00B76ECD" w:rsidR="00984448">
        <w:rPr>
          <w:rFonts w:ascii="Times New Roman" w:hAnsi="Times New Roman"/>
          <w:szCs w:val="24"/>
        </w:rPr>
        <w:t>de</w:t>
      </w:r>
      <w:r w:rsidRPr="00B76ECD">
        <w:rPr>
          <w:rFonts w:ascii="Times New Roman" w:hAnsi="Times New Roman"/>
          <w:szCs w:val="24"/>
        </w:rPr>
        <w:t xml:space="preserve">crease of </w:t>
      </w:r>
      <w:r w:rsidRPr="00B76ECD" w:rsidR="006434FA">
        <w:rPr>
          <w:rFonts w:ascii="Times New Roman" w:hAnsi="Times New Roman"/>
          <w:szCs w:val="24"/>
        </w:rPr>
        <w:t>6,076</w:t>
      </w:r>
      <w:r w:rsidRPr="00B76ECD">
        <w:rPr>
          <w:rFonts w:ascii="Times New Roman" w:hAnsi="Times New Roman"/>
          <w:szCs w:val="24"/>
        </w:rPr>
        <w:t xml:space="preserve"> hours. The </w:t>
      </w:r>
      <w:r w:rsidRPr="00B76ECD" w:rsidR="00984448">
        <w:rPr>
          <w:rFonts w:ascii="Times New Roman" w:hAnsi="Times New Roman"/>
          <w:szCs w:val="24"/>
        </w:rPr>
        <w:t>de</w:t>
      </w:r>
      <w:r w:rsidRPr="00B76ECD">
        <w:rPr>
          <w:rFonts w:ascii="Times New Roman" w:hAnsi="Times New Roman"/>
          <w:szCs w:val="24"/>
        </w:rPr>
        <w:t xml:space="preserve">crease is attributable to the </w:t>
      </w:r>
      <w:r w:rsidRPr="00B76ECD" w:rsidR="006434FA">
        <w:rPr>
          <w:rFonts w:ascii="Times New Roman" w:hAnsi="Times New Roman"/>
          <w:szCs w:val="24"/>
        </w:rPr>
        <w:t>decrease in the</w:t>
      </w:r>
      <w:r w:rsidRPr="00B76ECD">
        <w:rPr>
          <w:rFonts w:ascii="Times New Roman" w:hAnsi="Times New Roman"/>
          <w:szCs w:val="24"/>
        </w:rPr>
        <w:t xml:space="preserve"> number of contractor establishments </w:t>
      </w:r>
      <w:r w:rsidRPr="00B76ECD" w:rsidR="00D30DE2">
        <w:rPr>
          <w:rFonts w:ascii="Times New Roman" w:hAnsi="Times New Roman"/>
          <w:szCs w:val="24"/>
        </w:rPr>
        <w:t xml:space="preserve">from the previous submission (112,007) to </w:t>
      </w:r>
      <w:r w:rsidRPr="00B76ECD" w:rsidR="007F705C">
        <w:rPr>
          <w:rFonts w:ascii="Times New Roman" w:hAnsi="Times New Roman"/>
          <w:szCs w:val="24"/>
        </w:rPr>
        <w:t xml:space="preserve">the </w:t>
      </w:r>
      <w:r w:rsidRPr="00B76ECD" w:rsidR="00DC5EE1">
        <w:rPr>
          <w:rFonts w:ascii="Times New Roman" w:hAnsi="Times New Roman"/>
          <w:szCs w:val="24"/>
        </w:rPr>
        <w:t xml:space="preserve">three-year average in the </w:t>
      </w:r>
      <w:r w:rsidRPr="00B76ECD" w:rsidR="007F705C">
        <w:rPr>
          <w:rFonts w:ascii="Times New Roman" w:hAnsi="Times New Roman"/>
          <w:szCs w:val="24"/>
        </w:rPr>
        <w:t>current request (104,303).</w:t>
      </w:r>
    </w:p>
    <w:p w:rsidR="00EC6209" w:rsidRPr="00B76ECD" w:rsidP="00D51920" w14:paraId="4EB90E28" w14:textId="77777777">
      <w:pPr>
        <w:tabs>
          <w:tab w:val="left" w:pos="-720"/>
        </w:tabs>
        <w:suppressAutoHyphens/>
        <w:ind w:left="180"/>
        <w:rPr>
          <w:color w:val="auto"/>
          <w:szCs w:val="24"/>
        </w:rPr>
      </w:pPr>
    </w:p>
    <w:p w:rsidR="00EC6209" w:rsidRPr="00B76ECD" w:rsidP="00D51920" w14:paraId="2C60ED66" w14:textId="77777777">
      <w:pPr>
        <w:pStyle w:val="ListParagraph"/>
        <w:numPr>
          <w:ilvl w:val="0"/>
          <w:numId w:val="10"/>
        </w:numPr>
        <w:tabs>
          <w:tab w:val="left" w:pos="-720"/>
          <w:tab w:val="left" w:pos="0"/>
          <w:tab w:val="left" w:pos="360"/>
          <w:tab w:val="left" w:pos="1170"/>
        </w:tabs>
        <w:suppressAutoHyphens/>
        <w:ind w:left="360" w:right="994"/>
        <w:contextualSpacing w:val="0"/>
        <w:rPr>
          <w:color w:val="auto"/>
          <w:szCs w:val="24"/>
        </w:rPr>
      </w:pPr>
      <w:r w:rsidRPr="00B76ECD">
        <w:rPr>
          <w:color w:val="auto"/>
          <w:szCs w:val="24"/>
        </w:rPr>
        <w:t>Annual Update of an AAP</w:t>
      </w:r>
    </w:p>
    <w:p w:rsidR="00EC6209" w:rsidRPr="00B76ECD" w:rsidP="00D51920" w14:paraId="1D8025DE" w14:textId="77777777">
      <w:pPr>
        <w:tabs>
          <w:tab w:val="left" w:pos="-720"/>
          <w:tab w:val="left" w:pos="0"/>
          <w:tab w:val="left" w:pos="360"/>
          <w:tab w:val="left" w:pos="1170"/>
        </w:tabs>
        <w:suppressAutoHyphens/>
        <w:ind w:left="360" w:right="994" w:hanging="360"/>
        <w:rPr>
          <w:color w:val="auto"/>
          <w:szCs w:val="24"/>
        </w:rPr>
      </w:pPr>
    </w:p>
    <w:p w:rsidR="00EC6209" w:rsidRPr="00B76ECD" w:rsidP="00D51920" w14:paraId="583977E2" w14:textId="4C26BA97">
      <w:pPr>
        <w:pStyle w:val="BlockText"/>
        <w:tabs>
          <w:tab w:val="left" w:pos="360"/>
        </w:tabs>
        <w:ind w:left="360" w:right="0" w:hanging="360"/>
        <w:rPr>
          <w:rFonts w:ascii="Times New Roman" w:hAnsi="Times New Roman"/>
          <w:szCs w:val="24"/>
        </w:rPr>
      </w:pPr>
      <w:r w:rsidRPr="00B76ECD">
        <w:rPr>
          <w:rFonts w:ascii="Times New Roman" w:hAnsi="Times New Roman"/>
          <w:szCs w:val="24"/>
        </w:rPr>
        <w:tab/>
        <w:t xml:space="preserve">The previous submission included </w:t>
      </w:r>
      <w:r w:rsidRPr="00B76ECD" w:rsidR="00EC23F4">
        <w:rPr>
          <w:rFonts w:ascii="Times New Roman" w:hAnsi="Times New Roman"/>
          <w:szCs w:val="24"/>
        </w:rPr>
        <w:t>5,100,802</w:t>
      </w:r>
      <w:r w:rsidRPr="00B76ECD">
        <w:rPr>
          <w:rFonts w:ascii="Times New Roman" w:hAnsi="Times New Roman"/>
          <w:szCs w:val="24"/>
        </w:rPr>
        <w:t xml:space="preserve"> hours. The current request is </w:t>
      </w:r>
      <w:r w:rsidRPr="00B76ECD" w:rsidR="0037277D">
        <w:rPr>
          <w:rFonts w:ascii="Times New Roman" w:hAnsi="Times New Roman"/>
          <w:szCs w:val="24"/>
        </w:rPr>
        <w:t>4,853,220</w:t>
      </w:r>
      <w:r w:rsidRPr="00B76ECD">
        <w:rPr>
          <w:rFonts w:ascii="Times New Roman" w:hAnsi="Times New Roman"/>
          <w:szCs w:val="24"/>
        </w:rPr>
        <w:t xml:space="preserve"> hours for an adjustment </w:t>
      </w:r>
      <w:r w:rsidRPr="00B76ECD" w:rsidR="00BF0544">
        <w:rPr>
          <w:rFonts w:ascii="Times New Roman" w:hAnsi="Times New Roman"/>
          <w:szCs w:val="24"/>
        </w:rPr>
        <w:t>de</w:t>
      </w:r>
      <w:r w:rsidRPr="00B76ECD">
        <w:rPr>
          <w:rFonts w:ascii="Times New Roman" w:hAnsi="Times New Roman"/>
          <w:szCs w:val="24"/>
        </w:rPr>
        <w:t xml:space="preserve">crease of </w:t>
      </w:r>
      <w:r w:rsidRPr="00B76ECD" w:rsidR="00A00EAF">
        <w:rPr>
          <w:rFonts w:ascii="Times New Roman" w:hAnsi="Times New Roman"/>
          <w:szCs w:val="24"/>
        </w:rPr>
        <w:t>247,582</w:t>
      </w:r>
      <w:r w:rsidRPr="00B76ECD">
        <w:rPr>
          <w:rFonts w:ascii="Times New Roman" w:hAnsi="Times New Roman"/>
          <w:szCs w:val="24"/>
        </w:rPr>
        <w:t xml:space="preserve"> hours. </w:t>
      </w:r>
      <w:r w:rsidRPr="00B76ECD" w:rsidR="000E7E27">
        <w:rPr>
          <w:rFonts w:ascii="Times New Roman" w:hAnsi="Times New Roman"/>
          <w:szCs w:val="24"/>
        </w:rPr>
        <w:t xml:space="preserve">The decrease is attributable to the decrease in the number of contractor establishments from the previous submission (112,007) to the </w:t>
      </w:r>
      <w:r w:rsidRPr="00B76ECD" w:rsidR="009E2218">
        <w:rPr>
          <w:rFonts w:ascii="Times New Roman" w:hAnsi="Times New Roman"/>
          <w:szCs w:val="24"/>
        </w:rPr>
        <w:t xml:space="preserve">three-year average in the </w:t>
      </w:r>
      <w:r w:rsidRPr="00B76ECD" w:rsidR="000E7E27">
        <w:rPr>
          <w:rFonts w:ascii="Times New Roman" w:hAnsi="Times New Roman"/>
          <w:szCs w:val="24"/>
        </w:rPr>
        <w:t>current request (104,303).</w:t>
      </w:r>
    </w:p>
    <w:p w:rsidR="00EC6209" w:rsidRPr="00B76ECD" w:rsidP="00D51920" w14:paraId="2FB908D2" w14:textId="77777777">
      <w:pPr>
        <w:pStyle w:val="BlockText"/>
        <w:ind w:left="360" w:right="0" w:hanging="360"/>
        <w:rPr>
          <w:rFonts w:ascii="Times New Roman" w:hAnsi="Times New Roman"/>
          <w:szCs w:val="24"/>
        </w:rPr>
      </w:pPr>
    </w:p>
    <w:p w:rsidR="00EC6209" w:rsidRPr="00B76ECD" w:rsidP="00D51920" w14:paraId="68943375" w14:textId="77777777">
      <w:pPr>
        <w:pStyle w:val="BlockText"/>
        <w:numPr>
          <w:ilvl w:val="0"/>
          <w:numId w:val="10"/>
        </w:numPr>
        <w:ind w:left="360" w:right="0"/>
        <w:rPr>
          <w:rFonts w:ascii="Times New Roman" w:hAnsi="Times New Roman"/>
          <w:szCs w:val="24"/>
        </w:rPr>
      </w:pPr>
      <w:r w:rsidRPr="00B76ECD">
        <w:rPr>
          <w:rFonts w:ascii="Times New Roman" w:hAnsi="Times New Roman"/>
          <w:szCs w:val="24"/>
        </w:rPr>
        <w:t>Maintenance of an AAP</w:t>
      </w:r>
    </w:p>
    <w:p w:rsidR="00EC6209" w:rsidRPr="00B76ECD" w:rsidP="00D51920" w14:paraId="1887012C" w14:textId="77777777">
      <w:pPr>
        <w:tabs>
          <w:tab w:val="left" w:pos="-720"/>
          <w:tab w:val="left" w:pos="0"/>
          <w:tab w:val="left" w:pos="720"/>
        </w:tabs>
        <w:suppressAutoHyphens/>
        <w:ind w:left="360" w:right="994" w:hanging="360"/>
        <w:rPr>
          <w:color w:val="auto"/>
          <w:szCs w:val="24"/>
        </w:rPr>
      </w:pPr>
    </w:p>
    <w:p w:rsidR="00EC6209" w:rsidRPr="00B76ECD" w:rsidP="00D51920" w14:paraId="0E44BD85" w14:textId="105B1EA6">
      <w:pPr>
        <w:pStyle w:val="BlockText"/>
        <w:ind w:left="360" w:right="0" w:hanging="360"/>
        <w:rPr>
          <w:rFonts w:ascii="Times New Roman" w:hAnsi="Times New Roman"/>
          <w:szCs w:val="24"/>
        </w:rPr>
      </w:pPr>
      <w:r w:rsidRPr="00B76ECD">
        <w:rPr>
          <w:rFonts w:ascii="Times New Roman" w:hAnsi="Times New Roman"/>
          <w:szCs w:val="24"/>
        </w:rPr>
        <w:tab/>
        <w:t xml:space="preserve">The previous submission included </w:t>
      </w:r>
      <w:r w:rsidRPr="00B76ECD" w:rsidR="008114E5">
        <w:rPr>
          <w:rFonts w:ascii="Times New Roman" w:hAnsi="Times New Roman"/>
          <w:szCs w:val="24"/>
        </w:rPr>
        <w:t>5,152,322</w:t>
      </w:r>
      <w:r w:rsidRPr="00B76ECD">
        <w:rPr>
          <w:rFonts w:ascii="Times New Roman" w:hAnsi="Times New Roman"/>
          <w:szCs w:val="24"/>
        </w:rPr>
        <w:t xml:space="preserve"> hours. The current request is </w:t>
      </w:r>
      <w:r w:rsidRPr="00B76ECD" w:rsidR="00AD15D8">
        <w:rPr>
          <w:rFonts w:ascii="Times New Roman" w:hAnsi="Times New Roman"/>
          <w:szCs w:val="24"/>
        </w:rPr>
        <w:t>4,902,241</w:t>
      </w:r>
      <w:r w:rsidRPr="00B76ECD">
        <w:rPr>
          <w:rFonts w:ascii="Times New Roman" w:hAnsi="Times New Roman"/>
          <w:szCs w:val="24"/>
        </w:rPr>
        <w:t xml:space="preserve"> hours for an adjustment </w:t>
      </w:r>
      <w:r w:rsidRPr="00B76ECD" w:rsidR="00D45C5E">
        <w:rPr>
          <w:rFonts w:ascii="Times New Roman" w:hAnsi="Times New Roman"/>
          <w:szCs w:val="24"/>
        </w:rPr>
        <w:t>de</w:t>
      </w:r>
      <w:r w:rsidRPr="00B76ECD">
        <w:rPr>
          <w:rFonts w:ascii="Times New Roman" w:hAnsi="Times New Roman"/>
          <w:szCs w:val="24"/>
        </w:rPr>
        <w:t xml:space="preserve">crease of </w:t>
      </w:r>
      <w:r w:rsidRPr="00B76ECD" w:rsidR="00B7061B">
        <w:rPr>
          <w:rFonts w:ascii="Times New Roman" w:hAnsi="Times New Roman"/>
          <w:szCs w:val="24"/>
        </w:rPr>
        <w:t>250,081</w:t>
      </w:r>
      <w:r w:rsidRPr="00B76ECD">
        <w:rPr>
          <w:rFonts w:ascii="Times New Roman" w:hAnsi="Times New Roman"/>
          <w:szCs w:val="24"/>
        </w:rPr>
        <w:t xml:space="preserve"> hours. </w:t>
      </w:r>
      <w:r w:rsidRPr="00B76ECD" w:rsidR="00B7061B">
        <w:rPr>
          <w:rFonts w:ascii="Times New Roman" w:hAnsi="Times New Roman"/>
          <w:szCs w:val="24"/>
        </w:rPr>
        <w:t xml:space="preserve">The decrease is attributable to the decrease in the number of contractor establishments from the previous submission (112,007) to the </w:t>
      </w:r>
      <w:r w:rsidRPr="00B76ECD" w:rsidR="009E2218">
        <w:rPr>
          <w:rFonts w:ascii="Times New Roman" w:hAnsi="Times New Roman"/>
          <w:szCs w:val="24"/>
        </w:rPr>
        <w:t xml:space="preserve">three-year average in the </w:t>
      </w:r>
      <w:r w:rsidRPr="00B76ECD" w:rsidR="00B7061B">
        <w:rPr>
          <w:rFonts w:ascii="Times New Roman" w:hAnsi="Times New Roman"/>
          <w:szCs w:val="24"/>
        </w:rPr>
        <w:t>current request (104,303).</w:t>
      </w:r>
    </w:p>
    <w:p w:rsidR="00EC6209" w:rsidRPr="00B76ECD" w:rsidP="00D51920" w14:paraId="7E274432" w14:textId="77777777">
      <w:pPr>
        <w:pStyle w:val="BlockText"/>
        <w:ind w:left="180"/>
        <w:rPr>
          <w:rFonts w:ascii="Times New Roman" w:hAnsi="Times New Roman"/>
          <w:szCs w:val="24"/>
        </w:rPr>
      </w:pPr>
    </w:p>
    <w:p w:rsidR="00EC6209" w:rsidRPr="00B76ECD" w:rsidP="00D51920" w14:paraId="43702ACC" w14:textId="77777777">
      <w:pPr>
        <w:pStyle w:val="ListParagraph"/>
        <w:numPr>
          <w:ilvl w:val="0"/>
          <w:numId w:val="10"/>
        </w:numPr>
        <w:tabs>
          <w:tab w:val="left" w:pos="-720"/>
        </w:tabs>
        <w:suppressAutoHyphens/>
        <w:ind w:left="360" w:right="994"/>
        <w:contextualSpacing w:val="0"/>
        <w:rPr>
          <w:color w:val="auto"/>
          <w:szCs w:val="24"/>
        </w:rPr>
      </w:pPr>
      <w:r w:rsidRPr="00B76ECD">
        <w:rPr>
          <w:color w:val="auto"/>
          <w:szCs w:val="24"/>
        </w:rPr>
        <w:t>Uniform Guidelines on Employee Selection Procedures</w:t>
      </w:r>
    </w:p>
    <w:p w:rsidR="00EC6209" w:rsidRPr="00B76ECD" w:rsidP="00D51920" w14:paraId="4126BF08" w14:textId="77777777">
      <w:pPr>
        <w:pStyle w:val="ListParagraph"/>
        <w:tabs>
          <w:tab w:val="left" w:pos="-720"/>
        </w:tabs>
        <w:suppressAutoHyphens/>
        <w:ind w:left="360" w:right="994" w:hanging="360"/>
        <w:rPr>
          <w:color w:val="auto"/>
          <w:szCs w:val="24"/>
        </w:rPr>
      </w:pPr>
    </w:p>
    <w:p w:rsidR="00EC6209" w:rsidRPr="00B76ECD" w:rsidP="00D51920" w14:paraId="067B7777" w14:textId="07AA32A1">
      <w:pPr>
        <w:pStyle w:val="BlockText"/>
        <w:ind w:left="360" w:right="0" w:hanging="360"/>
        <w:rPr>
          <w:rFonts w:ascii="Times New Roman" w:hAnsi="Times New Roman"/>
          <w:szCs w:val="24"/>
        </w:rPr>
      </w:pPr>
      <w:r w:rsidRPr="00B76ECD">
        <w:rPr>
          <w:rFonts w:ascii="Times New Roman" w:hAnsi="Times New Roman"/>
          <w:szCs w:val="24"/>
        </w:rPr>
        <w:tab/>
        <w:t xml:space="preserve">The previous submission included </w:t>
      </w:r>
      <w:r w:rsidRPr="00B76ECD" w:rsidR="00691565">
        <w:rPr>
          <w:rFonts w:ascii="Times New Roman" w:hAnsi="Times New Roman"/>
          <w:szCs w:val="24"/>
        </w:rPr>
        <w:t>2,032</w:t>
      </w:r>
      <w:r w:rsidRPr="00B76ECD">
        <w:rPr>
          <w:rFonts w:ascii="Times New Roman" w:hAnsi="Times New Roman"/>
          <w:szCs w:val="24"/>
        </w:rPr>
        <w:t xml:space="preserve"> hours. The current request is </w:t>
      </w:r>
      <w:r w:rsidRPr="00B76ECD" w:rsidR="00AD15D8">
        <w:rPr>
          <w:rFonts w:ascii="Times New Roman" w:hAnsi="Times New Roman"/>
          <w:szCs w:val="24"/>
        </w:rPr>
        <w:t>2,036</w:t>
      </w:r>
      <w:r w:rsidRPr="00B76ECD">
        <w:rPr>
          <w:rFonts w:ascii="Times New Roman" w:hAnsi="Times New Roman"/>
          <w:szCs w:val="24"/>
        </w:rPr>
        <w:t xml:space="preserve"> hours for an adjustment </w:t>
      </w:r>
      <w:r w:rsidRPr="00B76ECD" w:rsidR="0055477C">
        <w:rPr>
          <w:rFonts w:ascii="Times New Roman" w:hAnsi="Times New Roman"/>
          <w:szCs w:val="24"/>
        </w:rPr>
        <w:t>in</w:t>
      </w:r>
      <w:r w:rsidRPr="00B76ECD">
        <w:rPr>
          <w:rFonts w:ascii="Times New Roman" w:hAnsi="Times New Roman"/>
          <w:szCs w:val="24"/>
        </w:rPr>
        <w:t xml:space="preserve">crease of </w:t>
      </w:r>
      <w:r w:rsidRPr="00B76ECD" w:rsidR="0055477C">
        <w:rPr>
          <w:rFonts w:ascii="Times New Roman" w:hAnsi="Times New Roman"/>
          <w:szCs w:val="24"/>
        </w:rPr>
        <w:t>4</w:t>
      </w:r>
      <w:r w:rsidRPr="00B76ECD">
        <w:rPr>
          <w:rFonts w:ascii="Times New Roman" w:hAnsi="Times New Roman"/>
          <w:szCs w:val="24"/>
        </w:rPr>
        <w:t xml:space="preserve"> hours. The </w:t>
      </w:r>
      <w:r w:rsidRPr="00B76ECD" w:rsidR="0055477C">
        <w:rPr>
          <w:rFonts w:ascii="Times New Roman" w:hAnsi="Times New Roman"/>
          <w:szCs w:val="24"/>
        </w:rPr>
        <w:t>increase</w:t>
      </w:r>
      <w:r w:rsidRPr="00B76ECD">
        <w:rPr>
          <w:rFonts w:ascii="Times New Roman" w:hAnsi="Times New Roman"/>
          <w:szCs w:val="24"/>
        </w:rPr>
        <w:t xml:space="preserve"> is attributable to the </w:t>
      </w:r>
      <w:r w:rsidRPr="00B76ECD" w:rsidR="0055477C">
        <w:rPr>
          <w:rFonts w:ascii="Times New Roman" w:hAnsi="Times New Roman"/>
          <w:szCs w:val="24"/>
        </w:rPr>
        <w:t>slight in</w:t>
      </w:r>
      <w:r w:rsidRPr="00B76ECD">
        <w:rPr>
          <w:rFonts w:ascii="Times New Roman" w:hAnsi="Times New Roman"/>
          <w:szCs w:val="24"/>
        </w:rPr>
        <w:t>crease in the number of contractor establishments that employ 1 to 14 employees</w:t>
      </w:r>
      <w:r w:rsidRPr="00B76ECD" w:rsidR="0055477C">
        <w:rPr>
          <w:rFonts w:ascii="Times New Roman" w:hAnsi="Times New Roman"/>
          <w:szCs w:val="24"/>
        </w:rPr>
        <w:t xml:space="preserve"> from </w:t>
      </w:r>
      <w:r w:rsidRPr="00B76ECD" w:rsidR="00B45970">
        <w:rPr>
          <w:rFonts w:ascii="Times New Roman" w:hAnsi="Times New Roman"/>
          <w:szCs w:val="24"/>
        </w:rPr>
        <w:t>the previous submission</w:t>
      </w:r>
      <w:r w:rsidRPr="00B76ECD" w:rsidR="00DC5EE1">
        <w:rPr>
          <w:rFonts w:ascii="Times New Roman" w:hAnsi="Times New Roman"/>
          <w:szCs w:val="24"/>
        </w:rPr>
        <w:t xml:space="preserve"> (1,016) to the three-year average in the current request (1,018)</w:t>
      </w:r>
      <w:r w:rsidRPr="00B76ECD">
        <w:rPr>
          <w:rFonts w:ascii="Times New Roman" w:hAnsi="Times New Roman"/>
          <w:szCs w:val="24"/>
        </w:rPr>
        <w:t>.</w:t>
      </w:r>
    </w:p>
    <w:p w:rsidR="00EC6209" w:rsidRPr="00B76ECD" w:rsidP="00D51920" w14:paraId="49A2D6BD" w14:textId="77777777">
      <w:pPr>
        <w:pStyle w:val="BlockText"/>
        <w:ind w:left="1440" w:right="0"/>
        <w:rPr>
          <w:rFonts w:ascii="Times New Roman" w:hAnsi="Times New Roman"/>
          <w:b/>
          <w:szCs w:val="24"/>
        </w:rPr>
      </w:pPr>
    </w:p>
    <w:p w:rsidR="00EC6209" w:rsidRPr="00B76ECD" w:rsidP="00D51920" w14:paraId="0714E795" w14:textId="77777777">
      <w:pPr>
        <w:tabs>
          <w:tab w:val="left" w:pos="-720"/>
          <w:tab w:val="left" w:pos="0"/>
          <w:tab w:val="left" w:pos="900"/>
        </w:tabs>
        <w:suppressAutoHyphens/>
        <w:ind w:left="360" w:right="994" w:hanging="360"/>
        <w:rPr>
          <w:color w:val="auto"/>
          <w:szCs w:val="24"/>
        </w:rPr>
      </w:pPr>
      <w:r w:rsidRPr="00B76ECD">
        <w:rPr>
          <w:color w:val="auto"/>
          <w:szCs w:val="24"/>
        </w:rPr>
        <w:t>b.</w:t>
      </w:r>
      <w:r w:rsidRPr="00B76ECD">
        <w:rPr>
          <w:color w:val="auto"/>
          <w:szCs w:val="24"/>
        </w:rPr>
        <w:tab/>
        <w:t>Reporting Burden Hours</w:t>
      </w:r>
    </w:p>
    <w:p w:rsidR="00EC6209" w:rsidRPr="00B76ECD" w:rsidP="00D51920" w14:paraId="4804E737" w14:textId="77777777">
      <w:pPr>
        <w:tabs>
          <w:tab w:val="left" w:pos="-720"/>
          <w:tab w:val="left" w:pos="0"/>
          <w:tab w:val="left" w:pos="720"/>
          <w:tab w:val="left" w:pos="1440"/>
        </w:tabs>
        <w:suppressAutoHyphens/>
        <w:ind w:right="994"/>
        <w:rPr>
          <w:color w:val="auto"/>
          <w:szCs w:val="24"/>
        </w:rPr>
      </w:pPr>
    </w:p>
    <w:p w:rsidR="00EC6209" w:rsidRPr="00B76ECD" w:rsidP="00D51920" w14:paraId="604071E1" w14:textId="375F9364">
      <w:pPr>
        <w:numPr>
          <w:ilvl w:val="0"/>
          <w:numId w:val="11"/>
        </w:numPr>
        <w:tabs>
          <w:tab w:val="left" w:pos="-720"/>
          <w:tab w:val="left" w:pos="0"/>
          <w:tab w:val="left" w:pos="720"/>
          <w:tab w:val="left" w:pos="1530"/>
        </w:tabs>
        <w:suppressAutoHyphens/>
        <w:ind w:left="360" w:right="994"/>
        <w:rPr>
          <w:color w:val="auto"/>
          <w:szCs w:val="24"/>
        </w:rPr>
      </w:pPr>
      <w:r w:rsidRPr="00B76ECD">
        <w:rPr>
          <w:color w:val="auto"/>
          <w:szCs w:val="24"/>
        </w:rPr>
        <w:t>S</w:t>
      </w:r>
      <w:r w:rsidRPr="00B76ECD" w:rsidR="00694BCF">
        <w:rPr>
          <w:color w:val="auto"/>
          <w:szCs w:val="24"/>
        </w:rPr>
        <w:t xml:space="preserve">cheduling </w:t>
      </w:r>
      <w:r w:rsidRPr="00B76ECD">
        <w:rPr>
          <w:color w:val="auto"/>
          <w:szCs w:val="24"/>
        </w:rPr>
        <w:t>L</w:t>
      </w:r>
      <w:r w:rsidRPr="00B76ECD" w:rsidR="00694BCF">
        <w:rPr>
          <w:color w:val="auto"/>
          <w:szCs w:val="24"/>
        </w:rPr>
        <w:t>etter</w:t>
      </w:r>
    </w:p>
    <w:p w:rsidR="00EC6209" w:rsidRPr="00B76ECD" w:rsidP="00D51920" w14:paraId="235DBC07" w14:textId="77777777">
      <w:pPr>
        <w:tabs>
          <w:tab w:val="left" w:pos="-720"/>
          <w:tab w:val="left" w:pos="0"/>
          <w:tab w:val="left" w:pos="720"/>
          <w:tab w:val="left" w:pos="1530"/>
        </w:tabs>
        <w:suppressAutoHyphens/>
        <w:ind w:left="360" w:right="994"/>
        <w:rPr>
          <w:color w:val="auto"/>
          <w:szCs w:val="24"/>
        </w:rPr>
      </w:pPr>
    </w:p>
    <w:p w:rsidR="00EC6209" w:rsidRPr="00B76ECD" w:rsidP="50D98530" w14:paraId="5E03129C" w14:textId="525DC09F">
      <w:pPr>
        <w:pStyle w:val="ListParagraph"/>
        <w:tabs>
          <w:tab w:val="left" w:pos="720"/>
        </w:tabs>
        <w:suppressAutoHyphens/>
        <w:ind w:left="360"/>
        <w:rPr>
          <w:color w:val="auto"/>
        </w:rPr>
      </w:pPr>
      <w:bookmarkStart w:id="17" w:name="_Hlk129945438"/>
      <w:r w:rsidRPr="50D98530">
        <w:rPr>
          <w:color w:val="auto"/>
        </w:rPr>
        <w:t xml:space="preserve">The previous submission included a total of </w:t>
      </w:r>
      <w:r w:rsidRPr="50D98530" w:rsidR="53CB4CF7">
        <w:rPr>
          <w:color w:val="auto"/>
        </w:rPr>
        <w:t>70,000</w:t>
      </w:r>
      <w:r w:rsidRPr="50D98530">
        <w:rPr>
          <w:color w:val="auto"/>
        </w:rPr>
        <w:t xml:space="preserve"> burden hours associated with the scheduling letter. The current request is for </w:t>
      </w:r>
      <w:r w:rsidRPr="50D98530" w:rsidR="53CB4CF7">
        <w:rPr>
          <w:color w:val="auto"/>
        </w:rPr>
        <w:t>4</w:t>
      </w:r>
      <w:r w:rsidRPr="50D98530" w:rsidR="0C6C6AD1">
        <w:rPr>
          <w:color w:val="auto"/>
        </w:rPr>
        <w:t>7,175</w:t>
      </w:r>
      <w:r w:rsidRPr="50D98530" w:rsidR="53CB4CF7">
        <w:rPr>
          <w:color w:val="auto"/>
        </w:rPr>
        <w:t xml:space="preserve"> </w:t>
      </w:r>
      <w:r w:rsidRPr="50D98530">
        <w:rPr>
          <w:color w:val="auto"/>
        </w:rPr>
        <w:t>hours for an adjustment decrease of 2</w:t>
      </w:r>
      <w:r w:rsidRPr="50D98530" w:rsidR="6E4B1439">
        <w:rPr>
          <w:color w:val="auto"/>
        </w:rPr>
        <w:t>2,825</w:t>
      </w:r>
      <w:r w:rsidRPr="50D98530">
        <w:rPr>
          <w:color w:val="auto"/>
        </w:rPr>
        <w:t xml:space="preserve"> hours. </w:t>
      </w:r>
      <w:r w:rsidRPr="50D98530" w:rsidR="46B4286E">
        <w:rPr>
          <w:color w:val="auto"/>
        </w:rPr>
        <w:t>T</w:t>
      </w:r>
      <w:r w:rsidRPr="50D98530" w:rsidR="57DD574E">
        <w:rPr>
          <w:color w:val="auto"/>
        </w:rPr>
        <w:t xml:space="preserve">he individual burden per contractor </w:t>
      </w:r>
      <w:r w:rsidRPr="50D98530" w:rsidR="6D25573D">
        <w:rPr>
          <w:color w:val="auto"/>
        </w:rPr>
        <w:t xml:space="preserve">for responding to the scheduling letter </w:t>
      </w:r>
      <w:r w:rsidRPr="50D98530" w:rsidR="57DD574E">
        <w:rPr>
          <w:color w:val="auto"/>
        </w:rPr>
        <w:t xml:space="preserve">increased </w:t>
      </w:r>
      <w:r w:rsidRPr="50D98530" w:rsidR="15FD7B79">
        <w:rPr>
          <w:color w:val="auto"/>
        </w:rPr>
        <w:t xml:space="preserve">from </w:t>
      </w:r>
      <w:r w:rsidRPr="50D98530" w:rsidR="7F5CBB2C">
        <w:rPr>
          <w:color w:val="auto"/>
        </w:rPr>
        <w:t xml:space="preserve">28 hours to 37.5 hours </w:t>
      </w:r>
      <w:r w:rsidRPr="50D98530" w:rsidR="57DD574E">
        <w:rPr>
          <w:color w:val="auto"/>
        </w:rPr>
        <w:t>because of the new requirements added</w:t>
      </w:r>
      <w:r w:rsidRPr="50D98530" w:rsidR="7F5CBB2C">
        <w:rPr>
          <w:color w:val="auto"/>
        </w:rPr>
        <w:t xml:space="preserve"> in the proposal (as described above).</w:t>
      </w:r>
      <w:r w:rsidRPr="50D98530" w:rsidR="57DD574E">
        <w:rPr>
          <w:color w:val="auto"/>
        </w:rPr>
        <w:t xml:space="preserve"> </w:t>
      </w:r>
      <w:r w:rsidRPr="50D98530" w:rsidR="15F2BA2E">
        <w:rPr>
          <w:color w:val="auto"/>
        </w:rPr>
        <w:t>However, t</w:t>
      </w:r>
      <w:r w:rsidRPr="50D98530">
        <w:rPr>
          <w:color w:val="auto"/>
        </w:rPr>
        <w:t>he overall burden for the compliance review scheduling letter dec</w:t>
      </w:r>
      <w:r w:rsidRPr="50D98530" w:rsidR="7A7D541A">
        <w:rPr>
          <w:color w:val="auto"/>
        </w:rPr>
        <w:t>reased</w:t>
      </w:r>
      <w:r w:rsidRPr="50D98530">
        <w:rPr>
          <w:color w:val="auto"/>
        </w:rPr>
        <w:t xml:space="preserve"> because OFCCP </w:t>
      </w:r>
      <w:r w:rsidRPr="50D98530" w:rsidR="7A297CE9">
        <w:rPr>
          <w:color w:val="auto"/>
        </w:rPr>
        <w:t xml:space="preserve">changed its methodology to </w:t>
      </w:r>
      <w:r w:rsidRPr="50D98530" w:rsidR="3D9A1F75">
        <w:rPr>
          <w:color w:val="auto"/>
        </w:rPr>
        <w:t>use</w:t>
      </w:r>
      <w:r w:rsidRPr="50D98530" w:rsidR="0EBE5F53">
        <w:rPr>
          <w:color w:val="auto"/>
        </w:rPr>
        <w:t xml:space="preserve"> the average number of compliance reviews completed in the last three years </w:t>
      </w:r>
      <w:r w:rsidRPr="50D98530" w:rsidR="363B7A32">
        <w:rPr>
          <w:color w:val="auto"/>
        </w:rPr>
        <w:t xml:space="preserve">to estimate the number of compliance reviews </w:t>
      </w:r>
      <w:r w:rsidRPr="50D98530" w:rsidR="74C66CA5">
        <w:rPr>
          <w:color w:val="auto"/>
        </w:rPr>
        <w:t>it</w:t>
      </w:r>
      <w:r w:rsidRPr="50D98530" w:rsidR="363B7A32">
        <w:rPr>
          <w:color w:val="auto"/>
        </w:rPr>
        <w:t xml:space="preserve"> expects to complete annually</w:t>
      </w:r>
      <w:r w:rsidRPr="50D98530" w:rsidR="22093176">
        <w:rPr>
          <w:color w:val="auto"/>
        </w:rPr>
        <w:t xml:space="preserve"> (1,</w:t>
      </w:r>
      <w:r w:rsidRPr="50D98530" w:rsidR="0788CB47">
        <w:rPr>
          <w:color w:val="auto"/>
        </w:rPr>
        <w:t>258</w:t>
      </w:r>
      <w:r w:rsidRPr="50D98530" w:rsidR="22093176">
        <w:rPr>
          <w:color w:val="auto"/>
        </w:rPr>
        <w:t xml:space="preserve"> vs. 2,500 in the previous submission)</w:t>
      </w:r>
      <w:r w:rsidRPr="50D98530" w:rsidR="03CAF16C">
        <w:rPr>
          <w:color w:val="auto"/>
        </w:rPr>
        <w:t>. T</w:t>
      </w:r>
      <w:r w:rsidRPr="50D98530" w:rsidR="7A297CE9">
        <w:rPr>
          <w:color w:val="auto"/>
        </w:rPr>
        <w:t xml:space="preserve">he </w:t>
      </w:r>
      <w:r w:rsidRPr="50D98530" w:rsidR="466A5688">
        <w:rPr>
          <w:color w:val="auto"/>
        </w:rPr>
        <w:t xml:space="preserve">previous estimate used was </w:t>
      </w:r>
      <w:r w:rsidRPr="50D98530" w:rsidR="42BEE3C1">
        <w:rPr>
          <w:color w:val="auto"/>
        </w:rPr>
        <w:t>more</w:t>
      </w:r>
      <w:r w:rsidRPr="50D98530" w:rsidR="52A01FA5">
        <w:rPr>
          <w:color w:val="auto"/>
        </w:rPr>
        <w:t xml:space="preserve"> than</w:t>
      </w:r>
      <w:r w:rsidRPr="50D98530" w:rsidR="42BEE3C1">
        <w:rPr>
          <w:color w:val="auto"/>
        </w:rPr>
        <w:t xml:space="preserve"> </w:t>
      </w:r>
      <w:r w:rsidRPr="50D98530" w:rsidR="466A5688">
        <w:rPr>
          <w:color w:val="auto"/>
        </w:rPr>
        <w:t xml:space="preserve">double what OFCCP </w:t>
      </w:r>
      <w:r w:rsidRPr="50D98530" w:rsidR="466A5688">
        <w:rPr>
          <w:color w:val="auto"/>
        </w:rPr>
        <w:t>actually completed</w:t>
      </w:r>
      <w:r w:rsidRPr="50D98530" w:rsidR="363B7A32">
        <w:rPr>
          <w:color w:val="auto"/>
        </w:rPr>
        <w:t xml:space="preserve">. </w:t>
      </w:r>
      <w:r w:rsidRPr="50D98530" w:rsidR="15F2BA2E">
        <w:rPr>
          <w:color w:val="auto"/>
        </w:rPr>
        <w:t>If OFCCP used th</w:t>
      </w:r>
      <w:r w:rsidRPr="50D98530" w:rsidR="7549FDAF">
        <w:rPr>
          <w:color w:val="auto"/>
        </w:rPr>
        <w:t>e three-year</w:t>
      </w:r>
      <w:r w:rsidRPr="50D98530" w:rsidR="15F2BA2E">
        <w:rPr>
          <w:color w:val="auto"/>
        </w:rPr>
        <w:t xml:space="preserve"> methodology in the previous submission, the overall burden </w:t>
      </w:r>
      <w:r w:rsidRPr="50D98530" w:rsidR="7549FDAF">
        <w:rPr>
          <w:color w:val="auto"/>
        </w:rPr>
        <w:t>for the scheduling letter would h</w:t>
      </w:r>
      <w:r w:rsidRPr="50D98530" w:rsidR="15F2BA2E">
        <w:rPr>
          <w:color w:val="auto"/>
        </w:rPr>
        <w:t>ave increased due t</w:t>
      </w:r>
      <w:r w:rsidRPr="50D98530" w:rsidR="0FAAB9DA">
        <w:rPr>
          <w:color w:val="auto"/>
        </w:rPr>
        <w:t>o the 9.5 hour increase per contractor to respond to the new items</w:t>
      </w:r>
      <w:bookmarkEnd w:id="17"/>
      <w:r w:rsidRPr="50D98530" w:rsidR="0FAAB9DA">
        <w:rPr>
          <w:color w:val="auto"/>
        </w:rPr>
        <w:t>.</w:t>
      </w:r>
    </w:p>
    <w:p w:rsidR="00EC6209" w:rsidRPr="00B76ECD" w:rsidP="00D51920" w14:paraId="36EDE21C" w14:textId="77777777">
      <w:pPr>
        <w:tabs>
          <w:tab w:val="left" w:pos="-720"/>
          <w:tab w:val="left" w:pos="0"/>
          <w:tab w:val="left" w:pos="720"/>
          <w:tab w:val="left" w:pos="1440"/>
        </w:tabs>
        <w:suppressAutoHyphens/>
        <w:ind w:left="360" w:right="994"/>
        <w:rPr>
          <w:color w:val="auto"/>
          <w:szCs w:val="24"/>
        </w:rPr>
      </w:pPr>
    </w:p>
    <w:p w:rsidR="00EC6209" w:rsidRPr="00B76ECD" w:rsidP="00D51920" w14:paraId="0336E0A2" w14:textId="0570F57E">
      <w:pPr>
        <w:numPr>
          <w:ilvl w:val="0"/>
          <w:numId w:val="12"/>
        </w:numPr>
        <w:tabs>
          <w:tab w:val="left" w:pos="-720"/>
          <w:tab w:val="left" w:pos="0"/>
          <w:tab w:val="left" w:pos="720"/>
          <w:tab w:val="clear" w:pos="1440"/>
          <w:tab w:val="num" w:pos="1710"/>
        </w:tabs>
        <w:suppressAutoHyphens/>
        <w:ind w:left="360" w:right="994" w:hanging="360"/>
        <w:rPr>
          <w:color w:val="auto"/>
          <w:szCs w:val="24"/>
        </w:rPr>
      </w:pPr>
      <w:r w:rsidRPr="00B76ECD">
        <w:rPr>
          <w:color w:val="auto"/>
          <w:szCs w:val="24"/>
        </w:rPr>
        <w:t>Third</w:t>
      </w:r>
      <w:r w:rsidRPr="00B76ECD" w:rsidR="002C44FD">
        <w:rPr>
          <w:color w:val="auto"/>
          <w:szCs w:val="24"/>
        </w:rPr>
        <w:t>-</w:t>
      </w:r>
      <w:r w:rsidRPr="00B76ECD">
        <w:rPr>
          <w:color w:val="auto"/>
          <w:szCs w:val="24"/>
        </w:rPr>
        <w:t>Party Disclosure Burden Hours</w:t>
      </w:r>
    </w:p>
    <w:p w:rsidR="00EC6209" w:rsidRPr="00B76ECD" w:rsidP="00D51920" w14:paraId="6B546A5C" w14:textId="77777777">
      <w:pPr>
        <w:tabs>
          <w:tab w:val="left" w:pos="-720"/>
          <w:tab w:val="left" w:pos="0"/>
          <w:tab w:val="left" w:pos="720"/>
        </w:tabs>
        <w:suppressAutoHyphens/>
        <w:ind w:left="360" w:right="994"/>
        <w:rPr>
          <w:b/>
          <w:color w:val="auto"/>
          <w:szCs w:val="24"/>
        </w:rPr>
      </w:pPr>
    </w:p>
    <w:p w:rsidR="00EC6209" w:rsidRPr="00B76ECD" w:rsidP="00D51920" w14:paraId="20813E84" w14:textId="5C98A01B">
      <w:pPr>
        <w:rPr>
          <w:color w:val="auto"/>
          <w:szCs w:val="24"/>
        </w:rPr>
      </w:pPr>
      <w:r w:rsidRPr="00B76ECD">
        <w:rPr>
          <w:color w:val="auto"/>
          <w:szCs w:val="24"/>
        </w:rPr>
        <w:t>The previous submission included 1</w:t>
      </w:r>
      <w:r w:rsidRPr="00B76ECD" w:rsidR="000130CD">
        <w:rPr>
          <w:color w:val="auto"/>
          <w:szCs w:val="24"/>
        </w:rPr>
        <w:t>12,007</w:t>
      </w:r>
      <w:r w:rsidRPr="00B76ECD">
        <w:rPr>
          <w:color w:val="auto"/>
          <w:szCs w:val="24"/>
        </w:rPr>
        <w:t xml:space="preserve"> hours. The current request is </w:t>
      </w:r>
      <w:r w:rsidRPr="00B76ECD" w:rsidR="002C44FD">
        <w:rPr>
          <w:color w:val="auto"/>
          <w:szCs w:val="24"/>
        </w:rPr>
        <w:t>104,303</w:t>
      </w:r>
      <w:r w:rsidRPr="00B76ECD">
        <w:rPr>
          <w:color w:val="auto"/>
          <w:szCs w:val="24"/>
        </w:rPr>
        <w:t xml:space="preserve"> hours for an adjustment </w:t>
      </w:r>
      <w:r w:rsidRPr="00B76ECD" w:rsidR="0074270F">
        <w:rPr>
          <w:color w:val="auto"/>
          <w:szCs w:val="24"/>
        </w:rPr>
        <w:t>de</w:t>
      </w:r>
      <w:r w:rsidRPr="00B76ECD">
        <w:rPr>
          <w:color w:val="auto"/>
          <w:szCs w:val="24"/>
        </w:rPr>
        <w:t xml:space="preserve">crease of </w:t>
      </w:r>
      <w:r w:rsidRPr="00B76ECD" w:rsidR="000C5F8B">
        <w:rPr>
          <w:color w:val="auto"/>
          <w:szCs w:val="24"/>
        </w:rPr>
        <w:t>7,704</w:t>
      </w:r>
      <w:r w:rsidRPr="00B76ECD">
        <w:rPr>
          <w:color w:val="auto"/>
          <w:szCs w:val="24"/>
        </w:rPr>
        <w:t xml:space="preserve"> hours. </w:t>
      </w:r>
      <w:r w:rsidRPr="00B76ECD" w:rsidR="000C5F8B">
        <w:rPr>
          <w:szCs w:val="24"/>
        </w:rPr>
        <w:t>The decrease is attributable to the decrease in the number of contractor establishments from the previous submission (112,007) to the three-year average in the current request (104,303).</w:t>
      </w:r>
    </w:p>
    <w:p w:rsidR="00EC6209" w:rsidRPr="00B76ECD" w:rsidP="00D51920" w14:paraId="19481882" w14:textId="77777777">
      <w:pPr>
        <w:rPr>
          <w:color w:val="auto"/>
          <w:szCs w:val="24"/>
        </w:rPr>
      </w:pPr>
    </w:p>
    <w:p w:rsidR="00EC6209" w:rsidRPr="00B76ECD" w:rsidP="00D51920" w14:paraId="7DE102CC" w14:textId="4B3003B1">
      <w:pPr>
        <w:rPr>
          <w:color w:val="auto"/>
          <w:szCs w:val="24"/>
        </w:rPr>
      </w:pPr>
      <w:r w:rsidRPr="00B76ECD">
        <w:rPr>
          <w:color w:val="auto"/>
          <w:szCs w:val="24"/>
        </w:rPr>
        <w:t>d.</w:t>
      </w:r>
      <w:r w:rsidRPr="00B76ECD" w:rsidR="00A54941">
        <w:rPr>
          <w:color w:val="auto"/>
          <w:szCs w:val="24"/>
        </w:rPr>
        <w:t xml:space="preserve"> </w:t>
      </w:r>
      <w:r w:rsidRPr="00B76ECD">
        <w:rPr>
          <w:color w:val="auto"/>
          <w:szCs w:val="24"/>
        </w:rPr>
        <w:t>Cost Burden</w:t>
      </w:r>
    </w:p>
    <w:p w:rsidR="00EC6209" w:rsidRPr="00B76ECD" w:rsidP="00D51920" w14:paraId="3C354891" w14:textId="77777777">
      <w:pPr>
        <w:rPr>
          <w:color w:val="auto"/>
          <w:szCs w:val="24"/>
        </w:rPr>
      </w:pPr>
    </w:p>
    <w:p w:rsidR="00EC6209" w:rsidRPr="00B76ECD" w:rsidP="00D51920" w14:paraId="632DB146" w14:textId="0FB691F8">
      <w:pPr>
        <w:tabs>
          <w:tab w:val="left" w:pos="-720"/>
        </w:tabs>
        <w:suppressAutoHyphens/>
        <w:ind w:right="994"/>
        <w:rPr>
          <w:color w:val="auto"/>
          <w:szCs w:val="24"/>
        </w:rPr>
      </w:pPr>
      <w:r w:rsidRPr="00B76ECD">
        <w:rPr>
          <w:color w:val="auto"/>
          <w:szCs w:val="24"/>
        </w:rPr>
        <w:t>The previous submission included $</w:t>
      </w:r>
      <w:r w:rsidRPr="00B76ECD" w:rsidR="00130B14">
        <w:rPr>
          <w:color w:val="auto"/>
          <w:szCs w:val="24"/>
        </w:rPr>
        <w:t>62,677</w:t>
      </w:r>
      <w:r w:rsidRPr="00B76ECD">
        <w:rPr>
          <w:color w:val="auto"/>
          <w:szCs w:val="24"/>
        </w:rPr>
        <w:t xml:space="preserve"> in cost burden. The current request is $</w:t>
      </w:r>
      <w:r w:rsidRPr="00B76ECD" w:rsidR="00C63E70">
        <w:rPr>
          <w:color w:val="auto"/>
          <w:szCs w:val="24"/>
        </w:rPr>
        <w:t>3</w:t>
      </w:r>
      <w:r w:rsidR="002A165F">
        <w:rPr>
          <w:color w:val="auto"/>
          <w:szCs w:val="24"/>
        </w:rPr>
        <w:t>5,612</w:t>
      </w:r>
      <w:r w:rsidRPr="00B76ECD">
        <w:rPr>
          <w:color w:val="auto"/>
          <w:szCs w:val="24"/>
        </w:rPr>
        <w:t xml:space="preserve"> for an adjustment decrease of $</w:t>
      </w:r>
      <w:r w:rsidRPr="00B76ECD" w:rsidR="00393A31">
        <w:rPr>
          <w:color w:val="auto"/>
          <w:szCs w:val="24"/>
        </w:rPr>
        <w:t>2</w:t>
      </w:r>
      <w:r w:rsidR="002A165F">
        <w:rPr>
          <w:color w:val="auto"/>
          <w:szCs w:val="24"/>
        </w:rPr>
        <w:t>7,065</w:t>
      </w:r>
      <w:r w:rsidRPr="00B76ECD">
        <w:rPr>
          <w:color w:val="auto"/>
          <w:szCs w:val="24"/>
        </w:rPr>
        <w:t xml:space="preserve">. </w:t>
      </w:r>
      <w:r w:rsidRPr="00B76ECD" w:rsidR="00245A1C">
        <w:rPr>
          <w:color w:val="auto"/>
          <w:szCs w:val="24"/>
        </w:rPr>
        <w:t>Although the average costs of copying and mailing increased</w:t>
      </w:r>
      <w:r w:rsidRPr="00B76ECD" w:rsidR="00A41A94">
        <w:rPr>
          <w:color w:val="auto"/>
          <w:szCs w:val="24"/>
        </w:rPr>
        <w:t>, the overall cost</w:t>
      </w:r>
      <w:r w:rsidRPr="00B76ECD">
        <w:rPr>
          <w:color w:val="auto"/>
          <w:szCs w:val="24"/>
        </w:rPr>
        <w:t xml:space="preserve"> decrease</w:t>
      </w:r>
      <w:r w:rsidRPr="00B76ECD" w:rsidR="00A41A94">
        <w:rPr>
          <w:color w:val="auto"/>
          <w:szCs w:val="24"/>
        </w:rPr>
        <w:t>d</w:t>
      </w:r>
      <w:r w:rsidRPr="00B76ECD">
        <w:rPr>
          <w:color w:val="auto"/>
          <w:szCs w:val="24"/>
        </w:rPr>
        <w:t xml:space="preserve"> due to </w:t>
      </w:r>
      <w:r w:rsidRPr="00B76ECD" w:rsidR="000C25BF">
        <w:rPr>
          <w:color w:val="auto"/>
          <w:szCs w:val="24"/>
        </w:rPr>
        <w:t>the decrease in the number of compliance review</w:t>
      </w:r>
      <w:r w:rsidRPr="00B76ECD" w:rsidR="001B1BCC">
        <w:rPr>
          <w:color w:val="auto"/>
          <w:szCs w:val="24"/>
        </w:rPr>
        <w:t>s from the previous submission (2,500) to the three-year average in the current request (1,</w:t>
      </w:r>
      <w:r w:rsidRPr="00B76ECD" w:rsidR="00D42647">
        <w:rPr>
          <w:color w:val="auto"/>
          <w:szCs w:val="24"/>
        </w:rPr>
        <w:t>258</w:t>
      </w:r>
      <w:r w:rsidRPr="00B76ECD" w:rsidR="001B1BCC">
        <w:rPr>
          <w:color w:val="auto"/>
          <w:szCs w:val="24"/>
        </w:rPr>
        <w:t xml:space="preserve">). It also </w:t>
      </w:r>
      <w:r w:rsidRPr="00B76ECD" w:rsidR="00A41A94">
        <w:rPr>
          <w:color w:val="auto"/>
          <w:szCs w:val="24"/>
        </w:rPr>
        <w:t xml:space="preserve">decreased </w:t>
      </w:r>
      <w:r w:rsidRPr="00B76ECD" w:rsidR="001B1BCC">
        <w:rPr>
          <w:color w:val="auto"/>
          <w:szCs w:val="24"/>
        </w:rPr>
        <w:t xml:space="preserve">due to </w:t>
      </w:r>
      <w:r w:rsidRPr="00B76ECD" w:rsidR="00061784">
        <w:rPr>
          <w:color w:val="auto"/>
          <w:szCs w:val="24"/>
        </w:rPr>
        <w:t xml:space="preserve">the </w:t>
      </w:r>
      <w:r w:rsidRPr="00B76ECD" w:rsidR="00430C55">
        <w:rPr>
          <w:color w:val="auto"/>
          <w:szCs w:val="24"/>
        </w:rPr>
        <w:t>decrease</w:t>
      </w:r>
      <w:r w:rsidRPr="00B76ECD" w:rsidR="00703665">
        <w:rPr>
          <w:color w:val="auto"/>
          <w:szCs w:val="24"/>
        </w:rPr>
        <w:t xml:space="preserve"> in the</w:t>
      </w:r>
      <w:r w:rsidRPr="00B76ECD" w:rsidR="00D11CF8">
        <w:rPr>
          <w:color w:val="auto"/>
          <w:szCs w:val="24"/>
        </w:rPr>
        <w:t xml:space="preserve"> number of contractor establishments </w:t>
      </w:r>
      <w:r w:rsidRPr="00B76ECD" w:rsidR="00703665">
        <w:rPr>
          <w:szCs w:val="24"/>
        </w:rPr>
        <w:t xml:space="preserve">from the previous submission (112,007) to the three-year average in the current request (104,303). </w:t>
      </w:r>
    </w:p>
    <w:p w:rsidR="00EC6209" w:rsidRPr="00B76ECD" w:rsidP="00D51920" w14:paraId="2F379931" w14:textId="77777777">
      <w:pPr>
        <w:pStyle w:val="EndnoteText"/>
        <w:widowControl/>
        <w:tabs>
          <w:tab w:val="left" w:pos="-720"/>
        </w:tabs>
        <w:rPr>
          <w:rFonts w:ascii="Times New Roman" w:hAnsi="Times New Roman"/>
          <w:color w:val="000000"/>
          <w:szCs w:val="24"/>
        </w:rPr>
      </w:pPr>
    </w:p>
    <w:p w:rsidR="00503E80" w:rsidRPr="00B76ECD" w:rsidP="00D63F02" w14:paraId="47921D6E" w14:textId="77ADB478">
      <w:pPr>
        <w:pStyle w:val="Heading2"/>
        <w:numPr>
          <w:ilvl w:val="0"/>
          <w:numId w:val="0"/>
        </w:numPr>
        <w:ind w:left="1080"/>
        <w:rPr>
          <w:szCs w:val="24"/>
        </w:rPr>
      </w:pPr>
      <w:r w:rsidRPr="00B76ECD">
        <w:rPr>
          <w:szCs w:val="24"/>
        </w:rPr>
        <w:t>16.</w:t>
      </w:r>
      <w:r w:rsidRPr="00B76ECD">
        <w:rPr>
          <w:szCs w:val="24"/>
        </w:rPr>
        <w:tab/>
        <w:t>Publication of Data for Statistical Use</w:t>
      </w:r>
    </w:p>
    <w:p w:rsidR="00503E80" w:rsidRPr="00B76ECD" w:rsidP="00D51920" w14:paraId="4B7FE638" w14:textId="77777777">
      <w:pPr>
        <w:pStyle w:val="EndnoteText"/>
        <w:widowControl/>
        <w:tabs>
          <w:tab w:val="left" w:pos="-720"/>
        </w:tabs>
        <w:ind w:left="720" w:hanging="720"/>
        <w:rPr>
          <w:rFonts w:ascii="Times New Roman" w:hAnsi="Times New Roman"/>
          <w:b/>
          <w:color w:val="000000"/>
          <w:szCs w:val="24"/>
        </w:rPr>
      </w:pPr>
    </w:p>
    <w:p w:rsidR="00503E80" w:rsidRPr="00B76ECD" w:rsidP="00D51920" w14:paraId="04AFC358" w14:textId="26925305">
      <w:pPr>
        <w:pStyle w:val="EndnoteText"/>
        <w:widowControl/>
        <w:tabs>
          <w:tab w:val="left" w:pos="-720"/>
        </w:tabs>
        <w:rPr>
          <w:rFonts w:ascii="Times New Roman" w:hAnsi="Times New Roman"/>
          <w:color w:val="000000"/>
          <w:szCs w:val="24"/>
        </w:rPr>
      </w:pPr>
      <w:r w:rsidRPr="00B76ECD">
        <w:rPr>
          <w:rFonts w:ascii="Times New Roman" w:hAnsi="Times New Roman"/>
          <w:color w:val="000000"/>
          <w:szCs w:val="24"/>
        </w:rPr>
        <w:t xml:space="preserve">OFCCP does not publish the data collected by way of the items contained under this information </w:t>
      </w:r>
      <w:r w:rsidRPr="00B76ECD" w:rsidR="00132BB8">
        <w:rPr>
          <w:rFonts w:ascii="Times New Roman" w:hAnsi="Times New Roman"/>
          <w:color w:val="000000"/>
          <w:szCs w:val="24"/>
        </w:rPr>
        <w:t>collection</w:t>
      </w:r>
      <w:r w:rsidRPr="00B76ECD">
        <w:rPr>
          <w:rFonts w:ascii="Times New Roman" w:hAnsi="Times New Roman"/>
          <w:color w:val="000000"/>
          <w:szCs w:val="24"/>
        </w:rPr>
        <w:t xml:space="preserve"> as statistical tables</w:t>
      </w:r>
      <w:r w:rsidRPr="00B76ECD" w:rsidR="00791ECC">
        <w:rPr>
          <w:rFonts w:ascii="Times New Roman" w:hAnsi="Times New Roman"/>
          <w:color w:val="000000"/>
          <w:szCs w:val="24"/>
        </w:rPr>
        <w:t>.</w:t>
      </w:r>
    </w:p>
    <w:p w:rsidR="00503E80" w:rsidRPr="00B76ECD" w:rsidP="00D51920" w14:paraId="65E5C801" w14:textId="77777777">
      <w:pPr>
        <w:pStyle w:val="EndnoteText"/>
        <w:widowControl/>
        <w:tabs>
          <w:tab w:val="left" w:pos="-720"/>
        </w:tabs>
        <w:rPr>
          <w:rFonts w:ascii="Times New Roman" w:hAnsi="Times New Roman"/>
          <w:b/>
          <w:color w:val="000000"/>
          <w:szCs w:val="24"/>
        </w:rPr>
      </w:pPr>
    </w:p>
    <w:p w:rsidR="00503E80" w:rsidRPr="00B76ECD" w:rsidP="00D63F02" w14:paraId="3B36C1AE" w14:textId="2A780CEB">
      <w:pPr>
        <w:pStyle w:val="Heading2"/>
        <w:numPr>
          <w:ilvl w:val="0"/>
          <w:numId w:val="0"/>
        </w:numPr>
        <w:ind w:left="1080"/>
        <w:rPr>
          <w:szCs w:val="24"/>
        </w:rPr>
      </w:pPr>
      <w:r w:rsidRPr="00B76ECD">
        <w:rPr>
          <w:szCs w:val="24"/>
        </w:rPr>
        <w:t>17.</w:t>
      </w:r>
      <w:r w:rsidRPr="00B76ECD">
        <w:rPr>
          <w:szCs w:val="24"/>
        </w:rPr>
        <w:tab/>
        <w:t>Approval Not to Display the Expiration Date</w:t>
      </w:r>
    </w:p>
    <w:p w:rsidR="00503E80" w:rsidRPr="00B76ECD" w:rsidP="00D51920" w14:paraId="3EB0F898" w14:textId="77777777">
      <w:pPr>
        <w:pStyle w:val="EndnoteText"/>
        <w:widowControl/>
        <w:tabs>
          <w:tab w:val="left" w:pos="-720"/>
        </w:tabs>
        <w:rPr>
          <w:rFonts w:ascii="Times New Roman" w:hAnsi="Times New Roman"/>
          <w:b/>
          <w:color w:val="000000"/>
          <w:szCs w:val="24"/>
        </w:rPr>
      </w:pPr>
    </w:p>
    <w:p w:rsidR="00503E80" w:rsidRPr="00B76ECD" w:rsidP="00D51920" w14:paraId="263DA488" w14:textId="6698C24D">
      <w:pPr>
        <w:rPr>
          <w:color w:val="auto"/>
          <w:szCs w:val="24"/>
        </w:rPr>
      </w:pPr>
      <w:r w:rsidRPr="00B76ECD">
        <w:rPr>
          <w:color w:val="auto"/>
          <w:szCs w:val="24"/>
        </w:rPr>
        <w:t>OFCCP is not seeking approval to not dis</w:t>
      </w:r>
      <w:r w:rsidRPr="00B76ECD" w:rsidR="00791ECC">
        <w:rPr>
          <w:color w:val="auto"/>
          <w:szCs w:val="24"/>
        </w:rPr>
        <w:t>play the expiration date.</w:t>
      </w:r>
    </w:p>
    <w:p w:rsidR="00503E80" w:rsidRPr="00B76ECD" w:rsidP="00D51920" w14:paraId="25DDA98F" w14:textId="77777777">
      <w:pPr>
        <w:pStyle w:val="EndnoteText"/>
        <w:widowControl/>
        <w:tabs>
          <w:tab w:val="left" w:pos="-720"/>
        </w:tabs>
        <w:rPr>
          <w:rFonts w:ascii="Times New Roman" w:hAnsi="Times New Roman"/>
          <w:b/>
          <w:color w:val="000000"/>
          <w:szCs w:val="24"/>
        </w:rPr>
      </w:pPr>
    </w:p>
    <w:p w:rsidR="00503E80" w:rsidRPr="00B76ECD" w:rsidP="00D63F02" w14:paraId="43BE969C" w14:textId="452ED657">
      <w:pPr>
        <w:pStyle w:val="Heading2"/>
        <w:numPr>
          <w:ilvl w:val="0"/>
          <w:numId w:val="0"/>
        </w:numPr>
        <w:ind w:left="1080"/>
        <w:rPr>
          <w:szCs w:val="24"/>
        </w:rPr>
      </w:pPr>
      <w:r w:rsidRPr="00B76ECD">
        <w:rPr>
          <w:szCs w:val="24"/>
        </w:rPr>
        <w:t>18.</w:t>
      </w:r>
      <w:r w:rsidRPr="00B76ECD">
        <w:rPr>
          <w:szCs w:val="24"/>
        </w:rPr>
        <w:tab/>
        <w:t>Exception to the Certification Statement</w:t>
      </w:r>
    </w:p>
    <w:p w:rsidR="00503E80" w:rsidRPr="00B76ECD" w:rsidP="00D51920" w14:paraId="01A4B957" w14:textId="77777777">
      <w:pPr>
        <w:pStyle w:val="EndnoteText"/>
        <w:widowControl/>
        <w:tabs>
          <w:tab w:val="left" w:pos="-720"/>
        </w:tabs>
        <w:rPr>
          <w:rFonts w:ascii="Times New Roman" w:hAnsi="Times New Roman"/>
          <w:b/>
          <w:color w:val="000000"/>
          <w:szCs w:val="24"/>
        </w:rPr>
      </w:pPr>
    </w:p>
    <w:p w:rsidR="00503E80" w:rsidRPr="00B76ECD" w:rsidP="00D51920" w14:paraId="2766E9D7" w14:textId="30E1A3D8">
      <w:pPr>
        <w:tabs>
          <w:tab w:val="left" w:pos="-720"/>
          <w:tab w:val="center" w:pos="5680"/>
        </w:tabs>
        <w:ind w:right="994"/>
        <w:rPr>
          <w:szCs w:val="24"/>
        </w:rPr>
      </w:pPr>
      <w:r w:rsidRPr="00B76ECD">
        <w:rPr>
          <w:szCs w:val="24"/>
        </w:rPr>
        <w:t xml:space="preserve">OFCCP is not seeking exemptions </w:t>
      </w:r>
      <w:r w:rsidRPr="00B76ECD" w:rsidR="00791ECC">
        <w:rPr>
          <w:szCs w:val="24"/>
        </w:rPr>
        <w:t>to the certification statement.</w:t>
      </w:r>
    </w:p>
    <w:p w:rsidR="00A93BB1" w:rsidRPr="00B76ECD" w:rsidP="00D51920" w14:paraId="35DF223D" w14:textId="77777777">
      <w:pPr>
        <w:tabs>
          <w:tab w:val="left" w:pos="-720"/>
          <w:tab w:val="center" w:pos="5680"/>
        </w:tabs>
        <w:ind w:right="994"/>
        <w:rPr>
          <w:szCs w:val="24"/>
        </w:rPr>
      </w:pPr>
    </w:p>
    <w:p w:rsidR="00503E80" w:rsidRPr="00B76ECD" w:rsidP="00C936E9" w14:paraId="228E23DB" w14:textId="0AEAD656">
      <w:pPr>
        <w:pStyle w:val="Heading1"/>
        <w:rPr>
          <w:szCs w:val="24"/>
        </w:rPr>
      </w:pPr>
      <w:r w:rsidRPr="00B76ECD">
        <w:rPr>
          <w:szCs w:val="24"/>
        </w:rPr>
        <w:t>B.</w:t>
      </w:r>
      <w:r w:rsidRPr="00B76ECD" w:rsidR="00A54941">
        <w:rPr>
          <w:szCs w:val="24"/>
        </w:rPr>
        <w:t xml:space="preserve"> </w:t>
      </w:r>
      <w:r w:rsidRPr="00B76ECD">
        <w:rPr>
          <w:szCs w:val="24"/>
        </w:rPr>
        <w:t>STATISTICAL METHODS</w:t>
      </w:r>
    </w:p>
    <w:p w:rsidR="00503E80" w:rsidRPr="00B76ECD" w:rsidP="00D51920" w14:paraId="42025882" w14:textId="77777777">
      <w:pPr>
        <w:tabs>
          <w:tab w:val="left" w:pos="-720"/>
          <w:tab w:val="center" w:pos="5680"/>
        </w:tabs>
        <w:ind w:right="994"/>
        <w:rPr>
          <w:szCs w:val="24"/>
        </w:rPr>
      </w:pPr>
    </w:p>
    <w:p w:rsidR="002C245C" w:rsidRPr="00B76ECD" w:rsidP="00D63F02" w14:paraId="28248FE9" w14:textId="13F25EAB">
      <w:pPr>
        <w:tabs>
          <w:tab w:val="left" w:pos="-720"/>
          <w:tab w:val="center" w:pos="5680"/>
        </w:tabs>
        <w:ind w:right="994"/>
        <w:rPr>
          <w:szCs w:val="24"/>
        </w:rPr>
      </w:pPr>
      <w:r w:rsidRPr="00B76ECD">
        <w:rPr>
          <w:szCs w:val="24"/>
        </w:rPr>
        <w:t>This information collection does not use statistical methods.</w:t>
      </w:r>
      <w:r w:rsidRPr="00B76ECD" w:rsidR="008106B0">
        <w:rPr>
          <w:szCs w:val="24"/>
        </w:rPr>
        <w:t xml:space="preserve"> </w:t>
      </w:r>
    </w:p>
    <w:sectPr w:rsidSect="00F245EE">
      <w:headerReference w:type="default" r:id="rId7"/>
      <w:footerReference w:type="default" r:id="rId8"/>
      <w:headerReference w:type="first" r:id="rId9"/>
      <w:footerReference w:type="first" r:id="rId10"/>
      <w:pgSz w:w="12240" w:h="15840"/>
      <w:pgMar w:top="214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76E18" w:rsidP="00B35F76" w14:paraId="72D62EAE" w14:textId="77777777">
      <w:r>
        <w:separator/>
      </w:r>
    </w:p>
    <w:p w:rsidR="00E76E18" w:rsidP="00F245EE" w14:paraId="1DC9B1BD" w14:textId="77777777"/>
  </w:endnote>
  <w:endnote w:type="continuationSeparator" w:id="1">
    <w:p w:rsidR="00E76E18" w:rsidP="00B35F76" w14:paraId="6C251D85" w14:textId="77777777">
      <w:r>
        <w:continuationSeparator/>
      </w:r>
    </w:p>
    <w:p w:rsidR="00E76E18" w:rsidP="00F245EE" w14:paraId="66EA647C" w14:textId="77777777"/>
  </w:endnote>
  <w:endnote w:type="continuationNotice" w:id="2">
    <w:p w:rsidR="00E76E18" w14:paraId="198A64F2" w14:textId="77777777"/>
    <w:p w:rsidR="00E76E18" w:rsidP="00F245EE" w14:paraId="6D4F4F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6A1" w:rsidRPr="005478D2" w:rsidP="00D875BB" w14:paraId="0498DA5D" w14:textId="77777777">
    <w:pPr>
      <w:pStyle w:val="Footer"/>
      <w:framePr w:wrap="around" w:vAnchor="text" w:hAnchor="margin" w:xAlign="center" w:y="1"/>
      <w:rPr>
        <w:rStyle w:val="PageNumber"/>
        <w:szCs w:val="24"/>
      </w:rPr>
    </w:pPr>
    <w:r w:rsidRPr="005478D2">
      <w:rPr>
        <w:rStyle w:val="PageNumber"/>
        <w:szCs w:val="24"/>
      </w:rPr>
      <w:fldChar w:fldCharType="begin"/>
    </w:r>
    <w:r w:rsidRPr="005478D2">
      <w:rPr>
        <w:rStyle w:val="PageNumber"/>
        <w:szCs w:val="24"/>
      </w:rPr>
      <w:instrText xml:space="preserve">PAGE  </w:instrText>
    </w:r>
    <w:r w:rsidRPr="005478D2">
      <w:rPr>
        <w:rStyle w:val="PageNumber"/>
        <w:szCs w:val="24"/>
      </w:rPr>
      <w:fldChar w:fldCharType="separate"/>
    </w:r>
    <w:r w:rsidR="00C606B3">
      <w:rPr>
        <w:rStyle w:val="PageNumber"/>
        <w:noProof/>
        <w:szCs w:val="24"/>
      </w:rPr>
      <w:t>21</w:t>
    </w:r>
    <w:r w:rsidRPr="005478D2">
      <w:rPr>
        <w:rStyle w:val="PageNumber"/>
        <w:szCs w:val="24"/>
      </w:rPr>
      <w:fldChar w:fldCharType="end"/>
    </w:r>
  </w:p>
  <w:p w:rsidR="00462337" w14:paraId="4E84F895" w14:textId="6013BAB1">
    <w:pPr>
      <w:pStyle w:val="Footer"/>
      <w:jc w:val="center"/>
    </w:pPr>
  </w:p>
  <w:p w:rsidR="00462337" w14:paraId="2B5C1743" w14:textId="77777777">
    <w:pPr>
      <w:pStyle w:val="Footer"/>
    </w:pPr>
  </w:p>
  <w:p w:rsidR="00462337" w:rsidRPr="00025D9B" w14:paraId="1934C49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337" w14:paraId="7DDEEAE0" w14:textId="2E9FBFA8">
    <w:pPr>
      <w:pStyle w:val="Footer"/>
      <w:jc w:val="center"/>
    </w:pPr>
    <w:r>
      <w:fldChar w:fldCharType="begin"/>
    </w:r>
    <w:r>
      <w:instrText xml:space="preserve"> PAGE   \* MERGEFORMAT </w:instrText>
    </w:r>
    <w:r>
      <w:fldChar w:fldCharType="separate"/>
    </w:r>
    <w:r w:rsidR="008211A6">
      <w:rPr>
        <w:noProof/>
      </w:rPr>
      <w:t>1</w:t>
    </w:r>
    <w:r>
      <w:rPr>
        <w:noProof/>
      </w:rPr>
      <w:fldChar w:fldCharType="end"/>
    </w:r>
  </w:p>
  <w:p w:rsidR="00462337" w14:paraId="5B5651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6E18" w:rsidP="00B35F76" w14:paraId="55E93927" w14:textId="77777777">
      <w:r>
        <w:separator/>
      </w:r>
    </w:p>
    <w:p w:rsidR="00E76E18" w:rsidP="00F245EE" w14:paraId="6F427B16" w14:textId="77777777"/>
  </w:footnote>
  <w:footnote w:type="continuationSeparator" w:id="1">
    <w:p w:rsidR="00E76E18" w:rsidP="00B35F76" w14:paraId="0D38C24C" w14:textId="77777777">
      <w:r>
        <w:continuationSeparator/>
      </w:r>
    </w:p>
    <w:p w:rsidR="00E76E18" w:rsidP="00F245EE" w14:paraId="558284B9" w14:textId="77777777"/>
  </w:footnote>
  <w:footnote w:type="continuationNotice" w:id="2">
    <w:p w:rsidR="00E76E18" w14:paraId="787D752F" w14:textId="77777777"/>
    <w:p w:rsidR="00E76E18" w:rsidP="00F245EE" w14:paraId="00058F94" w14:textId="77777777"/>
  </w:footnote>
  <w:footnote w:id="3">
    <w:p w:rsidR="00462337" w:rsidRPr="00F245EE" w:rsidP="00490EBB" w14:paraId="625E3C40" w14:textId="73E23264">
      <w:pPr>
        <w:pStyle w:val="FootnoteText"/>
      </w:pPr>
      <w:r w:rsidRPr="00F245EE">
        <w:rPr>
          <w:rStyle w:val="FootnoteReference"/>
        </w:rPr>
        <w:footnoteRef/>
      </w:r>
      <w:r w:rsidRPr="00F245EE">
        <w:t xml:space="preserve"> “OFCCP” and “agency” are used interchangeably throughout this document.</w:t>
      </w:r>
    </w:p>
  </w:footnote>
  <w:footnote w:id="4">
    <w:p w:rsidR="001E1BF1" w:rsidRPr="00F245EE" w:rsidP="001E1BF1" w14:paraId="0ABC9F6B" w14:textId="08771BAE">
      <w:pPr>
        <w:pStyle w:val="FootnoteText"/>
      </w:pPr>
      <w:r w:rsidRPr="00F245EE">
        <w:rPr>
          <w:rStyle w:val="FootnoteReference"/>
        </w:rPr>
        <w:footnoteRef/>
      </w:r>
      <w:r w:rsidRPr="00F245EE">
        <w:t xml:space="preserve"> Hereinafter all references to “contractors” includes </w:t>
      </w:r>
      <w:r w:rsidR="00F8079C">
        <w:t>F</w:t>
      </w:r>
      <w:r w:rsidRPr="00F245EE">
        <w:t>ederal contractors and subcontractors unless otherwise stated.</w:t>
      </w:r>
    </w:p>
  </w:footnote>
  <w:footnote w:id="5">
    <w:p w:rsidR="00EF36A1" w:rsidRPr="002E6816" w:rsidP="00431113" w14:paraId="759E881F" w14:textId="292A47BB">
      <w:pPr>
        <w:pStyle w:val="NoSpacing"/>
        <w:rPr>
          <w:sz w:val="20"/>
          <w:szCs w:val="20"/>
        </w:rPr>
      </w:pPr>
      <w:r w:rsidRPr="002E6816">
        <w:rPr>
          <w:rStyle w:val="FootnoteReference"/>
          <w:sz w:val="20"/>
        </w:rPr>
        <w:footnoteRef/>
      </w:r>
      <w:r w:rsidRPr="002E6816">
        <w:rPr>
          <w:sz w:val="20"/>
          <w:szCs w:val="20"/>
          <w:vertAlign w:val="superscript"/>
        </w:rPr>
        <w:t xml:space="preserve"> </w:t>
      </w:r>
      <w:r w:rsidRPr="002E6816">
        <w:rPr>
          <w:sz w:val="20"/>
          <w:szCs w:val="20"/>
        </w:rPr>
        <w:t>OFCCP promulgated regulations implementing these programs consistent with the Administrative Procedure Act. OFCCP’s regulations are found at Title 41 of the Code of Federal Regulations (CFR) in Chapter 60.</w:t>
      </w:r>
    </w:p>
  </w:footnote>
  <w:footnote w:id="6">
    <w:p w:rsidR="00EF36A1" w:rsidRPr="002E6816" w:rsidP="00431113" w14:paraId="5B8D71B1" w14:textId="7C2AD13B">
      <w:pPr>
        <w:pStyle w:val="NoSpacing"/>
        <w:rPr>
          <w:sz w:val="20"/>
          <w:szCs w:val="20"/>
        </w:rPr>
      </w:pPr>
      <w:r w:rsidRPr="002E6816">
        <w:rPr>
          <w:rStyle w:val="FootnoteReference"/>
          <w:sz w:val="20"/>
        </w:rPr>
        <w:footnoteRef/>
      </w:r>
      <w:r w:rsidRPr="002E6816">
        <w:rPr>
          <w:sz w:val="20"/>
          <w:szCs w:val="20"/>
          <w:vertAlign w:val="superscript"/>
        </w:rPr>
        <w:t xml:space="preserve"> </w:t>
      </w:r>
      <w:r w:rsidRPr="002E6816">
        <w:rPr>
          <w:sz w:val="20"/>
          <w:szCs w:val="20"/>
        </w:rPr>
        <w:t>OFCCP’s jurisdictional thresholds are available at https://www.dol.gov/</w:t>
      </w:r>
      <w:r w:rsidR="00193994">
        <w:rPr>
          <w:sz w:val="20"/>
          <w:szCs w:val="20"/>
        </w:rPr>
        <w:t>agencies/</w:t>
      </w:r>
      <w:r w:rsidRPr="002E6816">
        <w:rPr>
          <w:sz w:val="20"/>
          <w:szCs w:val="20"/>
        </w:rPr>
        <w:t>ofccp/jurisdiction</w:t>
      </w:r>
      <w:r w:rsidR="00AD3D1E">
        <w:rPr>
          <w:sz w:val="20"/>
          <w:szCs w:val="20"/>
        </w:rPr>
        <w:t>al-thresholds</w:t>
      </w:r>
      <w:r>
        <w:rPr>
          <w:sz w:val="20"/>
          <w:szCs w:val="20"/>
        </w:rPr>
        <w:t xml:space="preserve"> (last accessed </w:t>
      </w:r>
      <w:r w:rsidR="00281963">
        <w:rPr>
          <w:sz w:val="20"/>
          <w:szCs w:val="20"/>
        </w:rPr>
        <w:t>April 3</w:t>
      </w:r>
      <w:r>
        <w:rPr>
          <w:sz w:val="20"/>
          <w:szCs w:val="20"/>
        </w:rPr>
        <w:t>, 202</w:t>
      </w:r>
      <w:r w:rsidR="00F17F45">
        <w:rPr>
          <w:sz w:val="20"/>
          <w:szCs w:val="20"/>
        </w:rPr>
        <w:t>3</w:t>
      </w:r>
      <w:r w:rsidRPr="002E6816">
        <w:rPr>
          <w:sz w:val="20"/>
          <w:szCs w:val="20"/>
        </w:rPr>
        <w:t>).</w:t>
      </w:r>
    </w:p>
  </w:footnote>
  <w:footnote w:id="7">
    <w:p w:rsidR="00462337" w:rsidRPr="00F245EE" w:rsidP="0026504E" w14:paraId="019816D0" w14:textId="12A51E99">
      <w:pPr>
        <w:pStyle w:val="NoSpacing"/>
        <w:rPr>
          <w:sz w:val="20"/>
        </w:rPr>
      </w:pPr>
      <w:r w:rsidRPr="00A77D8D">
        <w:rPr>
          <w:rStyle w:val="FootnoteReference"/>
          <w:sz w:val="20"/>
          <w:szCs w:val="20"/>
        </w:rPr>
        <w:footnoteRef/>
      </w:r>
      <w:r w:rsidRPr="00F245EE">
        <w:rPr>
          <w:sz w:val="20"/>
          <w:vertAlign w:val="superscript"/>
        </w:rPr>
        <w:t xml:space="preserve"> </w:t>
      </w:r>
      <w:r w:rsidRPr="00F245EE">
        <w:rPr>
          <w:sz w:val="20"/>
        </w:rPr>
        <w:t>41 CFR 60-1.4(a)(2).</w:t>
      </w:r>
    </w:p>
  </w:footnote>
  <w:footnote w:id="8">
    <w:p w:rsidR="00462337" w:rsidRPr="00F245EE" w:rsidP="0026504E" w14:paraId="42AFDD7D" w14:textId="369C3D02">
      <w:pPr>
        <w:pStyle w:val="NoSpacing"/>
        <w:rPr>
          <w:sz w:val="20"/>
        </w:rPr>
      </w:pPr>
      <w:r w:rsidRPr="00A77D8D">
        <w:rPr>
          <w:rStyle w:val="FootnoteReference"/>
          <w:sz w:val="20"/>
          <w:szCs w:val="20"/>
        </w:rPr>
        <w:footnoteRef/>
      </w:r>
      <w:r w:rsidRPr="00F245EE">
        <w:rPr>
          <w:sz w:val="20"/>
          <w:vertAlign w:val="superscript"/>
        </w:rPr>
        <w:t xml:space="preserve"> </w:t>
      </w:r>
      <w:r w:rsidRPr="00F245EE">
        <w:rPr>
          <w:sz w:val="20"/>
        </w:rPr>
        <w:t>41 CFR 60-1.4(a)(4).</w:t>
      </w:r>
    </w:p>
  </w:footnote>
  <w:footnote w:id="9">
    <w:p w:rsidR="00462337" w:rsidRPr="00F245EE" w:rsidP="0026504E" w14:paraId="6FD0D987" w14:textId="31A71A2A">
      <w:pPr>
        <w:pStyle w:val="NoSpacing"/>
        <w:rPr>
          <w:sz w:val="20"/>
        </w:rPr>
      </w:pPr>
      <w:r w:rsidRPr="00A77D8D">
        <w:rPr>
          <w:rStyle w:val="FootnoteReference"/>
          <w:sz w:val="20"/>
          <w:szCs w:val="20"/>
        </w:rPr>
        <w:footnoteRef/>
      </w:r>
      <w:r w:rsidRPr="00F245EE">
        <w:rPr>
          <w:sz w:val="20"/>
        </w:rPr>
        <w:t xml:space="preserve"> Supply and service contractors who must file the EEO-1 </w:t>
      </w:r>
      <w:r w:rsidR="00703D21">
        <w:rPr>
          <w:sz w:val="20"/>
        </w:rPr>
        <w:t xml:space="preserve">Report </w:t>
      </w:r>
      <w:r w:rsidRPr="00F245EE">
        <w:rPr>
          <w:sz w:val="20"/>
        </w:rPr>
        <w:t xml:space="preserve">are prime contractors or first tier subcontractors; have 50 or more employees; have a contract, subcontract, or purchase order amounting to $50,000 or more, or serve as depositories of </w:t>
      </w:r>
      <w:r w:rsidR="00530B6F">
        <w:rPr>
          <w:sz w:val="20"/>
        </w:rPr>
        <w:t>G</w:t>
      </w:r>
      <w:r w:rsidRPr="00F245EE">
        <w:rPr>
          <w:sz w:val="20"/>
        </w:rPr>
        <w:t xml:space="preserve">overnment funds in any amount, or are financial institutions which are issuing and paying agents for U.S. savings bonds and savings notes; </w:t>
      </w:r>
      <w:r w:rsidR="00980E10">
        <w:rPr>
          <w:sz w:val="20"/>
        </w:rPr>
        <w:t xml:space="preserve">and </w:t>
      </w:r>
      <w:r w:rsidRPr="00F245EE">
        <w:rPr>
          <w:sz w:val="20"/>
        </w:rPr>
        <w:t>are not otherwise exempt from OFCCP’s regulations, in accordance with 41 CFR 60-1.5.</w:t>
      </w:r>
    </w:p>
  </w:footnote>
  <w:footnote w:id="10">
    <w:p w:rsidR="003A7BD7" w14:paraId="68AED6D1" w14:textId="18192C98">
      <w:pPr>
        <w:pStyle w:val="FootnoteText"/>
      </w:pPr>
      <w:r>
        <w:rPr>
          <w:rStyle w:val="FootnoteReference"/>
        </w:rPr>
        <w:footnoteRef/>
      </w:r>
      <w:r>
        <w:t xml:space="preserve"> </w:t>
      </w:r>
      <w:r w:rsidRPr="00675DC1">
        <w:t>41 CFR 60-1.7(a).</w:t>
      </w:r>
    </w:p>
  </w:footnote>
  <w:footnote w:id="11">
    <w:p w:rsidR="00FF7E0C" w:rsidRPr="00675DC1" w:rsidP="0026504E" w14:paraId="6287B52D" w14:textId="1AF44F4E">
      <w:pPr>
        <w:pStyle w:val="NoSpacing"/>
        <w:rPr>
          <w:sz w:val="20"/>
          <w:szCs w:val="20"/>
        </w:rPr>
      </w:pPr>
      <w:r w:rsidRPr="00675DC1">
        <w:rPr>
          <w:rStyle w:val="FootnoteReference"/>
          <w:sz w:val="20"/>
          <w:szCs w:val="20"/>
        </w:rPr>
        <w:footnoteRef/>
      </w:r>
      <w:r w:rsidRPr="00675DC1">
        <w:rPr>
          <w:sz w:val="20"/>
          <w:szCs w:val="20"/>
        </w:rPr>
        <w:t xml:space="preserve"> The EEO-1 Report is sponsored by the EEOC and approved by OMB under OMB Control No. 3046-0049</w:t>
      </w:r>
      <w:r w:rsidR="00675DC1">
        <w:rPr>
          <w:sz w:val="20"/>
          <w:szCs w:val="20"/>
        </w:rPr>
        <w:t>.</w:t>
      </w:r>
      <w:r w:rsidRPr="00675DC1">
        <w:rPr>
          <w:sz w:val="20"/>
          <w:szCs w:val="20"/>
        </w:rPr>
        <w:t xml:space="preserve"> This information collection is available at </w:t>
      </w:r>
      <w:r w:rsidRPr="00675DC1" w:rsidR="00675DC1">
        <w:rPr>
          <w:sz w:val="20"/>
          <w:szCs w:val="20"/>
        </w:rPr>
        <w:t>https://www.reginfo.gov/public/do/PRAViewICR?ref_nbr=202002-3046-002</w:t>
      </w:r>
      <w:r w:rsidRPr="00675DC1">
        <w:rPr>
          <w:sz w:val="20"/>
          <w:szCs w:val="20"/>
        </w:rPr>
        <w:t xml:space="preserve"> (last accessed </w:t>
      </w:r>
      <w:r w:rsidR="00281963">
        <w:rPr>
          <w:sz w:val="20"/>
          <w:szCs w:val="20"/>
        </w:rPr>
        <w:t>April 3</w:t>
      </w:r>
      <w:r w:rsidRPr="00675DC1">
        <w:rPr>
          <w:sz w:val="20"/>
          <w:szCs w:val="20"/>
        </w:rPr>
        <w:t>, 202</w:t>
      </w:r>
      <w:r w:rsidR="00A103F5">
        <w:rPr>
          <w:sz w:val="20"/>
          <w:szCs w:val="20"/>
        </w:rPr>
        <w:t>3</w:t>
      </w:r>
      <w:r w:rsidRPr="00675DC1">
        <w:rPr>
          <w:sz w:val="20"/>
          <w:szCs w:val="20"/>
        </w:rPr>
        <w:t>).</w:t>
      </w:r>
    </w:p>
  </w:footnote>
  <w:footnote w:id="12">
    <w:p w:rsidR="00462337" w:rsidRPr="00F245EE" w:rsidP="0026504E" w14:paraId="79F11F58" w14:textId="5CB25C08">
      <w:pPr>
        <w:pStyle w:val="NoSpacing"/>
        <w:rPr>
          <w:sz w:val="20"/>
        </w:rPr>
      </w:pPr>
      <w:r w:rsidRPr="00B15A78">
        <w:rPr>
          <w:rStyle w:val="FootnoteReference"/>
          <w:sz w:val="20"/>
          <w:szCs w:val="20"/>
        </w:rPr>
        <w:footnoteRef/>
      </w:r>
      <w:r w:rsidRPr="00F245EE">
        <w:rPr>
          <w:sz w:val="20"/>
        </w:rPr>
        <w:t xml:space="preserve"> “Internet Applicant” is defined at 41 CFR 60-1.3.</w:t>
      </w:r>
    </w:p>
  </w:footnote>
  <w:footnote w:id="13">
    <w:p w:rsidR="00462337" w:rsidRPr="00C647E5" w:rsidP="0026504E" w14:paraId="324C6FBA" w14:textId="5E1933D0">
      <w:pPr>
        <w:pStyle w:val="NoSpacing"/>
        <w:rPr>
          <w:sz w:val="20"/>
          <w:szCs w:val="20"/>
          <w:highlight w:val="green"/>
        </w:rPr>
      </w:pPr>
      <w:r w:rsidRPr="00C647E5">
        <w:rPr>
          <w:rStyle w:val="FootnoteReference"/>
          <w:sz w:val="20"/>
          <w:szCs w:val="20"/>
        </w:rPr>
        <w:footnoteRef/>
      </w:r>
      <w:r w:rsidRPr="00B63B4A">
        <w:rPr>
          <w:sz w:val="20"/>
          <w:szCs w:val="20"/>
        </w:rPr>
        <w:t xml:space="preserve"> </w:t>
      </w:r>
      <w:r w:rsidRPr="00C647E5" w:rsidR="00A50352">
        <w:rPr>
          <w:sz w:val="20"/>
          <w:szCs w:val="20"/>
        </w:rPr>
        <w:t xml:space="preserve">The UGESP information collection requirements are sponsored by the EEOC and approved under OMB Control No. 3046-0017. To view this information collection, visit </w:t>
      </w:r>
      <w:r w:rsidRPr="00B63B4A" w:rsidR="009F76EB">
        <w:rPr>
          <w:sz w:val="20"/>
          <w:szCs w:val="20"/>
        </w:rPr>
        <w:t>https://www.reginfo.gov/public/do/PRAViewICR?ref_nbr=202106-3046-001</w:t>
      </w:r>
      <w:r w:rsidRPr="00C647E5" w:rsidR="00A50352">
        <w:rPr>
          <w:sz w:val="20"/>
          <w:szCs w:val="20"/>
        </w:rPr>
        <w:t xml:space="preserve"> (last accessed </w:t>
      </w:r>
      <w:r w:rsidR="004952D9">
        <w:rPr>
          <w:sz w:val="20"/>
          <w:szCs w:val="20"/>
        </w:rPr>
        <w:t>April 3</w:t>
      </w:r>
      <w:r w:rsidR="009978A2">
        <w:rPr>
          <w:sz w:val="20"/>
          <w:szCs w:val="20"/>
        </w:rPr>
        <w:t>, 2</w:t>
      </w:r>
      <w:r w:rsidRPr="00C647E5" w:rsidR="00A50352">
        <w:rPr>
          <w:sz w:val="20"/>
          <w:szCs w:val="20"/>
        </w:rPr>
        <w:t>02</w:t>
      </w:r>
      <w:r w:rsidR="009978A2">
        <w:rPr>
          <w:sz w:val="20"/>
          <w:szCs w:val="20"/>
        </w:rPr>
        <w:t>3</w:t>
      </w:r>
      <w:r w:rsidRPr="00C647E5" w:rsidR="00A50352">
        <w:rPr>
          <w:sz w:val="20"/>
          <w:szCs w:val="20"/>
        </w:rPr>
        <w:t>).</w:t>
      </w:r>
    </w:p>
  </w:footnote>
  <w:footnote w:id="14">
    <w:p w:rsidR="005178E1" w14:paraId="6B9274D3" w14:textId="6756B053">
      <w:pPr>
        <w:pStyle w:val="FootnoteText"/>
      </w:pPr>
      <w:r>
        <w:rPr>
          <w:rStyle w:val="FootnoteReference"/>
        </w:rPr>
        <w:footnoteRef/>
      </w:r>
      <w:r>
        <w:t xml:space="preserve"> </w:t>
      </w:r>
      <w:r w:rsidRPr="001E1ABF">
        <w:t>Protected veteran means a veteran who is protected under the non-discrimination and affirmative action provisions of</w:t>
      </w:r>
      <w:r w:rsidR="003527B0">
        <w:t xml:space="preserve"> VEVRAA</w:t>
      </w:r>
      <w:r w:rsidRPr="001E1ABF">
        <w:t>; specifically, a veteran who may be classified as a “disabled veteran,” “recently separated veteran,” “active duty wartime or campaign badge veteran,” or an “Armed Forces service medal veteran</w:t>
      </w:r>
      <w:r>
        <w:t>.</w:t>
      </w:r>
      <w:r w:rsidRPr="001E1ABF">
        <w:t>”</w:t>
      </w:r>
      <w:r>
        <w:t xml:space="preserve"> </w:t>
      </w:r>
      <w:r>
        <w:rPr>
          <w:i/>
          <w:iCs/>
        </w:rPr>
        <w:t xml:space="preserve">See </w:t>
      </w:r>
      <w:r>
        <w:t>41 CFR</w:t>
      </w:r>
      <w:r w:rsidR="004D4700">
        <w:t xml:space="preserve"> </w:t>
      </w:r>
      <w:r>
        <w:t>60-300.2.</w:t>
      </w:r>
    </w:p>
  </w:footnote>
  <w:footnote w:id="15">
    <w:p w:rsidR="00BE2EE0" w14:paraId="7B70C239" w14:textId="110BBF5C">
      <w:pPr>
        <w:pStyle w:val="FootnoteText"/>
      </w:pPr>
      <w:r>
        <w:rPr>
          <w:rStyle w:val="FootnoteReference"/>
        </w:rPr>
        <w:footnoteRef/>
      </w:r>
      <w:r>
        <w:t xml:space="preserve"> </w:t>
      </w:r>
      <w:r w:rsidR="005178E1">
        <w:t>41 CFR</w:t>
      </w:r>
      <w:r w:rsidR="004D4700">
        <w:t xml:space="preserve"> </w:t>
      </w:r>
      <w:r w:rsidR="005178E1">
        <w:t>60-300.21(e).</w:t>
      </w:r>
    </w:p>
  </w:footnote>
  <w:footnote w:id="16">
    <w:p w:rsidR="00462337" w:rsidRPr="00F245EE" w:rsidP="00F245EE" w14:paraId="3CEA5564" w14:textId="7093FAC4">
      <w:pPr>
        <w:rPr>
          <w:highlight w:val="green"/>
        </w:rPr>
      </w:pPr>
      <w:r w:rsidRPr="00E06BA3">
        <w:rPr>
          <w:rStyle w:val="FootnoteReference"/>
          <w:sz w:val="20"/>
          <w:szCs w:val="20"/>
        </w:rPr>
        <w:footnoteRef/>
      </w:r>
      <w:r w:rsidRPr="00F245EE">
        <w:rPr>
          <w:sz w:val="20"/>
        </w:rPr>
        <w:t xml:space="preserve"> Effective October 1, 2015, the coverage threshold under VEVRAA increased from $100,000 to $150,000, in accordance with the inflationary adjustment requirements in 41 U.S.C. 1908. </w:t>
      </w:r>
      <w:r w:rsidRPr="00F245EE">
        <w:rPr>
          <w:i/>
          <w:sz w:val="20"/>
        </w:rPr>
        <w:t>See</w:t>
      </w:r>
      <w:r w:rsidRPr="00E06BA3">
        <w:rPr>
          <w:sz w:val="20"/>
          <w:szCs w:val="20"/>
        </w:rPr>
        <w:t>,</w:t>
      </w:r>
      <w:r w:rsidRPr="00F245EE">
        <w:rPr>
          <w:sz w:val="20"/>
        </w:rPr>
        <w:t xml:space="preserve"> Federal Acquisition Regulation; Inflation Adjustment of Acquisition-Related Thresholds, 80 FR 38293 (July 2, 2015).</w:t>
      </w:r>
      <w:r w:rsidR="007A2E63">
        <w:t xml:space="preserve"> </w:t>
      </w:r>
    </w:p>
  </w:footnote>
  <w:footnote w:id="17">
    <w:p w:rsidR="00462337" w:rsidRPr="00F245EE" w:rsidP="007B056F" w14:paraId="07C029AF" w14:textId="77777777">
      <w:pPr>
        <w:pStyle w:val="NoSpacing"/>
        <w:rPr>
          <w:sz w:val="20"/>
        </w:rPr>
      </w:pPr>
      <w:r w:rsidRPr="00877BE2">
        <w:rPr>
          <w:rStyle w:val="FootnoteReference"/>
          <w:sz w:val="20"/>
          <w:szCs w:val="20"/>
        </w:rPr>
        <w:footnoteRef/>
      </w:r>
      <w:r w:rsidRPr="00F245EE">
        <w:rPr>
          <w:sz w:val="20"/>
          <w:vertAlign w:val="superscript"/>
        </w:rPr>
        <w:t xml:space="preserve"> </w:t>
      </w:r>
      <w:r w:rsidRPr="00F245EE">
        <w:rPr>
          <w:sz w:val="20"/>
        </w:rPr>
        <w:t xml:space="preserve">OFCCP covers the AAP recordkeeping burden for VEVRAA under OMB Control No. 1250-0004. </w:t>
      </w:r>
    </w:p>
  </w:footnote>
  <w:footnote w:id="18">
    <w:p w:rsidR="00462337" w:rsidRPr="00F245EE" w:rsidP="00F245EE" w14:paraId="34E26466" w14:textId="5028E239">
      <w:pPr>
        <w:rPr>
          <w:sz w:val="20"/>
        </w:rPr>
      </w:pPr>
      <w:r w:rsidRPr="001E0E60">
        <w:rPr>
          <w:rStyle w:val="FootnoteReference"/>
          <w:sz w:val="20"/>
          <w:szCs w:val="20"/>
        </w:rPr>
        <w:footnoteRef/>
      </w:r>
      <w:r w:rsidRPr="00F245EE">
        <w:rPr>
          <w:sz w:val="20"/>
        </w:rPr>
        <w:t xml:space="preserve"> Effective October 1, 2010, the coverage threshold under Section 503 increased from $10,000 to $15,000, in accordance with the inflationary adjustment requirements in 41 U.S.C. 1908. </w:t>
      </w:r>
      <w:r w:rsidRPr="00F245EE">
        <w:rPr>
          <w:i/>
          <w:sz w:val="20"/>
        </w:rPr>
        <w:t>See</w:t>
      </w:r>
      <w:r w:rsidRPr="001E0E60">
        <w:rPr>
          <w:sz w:val="20"/>
          <w:szCs w:val="20"/>
        </w:rPr>
        <w:t>,</w:t>
      </w:r>
      <w:r w:rsidRPr="00F245EE">
        <w:rPr>
          <w:sz w:val="20"/>
        </w:rPr>
        <w:t xml:space="preserve"> Federal Acquisition Regulation; Inflation Adjustment of Acquisition-Related Thresholds, 75 FR 53129 (Aug. 30, 2010).</w:t>
      </w:r>
    </w:p>
  </w:footnote>
  <w:footnote w:id="19">
    <w:p w:rsidR="00812A36" w:rsidRPr="002E6816" w:rsidP="00812A36" w14:paraId="5E3F2119" w14:textId="2148F7AF">
      <w:pPr>
        <w:pStyle w:val="NoSpacing"/>
        <w:rPr>
          <w:sz w:val="20"/>
          <w:szCs w:val="20"/>
        </w:rPr>
      </w:pPr>
      <w:r w:rsidRPr="008809AD">
        <w:rPr>
          <w:rStyle w:val="FootnoteReference"/>
          <w:sz w:val="20"/>
          <w:szCs w:val="20"/>
        </w:rPr>
        <w:footnoteRef/>
      </w:r>
      <w:r w:rsidRPr="002E6816">
        <w:rPr>
          <w:sz w:val="20"/>
          <w:szCs w:val="20"/>
        </w:rPr>
        <w:t xml:space="preserve"> Government Paperwork Elimination Act (Public Law 105-277, 1998), </w:t>
      </w:r>
      <w:r w:rsidRPr="008809AD" w:rsidR="00AD30FE">
        <w:rPr>
          <w:sz w:val="20"/>
          <w:szCs w:val="20"/>
        </w:rPr>
        <w:t>https://www.gpo.gov/fdsys/pkg/PLAW-105publ277/pdf/PLAW-105publ277.pdf</w:t>
      </w:r>
      <w:r>
        <w:rPr>
          <w:sz w:val="20"/>
          <w:szCs w:val="20"/>
        </w:rPr>
        <w:t xml:space="preserve"> (last accessed </w:t>
      </w:r>
      <w:r w:rsidR="004952D9">
        <w:rPr>
          <w:sz w:val="20"/>
          <w:szCs w:val="20"/>
        </w:rPr>
        <w:t>April 3</w:t>
      </w:r>
      <w:r w:rsidR="008809AD">
        <w:rPr>
          <w:sz w:val="20"/>
          <w:szCs w:val="20"/>
        </w:rPr>
        <w:t>, 2023</w:t>
      </w:r>
      <w:r w:rsidRPr="002E6816">
        <w:rPr>
          <w:sz w:val="20"/>
          <w:szCs w:val="20"/>
        </w:rPr>
        <w:t>).</w:t>
      </w:r>
    </w:p>
  </w:footnote>
  <w:footnote w:id="20">
    <w:p w:rsidR="001C47E4" w14:paraId="6057FC39" w14:textId="0FED8E7A">
      <w:pPr>
        <w:pStyle w:val="FootnoteText"/>
      </w:pPr>
      <w:r w:rsidRPr="00D13B05">
        <w:rPr>
          <w:rStyle w:val="FootnoteReference"/>
        </w:rPr>
        <w:footnoteRef/>
      </w:r>
      <w:r w:rsidRPr="00D13B05">
        <w:t xml:space="preserve"> 41 </w:t>
      </w:r>
      <w:r w:rsidRPr="00E24EB4">
        <w:t>CFR</w:t>
      </w:r>
      <w:r w:rsidR="00453AC4">
        <w:t xml:space="preserve"> </w:t>
      </w:r>
      <w:r w:rsidRPr="00E24EB4">
        <w:t>60-300.81 and 60-741.81 require contractors to provide records and other information in any of the formats in which they are maintained, as selected by OFCCP.</w:t>
      </w:r>
    </w:p>
  </w:footnote>
  <w:footnote w:id="21">
    <w:p w:rsidR="00462337" w:rsidRPr="000F2A9D" w14:paraId="32FACE32" w14:textId="087E83B8">
      <w:pPr>
        <w:pStyle w:val="FootnoteText"/>
      </w:pPr>
      <w:r w:rsidRPr="000F2A9D">
        <w:rPr>
          <w:rStyle w:val="FootnoteReference"/>
        </w:rPr>
        <w:footnoteRef/>
      </w:r>
      <w:r w:rsidR="00BB3E0C">
        <w:t xml:space="preserve"> </w:t>
      </w:r>
      <w:r w:rsidRPr="00675DC1" w:rsidR="00BB3E0C">
        <w:t xml:space="preserve">The EEO-1 Report is promulgated jointly by OFCCP and the EEOC. </w:t>
      </w:r>
      <w:r w:rsidRPr="00041687" w:rsidR="00BB3E0C">
        <w:rPr>
          <w:i/>
          <w:iCs/>
        </w:rPr>
        <w:t>See</w:t>
      </w:r>
      <w:r w:rsidRPr="00675DC1" w:rsidR="00BB3E0C">
        <w:t xml:space="preserve"> 41 CFR</w:t>
      </w:r>
      <w:r w:rsidRPr="00F245EE" w:rsidR="00BB3E0C">
        <w:t xml:space="preserve"> </w:t>
      </w:r>
      <w:r w:rsidRPr="00675DC1" w:rsidR="00BB3E0C">
        <w:t>60-1.7(a). The EEO-1 Report is sponsored by the EEOC and approved by OMB under OMB Control No. 3046-0049</w:t>
      </w:r>
      <w:r w:rsidR="00BB3E0C">
        <w:t>.</w:t>
      </w:r>
      <w:r w:rsidRPr="00675DC1" w:rsidR="00BB3E0C">
        <w:t xml:space="preserve"> This information collection is available at https://www.reginfo.gov/public/do/PRAViewICR?ref_nbr=202002-3046-002 (last accessed </w:t>
      </w:r>
      <w:r w:rsidR="001A461D">
        <w:t>April 3</w:t>
      </w:r>
      <w:r w:rsidRPr="00675DC1" w:rsidR="00BB3E0C">
        <w:t>, 202</w:t>
      </w:r>
      <w:r w:rsidR="00887D13">
        <w:t>3</w:t>
      </w:r>
      <w:r w:rsidRPr="00675DC1" w:rsidR="00BB3E0C">
        <w:t>).</w:t>
      </w:r>
    </w:p>
  </w:footnote>
  <w:footnote w:id="22">
    <w:p w:rsidR="00462337" w:rsidRPr="009D53FE" w:rsidP="00082F74" w14:paraId="5F3BC5D2" w14:textId="75EFCBF6">
      <w:pPr>
        <w:pStyle w:val="FootnoteText"/>
      </w:pPr>
      <w:r w:rsidRPr="000F2A9D">
        <w:rPr>
          <w:rStyle w:val="FootnoteReference"/>
        </w:rPr>
        <w:footnoteRef/>
      </w:r>
      <w:r w:rsidRPr="000F2A9D">
        <w:t xml:space="preserve"> </w:t>
      </w:r>
      <w:r w:rsidRPr="00C647E5" w:rsidR="00BB3E0C">
        <w:t xml:space="preserve">The UGESP information collection requirements are sponsored by the EEOC and approved under OMB Control No. 3046-0017. To view this information collection, visit </w:t>
      </w:r>
      <w:r w:rsidRPr="00B63B4A" w:rsidR="00BB3E0C">
        <w:t>https://www.reginfo.gov/public/do/PRAViewICR?ref_nbr=202106-3046-001</w:t>
      </w:r>
      <w:r w:rsidRPr="00C647E5" w:rsidR="00BB3E0C">
        <w:t xml:space="preserve"> (last accessed </w:t>
      </w:r>
      <w:r w:rsidR="001A461D">
        <w:t>April 3</w:t>
      </w:r>
      <w:r w:rsidR="00BB3E0C">
        <w:t>, 2</w:t>
      </w:r>
      <w:r w:rsidRPr="00C647E5" w:rsidR="00BB3E0C">
        <w:t>02</w:t>
      </w:r>
      <w:r w:rsidR="00BB3E0C">
        <w:t>3</w:t>
      </w:r>
      <w:r w:rsidRPr="00C647E5" w:rsidR="00BB3E0C">
        <w:t>).</w:t>
      </w:r>
    </w:p>
  </w:footnote>
  <w:footnote w:id="23">
    <w:p w:rsidR="00462337" w:rsidRPr="002E6816" w:rsidP="00A45251" w14:paraId="58554DA9" w14:textId="6E228B87">
      <w:pPr>
        <w:pStyle w:val="NoSpacing"/>
        <w:rPr>
          <w:sz w:val="20"/>
          <w:szCs w:val="20"/>
        </w:rPr>
      </w:pPr>
      <w:r w:rsidRPr="009D53FE">
        <w:rPr>
          <w:rStyle w:val="FootnoteReference"/>
          <w:sz w:val="20"/>
          <w:szCs w:val="20"/>
        </w:rPr>
        <w:footnoteRef/>
      </w:r>
      <w:r w:rsidR="007A2E63">
        <w:rPr>
          <w:sz w:val="20"/>
          <w:szCs w:val="20"/>
          <w:vertAlign w:val="superscript"/>
        </w:rPr>
        <w:t xml:space="preserve"> </w:t>
      </w:r>
      <w:r w:rsidRPr="009D53FE">
        <w:rPr>
          <w:sz w:val="20"/>
          <w:szCs w:val="20"/>
        </w:rPr>
        <w:t xml:space="preserve">Per 41 CFR 60-2.1, once OFCCP’s AAP requirement covers one establishment of the contractor, </w:t>
      </w:r>
      <w:r w:rsidRPr="009D53FE">
        <w:rPr>
          <w:sz w:val="20"/>
          <w:szCs w:val="20"/>
        </w:rPr>
        <w:t>all of</w:t>
      </w:r>
      <w:r w:rsidRPr="009D53FE">
        <w:rPr>
          <w:sz w:val="20"/>
          <w:szCs w:val="20"/>
        </w:rPr>
        <w:t xml:space="preserve"> its employees must be accounted for in an AAP whether or not each of the contractor’s establishments meet the minimum 50 employee threshold.</w:t>
      </w:r>
    </w:p>
  </w:footnote>
  <w:footnote w:id="24">
    <w:p w:rsidR="007A1F98" w14:paraId="1D6AEAF2" w14:textId="7BCF0C0D">
      <w:pPr>
        <w:pStyle w:val="FootnoteText"/>
      </w:pPr>
      <w:r>
        <w:rPr>
          <w:rStyle w:val="FootnoteReference"/>
        </w:rPr>
        <w:footnoteRef/>
      </w:r>
      <w:r>
        <w:t xml:space="preserve"> </w:t>
      </w:r>
      <w:r w:rsidRPr="009D53FE" w:rsidR="00225E73">
        <w:t>41 CFR 60-2.1</w:t>
      </w:r>
      <w:r w:rsidR="00225E73">
        <w:t>2(e)</w:t>
      </w:r>
      <w:r w:rsidR="00AF0698">
        <w:t>.</w:t>
      </w:r>
    </w:p>
  </w:footnote>
  <w:footnote w:id="25">
    <w:p w:rsidR="00F36B7F" w14:paraId="77724984" w14:textId="33364E5C">
      <w:pPr>
        <w:pStyle w:val="FootnoteText"/>
      </w:pPr>
      <w:r>
        <w:rPr>
          <w:rStyle w:val="FootnoteReference"/>
        </w:rPr>
        <w:footnoteRef/>
      </w:r>
      <w:r>
        <w:t xml:space="preserve"> </w:t>
      </w:r>
      <w:r w:rsidR="00353164">
        <w:t xml:space="preserve">41 CFR </w:t>
      </w:r>
      <w:r w:rsidRPr="00353164" w:rsidR="00353164">
        <w:t>60-</w:t>
      </w:r>
      <w:r w:rsidR="008418A4">
        <w:t>741.45</w:t>
      </w:r>
      <w:r w:rsidR="007E3B24">
        <w:t>(d)(2)(i).</w:t>
      </w:r>
    </w:p>
  </w:footnote>
  <w:footnote w:id="26">
    <w:p w:rsidR="00D63F02" w14:paraId="2F3B0885" w14:textId="491309D8">
      <w:pPr>
        <w:pStyle w:val="FootnoteText"/>
      </w:pPr>
      <w:r>
        <w:rPr>
          <w:rStyle w:val="FootnoteReference"/>
        </w:rPr>
        <w:footnoteRef/>
      </w:r>
      <w:r>
        <w:t xml:space="preserve"> Hereinafter, the term “60-day notice” refers to the notice in the </w:t>
      </w:r>
      <w:r w:rsidRPr="00D63F02">
        <w:rPr>
          <w:i/>
          <w:iCs/>
        </w:rPr>
        <w:t>Federal Register</w:t>
      </w:r>
      <w:r>
        <w:t>, and its attachments including the supporting statement and proposed scheduling letter.</w:t>
      </w:r>
    </w:p>
  </w:footnote>
  <w:footnote w:id="27">
    <w:p w:rsidR="009C1E05" w:rsidRPr="009C1E05" w14:paraId="68F36BE5" w14:textId="49CD5EB8">
      <w:pPr>
        <w:pStyle w:val="FootnoteText"/>
      </w:pPr>
      <w:r w:rsidRPr="009C1E05">
        <w:rPr>
          <w:rStyle w:val="FootnoteReference"/>
        </w:rPr>
        <w:footnoteRef/>
      </w:r>
      <w:r w:rsidRPr="009C1E05">
        <w:t xml:space="preserve"> The FCCM outlines </w:t>
      </w:r>
      <w:r w:rsidRPr="009C1E05">
        <w:rPr>
          <w:rFonts w:eastAsia="Times New Roman"/>
          <w:color w:val="212121"/>
        </w:rPr>
        <w:t>OFCCP’s procedural framework for executing quality and timely compliance evaluations and complaint investigations. The FCCM does not create new legal rights or requirements</w:t>
      </w:r>
      <w:r>
        <w:rPr>
          <w:rFonts w:eastAsia="Times New Roman"/>
          <w:color w:val="212121"/>
        </w:rPr>
        <w:t xml:space="preserve"> </w:t>
      </w:r>
      <w:r w:rsidRPr="009C1E05">
        <w:rPr>
          <w:rFonts w:eastAsia="Times New Roman"/>
          <w:color w:val="212121"/>
        </w:rPr>
        <w:t xml:space="preserve">or change current legal rights or requirements for </w:t>
      </w:r>
      <w:r w:rsidR="00723A79">
        <w:rPr>
          <w:rFonts w:eastAsia="Times New Roman"/>
          <w:color w:val="212121"/>
        </w:rPr>
        <w:t>F</w:t>
      </w:r>
      <w:r w:rsidRPr="009C1E05">
        <w:rPr>
          <w:rFonts w:eastAsia="Times New Roman"/>
          <w:color w:val="212121"/>
        </w:rPr>
        <w:t>ederal contractors.</w:t>
      </w:r>
      <w:r w:rsidR="007A2E63">
        <w:rPr>
          <w:rFonts w:eastAsia="Times New Roman"/>
          <w:color w:val="212121"/>
        </w:rPr>
        <w:t xml:space="preserve"> </w:t>
      </w:r>
      <w:r w:rsidRPr="009C1E05">
        <w:rPr>
          <w:rFonts w:eastAsia="Times New Roman"/>
          <w:color w:val="212121"/>
        </w:rPr>
        <w:t xml:space="preserve">The FCCM is </w:t>
      </w:r>
      <w:r w:rsidRPr="009C1E05">
        <w:t xml:space="preserve">located at https://www.dol.gov/agencies/ofccp/manual/fccm (last accessed </w:t>
      </w:r>
      <w:r w:rsidR="00085D62">
        <w:t>April 3</w:t>
      </w:r>
      <w:r w:rsidRPr="009C1E05">
        <w:t>, 2023).</w:t>
      </w:r>
    </w:p>
  </w:footnote>
  <w:footnote w:id="28">
    <w:p w:rsidR="00A26ADD" w:rsidRPr="003F3F35" w:rsidP="009C1E05" w14:paraId="5952B45A" w14:textId="1599E275">
      <w:pPr>
        <w:pStyle w:val="NormalWeb"/>
        <w:spacing w:before="0" w:beforeAutospacing="0" w:after="0" w:afterAutospacing="0"/>
        <w:rPr>
          <w:sz w:val="20"/>
          <w:szCs w:val="20"/>
        </w:rPr>
      </w:pPr>
      <w:r w:rsidRPr="00947E64">
        <w:rPr>
          <w:rStyle w:val="FootnoteReference"/>
          <w:sz w:val="20"/>
          <w:szCs w:val="20"/>
        </w:rPr>
        <w:footnoteRef/>
      </w:r>
      <w:r w:rsidRPr="00947E64">
        <w:rPr>
          <w:sz w:val="20"/>
          <w:szCs w:val="20"/>
        </w:rPr>
        <w:t xml:space="preserve"> </w:t>
      </w:r>
      <w:r w:rsidRPr="003F3F35">
        <w:rPr>
          <w:i/>
          <w:iCs/>
          <w:sz w:val="20"/>
          <w:szCs w:val="20"/>
        </w:rPr>
        <w:t>See</w:t>
      </w:r>
      <w:r w:rsidRPr="003F3F35">
        <w:rPr>
          <w:sz w:val="20"/>
          <w:szCs w:val="20"/>
        </w:rPr>
        <w:t xml:space="preserve"> Upwork Study Finds 22% of American Workforce Will be Remote by 2025 (Dec. </w:t>
      </w:r>
      <w:r w:rsidRPr="00947E64">
        <w:rPr>
          <w:sz w:val="20"/>
          <w:szCs w:val="20"/>
        </w:rPr>
        <w:t>15, 2020), https://www.upwork.com/press/releases/upwork-study-finds-22-of-american-workforce-will-be-remote-by-2025 (last accessed</w:t>
      </w:r>
      <w:r w:rsidRPr="00947E64" w:rsidR="00947E64">
        <w:rPr>
          <w:sz w:val="20"/>
          <w:szCs w:val="20"/>
        </w:rPr>
        <w:t xml:space="preserve"> </w:t>
      </w:r>
      <w:r w:rsidR="00085D62">
        <w:rPr>
          <w:sz w:val="20"/>
          <w:szCs w:val="20"/>
        </w:rPr>
        <w:t>April 3</w:t>
      </w:r>
      <w:r w:rsidRPr="00947E64">
        <w:rPr>
          <w:sz w:val="20"/>
          <w:szCs w:val="20"/>
        </w:rPr>
        <w:t>, 202</w:t>
      </w:r>
      <w:r w:rsidRPr="00947E64" w:rsidR="00947E64">
        <w:rPr>
          <w:sz w:val="20"/>
          <w:szCs w:val="20"/>
        </w:rPr>
        <w:t>3</w:t>
      </w:r>
      <w:r w:rsidRPr="00947E64">
        <w:rPr>
          <w:sz w:val="20"/>
          <w:szCs w:val="20"/>
        </w:rPr>
        <w:t>).</w:t>
      </w:r>
    </w:p>
  </w:footnote>
  <w:footnote w:id="29">
    <w:p w:rsidR="00A26ADD" w:rsidRPr="00A26ADD" w:rsidP="00D8448B" w14:paraId="5886743C" w14:textId="527A2DFC">
      <w:pPr>
        <w:pStyle w:val="NormalWeb"/>
        <w:spacing w:before="0" w:beforeAutospacing="0" w:after="0" w:afterAutospacing="0"/>
      </w:pPr>
      <w:r w:rsidRPr="003F3F35">
        <w:rPr>
          <w:rStyle w:val="FootnoteReference"/>
          <w:sz w:val="20"/>
          <w:szCs w:val="20"/>
        </w:rPr>
        <w:footnoteRef/>
      </w:r>
      <w:r w:rsidRPr="00947E64">
        <w:rPr>
          <w:sz w:val="20"/>
          <w:szCs w:val="20"/>
        </w:rPr>
        <w:t xml:space="preserve"> </w:t>
      </w:r>
      <w:r w:rsidRPr="00947E64">
        <w:rPr>
          <w:i/>
          <w:iCs/>
          <w:sz w:val="20"/>
          <w:szCs w:val="20"/>
        </w:rPr>
        <w:t>See</w:t>
      </w:r>
      <w:r w:rsidRPr="00947E64">
        <w:rPr>
          <w:sz w:val="20"/>
          <w:szCs w:val="20"/>
        </w:rPr>
        <w:t xml:space="preserve"> Gartner Survey Reveals 82% of Company Leaders Plan to Allow Employees to Work Remotely Some of the Time (July 14, 2020</w:t>
      </w:r>
      <w:r w:rsidRPr="00947E64">
        <w:rPr>
          <w:b/>
          <w:bCs/>
          <w:sz w:val="20"/>
          <w:szCs w:val="20"/>
        </w:rPr>
        <w:t xml:space="preserve">), </w:t>
      </w:r>
      <w:r w:rsidRPr="00947E64">
        <w:rPr>
          <w:rStyle w:val="Strong"/>
          <w:b w:val="0"/>
          <w:bCs/>
          <w:sz w:val="20"/>
          <w:szCs w:val="20"/>
        </w:rPr>
        <w:t xml:space="preserve">https://www.gartner.com/en/newsroom/press-releases/2020-07-14-gartner-survey-reveals-82-percent-of-company-leaders-plan-to-allow-employees-to-work-remotely-some-of-the-time </w:t>
      </w:r>
      <w:r w:rsidRPr="00947E64">
        <w:rPr>
          <w:sz w:val="20"/>
          <w:szCs w:val="20"/>
        </w:rPr>
        <w:t xml:space="preserve">(last accessed </w:t>
      </w:r>
      <w:r w:rsidR="00085D62">
        <w:rPr>
          <w:sz w:val="20"/>
          <w:szCs w:val="20"/>
        </w:rPr>
        <w:t>April 3</w:t>
      </w:r>
      <w:r w:rsidRPr="00947E64" w:rsidR="00947E64">
        <w:rPr>
          <w:sz w:val="20"/>
          <w:szCs w:val="20"/>
        </w:rPr>
        <w:t>, 2023</w:t>
      </w:r>
      <w:r w:rsidRPr="00947E64">
        <w:rPr>
          <w:sz w:val="20"/>
          <w:szCs w:val="20"/>
        </w:rPr>
        <w:t>).</w:t>
      </w:r>
    </w:p>
  </w:footnote>
  <w:footnote w:id="30">
    <w:p w:rsidR="0064035D" w:rsidRPr="008C1C4F" w14:paraId="3811BABB" w14:textId="6166028C">
      <w:pPr>
        <w:pStyle w:val="FootnoteText"/>
      </w:pPr>
      <w:r w:rsidRPr="008C1C4F">
        <w:rPr>
          <w:rStyle w:val="FootnoteReference"/>
        </w:rPr>
        <w:footnoteRef/>
      </w:r>
      <w:r w:rsidRPr="008C1C4F">
        <w:t xml:space="preserve"> </w:t>
      </w:r>
      <w:r w:rsidRPr="008C1C4F" w:rsidR="009447A0">
        <w:t xml:space="preserve">The FCCM details extensive measures OFCCP takes for verifying contacts prior to sending a scheduling letter via </w:t>
      </w:r>
      <w:r w:rsidR="00265891">
        <w:t>mail.</w:t>
      </w:r>
      <w:r w:rsidRPr="008C1C4F" w:rsidR="009447A0">
        <w:t xml:space="preserve"> Similar measures will apply when sending the letters via email. See FCCM at </w:t>
      </w:r>
      <w:r w:rsidRPr="008C1C4F" w:rsidR="009447A0">
        <w:rPr>
          <w:i/>
          <w:iCs/>
        </w:rPr>
        <w:t>1</w:t>
      </w:r>
      <w:r w:rsidRPr="008C1C4F" w:rsidR="009447A0">
        <w:rPr>
          <w:i/>
          <w:iCs/>
          <w:color w:val="212121"/>
          <w:shd w:val="clear" w:color="auto" w:fill="FFFFFF"/>
        </w:rPr>
        <w:t>B00 Initial Contact with the Contractor</w:t>
      </w:r>
      <w:r w:rsidRPr="008C1C4F" w:rsidR="009447A0">
        <w:rPr>
          <w:color w:val="212121"/>
          <w:shd w:val="clear" w:color="auto" w:fill="FFFFFF"/>
        </w:rPr>
        <w:t xml:space="preserve">, </w:t>
      </w:r>
      <w:r w:rsidRPr="008C1C4F" w:rsidR="00B2278F">
        <w:rPr>
          <w:color w:val="212121"/>
          <w:shd w:val="clear" w:color="auto" w:fill="FFFFFF"/>
        </w:rPr>
        <w:t xml:space="preserve">https://www.dol.gov/agencies/ofccp/manual/fccm/1b-pre-desk-audit-actions/1b00-initial-contact-contractor (last accessed </w:t>
      </w:r>
      <w:r w:rsidR="00085D62">
        <w:rPr>
          <w:color w:val="212121"/>
          <w:shd w:val="clear" w:color="auto" w:fill="FFFFFF"/>
        </w:rPr>
        <w:t>April 3</w:t>
      </w:r>
      <w:r w:rsidRPr="008C1C4F" w:rsidR="00B2278F">
        <w:rPr>
          <w:color w:val="212121"/>
          <w:shd w:val="clear" w:color="auto" w:fill="FFFFFF"/>
        </w:rPr>
        <w:t>, 2023).</w:t>
      </w:r>
    </w:p>
  </w:footnote>
  <w:footnote w:id="31">
    <w:p w:rsidR="001A0E88" w:rsidRPr="001A0E88" w:rsidP="001A0E88" w14:paraId="1B59A00B" w14:textId="2217A547">
      <w:pPr>
        <w:pStyle w:val="FootnoteText"/>
        <w:rPr>
          <w:i/>
          <w:iCs/>
        </w:rPr>
      </w:pPr>
      <w:r>
        <w:rPr>
          <w:rStyle w:val="FootnoteReference"/>
        </w:rPr>
        <w:footnoteRef/>
      </w:r>
      <w:r>
        <w:t xml:space="preserve"> </w:t>
      </w:r>
      <w:r>
        <w:t xml:space="preserve">FCCM </w:t>
      </w:r>
      <w:r>
        <w:t>at</w:t>
      </w:r>
      <w:r>
        <w:t xml:space="preserve"> </w:t>
      </w:r>
      <w:r w:rsidRPr="001A0E88">
        <w:rPr>
          <w:i/>
          <w:iCs/>
        </w:rPr>
        <w:t>1B04 Follow-Up Contact with Contractor and Jurisdiction Challenges</w:t>
      </w:r>
      <w:r>
        <w:rPr>
          <w:i/>
          <w:iCs/>
        </w:rPr>
        <w:t xml:space="preserve">, </w:t>
      </w:r>
    </w:p>
    <w:p w:rsidR="00265891" w14:paraId="0B5CACB5" w14:textId="0FD0ED2D">
      <w:pPr>
        <w:pStyle w:val="FootnoteText"/>
      </w:pPr>
      <w:r>
        <w:t xml:space="preserve"> </w:t>
      </w:r>
      <w:r w:rsidRPr="001A0E88" w:rsidR="001A0E88">
        <w:t>https://www.dol.gov/agencies/ofccp/manual/fccm/1b-pre-desk-audit-actions/1b04-follow-contact-contractor-and-jurisdiction</w:t>
      </w:r>
      <w:r w:rsidR="001A0E88">
        <w:t xml:space="preserve"> </w:t>
      </w:r>
      <w:r w:rsidRPr="008C1C4F" w:rsidR="001A0E88">
        <w:rPr>
          <w:color w:val="212121"/>
          <w:shd w:val="clear" w:color="auto" w:fill="FFFFFF"/>
        </w:rPr>
        <w:t xml:space="preserve">(last accessed </w:t>
      </w:r>
      <w:r w:rsidR="00085D62">
        <w:rPr>
          <w:color w:val="212121"/>
          <w:shd w:val="clear" w:color="auto" w:fill="FFFFFF"/>
        </w:rPr>
        <w:t>April 3</w:t>
      </w:r>
      <w:r w:rsidRPr="008C1C4F" w:rsidR="001A0E88">
        <w:rPr>
          <w:color w:val="212121"/>
          <w:shd w:val="clear" w:color="auto" w:fill="FFFFFF"/>
        </w:rPr>
        <w:t>, 2023).</w:t>
      </w:r>
    </w:p>
  </w:footnote>
  <w:footnote w:id="32">
    <w:p w:rsidR="00180320" w14:paraId="54CC99E1" w14:textId="49CACDB9">
      <w:pPr>
        <w:pStyle w:val="FootnoteText"/>
      </w:pPr>
      <w:r>
        <w:rPr>
          <w:rStyle w:val="FootnoteReference"/>
        </w:rPr>
        <w:footnoteRef/>
      </w:r>
      <w:r>
        <w:t xml:space="preserve"> In the attached scheduling letter, OFCCP has modified the scheduling letter to specifically note the Department’s Kiteworks system as an option for submitting the AAP and Itemized Listing data.</w:t>
      </w:r>
    </w:p>
  </w:footnote>
  <w:footnote w:id="33">
    <w:p w:rsidR="00DC323E" w14:paraId="36F579E8" w14:textId="3632961D">
      <w:pPr>
        <w:pStyle w:val="FootnoteText"/>
      </w:pPr>
      <w:r>
        <w:rPr>
          <w:rStyle w:val="FootnoteReference"/>
        </w:rPr>
        <w:footnoteRef/>
      </w:r>
      <w:r>
        <w:t xml:space="preserve"> </w:t>
      </w:r>
      <w:r w:rsidR="00123866">
        <w:t xml:space="preserve">FCCM at </w:t>
      </w:r>
      <w:r w:rsidRPr="00395DFF" w:rsidR="00395DFF">
        <w:rPr>
          <w:i/>
          <w:iCs/>
        </w:rPr>
        <w:t xml:space="preserve">4A02 Confidentiality, </w:t>
      </w:r>
      <w:r w:rsidRPr="00384408" w:rsidR="00384408">
        <w:t>https://www.dol.gov/agencies/ofccp/manual/fccm/4a-introduction/4a02-confidentiality</w:t>
      </w:r>
      <w:r w:rsidRPr="00395DFF" w:rsidR="00395DFF">
        <w:t xml:space="preserve"> </w:t>
      </w:r>
      <w:r w:rsidRPr="00395DFF" w:rsidR="00395DFF">
        <w:rPr>
          <w:color w:val="212121"/>
          <w:shd w:val="clear" w:color="auto" w:fill="FFFFFF"/>
        </w:rPr>
        <w:t xml:space="preserve">(last accessed </w:t>
      </w:r>
      <w:r w:rsidR="002150B3">
        <w:rPr>
          <w:color w:val="212121"/>
          <w:shd w:val="clear" w:color="auto" w:fill="FFFFFF"/>
        </w:rPr>
        <w:t>April 3</w:t>
      </w:r>
      <w:r w:rsidRPr="00395DFF" w:rsidR="00395DFF">
        <w:rPr>
          <w:color w:val="212121"/>
          <w:shd w:val="clear" w:color="auto" w:fill="FFFFFF"/>
        </w:rPr>
        <w:t>, 2023).</w:t>
      </w:r>
    </w:p>
  </w:footnote>
  <w:footnote w:id="34">
    <w:p w:rsidR="00123866" w14:paraId="3CEBFA7B" w14:textId="3ABCF811">
      <w:pPr>
        <w:pStyle w:val="FootnoteText"/>
      </w:pPr>
      <w:r>
        <w:rPr>
          <w:rStyle w:val="FootnoteReference"/>
        </w:rPr>
        <w:footnoteRef/>
      </w:r>
      <w:r w:rsidR="003C4CD3">
        <w:t xml:space="preserve"> </w:t>
      </w:r>
      <w:r w:rsidRPr="00A30FFD" w:rsidR="003C4CD3">
        <w:rPr>
          <w:color w:val="212121"/>
          <w:shd w:val="clear" w:color="auto" w:fill="FFFFFF"/>
        </w:rPr>
        <w:t>41 CFR</w:t>
      </w:r>
      <w:r w:rsidR="000A2308">
        <w:rPr>
          <w:color w:val="212121"/>
          <w:shd w:val="clear" w:color="auto" w:fill="FFFFFF"/>
        </w:rPr>
        <w:t xml:space="preserve"> </w:t>
      </w:r>
      <w:r w:rsidRPr="00A30FFD" w:rsidR="003C4CD3">
        <w:rPr>
          <w:color w:val="212121"/>
          <w:shd w:val="clear" w:color="auto" w:fill="FFFFFF"/>
        </w:rPr>
        <w:t>60-1.20(g).</w:t>
      </w:r>
    </w:p>
  </w:footnote>
  <w:footnote w:id="35">
    <w:p w:rsidR="00AA5C04" w14:paraId="16F081F5" w14:textId="1D6962E7">
      <w:pPr>
        <w:pStyle w:val="FootnoteText"/>
      </w:pPr>
      <w:r>
        <w:rPr>
          <w:rStyle w:val="FootnoteReference"/>
        </w:rPr>
        <w:footnoteRef/>
      </w:r>
      <w:r>
        <w:t xml:space="preserve"> </w:t>
      </w:r>
      <w:r w:rsidRPr="00F1630E">
        <w:rPr>
          <w:color w:val="auto"/>
        </w:rPr>
        <w:t>The Contract</w:t>
      </w:r>
      <w:r w:rsidR="005B64A7">
        <w:rPr>
          <w:color w:val="auto"/>
        </w:rPr>
        <w:t>or</w:t>
      </w:r>
      <w:r w:rsidRPr="00F1630E">
        <w:rPr>
          <w:color w:val="auto"/>
        </w:rPr>
        <w:t xml:space="preserve"> Portal is OFCCP’s electronic platform where covered </w:t>
      </w:r>
      <w:r>
        <w:rPr>
          <w:color w:val="auto"/>
        </w:rPr>
        <w:t xml:space="preserve">contractors </w:t>
      </w:r>
      <w:r w:rsidRPr="00F1630E">
        <w:rPr>
          <w:color w:val="auto"/>
        </w:rPr>
        <w:t>must certify whether they are meeting their requirement to develop and maintain annual AAPs</w:t>
      </w:r>
      <w:r w:rsidRPr="00C0110A">
        <w:rPr>
          <w:color w:val="auto"/>
        </w:rPr>
        <w:t xml:space="preserve">. More information on the Contractor Portal can be found at </w:t>
      </w:r>
      <w:r w:rsidRPr="00DC7256">
        <w:rPr>
          <w:color w:val="auto"/>
        </w:rPr>
        <w:t xml:space="preserve">https://www.dol.gov/agencies/ofccp/contractorportal (last accessed </w:t>
      </w:r>
      <w:r w:rsidR="002150B3">
        <w:rPr>
          <w:color w:val="auto"/>
        </w:rPr>
        <w:t>April 3</w:t>
      </w:r>
      <w:r w:rsidRPr="00DC7256">
        <w:rPr>
          <w:color w:val="auto"/>
        </w:rPr>
        <w:t>, 202</w:t>
      </w:r>
      <w:r>
        <w:rPr>
          <w:color w:val="auto"/>
        </w:rPr>
        <w:t>3</w:t>
      </w:r>
      <w:r w:rsidRPr="00DC7256">
        <w:rPr>
          <w:color w:val="auto"/>
        </w:rPr>
        <w:t>)</w:t>
      </w:r>
      <w:r w:rsidRPr="00B64B3F">
        <w:rPr>
          <w:color w:val="auto"/>
        </w:rPr>
        <w:t>.</w:t>
      </w:r>
      <w:r w:rsidRPr="00BA5620">
        <w:rPr>
          <w:color w:val="auto"/>
        </w:rPr>
        <w:t xml:space="preserve"> OFCCP is also authorized to use the Contractor Portal to receive AAPs from contractors scheduled for compliance eval</w:t>
      </w:r>
      <w:r w:rsidRPr="00A120D2">
        <w:rPr>
          <w:color w:val="auto"/>
        </w:rPr>
        <w:t xml:space="preserve">uations. </w:t>
      </w:r>
      <w:r w:rsidRPr="00F1630E">
        <w:rPr>
          <w:i/>
          <w:iCs/>
          <w:color w:val="auto"/>
        </w:rPr>
        <w:t>See</w:t>
      </w:r>
      <w:r w:rsidRPr="00F1630E">
        <w:rPr>
          <w:color w:val="auto"/>
        </w:rPr>
        <w:t xml:space="preserve"> </w:t>
      </w:r>
      <w:r w:rsidRPr="00F1630E">
        <w:rPr>
          <w:color w:val="212121"/>
          <w:shd w:val="clear" w:color="auto" w:fill="FFFFFF"/>
        </w:rPr>
        <w:t>OMB Control Number 1250-0012.</w:t>
      </w:r>
    </w:p>
  </w:footnote>
  <w:footnote w:id="36">
    <w:p w:rsidR="00C12E85" w14:paraId="7AE85799" w14:textId="0664EB36">
      <w:pPr>
        <w:pStyle w:val="FootnoteText"/>
      </w:pPr>
      <w:r>
        <w:rPr>
          <w:rStyle w:val="FootnoteReference"/>
        </w:rPr>
        <w:footnoteRef/>
      </w:r>
      <w:r>
        <w:t xml:space="preserve"> </w:t>
      </w:r>
      <w:r w:rsidRPr="000A37F6">
        <w:rPr>
          <w:i/>
          <w:iCs/>
          <w:szCs w:val="24"/>
        </w:rPr>
        <w:t>See, e.g</w:t>
      </w:r>
      <w:r w:rsidRPr="00F07026">
        <w:rPr>
          <w:szCs w:val="24"/>
        </w:rPr>
        <w:t>., EO 11246 Sec. 202(6).</w:t>
      </w:r>
    </w:p>
  </w:footnote>
  <w:footnote w:id="37">
    <w:p w:rsidR="00382DF7" w:rsidRPr="00ED71A2" w14:paraId="4787D366" w14:textId="38917C95">
      <w:pPr>
        <w:pStyle w:val="FootnoteText"/>
      </w:pPr>
      <w:r w:rsidRPr="00ED71A2">
        <w:rPr>
          <w:rStyle w:val="FootnoteReference"/>
        </w:rPr>
        <w:footnoteRef/>
      </w:r>
      <w:r w:rsidRPr="00ED71A2">
        <w:t xml:space="preserve"> </w:t>
      </w:r>
      <w:r w:rsidRPr="00ED71A2" w:rsidR="00856683">
        <w:rPr>
          <w:i/>
          <w:iCs/>
        </w:rPr>
        <w:t>See</w:t>
      </w:r>
      <w:r w:rsidRPr="00ED71A2" w:rsidR="00856683">
        <w:t xml:space="preserve"> </w:t>
      </w:r>
      <w:r w:rsidRPr="00ED71A2" w:rsidR="00856683">
        <w:rPr>
          <w:color w:val="333333"/>
          <w:shd w:val="clear" w:color="auto" w:fill="FFFFFF"/>
        </w:rPr>
        <w:t>41 CFR 60</w:t>
      </w:r>
      <w:r w:rsidRPr="00ED71A2" w:rsidR="004C24E8">
        <w:rPr>
          <w:color w:val="333333"/>
          <w:shd w:val="clear" w:color="auto" w:fill="FFFFFF"/>
        </w:rPr>
        <w:t>-</w:t>
      </w:r>
      <w:r w:rsidRPr="00ED71A2" w:rsidR="00856683">
        <w:rPr>
          <w:color w:val="333333"/>
          <w:shd w:val="clear" w:color="auto" w:fill="FFFFFF"/>
        </w:rPr>
        <w:t>2.1(d)</w:t>
      </w:r>
      <w:r w:rsidRPr="00ED71A2" w:rsidR="00ED71A2">
        <w:rPr>
          <w:color w:val="333333"/>
          <w:shd w:val="clear" w:color="auto" w:fill="FFFFFF"/>
        </w:rPr>
        <w:t>;</w:t>
      </w:r>
      <w:r w:rsidR="001B0A98">
        <w:rPr>
          <w:color w:val="333333"/>
          <w:shd w:val="clear" w:color="auto" w:fill="FFFFFF"/>
        </w:rPr>
        <w:t xml:space="preserve"> VEVRAA and Section 503’s AAP requirements are also </w:t>
      </w:r>
      <w:r w:rsidR="0058599D">
        <w:rPr>
          <w:color w:val="333333"/>
          <w:shd w:val="clear" w:color="auto" w:fill="FFFFFF"/>
        </w:rPr>
        <w:t>described at</w:t>
      </w:r>
      <w:r w:rsidR="00ED71A2">
        <w:rPr>
          <w:color w:val="333333"/>
          <w:shd w:val="clear" w:color="auto" w:fill="FFFFFF"/>
        </w:rPr>
        <w:t xml:space="preserve"> </w:t>
      </w:r>
      <w:r w:rsidRPr="00ED71A2">
        <w:rPr>
          <w:color w:val="333333"/>
          <w:shd w:val="clear" w:color="auto" w:fill="FFFFFF"/>
        </w:rPr>
        <w:t>41 CFR 60</w:t>
      </w:r>
      <w:r w:rsidR="006E151D">
        <w:rPr>
          <w:color w:val="333333"/>
          <w:shd w:val="clear" w:color="auto" w:fill="FFFFFF"/>
        </w:rPr>
        <w:t>-</w:t>
      </w:r>
      <w:r w:rsidRPr="00ED71A2">
        <w:rPr>
          <w:color w:val="333333"/>
          <w:shd w:val="clear" w:color="auto" w:fill="FFFFFF"/>
        </w:rPr>
        <w:t>300.40</w:t>
      </w:r>
      <w:r w:rsidR="0058599D">
        <w:rPr>
          <w:color w:val="333333"/>
          <w:shd w:val="clear" w:color="auto" w:fill="FFFFFF"/>
        </w:rPr>
        <w:t xml:space="preserve"> and</w:t>
      </w:r>
      <w:r w:rsidR="006E151D">
        <w:rPr>
          <w:color w:val="333333"/>
          <w:shd w:val="clear" w:color="auto" w:fill="FFFFFF"/>
        </w:rPr>
        <w:t xml:space="preserve"> </w:t>
      </w:r>
      <w:r w:rsidRPr="00ED71A2" w:rsidR="003E4C3E">
        <w:rPr>
          <w:color w:val="333333"/>
          <w:shd w:val="clear" w:color="auto" w:fill="FFFFFF"/>
        </w:rPr>
        <w:t>41 CFR 60</w:t>
      </w:r>
      <w:r w:rsidR="003E4C3E">
        <w:rPr>
          <w:color w:val="333333"/>
          <w:shd w:val="clear" w:color="auto" w:fill="FFFFFF"/>
        </w:rPr>
        <w:t>-741</w:t>
      </w:r>
      <w:r w:rsidRPr="00ED71A2" w:rsidR="003E4C3E">
        <w:rPr>
          <w:color w:val="333333"/>
          <w:shd w:val="clear" w:color="auto" w:fill="FFFFFF"/>
        </w:rPr>
        <w:t>.40</w:t>
      </w:r>
      <w:r w:rsidR="003E4C3E">
        <w:rPr>
          <w:color w:val="333333"/>
          <w:shd w:val="clear" w:color="auto" w:fill="FFFFFF"/>
        </w:rPr>
        <w:t>.</w:t>
      </w:r>
    </w:p>
  </w:footnote>
  <w:footnote w:id="38">
    <w:p w:rsidR="00933205" w14:paraId="23D065F9" w14:textId="561C0D3B">
      <w:pPr>
        <w:pStyle w:val="FootnoteText"/>
      </w:pPr>
      <w:r>
        <w:rPr>
          <w:rStyle w:val="FootnoteReference"/>
        </w:rPr>
        <w:footnoteRef/>
      </w:r>
      <w:r>
        <w:t xml:space="preserve"> </w:t>
      </w:r>
      <w:r w:rsidR="005A338E">
        <w:t xml:space="preserve">Educational Institutions </w:t>
      </w:r>
      <w:r>
        <w:t>Technical Assistance Guide</w:t>
      </w:r>
      <w:r w:rsidR="005A338E">
        <w:t xml:space="preserve"> </w:t>
      </w:r>
      <w:r w:rsidR="00B21D67">
        <w:t xml:space="preserve">at 7 (Oct. 2019), </w:t>
      </w:r>
      <w:r w:rsidRPr="00EB0ECC" w:rsidR="00EB0ECC">
        <w:t>https://www.dol.gov/sites/dolgov/files/ofccp/CAGuides/files/OFCCP-EI-TAG.pdf</w:t>
      </w:r>
      <w:r w:rsidR="00EB0ECC">
        <w:t xml:space="preserve"> (last accessed </w:t>
      </w:r>
      <w:r w:rsidR="00912643">
        <w:t>April 3</w:t>
      </w:r>
      <w:r w:rsidR="00EB0ECC">
        <w:t>, 2023).</w:t>
      </w:r>
    </w:p>
  </w:footnote>
  <w:footnote w:id="39">
    <w:p w:rsidR="005D184B" w:rsidP="007272C8" w14:paraId="24C9A4A1" w14:textId="6DBE2BCF">
      <w:r w:rsidRPr="007272C8">
        <w:rPr>
          <w:rStyle w:val="FootnoteReference"/>
          <w:sz w:val="20"/>
          <w:szCs w:val="20"/>
        </w:rPr>
        <w:footnoteRef/>
      </w:r>
      <w:r w:rsidR="006E151D">
        <w:rPr>
          <w:sz w:val="20"/>
          <w:szCs w:val="20"/>
        </w:rPr>
        <w:t xml:space="preserve"> </w:t>
      </w:r>
      <w:r w:rsidRPr="007272C8" w:rsidR="007272C8">
        <w:rPr>
          <w:sz w:val="20"/>
          <w:szCs w:val="20"/>
        </w:rPr>
        <w:t xml:space="preserve">Corporate Scheduling Announcement List (CSAL) Frequently Asked Questions, FAQ #17, </w:t>
      </w:r>
      <w:r w:rsidRPr="007272C8" w:rsidR="007272C8">
        <w:rPr>
          <w:color w:val="auto"/>
          <w:sz w:val="20"/>
          <w:szCs w:val="20"/>
        </w:rPr>
        <w:t xml:space="preserve">https://www.dol.gov/agencies/ofccp/faqs/scheduling-lists#Q17 (last accessed </w:t>
      </w:r>
      <w:r w:rsidR="00912643">
        <w:rPr>
          <w:color w:val="auto"/>
          <w:sz w:val="20"/>
          <w:szCs w:val="20"/>
        </w:rPr>
        <w:t>April 3</w:t>
      </w:r>
      <w:r w:rsidRPr="007272C8" w:rsidR="007272C8">
        <w:rPr>
          <w:color w:val="auto"/>
          <w:sz w:val="20"/>
          <w:szCs w:val="20"/>
        </w:rPr>
        <w:t>, 2023).</w:t>
      </w:r>
    </w:p>
  </w:footnote>
  <w:footnote w:id="40">
    <w:p w:rsidR="005D184B" w:rsidP="005D184B" w14:paraId="2810F719" w14:textId="77777777">
      <w:pPr>
        <w:pStyle w:val="FootnoteText"/>
      </w:pPr>
      <w:r>
        <w:rPr>
          <w:rStyle w:val="FootnoteReference"/>
        </w:rPr>
        <w:footnoteRef/>
      </w:r>
      <w:r w:rsidRPr="005D3057">
        <w:t xml:space="preserve"> </w:t>
      </w:r>
      <w:r>
        <w:t>The scheduling methodology (“Methodology for Developing the Supply &amp; Service Scheduling List</w:t>
      </w:r>
    </w:p>
    <w:p w:rsidR="005D184B" w:rsidP="005D184B" w14:paraId="2DE44D54" w14:textId="2E0102A3">
      <w:pPr>
        <w:pStyle w:val="FootnoteText"/>
      </w:pPr>
      <w:r>
        <w:t xml:space="preserve">FY 2020, Release – 1 Amended”) is available at </w:t>
      </w:r>
      <w:r w:rsidRPr="00964CCA">
        <w:t>https://www.dol.gov/agencies/ofccp/scheduling/Methodologies</w:t>
      </w:r>
      <w:r>
        <w:t xml:space="preserve"> (“</w:t>
      </w:r>
      <w:r w:rsidRPr="00160059">
        <w:t>University reviews shall include the entire university campus located in one city</w:t>
      </w:r>
      <w:r w:rsidRPr="00964CCA">
        <w:t>.</w:t>
      </w:r>
      <w:r w:rsidRPr="00BB7702">
        <w:t xml:space="preserve"> University reviews of one campus will not include the university’s other campuses in another city, medical school, and/or its affiliated hospital. Further, these reviews will not include university extension programs/services that are located outside of the main campus. If a university has multiple campuses in different cities, each campus is treated as a separate establishment of the university. Similarly, medical schools and hospitals, if owned by the university, are treated as separate establishments and will not be included in the review.</w:t>
      </w:r>
      <w:r>
        <w:t xml:space="preserve">”) (last accessed </w:t>
      </w:r>
      <w:r w:rsidR="00912643">
        <w:t>April 3</w:t>
      </w:r>
      <w:r>
        <w:t>, 202</w:t>
      </w:r>
      <w:r w:rsidR="00A1181C">
        <w:t>3</w:t>
      </w:r>
      <w:r>
        <w:t xml:space="preserve">). </w:t>
      </w:r>
      <w:r w:rsidRPr="00B63B4A">
        <w:rPr>
          <w:i/>
          <w:iCs/>
          <w:color w:val="auto"/>
        </w:rPr>
        <w:t>See</w:t>
      </w:r>
      <w:r>
        <w:rPr>
          <w:i/>
          <w:iCs/>
          <w:color w:val="auto"/>
        </w:rPr>
        <w:t xml:space="preserve"> also</w:t>
      </w:r>
      <w:r w:rsidRPr="00B63B4A">
        <w:rPr>
          <w:color w:val="auto"/>
        </w:rPr>
        <w:t xml:space="preserve"> Corporate Scheduling Announcement List (CSAL) Frequently Asked Question Number 17, https://www.dol.gov/agencies/ofccp/faqs/scheduling-lists#Q17 </w:t>
      </w:r>
      <w:r w:rsidRPr="00B63B4A">
        <w:rPr>
          <w:color w:val="auto"/>
          <w:szCs w:val="18"/>
        </w:rPr>
        <w:t xml:space="preserve">(last accessed </w:t>
      </w:r>
      <w:r w:rsidR="004B5318">
        <w:rPr>
          <w:color w:val="auto"/>
          <w:szCs w:val="18"/>
        </w:rPr>
        <w:t>April 3</w:t>
      </w:r>
      <w:r w:rsidRPr="00B63B4A">
        <w:rPr>
          <w:color w:val="auto"/>
          <w:szCs w:val="18"/>
        </w:rPr>
        <w:t>, 202</w:t>
      </w:r>
      <w:r w:rsidR="00E533BF">
        <w:rPr>
          <w:color w:val="auto"/>
          <w:szCs w:val="18"/>
        </w:rPr>
        <w:t>3</w:t>
      </w:r>
      <w:r w:rsidRPr="00B63B4A">
        <w:rPr>
          <w:color w:val="auto"/>
          <w:szCs w:val="18"/>
        </w:rPr>
        <w:t>).</w:t>
      </w:r>
    </w:p>
  </w:footnote>
  <w:footnote w:id="41">
    <w:p w:rsidR="00A457BF" w14:paraId="6CB5CA1B" w14:textId="56E1273B">
      <w:pPr>
        <w:pStyle w:val="FootnoteText"/>
      </w:pPr>
      <w:r>
        <w:rPr>
          <w:rStyle w:val="FootnoteReference"/>
        </w:rPr>
        <w:footnoteRef/>
      </w:r>
      <w:r>
        <w:t xml:space="preserve"> This </w:t>
      </w:r>
      <w:r w:rsidR="009B37F1">
        <w:t>item</w:t>
      </w:r>
      <w:r>
        <w:t xml:space="preserve"> is Item 7 in the current scheduling letter.</w:t>
      </w:r>
    </w:p>
  </w:footnote>
  <w:footnote w:id="42">
    <w:p w:rsidR="003B5866" w14:paraId="018F8E77" w14:textId="2D06AE89">
      <w:pPr>
        <w:pStyle w:val="FootnoteText"/>
      </w:pPr>
      <w:r>
        <w:rPr>
          <w:rStyle w:val="FootnoteReference"/>
        </w:rPr>
        <w:footnoteRef/>
      </w:r>
      <w:r>
        <w:t xml:space="preserve"> This </w:t>
      </w:r>
      <w:r w:rsidR="009B37F1">
        <w:t>item</w:t>
      </w:r>
      <w:r>
        <w:t xml:space="preserve"> is Item 10 in the current scheduling letter.</w:t>
      </w:r>
    </w:p>
  </w:footnote>
  <w:footnote w:id="43">
    <w:p w:rsidR="002820A3" w14:paraId="0536CF28" w14:textId="492AEDFE">
      <w:pPr>
        <w:pStyle w:val="FootnoteText"/>
      </w:pPr>
      <w:r>
        <w:rPr>
          <w:rStyle w:val="FootnoteReference"/>
        </w:rPr>
        <w:footnoteRef/>
      </w:r>
      <w:r>
        <w:t xml:space="preserve"> </w:t>
      </w:r>
      <w:r w:rsidR="00D3522B">
        <w:t>Item 10 of t</w:t>
      </w:r>
      <w:r w:rsidRPr="00684988" w:rsidR="00684988">
        <w:t xml:space="preserve">he current scheduling letter </w:t>
      </w:r>
      <w:r w:rsidR="00936333">
        <w:t xml:space="preserve">already </w:t>
      </w:r>
      <w:r w:rsidRPr="00684988" w:rsidR="00684988">
        <w:t>requires contractors who are six months or more into the current AAP year on the date they receive the Itemized Listing to submit § 60-741.45 information that reflects current year progress.</w:t>
      </w:r>
    </w:p>
  </w:footnote>
  <w:footnote w:id="44">
    <w:p w:rsidR="00F94C47" w14:paraId="1163409F" w14:textId="7CBD205F">
      <w:pPr>
        <w:pStyle w:val="FootnoteText"/>
      </w:pPr>
      <w:r>
        <w:rPr>
          <w:rStyle w:val="FootnoteReference"/>
        </w:rPr>
        <w:footnoteRef/>
      </w:r>
      <w:r>
        <w:t xml:space="preserve"> This </w:t>
      </w:r>
      <w:r w:rsidR="009B37F1">
        <w:t>item</w:t>
      </w:r>
      <w:r>
        <w:t xml:space="preserve"> is Item 11 in the current scheduling letter. </w:t>
      </w:r>
    </w:p>
  </w:footnote>
  <w:footnote w:id="45">
    <w:p w:rsidR="007F6827" w14:paraId="57A472D1" w14:textId="7247E663">
      <w:pPr>
        <w:pStyle w:val="FootnoteText"/>
      </w:pPr>
      <w:r>
        <w:rPr>
          <w:rStyle w:val="FootnoteReference"/>
        </w:rPr>
        <w:footnoteRef/>
      </w:r>
      <w:r>
        <w:t xml:space="preserve"> </w:t>
      </w:r>
      <w:bookmarkStart w:id="6" w:name="_Hlk128401377"/>
      <w:r>
        <w:t xml:space="preserve">This </w:t>
      </w:r>
      <w:r w:rsidR="009B37F1">
        <w:t>i</w:t>
      </w:r>
      <w:r>
        <w:t>t</w:t>
      </w:r>
      <w:r w:rsidR="009B37F1">
        <w:t>em</w:t>
      </w:r>
      <w:r>
        <w:t xml:space="preserve"> is Item 14 in the current scheduling letter.</w:t>
      </w:r>
      <w:bookmarkEnd w:id="6"/>
    </w:p>
  </w:footnote>
  <w:footnote w:id="46">
    <w:p w:rsidR="0072458F" w14:paraId="3D0B2BC7" w14:textId="300A5777">
      <w:pPr>
        <w:pStyle w:val="FootnoteText"/>
      </w:pPr>
      <w:r>
        <w:rPr>
          <w:rStyle w:val="FootnoteReference"/>
        </w:rPr>
        <w:footnoteRef/>
      </w:r>
      <w:r>
        <w:t xml:space="preserve"> </w:t>
      </w:r>
      <w:r w:rsidR="00E16667">
        <w:rPr>
          <w:rStyle w:val="ui-provider"/>
        </w:rPr>
        <w:t xml:space="preserve">U.S. Government Accountability Office, GAO-22-104599, </w:t>
      </w:r>
      <w:r w:rsidR="00E16667">
        <w:rPr>
          <w:rStyle w:val="ui-provider"/>
          <w:i/>
          <w:iCs/>
        </w:rPr>
        <w:t xml:space="preserve">Equal Employment Opportunity – Better Assistance and Data Use Could Improve Oversight of Veterans’ Federal Contractor </w:t>
      </w:r>
      <w:r w:rsidR="00F7219F">
        <w:rPr>
          <w:rStyle w:val="ui-provider"/>
          <w:i/>
          <w:iCs/>
        </w:rPr>
        <w:t>Employment,</w:t>
      </w:r>
      <w:r w:rsidR="009C17C9">
        <w:rPr>
          <w:rStyle w:val="ui-provider"/>
        </w:rPr>
        <w:t xml:space="preserve"> May </w:t>
      </w:r>
      <w:r w:rsidR="00E16667">
        <w:rPr>
          <w:rStyle w:val="ui-provider"/>
        </w:rPr>
        <w:t>2022</w:t>
      </w:r>
      <w:r w:rsidR="005558DD">
        <w:rPr>
          <w:rStyle w:val="ui-provider"/>
        </w:rPr>
        <w:t>, 38-39,</w:t>
      </w:r>
      <w:r w:rsidR="009C17C9">
        <w:rPr>
          <w:rStyle w:val="ui-provider"/>
        </w:rPr>
        <w:t xml:space="preserve"> </w:t>
      </w:r>
      <w:r w:rsidRPr="009C17C9" w:rsidR="009C17C9">
        <w:rPr>
          <w:rStyle w:val="ui-provider"/>
        </w:rPr>
        <w:t>https://www.gao.gov/assets/gao-22-104599.pdf</w:t>
      </w:r>
      <w:r w:rsidR="00E16667">
        <w:rPr>
          <w:rStyle w:val="ui-provider"/>
        </w:rPr>
        <w:t>.</w:t>
      </w:r>
    </w:p>
  </w:footnote>
  <w:footnote w:id="47">
    <w:p w:rsidR="00671E70" w14:paraId="1ABFA42B" w14:textId="12F550DC">
      <w:pPr>
        <w:pStyle w:val="FootnoteText"/>
      </w:pPr>
      <w:r>
        <w:rPr>
          <w:rStyle w:val="FootnoteReference"/>
        </w:rPr>
        <w:footnoteRef/>
      </w:r>
      <w:r>
        <w:t xml:space="preserve"> The request for copies of Comp</w:t>
      </w:r>
      <w:r w:rsidR="00566FE2">
        <w:t>on</w:t>
      </w:r>
      <w:r>
        <w:t>ent 1</w:t>
      </w:r>
      <w:r w:rsidR="00566FE2">
        <w:t xml:space="preserve"> </w:t>
      </w:r>
      <w:r>
        <w:t xml:space="preserve">of </w:t>
      </w:r>
      <w:r w:rsidR="002C5DB4">
        <w:t>cont</w:t>
      </w:r>
      <w:r w:rsidR="00FB3BFA">
        <w:t>r</w:t>
      </w:r>
      <w:r w:rsidR="002C5DB4">
        <w:t xml:space="preserve">actors’ </w:t>
      </w:r>
      <w:r>
        <w:t>EEO-1 Reports is Item 15 in the current scheduling letter.</w:t>
      </w:r>
    </w:p>
  </w:footnote>
  <w:footnote w:id="48">
    <w:p w:rsidR="00C97D0E" w:rsidP="00C97D0E" w14:paraId="75BC25CB" w14:textId="2C64C183">
      <w:pPr>
        <w:pStyle w:val="FootnoteText"/>
      </w:pPr>
      <w:r>
        <w:rPr>
          <w:rStyle w:val="FootnoteReference"/>
        </w:rPr>
        <w:footnoteRef/>
      </w:r>
      <w:r>
        <w:t xml:space="preserve"> </w:t>
      </w:r>
      <w:r w:rsidRPr="00FB145A">
        <w:rPr>
          <w:i/>
          <w:iCs/>
        </w:rPr>
        <w:t>See</w:t>
      </w:r>
      <w:r>
        <w:t xml:space="preserve"> </w:t>
      </w:r>
      <w:r w:rsidRPr="00FB145A">
        <w:t>EEO-1 Report Frequently Asked Questions, https://www.dol.gov/agencies/ofccp/faqs/eeo1-report</w:t>
      </w:r>
      <w:r>
        <w:t xml:space="preserve"> (last accessed </w:t>
      </w:r>
      <w:r w:rsidR="00411923">
        <w:t>April 3</w:t>
      </w:r>
      <w:r>
        <w:t>, 2023).</w:t>
      </w:r>
    </w:p>
  </w:footnote>
  <w:footnote w:id="49">
    <w:p w:rsidR="0056140B" w14:paraId="294B7E16" w14:textId="202B5819">
      <w:pPr>
        <w:pStyle w:val="FootnoteText"/>
      </w:pPr>
      <w:r>
        <w:rPr>
          <w:rStyle w:val="FootnoteReference"/>
        </w:rPr>
        <w:footnoteRef/>
      </w:r>
      <w:r>
        <w:t xml:space="preserve"> </w:t>
      </w:r>
      <w:r w:rsidRPr="007F19DB" w:rsidR="00FB5598">
        <w:t>A contractor is required to file an EEO-1 Report if it (1)</w:t>
      </w:r>
      <w:r w:rsidRPr="007F19DB" w:rsidR="00FB5598">
        <w:rPr>
          <w:color w:val="212121"/>
        </w:rPr>
        <w:t xml:space="preserve"> has 50 or more employees; (2) is a prime contractor or first–tier subcontractor; and (3) has a contract, subcontract, or purchase order amounting to $50,000 or more or serves as a depository of Government funds in any amount or is a financial institution which is an issuing and paying agent for U.S. Savings Bonds and Notes.</w:t>
      </w:r>
      <w:r w:rsidR="0047201D">
        <w:rPr>
          <w:color w:val="212121"/>
        </w:rPr>
        <w:t xml:space="preserve"> </w:t>
      </w:r>
      <w:r w:rsidRPr="007F19DB" w:rsidR="00FB5598">
        <w:rPr>
          <w:i/>
          <w:iCs/>
          <w:color w:val="212121"/>
        </w:rPr>
        <w:t>See</w:t>
      </w:r>
      <w:r w:rsidRPr="007F19DB" w:rsidR="00FB5598">
        <w:rPr>
          <w:color w:val="212121"/>
        </w:rPr>
        <w:t xml:space="preserve"> </w:t>
      </w:r>
      <w:r w:rsidRPr="007F19DB" w:rsidR="00FB5598">
        <w:t xml:space="preserve">https://www.dol.gov/agencies/ofccp/faqs/eeo1-report (last accessed </w:t>
      </w:r>
      <w:r w:rsidR="008F1F1C">
        <w:t>April 3</w:t>
      </w:r>
      <w:r w:rsidRPr="007F19DB" w:rsidR="00FB5598">
        <w:t>, 2023)</w:t>
      </w:r>
      <w:r w:rsidR="00FB5598">
        <w:t>.</w:t>
      </w:r>
    </w:p>
  </w:footnote>
  <w:footnote w:id="50">
    <w:p w:rsidR="008C0602" w:rsidRPr="008C0602" w14:paraId="4D2E4445" w14:textId="01A9C4DC">
      <w:pPr>
        <w:pStyle w:val="FootnoteText"/>
      </w:pPr>
      <w:r>
        <w:rPr>
          <w:rStyle w:val="FootnoteReference"/>
        </w:rPr>
        <w:footnoteRef/>
      </w:r>
      <w:r>
        <w:t xml:space="preserve"> </w:t>
      </w:r>
      <w:r w:rsidRPr="008C0602">
        <w:rPr>
          <w:i/>
          <w:iCs/>
        </w:rPr>
        <w:t xml:space="preserve">See </w:t>
      </w:r>
      <w:r>
        <w:t xml:space="preserve">FCCM, </w:t>
      </w:r>
      <w:r w:rsidRPr="008C0602">
        <w:rPr>
          <w:rStyle w:val="ui-provider"/>
          <w:i/>
          <w:iCs/>
        </w:rPr>
        <w:t>1K00 EEO-1 Trend Analysis</w:t>
      </w:r>
      <w:r>
        <w:rPr>
          <w:rStyle w:val="ui-provider"/>
        </w:rPr>
        <w:t xml:space="preserve">, </w:t>
      </w:r>
      <w:r w:rsidRPr="008C0602">
        <w:rPr>
          <w:rStyle w:val="ui-provider"/>
        </w:rPr>
        <w:t>https://www.dol.gov/agencies/ofccp/manual/fccm/1k-analysis-executive-order-11246-aap-overview-itemized-listing-data-eeo</w:t>
      </w:r>
      <w:r>
        <w:rPr>
          <w:rStyle w:val="ui-provider"/>
        </w:rPr>
        <w:t xml:space="preserve"> (last accessed </w:t>
      </w:r>
      <w:r w:rsidR="008F1F1C">
        <w:rPr>
          <w:rStyle w:val="ui-provider"/>
        </w:rPr>
        <w:t>April 3</w:t>
      </w:r>
      <w:r>
        <w:rPr>
          <w:rStyle w:val="ui-provider"/>
        </w:rPr>
        <w:t>, 2023).</w:t>
      </w:r>
    </w:p>
  </w:footnote>
  <w:footnote w:id="51">
    <w:p w:rsidR="00CC1D28" w:rsidRPr="00FB145A" w:rsidP="00CC1D28" w14:paraId="691557EF" w14:textId="25794408">
      <w:pPr>
        <w:pStyle w:val="FootnoteText"/>
      </w:pPr>
      <w:r w:rsidRPr="00FB145A">
        <w:rPr>
          <w:rStyle w:val="FootnoteReference"/>
        </w:rPr>
        <w:footnoteRef/>
      </w:r>
      <w:r w:rsidRPr="00FB145A">
        <w:t xml:space="preserve"> </w:t>
      </w:r>
      <w:r w:rsidRPr="00FB145A">
        <w:rPr>
          <w:i/>
          <w:iCs/>
        </w:rPr>
        <w:t>See</w:t>
      </w:r>
      <w:r>
        <w:t xml:space="preserve"> </w:t>
      </w:r>
      <w:r w:rsidRPr="00FB145A">
        <w:rPr>
          <w:color w:val="333333"/>
          <w:shd w:val="clear" w:color="auto" w:fill="FFFFFF"/>
        </w:rPr>
        <w:t xml:space="preserve">Integrated Postsecondary Education Data System, https://nces.ed.gov/ipeds/ (last accessed </w:t>
      </w:r>
      <w:r w:rsidR="008F1F1C">
        <w:rPr>
          <w:color w:val="333333"/>
          <w:shd w:val="clear" w:color="auto" w:fill="FFFFFF"/>
        </w:rPr>
        <w:t>April 3</w:t>
      </w:r>
      <w:r w:rsidRPr="00FB145A">
        <w:rPr>
          <w:color w:val="333333"/>
          <w:shd w:val="clear" w:color="auto" w:fill="FFFFFF"/>
        </w:rPr>
        <w:t>, 2023).</w:t>
      </w:r>
    </w:p>
  </w:footnote>
  <w:footnote w:id="52">
    <w:p w:rsidR="001C3A66" w14:paraId="6614ABB1" w14:textId="510E5BCA">
      <w:pPr>
        <w:pStyle w:val="FootnoteText"/>
      </w:pPr>
      <w:r>
        <w:rPr>
          <w:rStyle w:val="FootnoteReference"/>
        </w:rPr>
        <w:footnoteRef/>
      </w:r>
      <w:r>
        <w:t xml:space="preserve"> </w:t>
      </w:r>
      <w:r w:rsidRPr="00F65E90" w:rsidR="00DE7428">
        <w:rPr>
          <w:i/>
          <w:iCs/>
          <w:szCs w:val="24"/>
        </w:rPr>
        <w:t>See</w:t>
      </w:r>
      <w:r w:rsidR="00DE7428">
        <w:rPr>
          <w:i/>
          <w:iCs/>
          <w:szCs w:val="24"/>
        </w:rPr>
        <w:t xml:space="preserve"> </w:t>
      </w:r>
      <w:r w:rsidRPr="00F07026" w:rsidR="00DE7428">
        <w:rPr>
          <w:szCs w:val="24"/>
        </w:rPr>
        <w:t>EO 11246 Sec. 202(6)</w:t>
      </w:r>
      <w:r w:rsidR="00FC0C5C">
        <w:rPr>
          <w:szCs w:val="24"/>
        </w:rPr>
        <w:t xml:space="preserve">; </w:t>
      </w:r>
      <w:r>
        <w:rPr>
          <w:color w:val="auto"/>
          <w:szCs w:val="24"/>
        </w:rPr>
        <w:t>41 CFR 60-1.12.</w:t>
      </w:r>
    </w:p>
  </w:footnote>
  <w:footnote w:id="53">
    <w:p w:rsidR="0097194E" w14:paraId="08D7E6E5" w14:textId="09FBAF48">
      <w:pPr>
        <w:pStyle w:val="FootnoteText"/>
      </w:pPr>
      <w:r>
        <w:rPr>
          <w:rStyle w:val="FootnoteReference"/>
        </w:rPr>
        <w:footnoteRef/>
      </w:r>
      <w:r>
        <w:t xml:space="preserve"> F</w:t>
      </w:r>
      <w:r w:rsidR="00614E6E">
        <w:t>CCM</w:t>
      </w:r>
      <w:r w:rsidR="00913F68">
        <w:t xml:space="preserve"> at 9-10 (“In educational institution evaluations, the </w:t>
      </w:r>
      <w:r w:rsidR="007846A3">
        <w:t>[compliance officer (</w:t>
      </w:r>
      <w:r w:rsidR="00913F68">
        <w:t>CO</w:t>
      </w:r>
      <w:r w:rsidR="007846A3">
        <w:t>)]</w:t>
      </w:r>
      <w:r w:rsidR="00913F68">
        <w:t xml:space="preserve"> will examine data regarding the educational institution’s workforce composition, tenure requirements, and practices on hiring, promotion, termination, and compensation. Unlike other contractors, the labor force of educational institutions is tracked through a reporting system called the Integrated Postsecondary Education Data System (IPEDS).</w:t>
      </w:r>
      <w:r w:rsidR="00656144">
        <w:t xml:space="preserve"> </w:t>
      </w:r>
      <w:r w:rsidR="00913F68">
        <w:t>The CO may start with the IPEDS categories to identify similarly situated employee groups but if they are too broad, the CO will narrow down the categories to more appropriate job groups to conduct meaningful analyses</w:t>
      </w:r>
      <w:r w:rsidR="00656144">
        <w:t xml:space="preserve">…), </w:t>
      </w:r>
      <w:r w:rsidRPr="00656144" w:rsidR="00656144">
        <w:t>https://www.dol.gov/sites/dolgov/files/OFCCP/FCCM/508_FCCM_05012020.pdf</w:t>
      </w:r>
      <w:r w:rsidR="00656144">
        <w:t xml:space="preserve"> (last accessed </w:t>
      </w:r>
      <w:r w:rsidR="008F1F1C">
        <w:t>April 3</w:t>
      </w:r>
      <w:r w:rsidR="00656144">
        <w:t>, 2023).</w:t>
      </w:r>
    </w:p>
  </w:footnote>
  <w:footnote w:id="54">
    <w:p w:rsidR="00B62FC1" w:rsidP="0047201D" w14:paraId="7B0E8406" w14:textId="35724A6A">
      <w:pPr>
        <w:pStyle w:val="NormalWeb"/>
        <w:spacing w:before="0" w:beforeAutospacing="0" w:after="0" w:afterAutospacing="0"/>
      </w:pPr>
      <w:r w:rsidRPr="0027633D">
        <w:rPr>
          <w:rStyle w:val="FootnoteReference"/>
          <w:sz w:val="20"/>
          <w:szCs w:val="20"/>
        </w:rPr>
        <w:footnoteRef/>
      </w:r>
      <w:r>
        <w:t xml:space="preserve"> </w:t>
      </w:r>
      <w:r w:rsidRPr="003F3F35" w:rsidR="00736DDA">
        <w:rPr>
          <w:i/>
          <w:iCs/>
          <w:sz w:val="20"/>
          <w:szCs w:val="20"/>
        </w:rPr>
        <w:t>See</w:t>
      </w:r>
      <w:r w:rsidR="00C8141D">
        <w:rPr>
          <w:i/>
          <w:iCs/>
          <w:sz w:val="20"/>
          <w:szCs w:val="20"/>
        </w:rPr>
        <w:t xml:space="preserve"> </w:t>
      </w:r>
      <w:r w:rsidRPr="00D3602F" w:rsidR="00D3602F">
        <w:rPr>
          <w:sz w:val="20"/>
          <w:szCs w:val="20"/>
        </w:rPr>
        <w:t>Timing is Everything: Understanding the IPEDS Data Collection and Release Cycle</w:t>
      </w:r>
      <w:r w:rsidRPr="003F3F35" w:rsidR="00736DDA">
        <w:rPr>
          <w:sz w:val="20"/>
          <w:szCs w:val="20"/>
        </w:rPr>
        <w:t xml:space="preserve"> (</w:t>
      </w:r>
      <w:r w:rsidR="00472E1C">
        <w:rPr>
          <w:sz w:val="20"/>
          <w:szCs w:val="20"/>
        </w:rPr>
        <w:t>Aug</w:t>
      </w:r>
      <w:r w:rsidRPr="003F3F35" w:rsidR="00736DDA">
        <w:rPr>
          <w:sz w:val="20"/>
          <w:szCs w:val="20"/>
        </w:rPr>
        <w:t xml:space="preserve">. </w:t>
      </w:r>
      <w:r w:rsidRPr="00947E64" w:rsidR="00736DDA">
        <w:rPr>
          <w:sz w:val="20"/>
          <w:szCs w:val="20"/>
        </w:rPr>
        <w:t>1</w:t>
      </w:r>
      <w:r w:rsidR="00472E1C">
        <w:rPr>
          <w:sz w:val="20"/>
          <w:szCs w:val="20"/>
        </w:rPr>
        <w:t>0</w:t>
      </w:r>
      <w:r w:rsidRPr="00947E64" w:rsidR="00736DDA">
        <w:rPr>
          <w:sz w:val="20"/>
          <w:szCs w:val="20"/>
        </w:rPr>
        <w:t>, 202</w:t>
      </w:r>
      <w:r w:rsidR="00472E1C">
        <w:rPr>
          <w:sz w:val="20"/>
          <w:szCs w:val="20"/>
        </w:rPr>
        <w:t>2</w:t>
      </w:r>
      <w:r w:rsidRPr="00947E64" w:rsidR="00736DDA">
        <w:rPr>
          <w:sz w:val="20"/>
          <w:szCs w:val="20"/>
        </w:rPr>
        <w:t>),</w:t>
      </w:r>
      <w:r w:rsidRPr="008659B1" w:rsidR="008659B1">
        <w:t xml:space="preserve"> </w:t>
      </w:r>
      <w:r w:rsidRPr="008659B1" w:rsidR="008659B1">
        <w:rPr>
          <w:sz w:val="20"/>
          <w:szCs w:val="20"/>
        </w:rPr>
        <w:t>https://nces.ed.gov/blogs/nces/post/timing-is-everything-understanding-the-ipeds-data-collection-and-release-cycle</w:t>
      </w:r>
      <w:r w:rsidR="008659B1">
        <w:rPr>
          <w:sz w:val="20"/>
          <w:szCs w:val="20"/>
        </w:rPr>
        <w:t xml:space="preserve"> </w:t>
      </w:r>
      <w:r w:rsidRPr="00947E64" w:rsidR="00736DDA">
        <w:rPr>
          <w:sz w:val="20"/>
          <w:szCs w:val="20"/>
        </w:rPr>
        <w:t xml:space="preserve">(last accessed </w:t>
      </w:r>
      <w:r w:rsidR="008F1F1C">
        <w:rPr>
          <w:sz w:val="20"/>
          <w:szCs w:val="20"/>
        </w:rPr>
        <w:t>April 3</w:t>
      </w:r>
      <w:r w:rsidRPr="00947E64" w:rsidR="00736DDA">
        <w:rPr>
          <w:sz w:val="20"/>
          <w:szCs w:val="20"/>
        </w:rPr>
        <w:t>, 2023)</w:t>
      </w:r>
      <w:r w:rsidR="007111CC">
        <w:rPr>
          <w:sz w:val="20"/>
          <w:szCs w:val="20"/>
        </w:rPr>
        <w:t>.</w:t>
      </w:r>
    </w:p>
  </w:footnote>
  <w:footnote w:id="55">
    <w:p w:rsidR="00871C75" w14:paraId="1A09AF2D" w14:textId="5B8E1906">
      <w:pPr>
        <w:pStyle w:val="FootnoteText"/>
      </w:pPr>
      <w:r>
        <w:rPr>
          <w:rStyle w:val="FootnoteReference"/>
        </w:rPr>
        <w:footnoteRef/>
      </w:r>
      <w:r>
        <w:t xml:space="preserve"> This item is Item 1</w:t>
      </w:r>
      <w:r w:rsidR="00CA1832">
        <w:t>7</w:t>
      </w:r>
      <w:r>
        <w:t xml:space="preserve"> in the current scheduling letter.</w:t>
      </w:r>
    </w:p>
  </w:footnote>
  <w:footnote w:id="56">
    <w:p w:rsidR="009150F4" w14:paraId="618B04EB" w14:textId="6FBC6AFC">
      <w:pPr>
        <w:pStyle w:val="FootnoteText"/>
      </w:pPr>
      <w:r>
        <w:rPr>
          <w:rStyle w:val="FootnoteReference"/>
        </w:rPr>
        <w:footnoteRef/>
      </w:r>
      <w:r>
        <w:t xml:space="preserve"> </w:t>
      </w:r>
      <w:r w:rsidRPr="00614E6E">
        <w:rPr>
          <w:i/>
          <w:iCs/>
          <w:color w:val="auto"/>
        </w:rPr>
        <w:t>See</w:t>
      </w:r>
      <w:r w:rsidRPr="00614E6E">
        <w:rPr>
          <w:color w:val="auto"/>
        </w:rPr>
        <w:t xml:space="preserve"> 41 CFR 60-1.4, 60-300.5, 60-741.5</w:t>
      </w:r>
      <w:r w:rsidR="00136E76">
        <w:rPr>
          <w:color w:val="auto"/>
        </w:rPr>
        <w:t>.</w:t>
      </w:r>
    </w:p>
  </w:footnote>
  <w:footnote w:id="57">
    <w:p w:rsidR="000C724B" w14:paraId="71993FE7" w14:textId="4254EFF3">
      <w:pPr>
        <w:pStyle w:val="FootnoteText"/>
      </w:pPr>
      <w:r>
        <w:rPr>
          <w:rStyle w:val="FootnoteReference"/>
        </w:rPr>
        <w:footnoteRef/>
      </w:r>
      <w:r>
        <w:t xml:space="preserve"> </w:t>
      </w:r>
      <w:r w:rsidRPr="00A549A3">
        <w:rPr>
          <w:i/>
          <w:iCs/>
        </w:rPr>
        <w:t>See</w:t>
      </w:r>
      <w:r>
        <w:t xml:space="preserve"> 41 CFR 60-1.12(a).</w:t>
      </w:r>
    </w:p>
  </w:footnote>
  <w:footnote w:id="58">
    <w:p w:rsidR="00A60A17" w14:paraId="5D5B9216" w14:textId="15170087">
      <w:pPr>
        <w:pStyle w:val="FootnoteText"/>
      </w:pPr>
      <w:r>
        <w:rPr>
          <w:rStyle w:val="FootnoteReference"/>
        </w:rPr>
        <w:footnoteRef/>
      </w:r>
      <w:r>
        <w:t xml:space="preserve"> </w:t>
      </w:r>
      <w:r w:rsidRPr="00A444F3" w:rsidR="00A444F3">
        <w:t>Validation of Employee Selection Procedures</w:t>
      </w:r>
      <w:r w:rsidR="004A585B">
        <w:t xml:space="preserve">, FAQ #6, </w:t>
      </w:r>
      <w:r w:rsidRPr="004A585B" w:rsidR="004A585B">
        <w:t>https://www.dol.gov/agencies/ofccp/faqs/employee-selection-procedures#Q6</w:t>
      </w:r>
      <w:r w:rsidR="004A585B">
        <w:t xml:space="preserve"> (last accessed </w:t>
      </w:r>
      <w:r w:rsidR="00251F35">
        <w:t>April 3</w:t>
      </w:r>
      <w:r w:rsidR="00B07A34">
        <w:t>,</w:t>
      </w:r>
      <w:r w:rsidR="004A585B">
        <w:t xml:space="preserve"> 2023).</w:t>
      </w:r>
    </w:p>
  </w:footnote>
  <w:footnote w:id="59">
    <w:p w:rsidR="002A30E3" w:rsidP="002A30E3" w14:paraId="136D1F9D" w14:textId="039FF733">
      <w:pPr>
        <w:pStyle w:val="FootnoteText"/>
      </w:pPr>
      <w:r>
        <w:rPr>
          <w:rStyle w:val="FootnoteReference"/>
        </w:rPr>
        <w:footnoteRef/>
      </w:r>
      <w:r>
        <w:t xml:space="preserve"> Institute for Workplace Equality, </w:t>
      </w:r>
      <w:r w:rsidRPr="000F5FD3">
        <w:rPr>
          <w:i/>
          <w:iCs/>
        </w:rPr>
        <w:t>Technical Advisory Committee Report, EEO</w:t>
      </w:r>
      <w:r w:rsidRPr="00266D7B">
        <w:rPr>
          <w:i/>
          <w:iCs/>
        </w:rPr>
        <w:t xml:space="preserve"> and DEI&amp;A Considerations in the Use of Artificial Intelligence in Employment Decision Making</w:t>
      </w:r>
      <w:r w:rsidRPr="00266D7B">
        <w:t>, Dec</w:t>
      </w:r>
      <w:r>
        <w:t>.</w:t>
      </w:r>
      <w:r w:rsidRPr="00266D7B">
        <w:t xml:space="preserve"> 2022</w:t>
      </w:r>
      <w:r>
        <w:t xml:space="preserve">, at 15, </w:t>
      </w:r>
      <w:r w:rsidRPr="00865269" w:rsidR="007C3F20">
        <w:t>https://www.theinstitute4workplaceequality.org/ai-tac-report-release</w:t>
      </w:r>
      <w:r w:rsidR="007C3F20">
        <w:t xml:space="preserve"> (last accessed </w:t>
      </w:r>
      <w:r w:rsidR="00251F35">
        <w:t>April 3</w:t>
      </w:r>
      <w:r w:rsidR="007C3F20">
        <w:t>, 2023).</w:t>
      </w:r>
    </w:p>
  </w:footnote>
  <w:footnote w:id="60">
    <w:p w:rsidR="00233382" w14:paraId="58C299E1" w14:textId="62E3322A">
      <w:pPr>
        <w:pStyle w:val="FootnoteText"/>
      </w:pPr>
      <w:r>
        <w:rPr>
          <w:rStyle w:val="FootnoteReference"/>
        </w:rPr>
        <w:footnoteRef/>
      </w:r>
      <w:r>
        <w:t xml:space="preserve"> </w:t>
      </w:r>
      <w:r w:rsidR="0016693F">
        <w:rPr>
          <w:i/>
          <w:iCs/>
        </w:rPr>
        <w:t xml:space="preserve">See </w:t>
      </w:r>
      <w:r w:rsidR="0016693F">
        <w:t xml:space="preserve">EEOC Guidance – </w:t>
      </w:r>
      <w:r w:rsidRPr="0033414D" w:rsidR="0016693F">
        <w:t>The Americans with Disabilities Act and the Use of Software, Algorithms, and Artificial Intelligence to Assess Job Applicants and Employees</w:t>
      </w:r>
      <w:r w:rsidR="0016693F">
        <w:t xml:space="preserve">, May 12, 2022, </w:t>
      </w:r>
      <w:r w:rsidRPr="00942FBC" w:rsidR="0016693F">
        <w:t>https://www.eeoc.gov/laws/guidance/americans-disabilities-act-and-use-software-algorithms-and-artificial-intelligence</w:t>
      </w:r>
      <w:r w:rsidR="0016693F">
        <w:t xml:space="preserve"> (last accessed </w:t>
      </w:r>
      <w:r w:rsidR="00251F35">
        <w:t>April 3</w:t>
      </w:r>
      <w:r w:rsidR="0016693F">
        <w:t>, 2023).</w:t>
      </w:r>
    </w:p>
  </w:footnote>
  <w:footnote w:id="61">
    <w:p w:rsidR="004A6FE2" w14:paraId="63A73219" w14:textId="0C8B8E94">
      <w:pPr>
        <w:pStyle w:val="FootnoteText"/>
      </w:pPr>
      <w:r>
        <w:rPr>
          <w:rStyle w:val="FootnoteReference"/>
        </w:rPr>
        <w:footnoteRef/>
      </w:r>
      <w:r>
        <w:t xml:space="preserve"> This item is Item 18(c) in the current scheduling letter.</w:t>
      </w:r>
    </w:p>
  </w:footnote>
  <w:footnote w:id="62">
    <w:p w:rsidR="001C25ED" w14:paraId="7AC411A0" w14:textId="41085338">
      <w:pPr>
        <w:pStyle w:val="FootnoteText"/>
      </w:pPr>
      <w:r>
        <w:rPr>
          <w:rStyle w:val="FootnoteReference"/>
        </w:rPr>
        <w:footnoteRef/>
      </w:r>
      <w:r w:rsidR="00251F35">
        <w:rPr>
          <w:i/>
          <w:iCs/>
          <w:color w:val="auto"/>
        </w:rPr>
        <w:t xml:space="preserve"> </w:t>
      </w:r>
      <w:r w:rsidRPr="003F3F35">
        <w:rPr>
          <w:i/>
          <w:iCs/>
          <w:color w:val="auto"/>
        </w:rPr>
        <w:t>See</w:t>
      </w:r>
      <w:r w:rsidRPr="003F3F35">
        <w:rPr>
          <w:color w:val="auto"/>
        </w:rPr>
        <w:t xml:space="preserve"> 41 CFR 60-1.4, 60-300.5, 60-741.5.</w:t>
      </w:r>
    </w:p>
  </w:footnote>
  <w:footnote w:id="63">
    <w:p w:rsidR="007C531C" w14:paraId="7E6EF6A8" w14:textId="72EAE724">
      <w:pPr>
        <w:pStyle w:val="FootnoteText"/>
      </w:pPr>
      <w:r>
        <w:rPr>
          <w:rStyle w:val="FootnoteReference"/>
        </w:rPr>
        <w:footnoteRef/>
      </w:r>
      <w:r>
        <w:t xml:space="preserve"> This item is Item 18(d) in the current scheduling letter.</w:t>
      </w:r>
    </w:p>
  </w:footnote>
  <w:footnote w:id="64">
    <w:p w:rsidR="0086335F" w14:paraId="59BFF816" w14:textId="0CC18A83">
      <w:pPr>
        <w:pStyle w:val="FootnoteText"/>
      </w:pPr>
      <w:r>
        <w:rPr>
          <w:rStyle w:val="FootnoteReference"/>
        </w:rPr>
        <w:footnoteRef/>
      </w:r>
      <w:r>
        <w:t xml:space="preserve"> This item is Item 19 in the current scheduling letter.</w:t>
      </w:r>
    </w:p>
  </w:footnote>
  <w:footnote w:id="65">
    <w:p w:rsidR="000B4402" w14:paraId="532DEEF6" w14:textId="632BEF87">
      <w:pPr>
        <w:pStyle w:val="FootnoteText"/>
      </w:pPr>
      <w:r>
        <w:rPr>
          <w:rStyle w:val="FootnoteReference"/>
        </w:rPr>
        <w:footnoteRef/>
      </w:r>
      <w:r>
        <w:t xml:space="preserve"> The current scheduling letter states that contractors “may” provide information on factors that determine compensation and that contractors “should” provide documentation and policies on their</w:t>
      </w:r>
      <w:r w:rsidR="00A56E8D">
        <w:t xml:space="preserve"> compensation practices.</w:t>
      </w:r>
    </w:p>
  </w:footnote>
  <w:footnote w:id="66">
    <w:p w:rsidR="007B47F9" w:rsidRPr="005D7617" w14:paraId="5A348824" w14:textId="62A92F30">
      <w:pPr>
        <w:pStyle w:val="FootnoteText"/>
      </w:pPr>
      <w:r w:rsidRPr="005D7617">
        <w:rPr>
          <w:rStyle w:val="FootnoteReference"/>
          <w:color w:val="auto"/>
        </w:rPr>
        <w:footnoteRef/>
      </w:r>
      <w:r w:rsidRPr="005D7617">
        <w:rPr>
          <w:color w:val="auto"/>
        </w:rPr>
        <w:t xml:space="preserve"> </w:t>
      </w:r>
      <w:r w:rsidRPr="005D7617">
        <w:rPr>
          <w:i/>
          <w:color w:val="auto"/>
        </w:rPr>
        <w:t>See</w:t>
      </w:r>
      <w:r w:rsidRPr="005D7617">
        <w:rPr>
          <w:color w:val="auto"/>
        </w:rPr>
        <w:t xml:space="preserve"> 41 CFR 60-1.4, 60-300.5, 60-741.5.</w:t>
      </w:r>
    </w:p>
  </w:footnote>
  <w:footnote w:id="67">
    <w:p w:rsidR="003A3368" w:rsidP="000C4A63" w14:paraId="21F70CC2" w14:textId="5F27AD85">
      <w:r w:rsidRPr="005D7617">
        <w:rPr>
          <w:rStyle w:val="FootnoteReference"/>
          <w:sz w:val="20"/>
          <w:szCs w:val="20"/>
        </w:rPr>
        <w:footnoteRef/>
      </w:r>
      <w:r w:rsidRPr="005D7617">
        <w:rPr>
          <w:sz w:val="20"/>
          <w:szCs w:val="20"/>
        </w:rPr>
        <w:t xml:space="preserve"> </w:t>
      </w:r>
      <w:r w:rsidRPr="005D7617">
        <w:rPr>
          <w:i/>
          <w:iCs/>
          <w:color w:val="212121"/>
          <w:sz w:val="20"/>
          <w:szCs w:val="20"/>
          <w:shd w:val="clear" w:color="auto" w:fill="FFFFFF"/>
        </w:rPr>
        <w:t>See </w:t>
      </w:r>
      <w:r w:rsidRPr="005D7617">
        <w:rPr>
          <w:sz w:val="20"/>
          <w:szCs w:val="20"/>
          <w:shd w:val="clear" w:color="auto" w:fill="FFFFFF"/>
        </w:rPr>
        <w:t>FCCM, 1C04 Additional Data Requests</w:t>
      </w:r>
      <w:r w:rsidRPr="005D7617" w:rsidR="005D7617">
        <w:rPr>
          <w:sz w:val="20"/>
          <w:szCs w:val="20"/>
          <w:shd w:val="clear" w:color="auto" w:fill="FFFFFF"/>
        </w:rPr>
        <w:t xml:space="preserve">, https://www.dol.gov/agencies/ofccp/manual/fccm/1c-receipt-aaps-and-itemized-listing-data-desk-audit/1c04-additional (last accessed </w:t>
      </w:r>
      <w:r w:rsidR="00251F35">
        <w:rPr>
          <w:sz w:val="20"/>
          <w:szCs w:val="20"/>
          <w:shd w:val="clear" w:color="auto" w:fill="FFFFFF"/>
        </w:rPr>
        <w:t>April 3,</w:t>
      </w:r>
      <w:r w:rsidRPr="005D7617" w:rsidR="005D7617">
        <w:rPr>
          <w:sz w:val="20"/>
          <w:szCs w:val="20"/>
          <w:shd w:val="clear" w:color="auto" w:fill="FFFFFF"/>
        </w:rPr>
        <w:t xml:space="preserve"> 2023).</w:t>
      </w:r>
    </w:p>
  </w:footnote>
  <w:footnote w:id="68">
    <w:p w:rsidR="005D0B46" w14:paraId="743FC0D6" w14:textId="3653D50E">
      <w:pPr>
        <w:pStyle w:val="FootnoteText"/>
      </w:pPr>
      <w:r>
        <w:rPr>
          <w:rStyle w:val="FootnoteReference"/>
        </w:rPr>
        <w:footnoteRef/>
      </w:r>
      <w:r>
        <w:t xml:space="preserve"> </w:t>
      </w:r>
      <w:r w:rsidRPr="005D7617">
        <w:rPr>
          <w:i/>
          <w:iCs/>
          <w:color w:val="212121"/>
          <w:shd w:val="clear" w:color="auto" w:fill="FFFFFF"/>
        </w:rPr>
        <w:t>See </w:t>
      </w:r>
      <w:r w:rsidRPr="005D7617">
        <w:rPr>
          <w:shd w:val="clear" w:color="auto" w:fill="FFFFFF"/>
        </w:rPr>
        <w:t xml:space="preserve">FCCM, </w:t>
      </w:r>
      <w:r>
        <w:rPr>
          <w:shd w:val="clear" w:color="auto" w:fill="FFFFFF"/>
        </w:rPr>
        <w:t>7B00 Continuing Violations</w:t>
      </w:r>
      <w:r w:rsidRPr="005D7617">
        <w:rPr>
          <w:shd w:val="clear" w:color="auto" w:fill="FFFFFF"/>
        </w:rPr>
        <w:t xml:space="preserve">, </w:t>
      </w:r>
      <w:r w:rsidRPr="000C4A63" w:rsidR="000C4A63">
        <w:t>https://www.dol.gov/agencies/ofccp/manual/fccm/7b-timeliness-and-continuing-violation/7b00-continuing-violation</w:t>
      </w:r>
      <w:r>
        <w:t xml:space="preserve"> (last accessed </w:t>
      </w:r>
      <w:r w:rsidR="00251F35">
        <w:t>April 3</w:t>
      </w:r>
      <w:r>
        <w:t>, 2023).</w:t>
      </w:r>
    </w:p>
  </w:footnote>
  <w:footnote w:id="69">
    <w:p w:rsidR="00F54358" w14:paraId="5E3E2DC3" w14:textId="753D2F18">
      <w:pPr>
        <w:pStyle w:val="FootnoteText"/>
      </w:pPr>
      <w:r>
        <w:rPr>
          <w:rStyle w:val="FootnoteReference"/>
        </w:rPr>
        <w:footnoteRef/>
      </w:r>
      <w:r>
        <w:t xml:space="preserve"> </w:t>
      </w:r>
      <w:r w:rsidRPr="00970B25" w:rsidR="00970B25">
        <w:t>Employer‐Employee Relationship Frequently Asked Questions</w:t>
      </w:r>
      <w:r w:rsidR="00970B25">
        <w:t xml:space="preserve">, </w:t>
      </w:r>
      <w:r w:rsidRPr="00970B25" w:rsidR="00970B25">
        <w:t>https://www.dol.gov/agencies/ofccp/faqs/employee-relationship</w:t>
      </w:r>
      <w:r w:rsidR="00970B25">
        <w:t xml:space="preserve"> (last accessed </w:t>
      </w:r>
      <w:r w:rsidR="00251F35">
        <w:t>April 3</w:t>
      </w:r>
      <w:r w:rsidR="0011270B">
        <w:t>,</w:t>
      </w:r>
      <w:r w:rsidR="00970B25">
        <w:t xml:space="preserve"> 2023).</w:t>
      </w:r>
    </w:p>
  </w:footnote>
  <w:footnote w:id="70">
    <w:p w:rsidR="00B04C99" w14:paraId="37C8C252" w14:textId="1835BAB3">
      <w:pPr>
        <w:pStyle w:val="FootnoteText"/>
      </w:pPr>
      <w:r>
        <w:rPr>
          <w:rStyle w:val="FootnoteReference"/>
        </w:rPr>
        <w:footnoteRef/>
      </w:r>
      <w:r>
        <w:t xml:space="preserve"> </w:t>
      </w:r>
      <w:r w:rsidRPr="00B04C99">
        <w:rPr>
          <w:i/>
          <w:iCs/>
        </w:rPr>
        <w:t>Id.</w:t>
      </w:r>
    </w:p>
  </w:footnote>
  <w:footnote w:id="71">
    <w:p w:rsidR="00C654ED" w14:paraId="18E835E9" w14:textId="61A28856">
      <w:pPr>
        <w:pStyle w:val="FootnoteText"/>
      </w:pPr>
      <w:r>
        <w:rPr>
          <w:rStyle w:val="FootnoteReference"/>
        </w:rPr>
        <w:footnoteRef/>
      </w:r>
      <w:r>
        <w:t xml:space="preserve"> </w:t>
      </w:r>
      <w:r w:rsidRPr="00C654ED">
        <w:t xml:space="preserve">Item 19 of the </w:t>
      </w:r>
      <w:r w:rsidR="001010AC">
        <w:t>scheduling letter</w:t>
      </w:r>
      <w:r w:rsidRPr="00C654ED">
        <w:t xml:space="preserve"> </w:t>
      </w:r>
      <w:r w:rsidR="00B50234">
        <w:t xml:space="preserve">already </w:t>
      </w:r>
      <w:r w:rsidRPr="00C654ED">
        <w:t xml:space="preserve">requires the submission of employee-level compensation data for </w:t>
      </w:r>
      <w:r w:rsidR="00997BFA">
        <w:t xml:space="preserve">all employees, including </w:t>
      </w:r>
      <w:r w:rsidRPr="00C654ED">
        <w:t>temporary employees.</w:t>
      </w:r>
    </w:p>
  </w:footnote>
  <w:footnote w:id="72">
    <w:p w:rsidR="00211F3D" w:rsidRPr="005D7617" w:rsidP="00211F3D" w14:paraId="0AFF2F92" w14:textId="77777777">
      <w:pPr>
        <w:pStyle w:val="FootnoteText"/>
      </w:pPr>
      <w:r w:rsidRPr="005D7617">
        <w:rPr>
          <w:rStyle w:val="FootnoteReference"/>
          <w:color w:val="auto"/>
        </w:rPr>
        <w:footnoteRef/>
      </w:r>
      <w:r w:rsidRPr="005D7617">
        <w:rPr>
          <w:color w:val="auto"/>
        </w:rPr>
        <w:t xml:space="preserve"> </w:t>
      </w:r>
      <w:r w:rsidRPr="005D7617">
        <w:rPr>
          <w:i/>
          <w:color w:val="auto"/>
        </w:rPr>
        <w:t>See</w:t>
      </w:r>
      <w:r w:rsidRPr="005D7617">
        <w:rPr>
          <w:color w:val="auto"/>
        </w:rPr>
        <w:t xml:space="preserve"> 41 CFR 60-1.4, 60-300.5, 60-741.5.</w:t>
      </w:r>
    </w:p>
  </w:footnote>
  <w:footnote w:id="73">
    <w:p w:rsidR="00D323A6" w14:paraId="0BBF39BC" w14:textId="36CE43F2">
      <w:pPr>
        <w:pStyle w:val="FootnoteText"/>
      </w:pPr>
      <w:r>
        <w:rPr>
          <w:rStyle w:val="FootnoteReference"/>
        </w:rPr>
        <w:footnoteRef/>
      </w:r>
      <w:r>
        <w:t xml:space="preserve"> </w:t>
      </w:r>
      <w:r w:rsidR="008B61B0">
        <w:rPr>
          <w:i/>
          <w:iCs/>
        </w:rPr>
        <w:t xml:space="preserve">See </w:t>
      </w:r>
      <w:r w:rsidRPr="00F27B50" w:rsidR="008B61B0">
        <w:t>Directive 2022-0</w:t>
      </w:r>
      <w:r w:rsidR="008B61B0">
        <w:t>1, Revision 1,</w:t>
      </w:r>
      <w:r w:rsidRPr="00F27B50" w:rsidR="008B61B0">
        <w:t xml:space="preserve"> </w:t>
      </w:r>
      <w:r w:rsidRPr="000A37F6" w:rsidR="008B61B0">
        <w:rPr>
          <w:i/>
          <w:iCs/>
          <w:color w:val="212121"/>
          <w:shd w:val="clear" w:color="auto" w:fill="FFFFFF"/>
        </w:rPr>
        <w:t>Advancing Pay Equity Through Compensation Analysis</w:t>
      </w:r>
      <w:r w:rsidRPr="00F27B50" w:rsidR="008B61B0">
        <w:rPr>
          <w:i/>
          <w:iCs/>
        </w:rPr>
        <w:t xml:space="preserve"> </w:t>
      </w:r>
      <w:r w:rsidRPr="00F27B50" w:rsidR="008B61B0">
        <w:t>(</w:t>
      </w:r>
      <w:r w:rsidR="008B61B0">
        <w:t>Aug</w:t>
      </w:r>
      <w:r w:rsidRPr="00F27B50" w:rsidR="008B61B0">
        <w:t xml:space="preserve">. </w:t>
      </w:r>
      <w:r w:rsidR="008B61B0">
        <w:t>18</w:t>
      </w:r>
      <w:r w:rsidRPr="00F27B50" w:rsidR="008B61B0">
        <w:t>, 2022), available at</w:t>
      </w:r>
      <w:r w:rsidRPr="00F27B50" w:rsidR="008B61B0">
        <w:rPr>
          <w:i/>
          <w:iCs/>
        </w:rPr>
        <w:t xml:space="preserve"> </w:t>
      </w:r>
      <w:r w:rsidRPr="008B61B0" w:rsidR="008B61B0">
        <w:t>https://www.dol.gov/agencies/ofccp/directives/2022-01-Revision1</w:t>
      </w:r>
      <w:r w:rsidRPr="00F27B50" w:rsidR="008B61B0">
        <w:t xml:space="preserve"> (last accessed </w:t>
      </w:r>
      <w:r w:rsidR="00251F35">
        <w:t>April 3</w:t>
      </w:r>
      <w:r w:rsidR="008B61B0">
        <w:t>, 2023</w:t>
      </w:r>
      <w:r w:rsidRPr="00F27B50" w:rsidR="008B61B0">
        <w:t>)</w:t>
      </w:r>
      <w:r w:rsidR="008B61B0">
        <w:t>.</w:t>
      </w:r>
    </w:p>
  </w:footnote>
  <w:footnote w:id="74">
    <w:p w:rsidR="00E62CC0" w14:paraId="7BCAE5CD" w14:textId="69DDC375">
      <w:pPr>
        <w:pStyle w:val="FootnoteText"/>
      </w:pPr>
      <w:r>
        <w:rPr>
          <w:rStyle w:val="FootnoteReference"/>
        </w:rPr>
        <w:footnoteRef/>
      </w:r>
      <w:r>
        <w:t xml:space="preserve"> This item is Item 20 in the current scheduling letter.</w:t>
      </w:r>
    </w:p>
  </w:footnote>
  <w:footnote w:id="75">
    <w:p w:rsidR="00B46613" w14:paraId="40082843" w14:textId="5D26554C">
      <w:pPr>
        <w:pStyle w:val="FootnoteText"/>
      </w:pPr>
      <w:r>
        <w:rPr>
          <w:rStyle w:val="FootnoteReference"/>
        </w:rPr>
        <w:footnoteRef/>
      </w:r>
      <w:r>
        <w:t xml:space="preserve"> </w:t>
      </w:r>
      <w:r w:rsidRPr="00FE7D20">
        <w:rPr>
          <w:i/>
          <w:iCs/>
          <w:szCs w:val="24"/>
        </w:rPr>
        <w:t>See</w:t>
      </w:r>
      <w:r>
        <w:rPr>
          <w:szCs w:val="24"/>
        </w:rPr>
        <w:t xml:space="preserve"> </w:t>
      </w:r>
      <w:r w:rsidRPr="002E6816">
        <w:t>41 CFR 60</w:t>
      </w:r>
      <w:r>
        <w:t>-</w:t>
      </w:r>
      <w:r w:rsidRPr="002E6816">
        <w:t>1.12(a), 60-300.80(a), and 60-741.80(a)</w:t>
      </w:r>
      <w:r>
        <w:t>.</w:t>
      </w:r>
    </w:p>
  </w:footnote>
  <w:footnote w:id="76">
    <w:p w:rsidR="00B46613" w14:paraId="671EB016" w14:textId="4E8BB056">
      <w:pPr>
        <w:pStyle w:val="FootnoteText"/>
      </w:pPr>
      <w:r>
        <w:rPr>
          <w:rStyle w:val="FootnoteReference"/>
        </w:rPr>
        <w:footnoteRef/>
      </w:r>
      <w:r>
        <w:t xml:space="preserve"> </w:t>
      </w:r>
      <w:r w:rsidRPr="00FE7D20">
        <w:rPr>
          <w:i/>
          <w:iCs/>
        </w:rPr>
        <w:t>See</w:t>
      </w:r>
      <w:r>
        <w:t xml:space="preserve"> </w:t>
      </w:r>
      <w:r w:rsidRPr="002E6816">
        <w:t>41 CFR 60-1.12(</w:t>
      </w:r>
      <w:r>
        <w:t>c</w:t>
      </w:r>
      <w:r w:rsidRPr="002E6816">
        <w:t>)</w:t>
      </w:r>
      <w:r>
        <w:t>(2)</w:t>
      </w:r>
      <w:r w:rsidRPr="002E6816">
        <w:t>, 60-300.8</w:t>
      </w:r>
      <w:r>
        <w:t>1</w:t>
      </w:r>
      <w:r w:rsidRPr="002E6816">
        <w:t>, and 60-741.8</w:t>
      </w:r>
      <w:r>
        <w:t>1.</w:t>
      </w:r>
    </w:p>
  </w:footnote>
  <w:footnote w:id="77">
    <w:p w:rsidR="000C7F3B" w14:paraId="1A8E6F1A" w14:textId="1DCCEB86">
      <w:pPr>
        <w:pStyle w:val="FootnoteText"/>
      </w:pPr>
      <w:r>
        <w:rPr>
          <w:rStyle w:val="FootnoteReference"/>
        </w:rPr>
        <w:footnoteRef/>
      </w:r>
      <w:r>
        <w:t xml:space="preserve"> </w:t>
      </w:r>
      <w:r w:rsidRPr="00A30FFD">
        <w:rPr>
          <w:color w:val="212121"/>
          <w:shd w:val="clear" w:color="auto" w:fill="FFFFFF"/>
        </w:rPr>
        <w:t>41 CFR 60-1.20(g).</w:t>
      </w:r>
    </w:p>
  </w:footnote>
  <w:footnote w:id="78">
    <w:p w:rsidR="00803DC5" w:rsidRPr="00395DFF" w:rsidP="00803DC5" w14:paraId="702869A7" w14:textId="3CF1338E">
      <w:pPr>
        <w:pStyle w:val="FootnoteText"/>
      </w:pPr>
      <w:r w:rsidRPr="00395DFF">
        <w:rPr>
          <w:rStyle w:val="FootnoteReference"/>
        </w:rPr>
        <w:footnoteRef/>
      </w:r>
      <w:r w:rsidRPr="00395DFF">
        <w:t xml:space="preserve"> FCCM at </w:t>
      </w:r>
      <w:r w:rsidRPr="00395DFF">
        <w:rPr>
          <w:i/>
          <w:iCs/>
        </w:rPr>
        <w:t xml:space="preserve">4A02 Confidentiality, </w:t>
      </w:r>
      <w:r w:rsidRPr="00395DFF">
        <w:t xml:space="preserve">https://www.dol.gov/agencies/ofccp/manual/fccm/4a-introduction/4a02-confidentiality </w:t>
      </w:r>
      <w:r w:rsidRPr="00395DFF">
        <w:rPr>
          <w:color w:val="212121"/>
          <w:shd w:val="clear" w:color="auto" w:fill="FFFFFF"/>
        </w:rPr>
        <w:t xml:space="preserve">(last accessed </w:t>
      </w:r>
      <w:r w:rsidR="00251F35">
        <w:rPr>
          <w:color w:val="212121"/>
          <w:shd w:val="clear" w:color="auto" w:fill="FFFFFF"/>
        </w:rPr>
        <w:t>April 3</w:t>
      </w:r>
      <w:r w:rsidRPr="00395DFF">
        <w:rPr>
          <w:color w:val="212121"/>
          <w:shd w:val="clear" w:color="auto" w:fill="FFFFFF"/>
        </w:rPr>
        <w:t>, 2023).</w:t>
      </w:r>
    </w:p>
  </w:footnote>
  <w:footnote w:id="79">
    <w:p w:rsidR="0039097E" w14:paraId="5BF27E47" w14:textId="01EB2E4E">
      <w:pPr>
        <w:pStyle w:val="FootnoteText"/>
      </w:pPr>
      <w:r>
        <w:rPr>
          <w:rStyle w:val="FootnoteReference"/>
        </w:rPr>
        <w:footnoteRef/>
      </w:r>
      <w:r>
        <w:t xml:space="preserve"> This item i</w:t>
      </w:r>
      <w:r w:rsidR="00251F35">
        <w:t>s</w:t>
      </w:r>
      <w:r>
        <w:t xml:space="preserve"> Item 21 in the current scheduling letter.</w:t>
      </w:r>
    </w:p>
  </w:footnote>
  <w:footnote w:id="80">
    <w:p w:rsidR="00883976" w14:paraId="6B941411" w14:textId="4AC5582A">
      <w:pPr>
        <w:pStyle w:val="FootnoteText"/>
      </w:pPr>
      <w:r>
        <w:rPr>
          <w:rStyle w:val="FootnoteReference"/>
        </w:rPr>
        <w:footnoteRef/>
      </w:r>
      <w:r>
        <w:t xml:space="preserve"> </w:t>
      </w:r>
      <w:r w:rsidRPr="00265D1F">
        <w:rPr>
          <w:i/>
          <w:iCs/>
          <w:color w:val="auto"/>
        </w:rPr>
        <w:t>See</w:t>
      </w:r>
      <w:r>
        <w:rPr>
          <w:color w:val="auto"/>
        </w:rPr>
        <w:t xml:space="preserve"> 41 CFR 60-1.20(e), 60-300.40(d), and 60-741.40(d).</w:t>
      </w:r>
    </w:p>
  </w:footnote>
  <w:footnote w:id="81">
    <w:p w:rsidR="00A94D99" w:rsidP="00A94D99" w14:paraId="6C124C26" w14:textId="4C68EC0C">
      <w:pPr>
        <w:pStyle w:val="FootnoteText"/>
      </w:pPr>
      <w:r>
        <w:rPr>
          <w:rStyle w:val="FootnoteReference"/>
        </w:rPr>
        <w:footnoteRef/>
      </w:r>
      <w:r>
        <w:t xml:space="preserve"> </w:t>
      </w:r>
      <w:r w:rsidRPr="009C027D" w:rsidR="005E038D">
        <w:t>Requesting Extensions to Submit AAP(s) and Supporting Data, FAQ #2,</w:t>
      </w:r>
      <w:r>
        <w:t xml:space="preserve"> </w:t>
      </w:r>
      <w:r w:rsidRPr="009C027D">
        <w:t>https://www.dol.gov/agencies/ofccp/faqs/scheduling-letters#Q0</w:t>
      </w:r>
      <w:r w:rsidR="005E038D">
        <w:t xml:space="preserve"> (last accessed </w:t>
      </w:r>
      <w:r w:rsidR="00251F35">
        <w:t>April 3</w:t>
      </w:r>
      <w:r w:rsidR="005E038D">
        <w:t>, 2023).</w:t>
      </w:r>
    </w:p>
  </w:footnote>
  <w:footnote w:id="82">
    <w:p w:rsidR="00DA2C40" w:rsidRPr="009C027D" w:rsidP="00DA2C40" w14:paraId="2E27668E" w14:textId="37DA9362">
      <w:pPr>
        <w:pStyle w:val="FootnoteText"/>
      </w:pPr>
      <w:r w:rsidRPr="004D1523">
        <w:rPr>
          <w:rStyle w:val="FootnoteReference"/>
        </w:rPr>
        <w:footnoteRef/>
      </w:r>
      <w:r w:rsidRPr="004D1523">
        <w:t xml:space="preserve"> </w:t>
      </w:r>
      <w:r>
        <w:t>OFCCP’s regulations provide that if</w:t>
      </w:r>
      <w:r w:rsidRPr="004D1523">
        <w:t xml:space="preserve"> </w:t>
      </w:r>
      <w:r>
        <w:t>“</w:t>
      </w:r>
      <w:r w:rsidRPr="004D1523">
        <w:t xml:space="preserve">a contractor fails to submit an </w:t>
      </w:r>
      <w:r w:rsidR="005A47D0">
        <w:t xml:space="preserve">AAP </w:t>
      </w:r>
      <w:r w:rsidRPr="004D1523">
        <w:t xml:space="preserve">and supporting documents, including the workforce analysis, within 30 days of a request, the enforcement procedures specified in </w:t>
      </w:r>
      <w:r w:rsidRPr="0032200C">
        <w:t>§ 60-1.26(b)</w:t>
      </w:r>
      <w:r w:rsidRPr="004D1523">
        <w:t xml:space="preserve"> shall be </w:t>
      </w:r>
      <w:r w:rsidRPr="009C027D">
        <w:t>applicable.” 41 CFR 60-1.20(e).</w:t>
      </w:r>
    </w:p>
  </w:footnote>
  <w:footnote w:id="83">
    <w:p w:rsidR="00DA2C40" w:rsidP="00DA2C40" w14:paraId="389616A0" w14:textId="1DF22313">
      <w:pPr>
        <w:pStyle w:val="FootnoteText"/>
      </w:pPr>
      <w:r>
        <w:rPr>
          <w:rStyle w:val="FootnoteReference"/>
        </w:rPr>
        <w:footnoteRef/>
      </w:r>
      <w:r w:rsidRPr="009C027D">
        <w:t xml:space="preserve"> Requesting Extensions to Submit AAP(s) and Supporting Data, FAQ #2,</w:t>
      </w:r>
      <w:r>
        <w:t xml:space="preserve"> </w:t>
      </w:r>
      <w:r w:rsidRPr="009C027D">
        <w:t>https://www.dol.gov/agencies/ofccp/faqs/scheduling-letters#Q0</w:t>
      </w:r>
      <w:r>
        <w:t xml:space="preserve"> (last accessed </w:t>
      </w:r>
      <w:r w:rsidR="00251F35">
        <w:t>April 3</w:t>
      </w:r>
      <w:r>
        <w:t>, 2023).</w:t>
      </w:r>
    </w:p>
  </w:footnote>
  <w:footnote w:id="84">
    <w:p w:rsidR="003F236F" w:rsidRPr="0076072C" w14:paraId="39B2B090" w14:textId="0BDC48F0">
      <w:pPr>
        <w:pStyle w:val="FootnoteText"/>
      </w:pPr>
      <w:r>
        <w:rPr>
          <w:rStyle w:val="FootnoteReference"/>
        </w:rPr>
        <w:footnoteRef/>
      </w:r>
      <w:r>
        <w:t xml:space="preserve"> </w:t>
      </w:r>
      <w:r w:rsidR="0076072C">
        <w:rPr>
          <w:i/>
          <w:iCs/>
        </w:rPr>
        <w:t xml:space="preserve">See </w:t>
      </w:r>
      <w:r w:rsidR="00E23ECE">
        <w:t>E.O. 11246</w:t>
      </w:r>
      <w:r w:rsidR="00285611">
        <w:t xml:space="preserve"> §</w:t>
      </w:r>
      <w:r w:rsidR="007758F9">
        <w:t>§</w:t>
      </w:r>
      <w:r w:rsidR="00285611">
        <w:t xml:space="preserve"> 202(6)</w:t>
      </w:r>
      <w:r w:rsidR="007758F9">
        <w:t>, 205, 206(a)</w:t>
      </w:r>
      <w:r w:rsidR="00F85F0E">
        <w:t xml:space="preserve">; </w:t>
      </w:r>
      <w:r w:rsidR="00162D1D">
        <w:t>41 CFR 60-1.</w:t>
      </w:r>
      <w:r w:rsidR="00B71894">
        <w:t>12(a)</w:t>
      </w:r>
      <w:r w:rsidR="00E16892">
        <w:t xml:space="preserve"> and (b)</w:t>
      </w:r>
      <w:r w:rsidR="00B71894">
        <w:t xml:space="preserve">, </w:t>
      </w:r>
      <w:r w:rsidR="0092238C">
        <w:t>60-1.43</w:t>
      </w:r>
      <w:r w:rsidR="00445552">
        <w:t xml:space="preserve">, </w:t>
      </w:r>
      <w:r w:rsidR="00B71894">
        <w:t>60-</w:t>
      </w:r>
      <w:r w:rsidR="00E42CBC">
        <w:t xml:space="preserve">2.10(c), </w:t>
      </w:r>
      <w:r w:rsidR="004A0DA9">
        <w:t>60-2.32.</w:t>
      </w:r>
      <w:r w:rsidR="007758F9">
        <w:t xml:space="preserve"> </w:t>
      </w:r>
    </w:p>
  </w:footnote>
  <w:footnote w:id="85">
    <w:p w:rsidR="006A7D6A" w:rsidRPr="00A06804" w14:paraId="73817658" w14:textId="703CF317">
      <w:pPr>
        <w:pStyle w:val="FootnoteText"/>
      </w:pPr>
      <w:r>
        <w:rPr>
          <w:rStyle w:val="FootnoteReference"/>
        </w:rPr>
        <w:footnoteRef/>
      </w:r>
      <w:r>
        <w:t xml:space="preserve"> </w:t>
      </w:r>
      <w:r w:rsidR="00A06804">
        <w:rPr>
          <w:i/>
          <w:iCs/>
        </w:rPr>
        <w:t xml:space="preserve">See, e.g., West Virginia v. EPA, </w:t>
      </w:r>
      <w:r w:rsidR="00A06804">
        <w:t>142 S. Ct. 2587 (2022)</w:t>
      </w:r>
      <w:r w:rsidR="003F2885">
        <w:t xml:space="preserve"> (finding that an EPA regulation that </w:t>
      </w:r>
      <w:r w:rsidR="00113D50">
        <w:t>“force[d] a nationwide transition away from the use of coal to generate electricity</w:t>
      </w:r>
      <w:r w:rsidR="005F19CB">
        <w:t>”</w:t>
      </w:r>
      <w:r w:rsidR="00B87D21">
        <w:t xml:space="preserve"> based on</w:t>
      </w:r>
      <w:r w:rsidR="00B071DD">
        <w:t xml:space="preserve"> “the vague language of an ‘ancillary provision’”</w:t>
      </w:r>
      <w:r w:rsidR="00FD3E34">
        <w:t xml:space="preserve"> of the Clean Air Act </w:t>
      </w:r>
      <w:r w:rsidR="00257C18">
        <w:t>was inconsistent with the “major questions” doctrine</w:t>
      </w:r>
      <w:r w:rsidR="0085486D">
        <w:t>).</w:t>
      </w:r>
    </w:p>
  </w:footnote>
  <w:footnote w:id="86">
    <w:p w:rsidR="000C39F6" w14:paraId="2BD243F1" w14:textId="679A876D">
      <w:pPr>
        <w:pStyle w:val="FootnoteText"/>
      </w:pPr>
      <w:r>
        <w:rPr>
          <w:rStyle w:val="FootnoteReference"/>
        </w:rPr>
        <w:footnoteRef/>
      </w:r>
      <w:r>
        <w:t xml:space="preserve"> </w:t>
      </w:r>
      <w:r w:rsidRPr="000C39F6">
        <w:t>OFCCP obtained the average number of contractor establishments from the most recent EEO-1 Report data available, which is from FY 2020, FY 2019, and FY 2018.</w:t>
      </w:r>
    </w:p>
  </w:footnote>
  <w:footnote w:id="87">
    <w:p w:rsidR="00462337" w:rsidRPr="00EC6209" w:rsidP="00EC6209" w14:paraId="1624F8EB" w14:textId="0DD35767">
      <w:pPr>
        <w:pStyle w:val="FootnoteText"/>
        <w:rPr>
          <w:sz w:val="18"/>
        </w:rPr>
      </w:pPr>
      <w:r w:rsidRPr="00EC6209">
        <w:rPr>
          <w:rStyle w:val="FootnoteReference"/>
        </w:rPr>
        <w:footnoteRef/>
      </w:r>
      <w:r w:rsidRPr="00EC6209">
        <w:rPr>
          <w:sz w:val="18"/>
          <w:vertAlign w:val="superscript"/>
        </w:rPr>
        <w:t xml:space="preserve"> </w:t>
      </w:r>
      <w:r w:rsidRPr="00EC6209">
        <w:t>This ICR excludes the AAP recordkeeping burden for VEVRAA and Section 503 AAPs as it is covered under OMB Control Nos. 1250-0004 and 1250-0005</w:t>
      </w:r>
      <w:r w:rsidR="004A08F3">
        <w:t>,</w:t>
      </w:r>
      <w:r w:rsidRPr="00EC6209">
        <w:t xml:space="preserve"> respectively. </w:t>
      </w:r>
    </w:p>
  </w:footnote>
  <w:footnote w:id="88">
    <w:p w:rsidR="00462337" w:rsidRPr="00964CCA" w:rsidP="00EC6209" w14:paraId="4FC900FC" w14:textId="239448A0">
      <w:pPr>
        <w:pStyle w:val="FootnoteText"/>
      </w:pPr>
      <w:r w:rsidRPr="00EC6209">
        <w:rPr>
          <w:rStyle w:val="FootnoteReference"/>
        </w:rPr>
        <w:footnoteRef/>
      </w:r>
      <w:r w:rsidRPr="00964CCA">
        <w:rPr>
          <w:vertAlign w:val="superscript"/>
        </w:rPr>
        <w:t xml:space="preserve"> </w:t>
      </w:r>
      <w:r w:rsidRPr="00964CCA" w:rsidR="00341637">
        <w:rPr>
          <w:i/>
          <w:iCs/>
        </w:rPr>
        <w:t>See</w:t>
      </w:r>
      <w:r w:rsidRPr="00964CCA">
        <w:t xml:space="preserve"> OMB Control No. 3046-0017</w:t>
      </w:r>
      <w:r w:rsidRPr="00964CCA" w:rsidR="00A921A1">
        <w:t xml:space="preserve">, available at </w:t>
      </w:r>
      <w:r w:rsidRPr="00964CCA" w:rsidR="00551497">
        <w:t xml:space="preserve">https://www.reginfo.gov/public/do/PRAViewICR?ref_nbr=202106-3046-001 (last accessed </w:t>
      </w:r>
      <w:r w:rsidR="00251F35">
        <w:t>April 3</w:t>
      </w:r>
      <w:r w:rsidRPr="00964CCA" w:rsidR="00551497">
        <w:t>, 202</w:t>
      </w:r>
      <w:r w:rsidR="00251F35">
        <w:t>3</w:t>
      </w:r>
      <w:r w:rsidRPr="00964CCA" w:rsidR="00551497">
        <w:t>)</w:t>
      </w:r>
      <w:r w:rsidRPr="00964CCA">
        <w:t>.</w:t>
      </w:r>
    </w:p>
  </w:footnote>
  <w:footnote w:id="89">
    <w:p w:rsidR="00462337" w:rsidRPr="00EC6209" w:rsidP="00EC6209" w14:paraId="6D37A121" w14:textId="76C8B5E4">
      <w:pPr>
        <w:pStyle w:val="FootnoteText"/>
        <w:rPr>
          <w:sz w:val="18"/>
        </w:rPr>
      </w:pPr>
      <w:r w:rsidRPr="00EC6209">
        <w:rPr>
          <w:rStyle w:val="FootnoteReference"/>
        </w:rPr>
        <w:footnoteRef/>
      </w:r>
      <w:r w:rsidRPr="00964CCA">
        <w:rPr>
          <w:vertAlign w:val="superscript"/>
        </w:rPr>
        <w:t xml:space="preserve"> </w:t>
      </w:r>
      <w:r w:rsidRPr="00964CCA">
        <w:t xml:space="preserve">The </w:t>
      </w:r>
      <w:r w:rsidR="00650CB6">
        <w:t xml:space="preserve">average </w:t>
      </w:r>
      <w:r w:rsidRPr="00964CCA">
        <w:t>number of establishments with 1 to 14 employees derived from the most recent EEO-1 report data available, which is from FY 20</w:t>
      </w:r>
      <w:r w:rsidRPr="00964CCA" w:rsidR="00C75139">
        <w:t>20</w:t>
      </w:r>
      <w:r w:rsidR="00650CB6">
        <w:t>, FY 2019, and FY 2018</w:t>
      </w:r>
      <w:r w:rsidRPr="00964CCA">
        <w:t xml:space="preserve">. </w:t>
      </w:r>
    </w:p>
  </w:footnote>
  <w:footnote w:id="90">
    <w:p w:rsidR="00847737" w14:paraId="11ED9B54" w14:textId="072380A7">
      <w:pPr>
        <w:pStyle w:val="FootnoteText"/>
      </w:pPr>
      <w:r>
        <w:rPr>
          <w:rStyle w:val="FootnoteReference"/>
        </w:rPr>
        <w:footnoteRef/>
      </w:r>
      <w:r>
        <w:t xml:space="preserve"> OFCCP obtained the </w:t>
      </w:r>
      <w:r w:rsidR="007C61DF">
        <w:t>number of compliance reviews conducted annually by averaging the number of compliance reviews completed in FY21, FY20</w:t>
      </w:r>
      <w:r w:rsidR="00511530">
        <w:t>, and FY19</w:t>
      </w:r>
      <w:r w:rsidR="00EB048C">
        <w:t xml:space="preserve"> (</w:t>
      </w:r>
      <w:r w:rsidR="00546A61">
        <w:t>1,125 + 1,318</w:t>
      </w:r>
      <w:r w:rsidR="003F4BFD">
        <w:t xml:space="preserve"> + 1,331</w:t>
      </w:r>
      <w:r w:rsidR="004830D4">
        <w:t>/ 3</w:t>
      </w:r>
      <w:r w:rsidR="00293B7D">
        <w:t>).</w:t>
      </w:r>
    </w:p>
  </w:footnote>
  <w:footnote w:id="91">
    <w:p w:rsidR="00462337" w:rsidRPr="00EC6209" w:rsidP="00EC6209" w14:paraId="1C58B1F9" w14:textId="3624518B">
      <w:pPr>
        <w:pStyle w:val="FootnoteText"/>
        <w:rPr>
          <w:sz w:val="18"/>
        </w:rPr>
      </w:pPr>
      <w:r w:rsidRPr="00EC6209">
        <w:rPr>
          <w:rStyle w:val="FootnoteReference"/>
        </w:rPr>
        <w:footnoteRef/>
      </w:r>
      <w:r w:rsidRPr="00EC6209">
        <w:rPr>
          <w:sz w:val="18"/>
        </w:rPr>
        <w:t xml:space="preserve"> </w:t>
      </w:r>
      <w:r w:rsidRPr="00EC6209">
        <w:t>Bureau of Labor Statistics, Occupational Employment Statistics, Occupational Employment and Wages, May 20</w:t>
      </w:r>
      <w:r w:rsidR="00CC5213">
        <w:t>21</w:t>
      </w:r>
      <w:r w:rsidRPr="00EC6209">
        <w:t>, https://www.bls.gov/oes/current/oes_nat.htm</w:t>
      </w:r>
      <w:r w:rsidRPr="00F245EE">
        <w:rPr>
          <w:rStyle w:val="Hyperlink"/>
          <w:u w:val="none"/>
        </w:rPr>
        <w:t xml:space="preserve"> </w:t>
      </w:r>
      <w:r w:rsidRPr="00F245EE">
        <w:rPr>
          <w:rStyle w:val="Hyperlink"/>
          <w:color w:val="auto"/>
          <w:u w:val="none"/>
        </w:rPr>
        <w:t xml:space="preserve">(last accessed </w:t>
      </w:r>
      <w:r w:rsidR="005F6856">
        <w:rPr>
          <w:rStyle w:val="Hyperlink"/>
          <w:color w:val="auto"/>
          <w:u w:val="none"/>
        </w:rPr>
        <w:t>April 3</w:t>
      </w:r>
      <w:r w:rsidR="00CC5213">
        <w:rPr>
          <w:rStyle w:val="Hyperlink"/>
          <w:color w:val="auto"/>
          <w:u w:val="none"/>
        </w:rPr>
        <w:t>, 202</w:t>
      </w:r>
      <w:r w:rsidR="005F6856">
        <w:rPr>
          <w:rStyle w:val="Hyperlink"/>
          <w:color w:val="auto"/>
          <w:u w:val="none"/>
        </w:rPr>
        <w:t>3</w:t>
      </w:r>
      <w:r w:rsidRPr="00F245EE">
        <w:rPr>
          <w:rStyle w:val="Hyperlink"/>
          <w:color w:val="auto"/>
          <w:u w:val="none"/>
        </w:rPr>
        <w:t>)</w:t>
      </w:r>
      <w:r w:rsidRPr="00CC5213">
        <w:t>.</w:t>
      </w:r>
      <w:r w:rsidR="007A2E63">
        <w:t xml:space="preserve"> </w:t>
      </w:r>
      <w:r w:rsidRPr="00EC6209">
        <w:t>$6</w:t>
      </w:r>
      <w:r w:rsidR="00EF1184">
        <w:t>5.67</w:t>
      </w:r>
      <w:r w:rsidRPr="00EC6209">
        <w:t xml:space="preserve"> per hour for Human Resource Managers</w:t>
      </w:r>
      <w:r w:rsidR="00483E56">
        <w:t xml:space="preserve"> and </w:t>
      </w:r>
      <w:r w:rsidRPr="00EC6209" w:rsidR="00483E56">
        <w:t>$4</w:t>
      </w:r>
      <w:r w:rsidR="00483E56">
        <w:t>8.33</w:t>
      </w:r>
      <w:r w:rsidRPr="00EC6209" w:rsidR="00483E56">
        <w:t xml:space="preserve"> per hour for Management Analysts</w:t>
      </w:r>
      <w:r w:rsidRPr="00EC6209">
        <w:t xml:space="preserve">. The calculation uses a </w:t>
      </w:r>
      <w:r w:rsidR="00CA18F5">
        <w:t>6</w:t>
      </w:r>
      <w:r w:rsidRPr="00EC6209">
        <w:t>0/</w:t>
      </w:r>
      <w:r w:rsidR="00CA18F5">
        <w:t>4</w:t>
      </w:r>
      <w:r w:rsidRPr="00EC6209">
        <w:t>0 split between Human Resource Managers</w:t>
      </w:r>
      <w:r w:rsidR="003B3BC2">
        <w:t xml:space="preserve"> and </w:t>
      </w:r>
      <w:r w:rsidRPr="00EC6209" w:rsidR="003B3BC2">
        <w:t>Management Analysts</w:t>
      </w:r>
      <w:r w:rsidRPr="00EC6209">
        <w:t>, which equals $</w:t>
      </w:r>
      <w:r w:rsidR="00E70BC7">
        <w:t>5</w:t>
      </w:r>
      <w:r w:rsidR="0049051B">
        <w:t>8.73</w:t>
      </w:r>
      <w:r w:rsidRPr="00EC6209">
        <w:t>. BLS, Employer Costs for Employee Compensation,</w:t>
      </w:r>
      <w:r w:rsidR="00DD34A8">
        <w:t xml:space="preserve"> </w:t>
      </w:r>
      <w:r w:rsidR="009A4948">
        <w:t>September</w:t>
      </w:r>
      <w:r w:rsidR="00DD34A8">
        <w:t xml:space="preserve"> 2022,</w:t>
      </w:r>
      <w:r w:rsidRPr="00EC6209">
        <w:t xml:space="preserve"> https://www.bls.gov/news.release/ecec.toc.htm (last accessed </w:t>
      </w:r>
      <w:r w:rsidR="005F6856">
        <w:t>April 3</w:t>
      </w:r>
      <w:r w:rsidR="00457C41">
        <w:t>, 202</w:t>
      </w:r>
      <w:r w:rsidR="005F6856">
        <w:t>3</w:t>
      </w:r>
      <w:r w:rsidRPr="00EC6209">
        <w:t>), fringe benefit and overhead costs are 4</w:t>
      </w:r>
      <w:r w:rsidR="000258A1">
        <w:t>5</w:t>
      </w:r>
      <w:r w:rsidRPr="00EC6209">
        <w:t xml:space="preserve"> percent of w</w:t>
      </w:r>
      <w:r>
        <w:t>ages.</w:t>
      </w:r>
      <w:r w:rsidR="007A2E63">
        <w:t xml:space="preserve"> </w:t>
      </w:r>
      <w:r>
        <w:t>$</w:t>
      </w:r>
      <w:r w:rsidR="000555FA">
        <w:t>5</w:t>
      </w:r>
      <w:r w:rsidR="008765E9">
        <w:t>8.73</w:t>
      </w:r>
      <w:r>
        <w:t xml:space="preserve"> x 1.4</w:t>
      </w:r>
      <w:r w:rsidR="000555FA">
        <w:t>5</w:t>
      </w:r>
      <w:r>
        <w:t xml:space="preserve"> = $</w:t>
      </w:r>
      <w:r w:rsidR="00E600C1">
        <w:t>85.16</w:t>
      </w:r>
      <w:r>
        <w:t>.</w:t>
      </w:r>
    </w:p>
  </w:footnote>
  <w:footnote w:id="92">
    <w:p w:rsidR="00BE1041" w14:paraId="475C0082" w14:textId="73AE1949">
      <w:pPr>
        <w:pStyle w:val="FootnoteText"/>
      </w:pPr>
      <w:r>
        <w:rPr>
          <w:rStyle w:val="FootnoteReference"/>
        </w:rPr>
        <w:footnoteRef/>
      </w:r>
      <w:r>
        <w:t xml:space="preserve"> </w:t>
      </w:r>
      <w:r w:rsidRPr="002E5B01" w:rsidR="002E5B01">
        <w:t>Based on the average copying cost at major paper supply stores.</w:t>
      </w:r>
    </w:p>
  </w:footnote>
  <w:footnote w:id="93">
    <w:p w:rsidR="00D25C5D" w14:paraId="611D6DC4" w14:textId="70B065D7">
      <w:pPr>
        <w:pStyle w:val="FootnoteText"/>
      </w:pPr>
      <w:r>
        <w:rPr>
          <w:rStyle w:val="FootnoteReference"/>
        </w:rPr>
        <w:footnoteRef/>
      </w:r>
      <w:r>
        <w:t xml:space="preserve"> </w:t>
      </w:r>
      <w:r w:rsidRPr="00964CCA" w:rsidR="003B6ED7">
        <w:t>https://www.usps.com/business/prices.htm</w:t>
      </w:r>
      <w:r w:rsidR="00845BE1">
        <w:rPr>
          <w:szCs w:val="18"/>
        </w:rPr>
        <w:t xml:space="preserve"> (last accessed </w:t>
      </w:r>
      <w:r w:rsidR="005F6856">
        <w:rPr>
          <w:szCs w:val="18"/>
        </w:rPr>
        <w:t>April 3</w:t>
      </w:r>
      <w:r w:rsidR="000169D1">
        <w:rPr>
          <w:szCs w:val="18"/>
        </w:rPr>
        <w:t>, 202</w:t>
      </w:r>
      <w:r w:rsidR="005F6856">
        <w:rPr>
          <w:szCs w:val="18"/>
        </w:rPr>
        <w:t>3</w:t>
      </w:r>
      <w:r w:rsidR="00845BE1">
        <w:rPr>
          <w:szCs w:val="18"/>
        </w:rPr>
        <w:t>).</w:t>
      </w:r>
    </w:p>
  </w:footnote>
  <w:footnote w:id="94">
    <w:p w:rsidR="009C3D75" w:rsidRPr="00160059" w14:paraId="1776B90B" w14:textId="78263622">
      <w:pPr>
        <w:pStyle w:val="FootnoteText"/>
        <w:rPr>
          <w:i/>
          <w:iCs/>
        </w:rPr>
      </w:pPr>
      <w:r>
        <w:rPr>
          <w:rStyle w:val="FootnoteReference"/>
        </w:rPr>
        <w:footnoteRef/>
      </w:r>
      <w:r>
        <w:t xml:space="preserve"> </w:t>
      </w:r>
      <w:r>
        <w:rPr>
          <w:i/>
          <w:iCs/>
        </w:rPr>
        <w:t>Id.</w:t>
      </w:r>
    </w:p>
  </w:footnote>
  <w:footnote w:id="95">
    <w:p w:rsidR="002D3EF6" w14:paraId="34309BB5" w14:textId="71B2E07B">
      <w:pPr>
        <w:pStyle w:val="FootnoteText"/>
      </w:pPr>
      <w:r>
        <w:rPr>
          <w:rStyle w:val="FootnoteReference"/>
        </w:rPr>
        <w:footnoteRef/>
      </w:r>
      <w:r>
        <w:t xml:space="preserve"> </w:t>
      </w:r>
      <w:r w:rsidR="00A94918">
        <w:t xml:space="preserve">Hourly rate based on grade 12, step 4 on the General Schedule, which represents an average salary for an OFCCP compliance officer. </w:t>
      </w:r>
      <w:r w:rsidR="00A94918">
        <w:rPr>
          <w:i/>
          <w:iCs/>
        </w:rPr>
        <w:t>See</w:t>
      </w:r>
      <w:r w:rsidR="00A94918">
        <w:t xml:space="preserve"> “Salary Table 2023-GS Incorporating the 4.1% General Schedule Increase,” available at </w:t>
      </w:r>
      <w:r w:rsidRPr="00C431F3" w:rsidR="00A94918">
        <w:t>https://www.opm.gov/policy-data-oversight/pay-leave/salaries-wages/salary-tables/pdf/2023/GS_h.pdf</w:t>
      </w:r>
      <w:r w:rsidR="00A94918">
        <w:t xml:space="preserve"> (last accessed </w:t>
      </w:r>
      <w:r w:rsidR="00251F62">
        <w:t>April 3</w:t>
      </w:r>
      <w:r w:rsidR="00A94918">
        <w:t>, 2023).</w:t>
      </w:r>
      <w:r w:rsidRPr="0056349E" w:rsidR="0056349E">
        <w:t xml:space="preserve"> BLS, Employer Costs for Employee Compensation, September 2022, https://www.bls.gov/news.release/ecec.toc.htm (last accessed </w:t>
      </w:r>
      <w:r w:rsidR="00251F62">
        <w:t>April 3</w:t>
      </w:r>
      <w:r w:rsidRPr="0056349E" w:rsidR="0056349E">
        <w:t>, 202</w:t>
      </w:r>
      <w:r w:rsidR="00251F62">
        <w:t>3</w:t>
      </w:r>
      <w:r w:rsidRPr="0056349E" w:rsidR="0056349E">
        <w:t>), fringe benefit and overhead costs are 45 percent of wages. $37.47 x 1.45 = $54.33.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337" w14:paraId="0F979B95" w14:textId="79C0C390">
    <w:pPr>
      <w:pStyle w:val="Header"/>
    </w:pPr>
    <w:r>
      <w:t>DOL OFCCP – Supply and Service Program</w:t>
    </w:r>
  </w:p>
  <w:p w:rsidR="00462337" w14:paraId="1F4763E9" w14:textId="76FB90DE">
    <w:pPr>
      <w:pStyle w:val="Header"/>
    </w:pPr>
    <w:r>
      <w:t>OMB Number 1250-0003</w:t>
    </w:r>
  </w:p>
  <w:p w:rsidR="00462337" w:rsidP="00BF2387" w14:paraId="2ED1C322" w14:textId="38C0429A">
    <w:pPr>
      <w:pStyle w:val="Header"/>
    </w:pPr>
    <w:r>
      <w:t>Expiration Date: April 30,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337" w:rsidP="00CC3926" w14:paraId="4ED633B6" w14:textId="202D9C00">
    <w:pPr>
      <w:pStyle w:val="Header"/>
    </w:pPr>
    <w:r>
      <w:t>DOL OFCCP – Supply and Service Program</w:t>
    </w:r>
  </w:p>
  <w:p w:rsidR="00462337" w14:paraId="5BA84231" w14:textId="519CC0AE">
    <w:pPr>
      <w:pStyle w:val="Header"/>
    </w:pPr>
    <w:r>
      <w:t xml:space="preserve">OMB </w:t>
    </w:r>
    <w:r w:rsidR="00EF36A1">
      <w:t>Control No.</w:t>
    </w:r>
    <w:r>
      <w:t xml:space="preserve"> 1250-0003</w:t>
    </w:r>
  </w:p>
  <w:p w:rsidR="00462337" w14:paraId="35C8741C" w14:textId="13075FAD">
    <w:pPr>
      <w:pStyle w:val="Header"/>
    </w:pPr>
    <w:r>
      <w:t>Expiration Date: April 30,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505A6"/>
    <w:multiLevelType w:val="multilevel"/>
    <w:tmpl w:val="CA70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904300"/>
    <w:multiLevelType w:val="hybridMultilevel"/>
    <w:tmpl w:val="889AE8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DF7AFBE"/>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15949C6"/>
    <w:multiLevelType w:val="hybridMultilevel"/>
    <w:tmpl w:val="39BAEA48"/>
    <w:lvl w:ilvl="0">
      <w:start w:val="8"/>
      <w:numFmt w:val="decimal"/>
      <w:lvlText w:val="%1."/>
      <w:lvlJc w:val="left"/>
      <w:pPr>
        <w:tabs>
          <w:tab w:val="num" w:pos="720"/>
        </w:tabs>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5">
    <w:nsid w:val="23C7388F"/>
    <w:multiLevelType w:val="hybridMultilevel"/>
    <w:tmpl w:val="C9B008DE"/>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48B19E2"/>
    <w:multiLevelType w:val="hybridMultilevel"/>
    <w:tmpl w:val="0A76CB92"/>
    <w:lvl w:ilvl="0">
      <w:start w:val="1"/>
      <w:numFmt w:val="decimal"/>
      <w:pStyle w:val="Heading2"/>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7B15CB0"/>
    <w:multiLevelType w:val="hybridMultilevel"/>
    <w:tmpl w:val="5186F4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EA5E8C"/>
    <w:multiLevelType w:val="hybridMultilevel"/>
    <w:tmpl w:val="130647FA"/>
    <w:lvl w:ilvl="0">
      <w:start w:val="1"/>
      <w:numFmt w:val="bullet"/>
      <w:lvlText w:val=""/>
      <w:lvlJc w:val="left"/>
      <w:pPr>
        <w:ind w:left="2880" w:hanging="360"/>
      </w:pPr>
      <w:rPr>
        <w:rFonts w:ascii="Symbol" w:hAnsi="Symbol" w:hint="default"/>
        <w:sz w:val="24"/>
        <w:szCs w:val="24"/>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9">
    <w:nsid w:val="2D5008B8"/>
    <w:multiLevelType w:val="hybridMultilevel"/>
    <w:tmpl w:val="34C6DE28"/>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DFC4526"/>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F3B6CF5"/>
    <w:multiLevelType w:val="hybridMultilevel"/>
    <w:tmpl w:val="792A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8B7A9C"/>
    <w:multiLevelType w:val="hybridMultilevel"/>
    <w:tmpl w:val="51F235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7B7F5D"/>
    <w:multiLevelType w:val="hybridMultilevel"/>
    <w:tmpl w:val="C416F6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7E7772"/>
    <w:multiLevelType w:val="hybridMultilevel"/>
    <w:tmpl w:val="48DC79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717791"/>
    <w:multiLevelType w:val="hybridMultilevel"/>
    <w:tmpl w:val="84EE3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F54299"/>
    <w:multiLevelType w:val="hybridMultilevel"/>
    <w:tmpl w:val="6032D2EA"/>
    <w:lvl w:ilvl="0">
      <w:start w:val="0"/>
      <w:numFmt w:val="bullet"/>
      <w:lvlText w:val="•"/>
      <w:lvlJc w:val="left"/>
      <w:pPr>
        <w:tabs>
          <w:tab w:val="num" w:pos="1710"/>
        </w:tabs>
        <w:ind w:left="1710" w:hanging="360"/>
      </w:pPr>
      <w:rPr>
        <w:rFonts w:ascii="Times New Roman" w:eastAsia="Times New Roman" w:hAnsi="Times New Roman" w:cs="Times New Roman" w:hint="default"/>
      </w:rPr>
    </w:lvl>
    <w:lvl w:ilvl="1" w:tentative="1">
      <w:start w:val="1"/>
      <w:numFmt w:val="bullet"/>
      <w:lvlText w:val="o"/>
      <w:lvlJc w:val="left"/>
      <w:pPr>
        <w:tabs>
          <w:tab w:val="num" w:pos="2430"/>
        </w:tabs>
        <w:ind w:left="2430" w:hanging="360"/>
      </w:pPr>
      <w:rPr>
        <w:rFonts w:ascii="Courier New" w:hAnsi="Courier New" w:cs="Courier New" w:hint="default"/>
      </w:rPr>
    </w:lvl>
    <w:lvl w:ilvl="2" w:tentative="1">
      <w:start w:val="1"/>
      <w:numFmt w:val="bullet"/>
      <w:lvlText w:val=""/>
      <w:lvlJc w:val="left"/>
      <w:pPr>
        <w:tabs>
          <w:tab w:val="num" w:pos="3150"/>
        </w:tabs>
        <w:ind w:left="3150" w:hanging="360"/>
      </w:pPr>
      <w:rPr>
        <w:rFonts w:ascii="Wingdings" w:hAnsi="Wingdings" w:hint="default"/>
      </w:rPr>
    </w:lvl>
    <w:lvl w:ilvl="3" w:tentative="1">
      <w:start w:val="1"/>
      <w:numFmt w:val="bullet"/>
      <w:lvlText w:val=""/>
      <w:lvlJc w:val="left"/>
      <w:pPr>
        <w:tabs>
          <w:tab w:val="num" w:pos="3870"/>
        </w:tabs>
        <w:ind w:left="3870" w:hanging="360"/>
      </w:pPr>
      <w:rPr>
        <w:rFonts w:ascii="Symbol" w:hAnsi="Symbol" w:hint="default"/>
      </w:rPr>
    </w:lvl>
    <w:lvl w:ilvl="4" w:tentative="1">
      <w:start w:val="1"/>
      <w:numFmt w:val="bullet"/>
      <w:lvlText w:val="o"/>
      <w:lvlJc w:val="left"/>
      <w:pPr>
        <w:tabs>
          <w:tab w:val="num" w:pos="4590"/>
        </w:tabs>
        <w:ind w:left="4590" w:hanging="360"/>
      </w:pPr>
      <w:rPr>
        <w:rFonts w:ascii="Courier New" w:hAnsi="Courier New" w:cs="Courier New" w:hint="default"/>
      </w:rPr>
    </w:lvl>
    <w:lvl w:ilvl="5" w:tentative="1">
      <w:start w:val="1"/>
      <w:numFmt w:val="bullet"/>
      <w:lvlText w:val=""/>
      <w:lvlJc w:val="left"/>
      <w:pPr>
        <w:tabs>
          <w:tab w:val="num" w:pos="5310"/>
        </w:tabs>
        <w:ind w:left="5310" w:hanging="360"/>
      </w:pPr>
      <w:rPr>
        <w:rFonts w:ascii="Wingdings" w:hAnsi="Wingdings" w:hint="default"/>
      </w:rPr>
    </w:lvl>
    <w:lvl w:ilvl="6" w:tentative="1">
      <w:start w:val="1"/>
      <w:numFmt w:val="bullet"/>
      <w:lvlText w:val=""/>
      <w:lvlJc w:val="left"/>
      <w:pPr>
        <w:tabs>
          <w:tab w:val="num" w:pos="6030"/>
        </w:tabs>
        <w:ind w:left="6030" w:hanging="360"/>
      </w:pPr>
      <w:rPr>
        <w:rFonts w:ascii="Symbol" w:hAnsi="Symbol" w:hint="default"/>
      </w:rPr>
    </w:lvl>
    <w:lvl w:ilvl="7" w:tentative="1">
      <w:start w:val="1"/>
      <w:numFmt w:val="bullet"/>
      <w:lvlText w:val="o"/>
      <w:lvlJc w:val="left"/>
      <w:pPr>
        <w:tabs>
          <w:tab w:val="num" w:pos="6750"/>
        </w:tabs>
        <w:ind w:left="6750" w:hanging="360"/>
      </w:pPr>
      <w:rPr>
        <w:rFonts w:ascii="Courier New" w:hAnsi="Courier New" w:cs="Courier New" w:hint="default"/>
      </w:rPr>
    </w:lvl>
    <w:lvl w:ilvl="8" w:tentative="1">
      <w:start w:val="1"/>
      <w:numFmt w:val="bullet"/>
      <w:lvlText w:val=""/>
      <w:lvlJc w:val="left"/>
      <w:pPr>
        <w:tabs>
          <w:tab w:val="num" w:pos="7470"/>
        </w:tabs>
        <w:ind w:left="7470" w:hanging="360"/>
      </w:pPr>
      <w:rPr>
        <w:rFonts w:ascii="Wingdings" w:hAnsi="Wingdings" w:hint="default"/>
      </w:rPr>
    </w:lvl>
  </w:abstractNum>
  <w:abstractNum w:abstractNumId="17">
    <w:nsid w:val="6AE5222E"/>
    <w:multiLevelType w:val="hybridMultilevel"/>
    <w:tmpl w:val="2DD25BF2"/>
    <w:lvl w:ilvl="0">
      <w:start w:val="1"/>
      <w:numFmt w:val="bullet"/>
      <w:lvlText w:val=""/>
      <w:lvlJc w:val="left"/>
      <w:pPr>
        <w:tabs>
          <w:tab w:val="num" w:pos="1440"/>
        </w:tabs>
        <w:ind w:left="1440" w:hanging="360"/>
      </w:pPr>
      <w:rPr>
        <w:rFonts w:ascii="Symbol" w:hAnsi="Symbol" w:hint="default"/>
      </w:rPr>
    </w:lvl>
    <w:lvl w:ilvl="1">
      <w:start w:val="0"/>
      <w:numFmt w:val="bullet"/>
      <w:lvlText w:val="•"/>
      <w:lvlJc w:val="left"/>
      <w:pPr>
        <w:ind w:left="2880" w:hanging="720"/>
      </w:pPr>
      <w:rPr>
        <w:rFonts w:ascii="Times New Roman" w:eastAsia="Times New Roman" w:hAnsi="Times New Roman" w:cs="Times New Roman" w:hint="default"/>
        <w:sz w:val="36"/>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7526019F"/>
    <w:multiLevelType w:val="hybridMultilevel"/>
    <w:tmpl w:val="70E44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5"/>
      <w:numFmt w:val="decimal"/>
      <w:lvlText w:val="%4."/>
      <w:lvlJc w:val="left"/>
      <w:pPr>
        <w:ind w:left="2955" w:hanging="435"/>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74D29F9"/>
    <w:multiLevelType w:val="hybridMultilevel"/>
    <w:tmpl w:val="EA06A0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600104"/>
    <w:multiLevelType w:val="multilevel"/>
    <w:tmpl w:val="2CD8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5B4DFF"/>
    <w:multiLevelType w:val="hybridMultilevel"/>
    <w:tmpl w:val="59A81C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5023568">
    <w:abstractNumId w:val="8"/>
  </w:num>
  <w:num w:numId="2" w16cid:durableId="1414399047">
    <w:abstractNumId w:val="4"/>
  </w:num>
  <w:num w:numId="3" w16cid:durableId="1032658074">
    <w:abstractNumId w:val="16"/>
  </w:num>
  <w:num w:numId="4" w16cid:durableId="196282726">
    <w:abstractNumId w:val="15"/>
  </w:num>
  <w:num w:numId="5" w16cid:durableId="2047364438">
    <w:abstractNumId w:val="11"/>
  </w:num>
  <w:num w:numId="6" w16cid:durableId="1640720084">
    <w:abstractNumId w:val="17"/>
  </w:num>
  <w:num w:numId="7" w16cid:durableId="16094338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81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51405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6036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0655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878139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576616">
    <w:abstractNumId w:val="5"/>
  </w:num>
  <w:num w:numId="14" w16cid:durableId="668756429">
    <w:abstractNumId w:val="7"/>
  </w:num>
  <w:num w:numId="15" w16cid:durableId="407265155">
    <w:abstractNumId w:val="6"/>
  </w:num>
  <w:num w:numId="16" w16cid:durableId="622082597">
    <w:abstractNumId w:val="20"/>
  </w:num>
  <w:num w:numId="17" w16cid:durableId="241989222">
    <w:abstractNumId w:val="0"/>
  </w:num>
  <w:num w:numId="18" w16cid:durableId="109981690">
    <w:abstractNumId w:val="14"/>
  </w:num>
  <w:num w:numId="19" w16cid:durableId="2036225628">
    <w:abstractNumId w:val="2"/>
  </w:num>
  <w:num w:numId="20" w16cid:durableId="64494515">
    <w:abstractNumId w:val="10"/>
  </w:num>
  <w:num w:numId="21" w16cid:durableId="152062682">
    <w:abstractNumId w:val="3"/>
  </w:num>
  <w:num w:numId="22" w16cid:durableId="682241906">
    <w:abstractNumId w:val="1"/>
  </w:num>
  <w:num w:numId="23" w16cid:durableId="139003750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13"/>
    <w:rsid w:val="000000A6"/>
    <w:rsid w:val="000001FB"/>
    <w:rsid w:val="0000070A"/>
    <w:rsid w:val="00000F10"/>
    <w:rsid w:val="00001008"/>
    <w:rsid w:val="0000105D"/>
    <w:rsid w:val="0000152A"/>
    <w:rsid w:val="000017E5"/>
    <w:rsid w:val="00001B96"/>
    <w:rsid w:val="00001BC8"/>
    <w:rsid w:val="00001DCC"/>
    <w:rsid w:val="00001EA3"/>
    <w:rsid w:val="000025A9"/>
    <w:rsid w:val="00002A8F"/>
    <w:rsid w:val="00002EB7"/>
    <w:rsid w:val="00003031"/>
    <w:rsid w:val="000031BF"/>
    <w:rsid w:val="00003497"/>
    <w:rsid w:val="00003A23"/>
    <w:rsid w:val="00003D40"/>
    <w:rsid w:val="00003DDE"/>
    <w:rsid w:val="00004813"/>
    <w:rsid w:val="00004BC1"/>
    <w:rsid w:val="00004D16"/>
    <w:rsid w:val="000056E9"/>
    <w:rsid w:val="000059B0"/>
    <w:rsid w:val="00005B23"/>
    <w:rsid w:val="00005DD3"/>
    <w:rsid w:val="00006677"/>
    <w:rsid w:val="000068B8"/>
    <w:rsid w:val="00006AD2"/>
    <w:rsid w:val="00006AF0"/>
    <w:rsid w:val="00006B92"/>
    <w:rsid w:val="00006CA6"/>
    <w:rsid w:val="00006E6F"/>
    <w:rsid w:val="0000728C"/>
    <w:rsid w:val="00007A22"/>
    <w:rsid w:val="00007ADE"/>
    <w:rsid w:val="00007DAB"/>
    <w:rsid w:val="00007FE0"/>
    <w:rsid w:val="00010027"/>
    <w:rsid w:val="00010056"/>
    <w:rsid w:val="0001063C"/>
    <w:rsid w:val="00010641"/>
    <w:rsid w:val="00010C05"/>
    <w:rsid w:val="000111FD"/>
    <w:rsid w:val="000113FD"/>
    <w:rsid w:val="00011416"/>
    <w:rsid w:val="00011433"/>
    <w:rsid w:val="00011D7F"/>
    <w:rsid w:val="00011D8E"/>
    <w:rsid w:val="0001263E"/>
    <w:rsid w:val="000129C5"/>
    <w:rsid w:val="00012AB0"/>
    <w:rsid w:val="00012C37"/>
    <w:rsid w:val="000130CD"/>
    <w:rsid w:val="000132BD"/>
    <w:rsid w:val="0001346C"/>
    <w:rsid w:val="00013C2A"/>
    <w:rsid w:val="00013D61"/>
    <w:rsid w:val="00014BF3"/>
    <w:rsid w:val="00014C33"/>
    <w:rsid w:val="00014D4B"/>
    <w:rsid w:val="0001532B"/>
    <w:rsid w:val="00015555"/>
    <w:rsid w:val="00015957"/>
    <w:rsid w:val="000169D1"/>
    <w:rsid w:val="00016A73"/>
    <w:rsid w:val="00017428"/>
    <w:rsid w:val="00017460"/>
    <w:rsid w:val="0001751C"/>
    <w:rsid w:val="000175A3"/>
    <w:rsid w:val="00017AA1"/>
    <w:rsid w:val="00020204"/>
    <w:rsid w:val="00020246"/>
    <w:rsid w:val="0002034A"/>
    <w:rsid w:val="00020417"/>
    <w:rsid w:val="000205B6"/>
    <w:rsid w:val="00020704"/>
    <w:rsid w:val="00020A02"/>
    <w:rsid w:val="00020EF1"/>
    <w:rsid w:val="000218AB"/>
    <w:rsid w:val="00021A2B"/>
    <w:rsid w:val="00021D7B"/>
    <w:rsid w:val="00021F17"/>
    <w:rsid w:val="0002228A"/>
    <w:rsid w:val="00022294"/>
    <w:rsid w:val="00022368"/>
    <w:rsid w:val="000224CD"/>
    <w:rsid w:val="0002257C"/>
    <w:rsid w:val="00022A13"/>
    <w:rsid w:val="00022DF6"/>
    <w:rsid w:val="00023232"/>
    <w:rsid w:val="000232A9"/>
    <w:rsid w:val="00023490"/>
    <w:rsid w:val="000236FE"/>
    <w:rsid w:val="0002391C"/>
    <w:rsid w:val="00023989"/>
    <w:rsid w:val="000239EA"/>
    <w:rsid w:val="00023CED"/>
    <w:rsid w:val="0002436E"/>
    <w:rsid w:val="000245BE"/>
    <w:rsid w:val="00024A45"/>
    <w:rsid w:val="00024EC8"/>
    <w:rsid w:val="00024FB2"/>
    <w:rsid w:val="0002512C"/>
    <w:rsid w:val="000252E5"/>
    <w:rsid w:val="000254AA"/>
    <w:rsid w:val="000255CC"/>
    <w:rsid w:val="0002566A"/>
    <w:rsid w:val="00025812"/>
    <w:rsid w:val="000258A1"/>
    <w:rsid w:val="00025A8B"/>
    <w:rsid w:val="00025D02"/>
    <w:rsid w:val="00025D61"/>
    <w:rsid w:val="00025D9B"/>
    <w:rsid w:val="00025E74"/>
    <w:rsid w:val="00025E8D"/>
    <w:rsid w:val="00025F20"/>
    <w:rsid w:val="000263CF"/>
    <w:rsid w:val="00026894"/>
    <w:rsid w:val="00026E2D"/>
    <w:rsid w:val="00027011"/>
    <w:rsid w:val="00027282"/>
    <w:rsid w:val="00027512"/>
    <w:rsid w:val="00027BEE"/>
    <w:rsid w:val="00027E5C"/>
    <w:rsid w:val="00027E84"/>
    <w:rsid w:val="000301FE"/>
    <w:rsid w:val="00031047"/>
    <w:rsid w:val="000310CB"/>
    <w:rsid w:val="00031881"/>
    <w:rsid w:val="00031BE6"/>
    <w:rsid w:val="00031D9B"/>
    <w:rsid w:val="00031F21"/>
    <w:rsid w:val="00031FA6"/>
    <w:rsid w:val="00032D21"/>
    <w:rsid w:val="00032D41"/>
    <w:rsid w:val="00033225"/>
    <w:rsid w:val="00033332"/>
    <w:rsid w:val="00033A56"/>
    <w:rsid w:val="0003408E"/>
    <w:rsid w:val="0003442A"/>
    <w:rsid w:val="0003481C"/>
    <w:rsid w:val="00034DEC"/>
    <w:rsid w:val="00034E1D"/>
    <w:rsid w:val="00035095"/>
    <w:rsid w:val="00035169"/>
    <w:rsid w:val="00035C4D"/>
    <w:rsid w:val="000364FC"/>
    <w:rsid w:val="0003691D"/>
    <w:rsid w:val="0003698D"/>
    <w:rsid w:val="00036DB2"/>
    <w:rsid w:val="00036E08"/>
    <w:rsid w:val="00036E86"/>
    <w:rsid w:val="00036E8C"/>
    <w:rsid w:val="000375A0"/>
    <w:rsid w:val="00037664"/>
    <w:rsid w:val="00037C0E"/>
    <w:rsid w:val="00037C81"/>
    <w:rsid w:val="00037F27"/>
    <w:rsid w:val="00040057"/>
    <w:rsid w:val="000400CF"/>
    <w:rsid w:val="000403FD"/>
    <w:rsid w:val="00040E38"/>
    <w:rsid w:val="000412A8"/>
    <w:rsid w:val="00041687"/>
    <w:rsid w:val="00041976"/>
    <w:rsid w:val="000422F2"/>
    <w:rsid w:val="00042302"/>
    <w:rsid w:val="000423C6"/>
    <w:rsid w:val="0004265E"/>
    <w:rsid w:val="00042747"/>
    <w:rsid w:val="000428A5"/>
    <w:rsid w:val="00042DF9"/>
    <w:rsid w:val="00042E66"/>
    <w:rsid w:val="000434C6"/>
    <w:rsid w:val="0004391B"/>
    <w:rsid w:val="00043AB4"/>
    <w:rsid w:val="00043F6A"/>
    <w:rsid w:val="00044012"/>
    <w:rsid w:val="000445BE"/>
    <w:rsid w:val="0004514F"/>
    <w:rsid w:val="000452DA"/>
    <w:rsid w:val="0004536C"/>
    <w:rsid w:val="00045665"/>
    <w:rsid w:val="00045976"/>
    <w:rsid w:val="00045B10"/>
    <w:rsid w:val="00045C0B"/>
    <w:rsid w:val="000461AC"/>
    <w:rsid w:val="00046279"/>
    <w:rsid w:val="0004641F"/>
    <w:rsid w:val="000466CD"/>
    <w:rsid w:val="00046862"/>
    <w:rsid w:val="00046A05"/>
    <w:rsid w:val="00046AC8"/>
    <w:rsid w:val="00046CAC"/>
    <w:rsid w:val="00046ED0"/>
    <w:rsid w:val="000475E7"/>
    <w:rsid w:val="0004779E"/>
    <w:rsid w:val="00047878"/>
    <w:rsid w:val="00047B6D"/>
    <w:rsid w:val="00047C13"/>
    <w:rsid w:val="00047D14"/>
    <w:rsid w:val="0005023F"/>
    <w:rsid w:val="00050613"/>
    <w:rsid w:val="00050797"/>
    <w:rsid w:val="00050811"/>
    <w:rsid w:val="00050A2D"/>
    <w:rsid w:val="00050B6C"/>
    <w:rsid w:val="00050D69"/>
    <w:rsid w:val="00050E25"/>
    <w:rsid w:val="0005126F"/>
    <w:rsid w:val="00051469"/>
    <w:rsid w:val="00051820"/>
    <w:rsid w:val="00051A4B"/>
    <w:rsid w:val="00051EDE"/>
    <w:rsid w:val="00051FC6"/>
    <w:rsid w:val="00052C06"/>
    <w:rsid w:val="00052D4D"/>
    <w:rsid w:val="0005322E"/>
    <w:rsid w:val="00053526"/>
    <w:rsid w:val="000535E1"/>
    <w:rsid w:val="000535FB"/>
    <w:rsid w:val="00053827"/>
    <w:rsid w:val="0005391B"/>
    <w:rsid w:val="00054153"/>
    <w:rsid w:val="0005434A"/>
    <w:rsid w:val="00054699"/>
    <w:rsid w:val="000547C1"/>
    <w:rsid w:val="00054870"/>
    <w:rsid w:val="000549BC"/>
    <w:rsid w:val="00054A50"/>
    <w:rsid w:val="00054B67"/>
    <w:rsid w:val="00054C8D"/>
    <w:rsid w:val="00054FAA"/>
    <w:rsid w:val="000551DF"/>
    <w:rsid w:val="0005521B"/>
    <w:rsid w:val="00055249"/>
    <w:rsid w:val="00055403"/>
    <w:rsid w:val="000555F7"/>
    <w:rsid w:val="000555FA"/>
    <w:rsid w:val="00055EFD"/>
    <w:rsid w:val="00056130"/>
    <w:rsid w:val="0005626F"/>
    <w:rsid w:val="000562DE"/>
    <w:rsid w:val="000563E1"/>
    <w:rsid w:val="00056714"/>
    <w:rsid w:val="00056C45"/>
    <w:rsid w:val="00056FD9"/>
    <w:rsid w:val="0005715A"/>
    <w:rsid w:val="000571E6"/>
    <w:rsid w:val="000572BF"/>
    <w:rsid w:val="00057495"/>
    <w:rsid w:val="000578B8"/>
    <w:rsid w:val="0005792C"/>
    <w:rsid w:val="00057B84"/>
    <w:rsid w:val="00057C09"/>
    <w:rsid w:val="00057E6F"/>
    <w:rsid w:val="00057F9B"/>
    <w:rsid w:val="00060022"/>
    <w:rsid w:val="00060116"/>
    <w:rsid w:val="000603BA"/>
    <w:rsid w:val="0006075C"/>
    <w:rsid w:val="000609C8"/>
    <w:rsid w:val="00060B2C"/>
    <w:rsid w:val="00060C46"/>
    <w:rsid w:val="00061240"/>
    <w:rsid w:val="00061332"/>
    <w:rsid w:val="00061650"/>
    <w:rsid w:val="00061784"/>
    <w:rsid w:val="00061BC3"/>
    <w:rsid w:val="00061CCD"/>
    <w:rsid w:val="00061CDE"/>
    <w:rsid w:val="000621EA"/>
    <w:rsid w:val="0006222D"/>
    <w:rsid w:val="000628C7"/>
    <w:rsid w:val="00062C7B"/>
    <w:rsid w:val="00062C97"/>
    <w:rsid w:val="00062E5C"/>
    <w:rsid w:val="00063121"/>
    <w:rsid w:val="00063297"/>
    <w:rsid w:val="00063A17"/>
    <w:rsid w:val="00063C60"/>
    <w:rsid w:val="00063C89"/>
    <w:rsid w:val="00064174"/>
    <w:rsid w:val="00064279"/>
    <w:rsid w:val="000642CB"/>
    <w:rsid w:val="0006442D"/>
    <w:rsid w:val="000646B0"/>
    <w:rsid w:val="000646EF"/>
    <w:rsid w:val="000648D6"/>
    <w:rsid w:val="00064909"/>
    <w:rsid w:val="0006498B"/>
    <w:rsid w:val="000649E7"/>
    <w:rsid w:val="00064FA8"/>
    <w:rsid w:val="0006672E"/>
    <w:rsid w:val="00066CC8"/>
    <w:rsid w:val="00066D38"/>
    <w:rsid w:val="00066FDC"/>
    <w:rsid w:val="0006706C"/>
    <w:rsid w:val="00067205"/>
    <w:rsid w:val="000678DD"/>
    <w:rsid w:val="000678E7"/>
    <w:rsid w:val="00067A23"/>
    <w:rsid w:val="00067A9B"/>
    <w:rsid w:val="00067AD8"/>
    <w:rsid w:val="00067C4A"/>
    <w:rsid w:val="00067EDB"/>
    <w:rsid w:val="00070146"/>
    <w:rsid w:val="000701EF"/>
    <w:rsid w:val="000704F6"/>
    <w:rsid w:val="00070540"/>
    <w:rsid w:val="00070A4F"/>
    <w:rsid w:val="00070DB2"/>
    <w:rsid w:val="0007128A"/>
    <w:rsid w:val="0007142C"/>
    <w:rsid w:val="00071596"/>
    <w:rsid w:val="00071996"/>
    <w:rsid w:val="00071AA5"/>
    <w:rsid w:val="00071F2C"/>
    <w:rsid w:val="00072456"/>
    <w:rsid w:val="0007254B"/>
    <w:rsid w:val="000729C2"/>
    <w:rsid w:val="00072A9E"/>
    <w:rsid w:val="00072AC4"/>
    <w:rsid w:val="00072DCE"/>
    <w:rsid w:val="0007348F"/>
    <w:rsid w:val="00073842"/>
    <w:rsid w:val="00073B18"/>
    <w:rsid w:val="00073BCE"/>
    <w:rsid w:val="00074160"/>
    <w:rsid w:val="00074354"/>
    <w:rsid w:val="00074411"/>
    <w:rsid w:val="000761A3"/>
    <w:rsid w:val="00076361"/>
    <w:rsid w:val="000763E2"/>
    <w:rsid w:val="000763E5"/>
    <w:rsid w:val="00076579"/>
    <w:rsid w:val="00076A67"/>
    <w:rsid w:val="00076B52"/>
    <w:rsid w:val="00076B9C"/>
    <w:rsid w:val="00076BF0"/>
    <w:rsid w:val="0007702B"/>
    <w:rsid w:val="000773FA"/>
    <w:rsid w:val="0007743E"/>
    <w:rsid w:val="00077620"/>
    <w:rsid w:val="00077B1A"/>
    <w:rsid w:val="00080654"/>
    <w:rsid w:val="00080D4A"/>
    <w:rsid w:val="00081409"/>
    <w:rsid w:val="00081B65"/>
    <w:rsid w:val="0008248C"/>
    <w:rsid w:val="00082541"/>
    <w:rsid w:val="00082552"/>
    <w:rsid w:val="00082E5D"/>
    <w:rsid w:val="00082F74"/>
    <w:rsid w:val="00082F80"/>
    <w:rsid w:val="00083162"/>
    <w:rsid w:val="000833F2"/>
    <w:rsid w:val="0008354D"/>
    <w:rsid w:val="00083B3E"/>
    <w:rsid w:val="00083C84"/>
    <w:rsid w:val="00083F57"/>
    <w:rsid w:val="000840DB"/>
    <w:rsid w:val="000842B9"/>
    <w:rsid w:val="000845B5"/>
    <w:rsid w:val="00085428"/>
    <w:rsid w:val="00085B50"/>
    <w:rsid w:val="00085D62"/>
    <w:rsid w:val="000861FE"/>
    <w:rsid w:val="0008630F"/>
    <w:rsid w:val="000864B3"/>
    <w:rsid w:val="00086859"/>
    <w:rsid w:val="00086C82"/>
    <w:rsid w:val="00086C89"/>
    <w:rsid w:val="00086D72"/>
    <w:rsid w:val="00086DB9"/>
    <w:rsid w:val="0008788B"/>
    <w:rsid w:val="00087D6A"/>
    <w:rsid w:val="00087E17"/>
    <w:rsid w:val="0009026B"/>
    <w:rsid w:val="00090317"/>
    <w:rsid w:val="0009033A"/>
    <w:rsid w:val="00090410"/>
    <w:rsid w:val="00090462"/>
    <w:rsid w:val="00090B35"/>
    <w:rsid w:val="00091884"/>
    <w:rsid w:val="00091AC5"/>
    <w:rsid w:val="000925EB"/>
    <w:rsid w:val="00092627"/>
    <w:rsid w:val="00092A5A"/>
    <w:rsid w:val="00092BE6"/>
    <w:rsid w:val="000930F4"/>
    <w:rsid w:val="000935DA"/>
    <w:rsid w:val="00093A53"/>
    <w:rsid w:val="00093B0F"/>
    <w:rsid w:val="00093C6B"/>
    <w:rsid w:val="00093D21"/>
    <w:rsid w:val="0009497C"/>
    <w:rsid w:val="00095139"/>
    <w:rsid w:val="00095756"/>
    <w:rsid w:val="000963BA"/>
    <w:rsid w:val="000964A3"/>
    <w:rsid w:val="00096817"/>
    <w:rsid w:val="00096D0B"/>
    <w:rsid w:val="00096E41"/>
    <w:rsid w:val="00096F88"/>
    <w:rsid w:val="0009793E"/>
    <w:rsid w:val="00097A2F"/>
    <w:rsid w:val="00097D48"/>
    <w:rsid w:val="000A009D"/>
    <w:rsid w:val="000A06AA"/>
    <w:rsid w:val="000A14AE"/>
    <w:rsid w:val="000A1793"/>
    <w:rsid w:val="000A1CDC"/>
    <w:rsid w:val="000A1F16"/>
    <w:rsid w:val="000A22ED"/>
    <w:rsid w:val="000A2308"/>
    <w:rsid w:val="000A2858"/>
    <w:rsid w:val="000A2BC9"/>
    <w:rsid w:val="000A2C06"/>
    <w:rsid w:val="000A2D27"/>
    <w:rsid w:val="000A3020"/>
    <w:rsid w:val="000A37D5"/>
    <w:rsid w:val="000A37F6"/>
    <w:rsid w:val="000A3838"/>
    <w:rsid w:val="000A3B36"/>
    <w:rsid w:val="000A3CB8"/>
    <w:rsid w:val="000A3FDD"/>
    <w:rsid w:val="000A45B5"/>
    <w:rsid w:val="000A45C2"/>
    <w:rsid w:val="000A46DB"/>
    <w:rsid w:val="000A47D5"/>
    <w:rsid w:val="000A4CC8"/>
    <w:rsid w:val="000A4EBC"/>
    <w:rsid w:val="000A519A"/>
    <w:rsid w:val="000A52C6"/>
    <w:rsid w:val="000A5404"/>
    <w:rsid w:val="000A5545"/>
    <w:rsid w:val="000A5660"/>
    <w:rsid w:val="000A570F"/>
    <w:rsid w:val="000A594E"/>
    <w:rsid w:val="000A59C1"/>
    <w:rsid w:val="000A5A9A"/>
    <w:rsid w:val="000A67A5"/>
    <w:rsid w:val="000A681C"/>
    <w:rsid w:val="000A68FD"/>
    <w:rsid w:val="000A6A15"/>
    <w:rsid w:val="000A6A86"/>
    <w:rsid w:val="000A6E2B"/>
    <w:rsid w:val="000A7040"/>
    <w:rsid w:val="000A74A0"/>
    <w:rsid w:val="000A7D2F"/>
    <w:rsid w:val="000A7D48"/>
    <w:rsid w:val="000A7E47"/>
    <w:rsid w:val="000A7E9E"/>
    <w:rsid w:val="000B0427"/>
    <w:rsid w:val="000B04FB"/>
    <w:rsid w:val="000B0A88"/>
    <w:rsid w:val="000B0D37"/>
    <w:rsid w:val="000B0F61"/>
    <w:rsid w:val="000B1228"/>
    <w:rsid w:val="000B14D7"/>
    <w:rsid w:val="000B1603"/>
    <w:rsid w:val="000B175B"/>
    <w:rsid w:val="000B1E37"/>
    <w:rsid w:val="000B2783"/>
    <w:rsid w:val="000B280F"/>
    <w:rsid w:val="000B28BC"/>
    <w:rsid w:val="000B296D"/>
    <w:rsid w:val="000B2D83"/>
    <w:rsid w:val="000B2FCC"/>
    <w:rsid w:val="000B3148"/>
    <w:rsid w:val="000B3286"/>
    <w:rsid w:val="000B3566"/>
    <w:rsid w:val="000B3892"/>
    <w:rsid w:val="000B39F4"/>
    <w:rsid w:val="000B3B80"/>
    <w:rsid w:val="000B3B95"/>
    <w:rsid w:val="000B3C56"/>
    <w:rsid w:val="000B3E21"/>
    <w:rsid w:val="000B3F39"/>
    <w:rsid w:val="000B4145"/>
    <w:rsid w:val="000B4402"/>
    <w:rsid w:val="000B4626"/>
    <w:rsid w:val="000B47CF"/>
    <w:rsid w:val="000B4918"/>
    <w:rsid w:val="000B4AC1"/>
    <w:rsid w:val="000B4BE2"/>
    <w:rsid w:val="000B4DB6"/>
    <w:rsid w:val="000B4DF8"/>
    <w:rsid w:val="000B5757"/>
    <w:rsid w:val="000B57CC"/>
    <w:rsid w:val="000B58D9"/>
    <w:rsid w:val="000B5CAE"/>
    <w:rsid w:val="000B5D89"/>
    <w:rsid w:val="000B5EC5"/>
    <w:rsid w:val="000B622E"/>
    <w:rsid w:val="000B6247"/>
    <w:rsid w:val="000B62E6"/>
    <w:rsid w:val="000B66FA"/>
    <w:rsid w:val="000B6836"/>
    <w:rsid w:val="000B699D"/>
    <w:rsid w:val="000B6AF7"/>
    <w:rsid w:val="000B6D9F"/>
    <w:rsid w:val="000B6EAA"/>
    <w:rsid w:val="000B6FF3"/>
    <w:rsid w:val="000B7124"/>
    <w:rsid w:val="000B7889"/>
    <w:rsid w:val="000B788D"/>
    <w:rsid w:val="000B7D73"/>
    <w:rsid w:val="000C08A2"/>
    <w:rsid w:val="000C098C"/>
    <w:rsid w:val="000C0E42"/>
    <w:rsid w:val="000C174C"/>
    <w:rsid w:val="000C1888"/>
    <w:rsid w:val="000C18C8"/>
    <w:rsid w:val="000C2426"/>
    <w:rsid w:val="000C24A9"/>
    <w:rsid w:val="000C2562"/>
    <w:rsid w:val="000C25BF"/>
    <w:rsid w:val="000C2804"/>
    <w:rsid w:val="000C2C16"/>
    <w:rsid w:val="000C3411"/>
    <w:rsid w:val="000C3472"/>
    <w:rsid w:val="000C35AD"/>
    <w:rsid w:val="000C35AE"/>
    <w:rsid w:val="000C39F6"/>
    <w:rsid w:val="000C3A69"/>
    <w:rsid w:val="000C3A86"/>
    <w:rsid w:val="000C4157"/>
    <w:rsid w:val="000C4321"/>
    <w:rsid w:val="000C4538"/>
    <w:rsid w:val="000C480D"/>
    <w:rsid w:val="000C48CD"/>
    <w:rsid w:val="000C4A15"/>
    <w:rsid w:val="000C4A63"/>
    <w:rsid w:val="000C4AB7"/>
    <w:rsid w:val="000C5144"/>
    <w:rsid w:val="000C55B1"/>
    <w:rsid w:val="000C583C"/>
    <w:rsid w:val="000C5F8B"/>
    <w:rsid w:val="000C607A"/>
    <w:rsid w:val="000C6217"/>
    <w:rsid w:val="000C64CF"/>
    <w:rsid w:val="000C66CD"/>
    <w:rsid w:val="000C6AB8"/>
    <w:rsid w:val="000C6C00"/>
    <w:rsid w:val="000C724B"/>
    <w:rsid w:val="000C750A"/>
    <w:rsid w:val="000C7571"/>
    <w:rsid w:val="000C792D"/>
    <w:rsid w:val="000C7A8C"/>
    <w:rsid w:val="000C7F3B"/>
    <w:rsid w:val="000C7F96"/>
    <w:rsid w:val="000D0719"/>
    <w:rsid w:val="000D0DCF"/>
    <w:rsid w:val="000D0F4F"/>
    <w:rsid w:val="000D10F5"/>
    <w:rsid w:val="000D13C6"/>
    <w:rsid w:val="000D196B"/>
    <w:rsid w:val="000D1D74"/>
    <w:rsid w:val="000D1D7F"/>
    <w:rsid w:val="000D1DF8"/>
    <w:rsid w:val="000D1F1A"/>
    <w:rsid w:val="000D2801"/>
    <w:rsid w:val="000D2A84"/>
    <w:rsid w:val="000D2ACD"/>
    <w:rsid w:val="000D2C1A"/>
    <w:rsid w:val="000D2E45"/>
    <w:rsid w:val="000D3085"/>
    <w:rsid w:val="000D320B"/>
    <w:rsid w:val="000D337B"/>
    <w:rsid w:val="000D3998"/>
    <w:rsid w:val="000D4150"/>
    <w:rsid w:val="000D42F2"/>
    <w:rsid w:val="000D4379"/>
    <w:rsid w:val="000D4C03"/>
    <w:rsid w:val="000D4D3B"/>
    <w:rsid w:val="000D4D79"/>
    <w:rsid w:val="000D528D"/>
    <w:rsid w:val="000D5579"/>
    <w:rsid w:val="000D55C2"/>
    <w:rsid w:val="000D56EF"/>
    <w:rsid w:val="000D58A1"/>
    <w:rsid w:val="000D5F2A"/>
    <w:rsid w:val="000D63EF"/>
    <w:rsid w:val="000D6B50"/>
    <w:rsid w:val="000D6DFD"/>
    <w:rsid w:val="000D6EA3"/>
    <w:rsid w:val="000D6F10"/>
    <w:rsid w:val="000D6FFF"/>
    <w:rsid w:val="000D701B"/>
    <w:rsid w:val="000D77B2"/>
    <w:rsid w:val="000D788F"/>
    <w:rsid w:val="000D7B51"/>
    <w:rsid w:val="000D7CC3"/>
    <w:rsid w:val="000D7CDE"/>
    <w:rsid w:val="000E0062"/>
    <w:rsid w:val="000E0577"/>
    <w:rsid w:val="000E0ABC"/>
    <w:rsid w:val="000E0BD6"/>
    <w:rsid w:val="000E1257"/>
    <w:rsid w:val="000E1315"/>
    <w:rsid w:val="000E1506"/>
    <w:rsid w:val="000E1641"/>
    <w:rsid w:val="000E1716"/>
    <w:rsid w:val="000E1A24"/>
    <w:rsid w:val="000E24DC"/>
    <w:rsid w:val="000E265C"/>
    <w:rsid w:val="000E2A68"/>
    <w:rsid w:val="000E3520"/>
    <w:rsid w:val="000E38A4"/>
    <w:rsid w:val="000E38F8"/>
    <w:rsid w:val="000E3C2B"/>
    <w:rsid w:val="000E4084"/>
    <w:rsid w:val="000E4151"/>
    <w:rsid w:val="000E4207"/>
    <w:rsid w:val="000E440A"/>
    <w:rsid w:val="000E50D8"/>
    <w:rsid w:val="000E52C6"/>
    <w:rsid w:val="000E560C"/>
    <w:rsid w:val="000E59D1"/>
    <w:rsid w:val="000E59DD"/>
    <w:rsid w:val="000E5A1D"/>
    <w:rsid w:val="000E5A5B"/>
    <w:rsid w:val="000E5AD1"/>
    <w:rsid w:val="000E60B5"/>
    <w:rsid w:val="000E617A"/>
    <w:rsid w:val="000E6218"/>
    <w:rsid w:val="000E6313"/>
    <w:rsid w:val="000E6384"/>
    <w:rsid w:val="000E664E"/>
    <w:rsid w:val="000E6669"/>
    <w:rsid w:val="000E6718"/>
    <w:rsid w:val="000E67AB"/>
    <w:rsid w:val="000E6815"/>
    <w:rsid w:val="000E69C1"/>
    <w:rsid w:val="000E75B4"/>
    <w:rsid w:val="000E7878"/>
    <w:rsid w:val="000E7E27"/>
    <w:rsid w:val="000F090E"/>
    <w:rsid w:val="000F1A11"/>
    <w:rsid w:val="000F1DAF"/>
    <w:rsid w:val="000F22C1"/>
    <w:rsid w:val="000F2322"/>
    <w:rsid w:val="000F2413"/>
    <w:rsid w:val="000F2566"/>
    <w:rsid w:val="000F25AE"/>
    <w:rsid w:val="000F2736"/>
    <w:rsid w:val="000F2894"/>
    <w:rsid w:val="000F2A9D"/>
    <w:rsid w:val="000F2FF8"/>
    <w:rsid w:val="000F31F6"/>
    <w:rsid w:val="000F3379"/>
    <w:rsid w:val="000F3403"/>
    <w:rsid w:val="000F34C0"/>
    <w:rsid w:val="000F371E"/>
    <w:rsid w:val="000F3886"/>
    <w:rsid w:val="000F3937"/>
    <w:rsid w:val="000F39C8"/>
    <w:rsid w:val="000F3A3E"/>
    <w:rsid w:val="000F3D96"/>
    <w:rsid w:val="000F3FCF"/>
    <w:rsid w:val="000F4110"/>
    <w:rsid w:val="000F411E"/>
    <w:rsid w:val="000F4182"/>
    <w:rsid w:val="000F452F"/>
    <w:rsid w:val="000F485F"/>
    <w:rsid w:val="000F4B30"/>
    <w:rsid w:val="000F4B60"/>
    <w:rsid w:val="000F4D4E"/>
    <w:rsid w:val="000F5233"/>
    <w:rsid w:val="000F53D1"/>
    <w:rsid w:val="000F5573"/>
    <w:rsid w:val="000F560A"/>
    <w:rsid w:val="000F5F3A"/>
    <w:rsid w:val="000F5FD3"/>
    <w:rsid w:val="000F635B"/>
    <w:rsid w:val="000F635D"/>
    <w:rsid w:val="000F638C"/>
    <w:rsid w:val="000F650E"/>
    <w:rsid w:val="000F678D"/>
    <w:rsid w:val="000F6D2E"/>
    <w:rsid w:val="000F6FA9"/>
    <w:rsid w:val="000F728C"/>
    <w:rsid w:val="000F74BD"/>
    <w:rsid w:val="000F75A6"/>
    <w:rsid w:val="000F76F3"/>
    <w:rsid w:val="000F78BD"/>
    <w:rsid w:val="000F79E3"/>
    <w:rsid w:val="000F7C81"/>
    <w:rsid w:val="000F7DCF"/>
    <w:rsid w:val="000F7F63"/>
    <w:rsid w:val="000F7F9C"/>
    <w:rsid w:val="001002BA"/>
    <w:rsid w:val="0010063B"/>
    <w:rsid w:val="00100CD8"/>
    <w:rsid w:val="00100CDD"/>
    <w:rsid w:val="001010AC"/>
    <w:rsid w:val="00101E9E"/>
    <w:rsid w:val="0010223A"/>
    <w:rsid w:val="001022B1"/>
    <w:rsid w:val="0010235C"/>
    <w:rsid w:val="00102A22"/>
    <w:rsid w:val="00102D9B"/>
    <w:rsid w:val="00102E4A"/>
    <w:rsid w:val="00102F2C"/>
    <w:rsid w:val="0010309D"/>
    <w:rsid w:val="001031BF"/>
    <w:rsid w:val="001033A2"/>
    <w:rsid w:val="001033E3"/>
    <w:rsid w:val="00103597"/>
    <w:rsid w:val="001039E5"/>
    <w:rsid w:val="00103C50"/>
    <w:rsid w:val="00103CD8"/>
    <w:rsid w:val="00103CE2"/>
    <w:rsid w:val="00103D5A"/>
    <w:rsid w:val="001042DD"/>
    <w:rsid w:val="0010463C"/>
    <w:rsid w:val="0010493D"/>
    <w:rsid w:val="00104978"/>
    <w:rsid w:val="00104B8A"/>
    <w:rsid w:val="00104C53"/>
    <w:rsid w:val="00104D34"/>
    <w:rsid w:val="001050B8"/>
    <w:rsid w:val="001050CD"/>
    <w:rsid w:val="001054AB"/>
    <w:rsid w:val="0010583B"/>
    <w:rsid w:val="001058E5"/>
    <w:rsid w:val="00105BCC"/>
    <w:rsid w:val="00105D8D"/>
    <w:rsid w:val="0010629E"/>
    <w:rsid w:val="00106374"/>
    <w:rsid w:val="00106389"/>
    <w:rsid w:val="001064CC"/>
    <w:rsid w:val="0010658B"/>
    <w:rsid w:val="001068AD"/>
    <w:rsid w:val="001068C8"/>
    <w:rsid w:val="00106BAC"/>
    <w:rsid w:val="00107751"/>
    <w:rsid w:val="001077A8"/>
    <w:rsid w:val="0010790E"/>
    <w:rsid w:val="00107ACC"/>
    <w:rsid w:val="00107BD6"/>
    <w:rsid w:val="00107DC0"/>
    <w:rsid w:val="00107F9E"/>
    <w:rsid w:val="0011062C"/>
    <w:rsid w:val="00110B19"/>
    <w:rsid w:val="00110C2D"/>
    <w:rsid w:val="00110DE9"/>
    <w:rsid w:val="00110F78"/>
    <w:rsid w:val="00110F8E"/>
    <w:rsid w:val="00111021"/>
    <w:rsid w:val="00111486"/>
    <w:rsid w:val="00111588"/>
    <w:rsid w:val="00111F15"/>
    <w:rsid w:val="001122CB"/>
    <w:rsid w:val="0011270B"/>
    <w:rsid w:val="0011273D"/>
    <w:rsid w:val="00112B8A"/>
    <w:rsid w:val="001132DF"/>
    <w:rsid w:val="00113D50"/>
    <w:rsid w:val="00114044"/>
    <w:rsid w:val="001143FC"/>
    <w:rsid w:val="0011474A"/>
    <w:rsid w:val="00114A24"/>
    <w:rsid w:val="00114AC6"/>
    <w:rsid w:val="00114E91"/>
    <w:rsid w:val="00114EC2"/>
    <w:rsid w:val="001153A4"/>
    <w:rsid w:val="0011541D"/>
    <w:rsid w:val="00115495"/>
    <w:rsid w:val="001155A1"/>
    <w:rsid w:val="00115815"/>
    <w:rsid w:val="001160EB"/>
    <w:rsid w:val="001162F9"/>
    <w:rsid w:val="00116410"/>
    <w:rsid w:val="00116453"/>
    <w:rsid w:val="001165A3"/>
    <w:rsid w:val="001166B1"/>
    <w:rsid w:val="00116BA5"/>
    <w:rsid w:val="00116BBF"/>
    <w:rsid w:val="00116BC5"/>
    <w:rsid w:val="00116CCA"/>
    <w:rsid w:val="001170DB"/>
    <w:rsid w:val="00117159"/>
    <w:rsid w:val="00117443"/>
    <w:rsid w:val="001175A8"/>
    <w:rsid w:val="00117762"/>
    <w:rsid w:val="00117801"/>
    <w:rsid w:val="00117D5A"/>
    <w:rsid w:val="00117E02"/>
    <w:rsid w:val="00117E0B"/>
    <w:rsid w:val="001200E0"/>
    <w:rsid w:val="001201EA"/>
    <w:rsid w:val="00120366"/>
    <w:rsid w:val="00120524"/>
    <w:rsid w:val="00121B51"/>
    <w:rsid w:val="00121F7C"/>
    <w:rsid w:val="00121F89"/>
    <w:rsid w:val="001221E6"/>
    <w:rsid w:val="001223A1"/>
    <w:rsid w:val="0012250C"/>
    <w:rsid w:val="00122927"/>
    <w:rsid w:val="00122C29"/>
    <w:rsid w:val="00122E57"/>
    <w:rsid w:val="00123077"/>
    <w:rsid w:val="00123866"/>
    <w:rsid w:val="001239F4"/>
    <w:rsid w:val="00123A8F"/>
    <w:rsid w:val="00123B59"/>
    <w:rsid w:val="00124326"/>
    <w:rsid w:val="00124529"/>
    <w:rsid w:val="001246EB"/>
    <w:rsid w:val="0012476F"/>
    <w:rsid w:val="001247EE"/>
    <w:rsid w:val="001249AD"/>
    <w:rsid w:val="00124DBC"/>
    <w:rsid w:val="0012502C"/>
    <w:rsid w:val="001250AF"/>
    <w:rsid w:val="0012540E"/>
    <w:rsid w:val="0012564D"/>
    <w:rsid w:val="00125972"/>
    <w:rsid w:val="00125A1B"/>
    <w:rsid w:val="00125B63"/>
    <w:rsid w:val="00125BF6"/>
    <w:rsid w:val="00125C9E"/>
    <w:rsid w:val="001261BD"/>
    <w:rsid w:val="001264CE"/>
    <w:rsid w:val="00126613"/>
    <w:rsid w:val="001266AE"/>
    <w:rsid w:val="00126846"/>
    <w:rsid w:val="001270A9"/>
    <w:rsid w:val="00127180"/>
    <w:rsid w:val="00127ABA"/>
    <w:rsid w:val="00127C63"/>
    <w:rsid w:val="0013008F"/>
    <w:rsid w:val="00130412"/>
    <w:rsid w:val="00130432"/>
    <w:rsid w:val="001305F1"/>
    <w:rsid w:val="001306AD"/>
    <w:rsid w:val="0013080E"/>
    <w:rsid w:val="00130825"/>
    <w:rsid w:val="00130828"/>
    <w:rsid w:val="00130B14"/>
    <w:rsid w:val="00130C6F"/>
    <w:rsid w:val="00130FB9"/>
    <w:rsid w:val="001311BB"/>
    <w:rsid w:val="00131455"/>
    <w:rsid w:val="00131B6B"/>
    <w:rsid w:val="0013214D"/>
    <w:rsid w:val="001321DF"/>
    <w:rsid w:val="001326E7"/>
    <w:rsid w:val="00132753"/>
    <w:rsid w:val="0013282E"/>
    <w:rsid w:val="00132B38"/>
    <w:rsid w:val="00132BB8"/>
    <w:rsid w:val="00132C8B"/>
    <w:rsid w:val="001330C4"/>
    <w:rsid w:val="00133660"/>
    <w:rsid w:val="001336C3"/>
    <w:rsid w:val="00133907"/>
    <w:rsid w:val="00133B02"/>
    <w:rsid w:val="00133B21"/>
    <w:rsid w:val="0013403B"/>
    <w:rsid w:val="001343A9"/>
    <w:rsid w:val="00134A2C"/>
    <w:rsid w:val="00134CF6"/>
    <w:rsid w:val="00134DA7"/>
    <w:rsid w:val="00134F7F"/>
    <w:rsid w:val="00135004"/>
    <w:rsid w:val="00135292"/>
    <w:rsid w:val="00135AE8"/>
    <w:rsid w:val="00135D48"/>
    <w:rsid w:val="00135DEB"/>
    <w:rsid w:val="00135DF9"/>
    <w:rsid w:val="00135F41"/>
    <w:rsid w:val="00136BC8"/>
    <w:rsid w:val="00136C36"/>
    <w:rsid w:val="00136DFF"/>
    <w:rsid w:val="00136E5C"/>
    <w:rsid w:val="00136E76"/>
    <w:rsid w:val="00136F55"/>
    <w:rsid w:val="00137505"/>
    <w:rsid w:val="0013796C"/>
    <w:rsid w:val="00137CC8"/>
    <w:rsid w:val="00140077"/>
    <w:rsid w:val="00140323"/>
    <w:rsid w:val="0014084B"/>
    <w:rsid w:val="00140913"/>
    <w:rsid w:val="001409BB"/>
    <w:rsid w:val="00140EE1"/>
    <w:rsid w:val="00140FE2"/>
    <w:rsid w:val="00141063"/>
    <w:rsid w:val="00141246"/>
    <w:rsid w:val="001412DE"/>
    <w:rsid w:val="0014135A"/>
    <w:rsid w:val="0014175E"/>
    <w:rsid w:val="00142177"/>
    <w:rsid w:val="001421F0"/>
    <w:rsid w:val="001422FA"/>
    <w:rsid w:val="001423B8"/>
    <w:rsid w:val="001427DF"/>
    <w:rsid w:val="0014374C"/>
    <w:rsid w:val="0014388D"/>
    <w:rsid w:val="00143CC3"/>
    <w:rsid w:val="00143CE4"/>
    <w:rsid w:val="00143E08"/>
    <w:rsid w:val="0014428B"/>
    <w:rsid w:val="00144522"/>
    <w:rsid w:val="001446E8"/>
    <w:rsid w:val="00144974"/>
    <w:rsid w:val="001449B2"/>
    <w:rsid w:val="00144B25"/>
    <w:rsid w:val="00144DD3"/>
    <w:rsid w:val="001453D4"/>
    <w:rsid w:val="00145558"/>
    <w:rsid w:val="00145B8E"/>
    <w:rsid w:val="00145DAE"/>
    <w:rsid w:val="001460FE"/>
    <w:rsid w:val="0014631E"/>
    <w:rsid w:val="0014678D"/>
    <w:rsid w:val="00146DBE"/>
    <w:rsid w:val="00146DD2"/>
    <w:rsid w:val="00146DD4"/>
    <w:rsid w:val="00146F71"/>
    <w:rsid w:val="00147118"/>
    <w:rsid w:val="00147984"/>
    <w:rsid w:val="00147A87"/>
    <w:rsid w:val="00147DB9"/>
    <w:rsid w:val="00150072"/>
    <w:rsid w:val="001500C9"/>
    <w:rsid w:val="00150102"/>
    <w:rsid w:val="00150295"/>
    <w:rsid w:val="0015044C"/>
    <w:rsid w:val="00150491"/>
    <w:rsid w:val="00150BA4"/>
    <w:rsid w:val="00150DFC"/>
    <w:rsid w:val="00151216"/>
    <w:rsid w:val="00151333"/>
    <w:rsid w:val="00151407"/>
    <w:rsid w:val="00151803"/>
    <w:rsid w:val="00151839"/>
    <w:rsid w:val="00151977"/>
    <w:rsid w:val="00151AD4"/>
    <w:rsid w:val="00151BD5"/>
    <w:rsid w:val="00151EF8"/>
    <w:rsid w:val="00152005"/>
    <w:rsid w:val="00152218"/>
    <w:rsid w:val="00152525"/>
    <w:rsid w:val="00152AD7"/>
    <w:rsid w:val="00152C56"/>
    <w:rsid w:val="00153058"/>
    <w:rsid w:val="0015318C"/>
    <w:rsid w:val="0015332A"/>
    <w:rsid w:val="0015340B"/>
    <w:rsid w:val="001536CF"/>
    <w:rsid w:val="001539D6"/>
    <w:rsid w:val="00153ACF"/>
    <w:rsid w:val="00153AE3"/>
    <w:rsid w:val="00153F67"/>
    <w:rsid w:val="001541B4"/>
    <w:rsid w:val="001546FE"/>
    <w:rsid w:val="00154D52"/>
    <w:rsid w:val="00154DA5"/>
    <w:rsid w:val="00155172"/>
    <w:rsid w:val="00155927"/>
    <w:rsid w:val="00155A13"/>
    <w:rsid w:val="00155B1B"/>
    <w:rsid w:val="00155B7C"/>
    <w:rsid w:val="00155E57"/>
    <w:rsid w:val="001561A8"/>
    <w:rsid w:val="0015695F"/>
    <w:rsid w:val="00156A01"/>
    <w:rsid w:val="00156D9F"/>
    <w:rsid w:val="00156EE6"/>
    <w:rsid w:val="001578F5"/>
    <w:rsid w:val="00157C7D"/>
    <w:rsid w:val="00160059"/>
    <w:rsid w:val="0016006A"/>
    <w:rsid w:val="001600BC"/>
    <w:rsid w:val="0016011B"/>
    <w:rsid w:val="00160332"/>
    <w:rsid w:val="0016059B"/>
    <w:rsid w:val="00160713"/>
    <w:rsid w:val="0016088C"/>
    <w:rsid w:val="00160C66"/>
    <w:rsid w:val="00160F10"/>
    <w:rsid w:val="001612DE"/>
    <w:rsid w:val="001615E6"/>
    <w:rsid w:val="00161C98"/>
    <w:rsid w:val="00161D44"/>
    <w:rsid w:val="00161EC3"/>
    <w:rsid w:val="00162791"/>
    <w:rsid w:val="00162982"/>
    <w:rsid w:val="00162D1D"/>
    <w:rsid w:val="00162DD0"/>
    <w:rsid w:val="001631F2"/>
    <w:rsid w:val="0016353C"/>
    <w:rsid w:val="00163767"/>
    <w:rsid w:val="00163FCD"/>
    <w:rsid w:val="0016430F"/>
    <w:rsid w:val="00164AF3"/>
    <w:rsid w:val="00164B76"/>
    <w:rsid w:val="00164BCE"/>
    <w:rsid w:val="00164C71"/>
    <w:rsid w:val="001650BF"/>
    <w:rsid w:val="001655B7"/>
    <w:rsid w:val="00165DCA"/>
    <w:rsid w:val="00166351"/>
    <w:rsid w:val="0016693F"/>
    <w:rsid w:val="00166C4D"/>
    <w:rsid w:val="00166EB8"/>
    <w:rsid w:val="001673D0"/>
    <w:rsid w:val="001676B8"/>
    <w:rsid w:val="00167B3E"/>
    <w:rsid w:val="001708D3"/>
    <w:rsid w:val="00170BCF"/>
    <w:rsid w:val="00170CEA"/>
    <w:rsid w:val="00170F70"/>
    <w:rsid w:val="0017138B"/>
    <w:rsid w:val="00171407"/>
    <w:rsid w:val="00172214"/>
    <w:rsid w:val="001722F7"/>
    <w:rsid w:val="0017281A"/>
    <w:rsid w:val="00172CE9"/>
    <w:rsid w:val="00172E3D"/>
    <w:rsid w:val="00172E9B"/>
    <w:rsid w:val="00173112"/>
    <w:rsid w:val="00173233"/>
    <w:rsid w:val="0017359A"/>
    <w:rsid w:val="001737E6"/>
    <w:rsid w:val="0017382F"/>
    <w:rsid w:val="00173D3E"/>
    <w:rsid w:val="001741E6"/>
    <w:rsid w:val="0017458F"/>
    <w:rsid w:val="00174BCA"/>
    <w:rsid w:val="00174D7B"/>
    <w:rsid w:val="00174F17"/>
    <w:rsid w:val="0017556C"/>
    <w:rsid w:val="001759E5"/>
    <w:rsid w:val="00175CBD"/>
    <w:rsid w:val="00175CE1"/>
    <w:rsid w:val="00175D8E"/>
    <w:rsid w:val="00175E69"/>
    <w:rsid w:val="00175ECF"/>
    <w:rsid w:val="00175FCF"/>
    <w:rsid w:val="00176580"/>
    <w:rsid w:val="00176605"/>
    <w:rsid w:val="001767EC"/>
    <w:rsid w:val="00176A51"/>
    <w:rsid w:val="001770EB"/>
    <w:rsid w:val="00177413"/>
    <w:rsid w:val="00177779"/>
    <w:rsid w:val="00177954"/>
    <w:rsid w:val="00177AA5"/>
    <w:rsid w:val="00177DA1"/>
    <w:rsid w:val="00177E45"/>
    <w:rsid w:val="00177F86"/>
    <w:rsid w:val="00180320"/>
    <w:rsid w:val="00180433"/>
    <w:rsid w:val="00180600"/>
    <w:rsid w:val="00180EC3"/>
    <w:rsid w:val="0018119D"/>
    <w:rsid w:val="0018155F"/>
    <w:rsid w:val="001819FD"/>
    <w:rsid w:val="00181AB1"/>
    <w:rsid w:val="00181BB8"/>
    <w:rsid w:val="00181C52"/>
    <w:rsid w:val="00183464"/>
    <w:rsid w:val="00183ACD"/>
    <w:rsid w:val="00183CD6"/>
    <w:rsid w:val="001842CD"/>
    <w:rsid w:val="00184797"/>
    <w:rsid w:val="00184973"/>
    <w:rsid w:val="001849B2"/>
    <w:rsid w:val="00184C66"/>
    <w:rsid w:val="00184DE8"/>
    <w:rsid w:val="00184F1B"/>
    <w:rsid w:val="00185091"/>
    <w:rsid w:val="001851CE"/>
    <w:rsid w:val="0018537B"/>
    <w:rsid w:val="001855AC"/>
    <w:rsid w:val="00185681"/>
    <w:rsid w:val="00185841"/>
    <w:rsid w:val="00186084"/>
    <w:rsid w:val="00186378"/>
    <w:rsid w:val="001863CC"/>
    <w:rsid w:val="0018647E"/>
    <w:rsid w:val="001867DD"/>
    <w:rsid w:val="00186AFB"/>
    <w:rsid w:val="00186DC2"/>
    <w:rsid w:val="00186F62"/>
    <w:rsid w:val="0018705C"/>
    <w:rsid w:val="001870DD"/>
    <w:rsid w:val="0018726D"/>
    <w:rsid w:val="00187B7E"/>
    <w:rsid w:val="0019035B"/>
    <w:rsid w:val="00190562"/>
    <w:rsid w:val="00190A41"/>
    <w:rsid w:val="001913C7"/>
    <w:rsid w:val="001915CA"/>
    <w:rsid w:val="00191C4A"/>
    <w:rsid w:val="00191F37"/>
    <w:rsid w:val="0019249F"/>
    <w:rsid w:val="0019259E"/>
    <w:rsid w:val="001927DE"/>
    <w:rsid w:val="00192862"/>
    <w:rsid w:val="001928B0"/>
    <w:rsid w:val="0019296B"/>
    <w:rsid w:val="00192FE9"/>
    <w:rsid w:val="001930CB"/>
    <w:rsid w:val="00193383"/>
    <w:rsid w:val="001938A8"/>
    <w:rsid w:val="001938CD"/>
    <w:rsid w:val="00193994"/>
    <w:rsid w:val="00193C08"/>
    <w:rsid w:val="00194202"/>
    <w:rsid w:val="0019438E"/>
    <w:rsid w:val="001943BD"/>
    <w:rsid w:val="001943CC"/>
    <w:rsid w:val="001944FC"/>
    <w:rsid w:val="00194655"/>
    <w:rsid w:val="00194767"/>
    <w:rsid w:val="0019490C"/>
    <w:rsid w:val="00194BA3"/>
    <w:rsid w:val="00194BCE"/>
    <w:rsid w:val="00194CC1"/>
    <w:rsid w:val="001951E6"/>
    <w:rsid w:val="0019539B"/>
    <w:rsid w:val="001954AE"/>
    <w:rsid w:val="0019599F"/>
    <w:rsid w:val="00195F36"/>
    <w:rsid w:val="00196090"/>
    <w:rsid w:val="001960E9"/>
    <w:rsid w:val="00196381"/>
    <w:rsid w:val="001963A3"/>
    <w:rsid w:val="00196922"/>
    <w:rsid w:val="00196929"/>
    <w:rsid w:val="00196D2A"/>
    <w:rsid w:val="00196DCE"/>
    <w:rsid w:val="00196E3F"/>
    <w:rsid w:val="00196E89"/>
    <w:rsid w:val="00197095"/>
    <w:rsid w:val="001972DA"/>
    <w:rsid w:val="00197383"/>
    <w:rsid w:val="001975E7"/>
    <w:rsid w:val="0019765B"/>
    <w:rsid w:val="00197923"/>
    <w:rsid w:val="001979B1"/>
    <w:rsid w:val="00197AB5"/>
    <w:rsid w:val="001A0021"/>
    <w:rsid w:val="001A0126"/>
    <w:rsid w:val="001A03EA"/>
    <w:rsid w:val="001A0BC4"/>
    <w:rsid w:val="001A0BFE"/>
    <w:rsid w:val="001A0E88"/>
    <w:rsid w:val="001A0EAD"/>
    <w:rsid w:val="001A122F"/>
    <w:rsid w:val="001A16E0"/>
    <w:rsid w:val="001A1C8E"/>
    <w:rsid w:val="001A1E2E"/>
    <w:rsid w:val="001A22B4"/>
    <w:rsid w:val="001A2542"/>
    <w:rsid w:val="001A26B8"/>
    <w:rsid w:val="001A2925"/>
    <w:rsid w:val="001A2B55"/>
    <w:rsid w:val="001A2D95"/>
    <w:rsid w:val="001A2E69"/>
    <w:rsid w:val="001A3100"/>
    <w:rsid w:val="001A3110"/>
    <w:rsid w:val="001A31D1"/>
    <w:rsid w:val="001A3739"/>
    <w:rsid w:val="001A3AC7"/>
    <w:rsid w:val="001A3C41"/>
    <w:rsid w:val="001A3DEA"/>
    <w:rsid w:val="001A41B6"/>
    <w:rsid w:val="001A461D"/>
    <w:rsid w:val="001A48EB"/>
    <w:rsid w:val="001A4B8A"/>
    <w:rsid w:val="001A4BBA"/>
    <w:rsid w:val="001A5133"/>
    <w:rsid w:val="001A56E0"/>
    <w:rsid w:val="001A59F1"/>
    <w:rsid w:val="001A5D99"/>
    <w:rsid w:val="001A60BD"/>
    <w:rsid w:val="001A61D6"/>
    <w:rsid w:val="001A69B0"/>
    <w:rsid w:val="001A785A"/>
    <w:rsid w:val="001A78D8"/>
    <w:rsid w:val="001A7946"/>
    <w:rsid w:val="001A79B9"/>
    <w:rsid w:val="001A7B38"/>
    <w:rsid w:val="001A7DF2"/>
    <w:rsid w:val="001B00E6"/>
    <w:rsid w:val="001B01B8"/>
    <w:rsid w:val="001B01D6"/>
    <w:rsid w:val="001B025C"/>
    <w:rsid w:val="001B062F"/>
    <w:rsid w:val="001B08E0"/>
    <w:rsid w:val="001B096A"/>
    <w:rsid w:val="001B09D0"/>
    <w:rsid w:val="001B0A98"/>
    <w:rsid w:val="001B0B14"/>
    <w:rsid w:val="001B0C24"/>
    <w:rsid w:val="001B0D2A"/>
    <w:rsid w:val="001B0E14"/>
    <w:rsid w:val="001B0FFF"/>
    <w:rsid w:val="001B1A24"/>
    <w:rsid w:val="001B1B54"/>
    <w:rsid w:val="001B1BCC"/>
    <w:rsid w:val="001B1F1C"/>
    <w:rsid w:val="001B207E"/>
    <w:rsid w:val="001B20DB"/>
    <w:rsid w:val="001B21BE"/>
    <w:rsid w:val="001B28FB"/>
    <w:rsid w:val="001B2A58"/>
    <w:rsid w:val="001B3933"/>
    <w:rsid w:val="001B3C73"/>
    <w:rsid w:val="001B3CB0"/>
    <w:rsid w:val="001B3DB4"/>
    <w:rsid w:val="001B41A9"/>
    <w:rsid w:val="001B4436"/>
    <w:rsid w:val="001B4EB4"/>
    <w:rsid w:val="001B50BD"/>
    <w:rsid w:val="001B5398"/>
    <w:rsid w:val="001B56F6"/>
    <w:rsid w:val="001B5E03"/>
    <w:rsid w:val="001B6049"/>
    <w:rsid w:val="001B6155"/>
    <w:rsid w:val="001B61E7"/>
    <w:rsid w:val="001B68C3"/>
    <w:rsid w:val="001B6B42"/>
    <w:rsid w:val="001B77D0"/>
    <w:rsid w:val="001B79A9"/>
    <w:rsid w:val="001B7FE2"/>
    <w:rsid w:val="001C0126"/>
    <w:rsid w:val="001C01D6"/>
    <w:rsid w:val="001C0803"/>
    <w:rsid w:val="001C0899"/>
    <w:rsid w:val="001C09B5"/>
    <w:rsid w:val="001C133F"/>
    <w:rsid w:val="001C140B"/>
    <w:rsid w:val="001C1766"/>
    <w:rsid w:val="001C1BEB"/>
    <w:rsid w:val="001C1F50"/>
    <w:rsid w:val="001C250C"/>
    <w:rsid w:val="001C2566"/>
    <w:rsid w:val="001C25ED"/>
    <w:rsid w:val="001C29EA"/>
    <w:rsid w:val="001C29F1"/>
    <w:rsid w:val="001C2B25"/>
    <w:rsid w:val="001C2CF4"/>
    <w:rsid w:val="001C2DA6"/>
    <w:rsid w:val="001C34D7"/>
    <w:rsid w:val="001C374C"/>
    <w:rsid w:val="001C3A66"/>
    <w:rsid w:val="001C42EF"/>
    <w:rsid w:val="001C4410"/>
    <w:rsid w:val="001C452B"/>
    <w:rsid w:val="001C46C5"/>
    <w:rsid w:val="001C47E4"/>
    <w:rsid w:val="001C4883"/>
    <w:rsid w:val="001C4BF4"/>
    <w:rsid w:val="001C4CA3"/>
    <w:rsid w:val="001C4E1A"/>
    <w:rsid w:val="001C4FFE"/>
    <w:rsid w:val="001C5215"/>
    <w:rsid w:val="001C52C0"/>
    <w:rsid w:val="001C5360"/>
    <w:rsid w:val="001C5444"/>
    <w:rsid w:val="001C56B2"/>
    <w:rsid w:val="001C5AAB"/>
    <w:rsid w:val="001C5BBE"/>
    <w:rsid w:val="001C5EC8"/>
    <w:rsid w:val="001C5F49"/>
    <w:rsid w:val="001C6404"/>
    <w:rsid w:val="001C67B0"/>
    <w:rsid w:val="001C71DC"/>
    <w:rsid w:val="001C720B"/>
    <w:rsid w:val="001C7238"/>
    <w:rsid w:val="001C746E"/>
    <w:rsid w:val="001C7B58"/>
    <w:rsid w:val="001C7FA7"/>
    <w:rsid w:val="001D0142"/>
    <w:rsid w:val="001D05DA"/>
    <w:rsid w:val="001D0609"/>
    <w:rsid w:val="001D081B"/>
    <w:rsid w:val="001D0C4B"/>
    <w:rsid w:val="001D0F16"/>
    <w:rsid w:val="001D1022"/>
    <w:rsid w:val="001D10EB"/>
    <w:rsid w:val="001D1212"/>
    <w:rsid w:val="001D14AF"/>
    <w:rsid w:val="001D15AC"/>
    <w:rsid w:val="001D1B04"/>
    <w:rsid w:val="001D1B4A"/>
    <w:rsid w:val="001D1BB0"/>
    <w:rsid w:val="001D1D0C"/>
    <w:rsid w:val="001D2693"/>
    <w:rsid w:val="001D2D3E"/>
    <w:rsid w:val="001D2FC5"/>
    <w:rsid w:val="001D311D"/>
    <w:rsid w:val="001D33EA"/>
    <w:rsid w:val="001D3412"/>
    <w:rsid w:val="001D351E"/>
    <w:rsid w:val="001D3981"/>
    <w:rsid w:val="001D3A3C"/>
    <w:rsid w:val="001D3C2B"/>
    <w:rsid w:val="001D4542"/>
    <w:rsid w:val="001D4E2D"/>
    <w:rsid w:val="001D4FAF"/>
    <w:rsid w:val="001D5868"/>
    <w:rsid w:val="001D5A6B"/>
    <w:rsid w:val="001D5AB8"/>
    <w:rsid w:val="001D5DF1"/>
    <w:rsid w:val="001D5F55"/>
    <w:rsid w:val="001D61AF"/>
    <w:rsid w:val="001D6793"/>
    <w:rsid w:val="001D69BB"/>
    <w:rsid w:val="001D71FA"/>
    <w:rsid w:val="001E007E"/>
    <w:rsid w:val="001E0197"/>
    <w:rsid w:val="001E02E4"/>
    <w:rsid w:val="001E0384"/>
    <w:rsid w:val="001E053D"/>
    <w:rsid w:val="001E0A0B"/>
    <w:rsid w:val="001E0B4F"/>
    <w:rsid w:val="001E0E60"/>
    <w:rsid w:val="001E1373"/>
    <w:rsid w:val="001E1511"/>
    <w:rsid w:val="001E1789"/>
    <w:rsid w:val="001E1ABF"/>
    <w:rsid w:val="001E1BF1"/>
    <w:rsid w:val="001E2101"/>
    <w:rsid w:val="001E221A"/>
    <w:rsid w:val="001E2C08"/>
    <w:rsid w:val="001E2F49"/>
    <w:rsid w:val="001E32A6"/>
    <w:rsid w:val="001E369A"/>
    <w:rsid w:val="001E3CDF"/>
    <w:rsid w:val="001E3FB1"/>
    <w:rsid w:val="001E494C"/>
    <w:rsid w:val="001E4970"/>
    <w:rsid w:val="001E4AA9"/>
    <w:rsid w:val="001E4EFD"/>
    <w:rsid w:val="001E50E5"/>
    <w:rsid w:val="001E52DA"/>
    <w:rsid w:val="001E53D3"/>
    <w:rsid w:val="001E565E"/>
    <w:rsid w:val="001E567A"/>
    <w:rsid w:val="001E5870"/>
    <w:rsid w:val="001E5AD5"/>
    <w:rsid w:val="001E640A"/>
    <w:rsid w:val="001E658C"/>
    <w:rsid w:val="001E6688"/>
    <w:rsid w:val="001E6965"/>
    <w:rsid w:val="001E6BC4"/>
    <w:rsid w:val="001E6CD0"/>
    <w:rsid w:val="001E6F7F"/>
    <w:rsid w:val="001E6FC5"/>
    <w:rsid w:val="001E6FD3"/>
    <w:rsid w:val="001E7007"/>
    <w:rsid w:val="001E723F"/>
    <w:rsid w:val="001E72D2"/>
    <w:rsid w:val="001E735D"/>
    <w:rsid w:val="001E7E34"/>
    <w:rsid w:val="001E7FDE"/>
    <w:rsid w:val="001F01C2"/>
    <w:rsid w:val="001F071B"/>
    <w:rsid w:val="001F09A8"/>
    <w:rsid w:val="001F0B64"/>
    <w:rsid w:val="001F0BA9"/>
    <w:rsid w:val="001F0ED0"/>
    <w:rsid w:val="001F0F15"/>
    <w:rsid w:val="001F0FBE"/>
    <w:rsid w:val="001F1159"/>
    <w:rsid w:val="001F130D"/>
    <w:rsid w:val="001F1464"/>
    <w:rsid w:val="001F1490"/>
    <w:rsid w:val="001F198F"/>
    <w:rsid w:val="001F2288"/>
    <w:rsid w:val="001F2558"/>
    <w:rsid w:val="001F257F"/>
    <w:rsid w:val="001F2BAE"/>
    <w:rsid w:val="001F2EBA"/>
    <w:rsid w:val="001F3080"/>
    <w:rsid w:val="001F319A"/>
    <w:rsid w:val="001F3314"/>
    <w:rsid w:val="001F333A"/>
    <w:rsid w:val="001F34D1"/>
    <w:rsid w:val="001F37F2"/>
    <w:rsid w:val="001F3A63"/>
    <w:rsid w:val="001F3B23"/>
    <w:rsid w:val="001F4093"/>
    <w:rsid w:val="001F4898"/>
    <w:rsid w:val="001F54E9"/>
    <w:rsid w:val="001F564B"/>
    <w:rsid w:val="001F5805"/>
    <w:rsid w:val="001F5B9B"/>
    <w:rsid w:val="001F6354"/>
    <w:rsid w:val="001F67DC"/>
    <w:rsid w:val="001F6D80"/>
    <w:rsid w:val="001F7032"/>
    <w:rsid w:val="001F7044"/>
    <w:rsid w:val="001F7697"/>
    <w:rsid w:val="001F7AA1"/>
    <w:rsid w:val="001F7D89"/>
    <w:rsid w:val="001F7DE1"/>
    <w:rsid w:val="002008B9"/>
    <w:rsid w:val="002008DE"/>
    <w:rsid w:val="002008FF"/>
    <w:rsid w:val="00200B91"/>
    <w:rsid w:val="0020184A"/>
    <w:rsid w:val="00201890"/>
    <w:rsid w:val="002018F9"/>
    <w:rsid w:val="00201C35"/>
    <w:rsid w:val="00201C89"/>
    <w:rsid w:val="00201EA9"/>
    <w:rsid w:val="00201EFA"/>
    <w:rsid w:val="00201F30"/>
    <w:rsid w:val="002023B2"/>
    <w:rsid w:val="00202414"/>
    <w:rsid w:val="0020263F"/>
    <w:rsid w:val="00202643"/>
    <w:rsid w:val="00202CE6"/>
    <w:rsid w:val="00202ED2"/>
    <w:rsid w:val="002033CB"/>
    <w:rsid w:val="00203B14"/>
    <w:rsid w:val="002040AE"/>
    <w:rsid w:val="002040CA"/>
    <w:rsid w:val="00204414"/>
    <w:rsid w:val="002045FB"/>
    <w:rsid w:val="00204A81"/>
    <w:rsid w:val="00204D95"/>
    <w:rsid w:val="00204FA1"/>
    <w:rsid w:val="00205163"/>
    <w:rsid w:val="00205375"/>
    <w:rsid w:val="0020548F"/>
    <w:rsid w:val="002054D9"/>
    <w:rsid w:val="00205D18"/>
    <w:rsid w:val="0020612D"/>
    <w:rsid w:val="002062BE"/>
    <w:rsid w:val="002065CB"/>
    <w:rsid w:val="00206672"/>
    <w:rsid w:val="002067F6"/>
    <w:rsid w:val="00206933"/>
    <w:rsid w:val="00206DF7"/>
    <w:rsid w:val="00206EAE"/>
    <w:rsid w:val="0020726E"/>
    <w:rsid w:val="0020727C"/>
    <w:rsid w:val="0020730A"/>
    <w:rsid w:val="00207766"/>
    <w:rsid w:val="00207963"/>
    <w:rsid w:val="00207B29"/>
    <w:rsid w:val="00207E28"/>
    <w:rsid w:val="00210121"/>
    <w:rsid w:val="002103FB"/>
    <w:rsid w:val="002107CF"/>
    <w:rsid w:val="00210986"/>
    <w:rsid w:val="00210D04"/>
    <w:rsid w:val="00210D19"/>
    <w:rsid w:val="00210E04"/>
    <w:rsid w:val="00210E78"/>
    <w:rsid w:val="00210FF0"/>
    <w:rsid w:val="00211C26"/>
    <w:rsid w:val="00211C3F"/>
    <w:rsid w:val="00211E27"/>
    <w:rsid w:val="00211E58"/>
    <w:rsid w:val="00211EFD"/>
    <w:rsid w:val="00211F3D"/>
    <w:rsid w:val="00211F54"/>
    <w:rsid w:val="00212003"/>
    <w:rsid w:val="00212660"/>
    <w:rsid w:val="00212D1C"/>
    <w:rsid w:val="00213050"/>
    <w:rsid w:val="002131DC"/>
    <w:rsid w:val="002131FD"/>
    <w:rsid w:val="0021397E"/>
    <w:rsid w:val="00213D68"/>
    <w:rsid w:val="00214876"/>
    <w:rsid w:val="00214E81"/>
    <w:rsid w:val="002150B3"/>
    <w:rsid w:val="00215299"/>
    <w:rsid w:val="00215A3E"/>
    <w:rsid w:val="0021614B"/>
    <w:rsid w:val="00216209"/>
    <w:rsid w:val="002163AF"/>
    <w:rsid w:val="0021649E"/>
    <w:rsid w:val="0021666F"/>
    <w:rsid w:val="00216739"/>
    <w:rsid w:val="00216987"/>
    <w:rsid w:val="00216A76"/>
    <w:rsid w:val="00216C0D"/>
    <w:rsid w:val="00216FD2"/>
    <w:rsid w:val="002170CD"/>
    <w:rsid w:val="002172A6"/>
    <w:rsid w:val="00217600"/>
    <w:rsid w:val="002177D0"/>
    <w:rsid w:val="0021786E"/>
    <w:rsid w:val="00217A12"/>
    <w:rsid w:val="00217CEF"/>
    <w:rsid w:val="00217DEB"/>
    <w:rsid w:val="00217EE2"/>
    <w:rsid w:val="00217FE0"/>
    <w:rsid w:val="00220038"/>
    <w:rsid w:val="002203EA"/>
    <w:rsid w:val="002209A9"/>
    <w:rsid w:val="00220B0A"/>
    <w:rsid w:val="00220E40"/>
    <w:rsid w:val="00221164"/>
    <w:rsid w:val="002211A3"/>
    <w:rsid w:val="00221651"/>
    <w:rsid w:val="002216BE"/>
    <w:rsid w:val="00221902"/>
    <w:rsid w:val="00221FA5"/>
    <w:rsid w:val="00222231"/>
    <w:rsid w:val="00222AAD"/>
    <w:rsid w:val="0022394B"/>
    <w:rsid w:val="0022405B"/>
    <w:rsid w:val="002240EC"/>
    <w:rsid w:val="002240F1"/>
    <w:rsid w:val="00224111"/>
    <w:rsid w:val="00224113"/>
    <w:rsid w:val="00224568"/>
    <w:rsid w:val="0022492D"/>
    <w:rsid w:val="00224AD2"/>
    <w:rsid w:val="00224DC1"/>
    <w:rsid w:val="00225084"/>
    <w:rsid w:val="002250A6"/>
    <w:rsid w:val="0022570B"/>
    <w:rsid w:val="002257CA"/>
    <w:rsid w:val="00225A02"/>
    <w:rsid w:val="00225D18"/>
    <w:rsid w:val="00225E56"/>
    <w:rsid w:val="00225E73"/>
    <w:rsid w:val="00226087"/>
    <w:rsid w:val="002262A6"/>
    <w:rsid w:val="00226374"/>
    <w:rsid w:val="002264C0"/>
    <w:rsid w:val="002266F6"/>
    <w:rsid w:val="00226A8F"/>
    <w:rsid w:val="00226E91"/>
    <w:rsid w:val="002275EC"/>
    <w:rsid w:val="0022793B"/>
    <w:rsid w:val="00227C71"/>
    <w:rsid w:val="00227C7C"/>
    <w:rsid w:val="0023027E"/>
    <w:rsid w:val="002303E7"/>
    <w:rsid w:val="002304A0"/>
    <w:rsid w:val="00230684"/>
    <w:rsid w:val="00230DD8"/>
    <w:rsid w:val="00231671"/>
    <w:rsid w:val="002316F6"/>
    <w:rsid w:val="0023193A"/>
    <w:rsid w:val="002319A0"/>
    <w:rsid w:val="00231AF2"/>
    <w:rsid w:val="00231B74"/>
    <w:rsid w:val="002323E7"/>
    <w:rsid w:val="00232552"/>
    <w:rsid w:val="00232657"/>
    <w:rsid w:val="0023270A"/>
    <w:rsid w:val="00232A56"/>
    <w:rsid w:val="00232B80"/>
    <w:rsid w:val="00233341"/>
    <w:rsid w:val="00233371"/>
    <w:rsid w:val="00233382"/>
    <w:rsid w:val="00233655"/>
    <w:rsid w:val="00233D11"/>
    <w:rsid w:val="00233D15"/>
    <w:rsid w:val="00233DDB"/>
    <w:rsid w:val="002341A5"/>
    <w:rsid w:val="00234AEC"/>
    <w:rsid w:val="00234C2F"/>
    <w:rsid w:val="00234CBE"/>
    <w:rsid w:val="0023540C"/>
    <w:rsid w:val="00235442"/>
    <w:rsid w:val="0023569C"/>
    <w:rsid w:val="002359CF"/>
    <w:rsid w:val="00235AAD"/>
    <w:rsid w:val="00235AE5"/>
    <w:rsid w:val="00235CAD"/>
    <w:rsid w:val="002361CF"/>
    <w:rsid w:val="00236295"/>
    <w:rsid w:val="00236461"/>
    <w:rsid w:val="002364F5"/>
    <w:rsid w:val="00236A26"/>
    <w:rsid w:val="00236A4D"/>
    <w:rsid w:val="00236A65"/>
    <w:rsid w:val="00236CC3"/>
    <w:rsid w:val="00236D0E"/>
    <w:rsid w:val="00236F4C"/>
    <w:rsid w:val="00237016"/>
    <w:rsid w:val="00237192"/>
    <w:rsid w:val="002375FF"/>
    <w:rsid w:val="00237715"/>
    <w:rsid w:val="00237797"/>
    <w:rsid w:val="00237D14"/>
    <w:rsid w:val="00240141"/>
    <w:rsid w:val="0024029D"/>
    <w:rsid w:val="0024079A"/>
    <w:rsid w:val="002407F4"/>
    <w:rsid w:val="00240880"/>
    <w:rsid w:val="002408B5"/>
    <w:rsid w:val="00240CAD"/>
    <w:rsid w:val="00241104"/>
    <w:rsid w:val="002411EA"/>
    <w:rsid w:val="002418CD"/>
    <w:rsid w:val="00241A77"/>
    <w:rsid w:val="00241C82"/>
    <w:rsid w:val="00241D9A"/>
    <w:rsid w:val="00241FF6"/>
    <w:rsid w:val="00242766"/>
    <w:rsid w:val="002429A9"/>
    <w:rsid w:val="002430C1"/>
    <w:rsid w:val="002433A4"/>
    <w:rsid w:val="002439D7"/>
    <w:rsid w:val="00243C9B"/>
    <w:rsid w:val="0024408D"/>
    <w:rsid w:val="00244534"/>
    <w:rsid w:val="00244655"/>
    <w:rsid w:val="002449AA"/>
    <w:rsid w:val="002449F0"/>
    <w:rsid w:val="00244E49"/>
    <w:rsid w:val="0024531C"/>
    <w:rsid w:val="002453D2"/>
    <w:rsid w:val="002453EA"/>
    <w:rsid w:val="002454B3"/>
    <w:rsid w:val="00245648"/>
    <w:rsid w:val="002459F3"/>
    <w:rsid w:val="00245A1C"/>
    <w:rsid w:val="00245C56"/>
    <w:rsid w:val="00245E99"/>
    <w:rsid w:val="00245EE0"/>
    <w:rsid w:val="00246097"/>
    <w:rsid w:val="002462FB"/>
    <w:rsid w:val="002469B7"/>
    <w:rsid w:val="00246C74"/>
    <w:rsid w:val="00246D6F"/>
    <w:rsid w:val="00246DB8"/>
    <w:rsid w:val="00246DC7"/>
    <w:rsid w:val="00246DEE"/>
    <w:rsid w:val="00247401"/>
    <w:rsid w:val="00247511"/>
    <w:rsid w:val="00247BBF"/>
    <w:rsid w:val="0025075D"/>
    <w:rsid w:val="00250B8C"/>
    <w:rsid w:val="00250C70"/>
    <w:rsid w:val="00250D3C"/>
    <w:rsid w:val="00250F14"/>
    <w:rsid w:val="00250F64"/>
    <w:rsid w:val="00250F71"/>
    <w:rsid w:val="00251367"/>
    <w:rsid w:val="00251407"/>
    <w:rsid w:val="002515EB"/>
    <w:rsid w:val="00251A34"/>
    <w:rsid w:val="00251DCF"/>
    <w:rsid w:val="00251ED7"/>
    <w:rsid w:val="00251F06"/>
    <w:rsid w:val="00251F35"/>
    <w:rsid w:val="00251F62"/>
    <w:rsid w:val="00252244"/>
    <w:rsid w:val="0025228D"/>
    <w:rsid w:val="00252888"/>
    <w:rsid w:val="00252D03"/>
    <w:rsid w:val="00253BA0"/>
    <w:rsid w:val="00253E94"/>
    <w:rsid w:val="00253EC3"/>
    <w:rsid w:val="00253F9E"/>
    <w:rsid w:val="00254030"/>
    <w:rsid w:val="00254046"/>
    <w:rsid w:val="00254719"/>
    <w:rsid w:val="00254722"/>
    <w:rsid w:val="00254CC0"/>
    <w:rsid w:val="00255076"/>
    <w:rsid w:val="00255096"/>
    <w:rsid w:val="002551D5"/>
    <w:rsid w:val="0025521D"/>
    <w:rsid w:val="0025546F"/>
    <w:rsid w:val="00255666"/>
    <w:rsid w:val="002556D8"/>
    <w:rsid w:val="0025598F"/>
    <w:rsid w:val="00255AE1"/>
    <w:rsid w:val="00255C46"/>
    <w:rsid w:val="00255F35"/>
    <w:rsid w:val="00255F93"/>
    <w:rsid w:val="00256053"/>
    <w:rsid w:val="0025635E"/>
    <w:rsid w:val="00256365"/>
    <w:rsid w:val="002564E0"/>
    <w:rsid w:val="00256520"/>
    <w:rsid w:val="00256601"/>
    <w:rsid w:val="00256765"/>
    <w:rsid w:val="00256C6F"/>
    <w:rsid w:val="00256D6F"/>
    <w:rsid w:val="0025700E"/>
    <w:rsid w:val="002573D7"/>
    <w:rsid w:val="00257418"/>
    <w:rsid w:val="00257449"/>
    <w:rsid w:val="00257760"/>
    <w:rsid w:val="00257C18"/>
    <w:rsid w:val="00257CE0"/>
    <w:rsid w:val="00257D95"/>
    <w:rsid w:val="0026094B"/>
    <w:rsid w:val="00260988"/>
    <w:rsid w:val="00260BDC"/>
    <w:rsid w:val="00260D0A"/>
    <w:rsid w:val="00260FCD"/>
    <w:rsid w:val="00261B50"/>
    <w:rsid w:val="00261BA9"/>
    <w:rsid w:val="00261C9B"/>
    <w:rsid w:val="002621FB"/>
    <w:rsid w:val="00262402"/>
    <w:rsid w:val="00262923"/>
    <w:rsid w:val="00262957"/>
    <w:rsid w:val="00262AB1"/>
    <w:rsid w:val="0026305F"/>
    <w:rsid w:val="002630F5"/>
    <w:rsid w:val="002631FA"/>
    <w:rsid w:val="00263561"/>
    <w:rsid w:val="002637C9"/>
    <w:rsid w:val="002639C5"/>
    <w:rsid w:val="00263A4D"/>
    <w:rsid w:val="0026434E"/>
    <w:rsid w:val="002644A4"/>
    <w:rsid w:val="00264583"/>
    <w:rsid w:val="00264643"/>
    <w:rsid w:val="002646F1"/>
    <w:rsid w:val="0026504E"/>
    <w:rsid w:val="002650A7"/>
    <w:rsid w:val="002653C5"/>
    <w:rsid w:val="002654FE"/>
    <w:rsid w:val="0026582A"/>
    <w:rsid w:val="00265891"/>
    <w:rsid w:val="00265973"/>
    <w:rsid w:val="00265B95"/>
    <w:rsid w:val="00265D1F"/>
    <w:rsid w:val="00266576"/>
    <w:rsid w:val="002669C8"/>
    <w:rsid w:val="00266A49"/>
    <w:rsid w:val="00266A94"/>
    <w:rsid w:val="00266D7B"/>
    <w:rsid w:val="002673CA"/>
    <w:rsid w:val="00267400"/>
    <w:rsid w:val="00267410"/>
    <w:rsid w:val="00267617"/>
    <w:rsid w:val="00267D7F"/>
    <w:rsid w:val="00267E40"/>
    <w:rsid w:val="00267EC7"/>
    <w:rsid w:val="00267F8B"/>
    <w:rsid w:val="00267FBB"/>
    <w:rsid w:val="0027000F"/>
    <w:rsid w:val="00270048"/>
    <w:rsid w:val="0027072F"/>
    <w:rsid w:val="0027089A"/>
    <w:rsid w:val="00270A91"/>
    <w:rsid w:val="00270BDE"/>
    <w:rsid w:val="002710AE"/>
    <w:rsid w:val="002715C1"/>
    <w:rsid w:val="00271634"/>
    <w:rsid w:val="002717BA"/>
    <w:rsid w:val="00271AA2"/>
    <w:rsid w:val="00271B41"/>
    <w:rsid w:val="0027200B"/>
    <w:rsid w:val="002720A6"/>
    <w:rsid w:val="002721B8"/>
    <w:rsid w:val="002721BC"/>
    <w:rsid w:val="002722F2"/>
    <w:rsid w:val="002723FE"/>
    <w:rsid w:val="00272A4F"/>
    <w:rsid w:val="00272A5E"/>
    <w:rsid w:val="002731E2"/>
    <w:rsid w:val="002735D9"/>
    <w:rsid w:val="00273A54"/>
    <w:rsid w:val="00273AB5"/>
    <w:rsid w:val="00273DB7"/>
    <w:rsid w:val="00273E36"/>
    <w:rsid w:val="00273E72"/>
    <w:rsid w:val="00274281"/>
    <w:rsid w:val="00274DB5"/>
    <w:rsid w:val="00274E20"/>
    <w:rsid w:val="0027567F"/>
    <w:rsid w:val="00275FF6"/>
    <w:rsid w:val="002760AE"/>
    <w:rsid w:val="0027633D"/>
    <w:rsid w:val="0027681A"/>
    <w:rsid w:val="00276891"/>
    <w:rsid w:val="00276CCC"/>
    <w:rsid w:val="00276EAA"/>
    <w:rsid w:val="0027725F"/>
    <w:rsid w:val="002775C7"/>
    <w:rsid w:val="002779FC"/>
    <w:rsid w:val="00277C0E"/>
    <w:rsid w:val="00277FEB"/>
    <w:rsid w:val="0028024C"/>
    <w:rsid w:val="00280305"/>
    <w:rsid w:val="00280397"/>
    <w:rsid w:val="002803B4"/>
    <w:rsid w:val="002804C6"/>
    <w:rsid w:val="00280AFE"/>
    <w:rsid w:val="00280EBB"/>
    <w:rsid w:val="00281086"/>
    <w:rsid w:val="002810B2"/>
    <w:rsid w:val="002810FC"/>
    <w:rsid w:val="0028137F"/>
    <w:rsid w:val="00281963"/>
    <w:rsid w:val="00281B32"/>
    <w:rsid w:val="00281BC6"/>
    <w:rsid w:val="00281E9B"/>
    <w:rsid w:val="00281F13"/>
    <w:rsid w:val="00281F36"/>
    <w:rsid w:val="00282083"/>
    <w:rsid w:val="002820A3"/>
    <w:rsid w:val="002823EE"/>
    <w:rsid w:val="00282442"/>
    <w:rsid w:val="0028255A"/>
    <w:rsid w:val="002825EA"/>
    <w:rsid w:val="0028292C"/>
    <w:rsid w:val="00282AD7"/>
    <w:rsid w:val="00282FED"/>
    <w:rsid w:val="00283181"/>
    <w:rsid w:val="0028332E"/>
    <w:rsid w:val="00283799"/>
    <w:rsid w:val="00283F6F"/>
    <w:rsid w:val="0028417E"/>
    <w:rsid w:val="0028454C"/>
    <w:rsid w:val="00284B52"/>
    <w:rsid w:val="00284C36"/>
    <w:rsid w:val="00284E11"/>
    <w:rsid w:val="002855C7"/>
    <w:rsid w:val="00285611"/>
    <w:rsid w:val="00285B79"/>
    <w:rsid w:val="00285CC3"/>
    <w:rsid w:val="00286340"/>
    <w:rsid w:val="00286543"/>
    <w:rsid w:val="00286C0C"/>
    <w:rsid w:val="00286E2F"/>
    <w:rsid w:val="00286FEE"/>
    <w:rsid w:val="00287003"/>
    <w:rsid w:val="0028705F"/>
    <w:rsid w:val="002870F2"/>
    <w:rsid w:val="002872E3"/>
    <w:rsid w:val="00287585"/>
    <w:rsid w:val="00287885"/>
    <w:rsid w:val="00287A8A"/>
    <w:rsid w:val="00287D28"/>
    <w:rsid w:val="00290352"/>
    <w:rsid w:val="00290433"/>
    <w:rsid w:val="00290552"/>
    <w:rsid w:val="0029068C"/>
    <w:rsid w:val="00290784"/>
    <w:rsid w:val="00290827"/>
    <w:rsid w:val="00290FCE"/>
    <w:rsid w:val="00291289"/>
    <w:rsid w:val="002914E1"/>
    <w:rsid w:val="00291A0B"/>
    <w:rsid w:val="00291FD5"/>
    <w:rsid w:val="00292197"/>
    <w:rsid w:val="00292209"/>
    <w:rsid w:val="00292832"/>
    <w:rsid w:val="002929C2"/>
    <w:rsid w:val="00292C27"/>
    <w:rsid w:val="00292CE9"/>
    <w:rsid w:val="00292D91"/>
    <w:rsid w:val="0029320D"/>
    <w:rsid w:val="002932A5"/>
    <w:rsid w:val="00293410"/>
    <w:rsid w:val="002938DD"/>
    <w:rsid w:val="00293B7D"/>
    <w:rsid w:val="00294065"/>
    <w:rsid w:val="00294203"/>
    <w:rsid w:val="002949EF"/>
    <w:rsid w:val="00294DF3"/>
    <w:rsid w:val="00294EC4"/>
    <w:rsid w:val="00295439"/>
    <w:rsid w:val="0029551D"/>
    <w:rsid w:val="002955C5"/>
    <w:rsid w:val="002955E9"/>
    <w:rsid w:val="00295A77"/>
    <w:rsid w:val="00295B1E"/>
    <w:rsid w:val="00295BF6"/>
    <w:rsid w:val="00295E45"/>
    <w:rsid w:val="00296538"/>
    <w:rsid w:val="00296622"/>
    <w:rsid w:val="0029698D"/>
    <w:rsid w:val="00296AC8"/>
    <w:rsid w:val="00296B6B"/>
    <w:rsid w:val="00296C62"/>
    <w:rsid w:val="00296C95"/>
    <w:rsid w:val="002972D1"/>
    <w:rsid w:val="00297581"/>
    <w:rsid w:val="00297718"/>
    <w:rsid w:val="00297940"/>
    <w:rsid w:val="00297985"/>
    <w:rsid w:val="00297B8A"/>
    <w:rsid w:val="002A0739"/>
    <w:rsid w:val="002A093D"/>
    <w:rsid w:val="002A0A22"/>
    <w:rsid w:val="002A0C55"/>
    <w:rsid w:val="002A0CE1"/>
    <w:rsid w:val="002A0ED5"/>
    <w:rsid w:val="002A0FF1"/>
    <w:rsid w:val="002A10A2"/>
    <w:rsid w:val="002A12D3"/>
    <w:rsid w:val="002A1325"/>
    <w:rsid w:val="002A165F"/>
    <w:rsid w:val="002A1740"/>
    <w:rsid w:val="002A1943"/>
    <w:rsid w:val="002A19A4"/>
    <w:rsid w:val="002A224D"/>
    <w:rsid w:val="002A2357"/>
    <w:rsid w:val="002A23DF"/>
    <w:rsid w:val="002A259C"/>
    <w:rsid w:val="002A26C7"/>
    <w:rsid w:val="002A2D76"/>
    <w:rsid w:val="002A30E3"/>
    <w:rsid w:val="002A31A1"/>
    <w:rsid w:val="002A3806"/>
    <w:rsid w:val="002A3C19"/>
    <w:rsid w:val="002A3C4D"/>
    <w:rsid w:val="002A4052"/>
    <w:rsid w:val="002A4676"/>
    <w:rsid w:val="002A4E19"/>
    <w:rsid w:val="002A5453"/>
    <w:rsid w:val="002A575E"/>
    <w:rsid w:val="002A5A50"/>
    <w:rsid w:val="002A5C1B"/>
    <w:rsid w:val="002A5E34"/>
    <w:rsid w:val="002A5F4B"/>
    <w:rsid w:val="002A5FFA"/>
    <w:rsid w:val="002A6365"/>
    <w:rsid w:val="002A651A"/>
    <w:rsid w:val="002A6583"/>
    <w:rsid w:val="002A6927"/>
    <w:rsid w:val="002A6D3A"/>
    <w:rsid w:val="002A7261"/>
    <w:rsid w:val="002A72D1"/>
    <w:rsid w:val="002A7B0C"/>
    <w:rsid w:val="002B064E"/>
    <w:rsid w:val="002B09A4"/>
    <w:rsid w:val="002B0C74"/>
    <w:rsid w:val="002B0DEC"/>
    <w:rsid w:val="002B0EE4"/>
    <w:rsid w:val="002B1299"/>
    <w:rsid w:val="002B164D"/>
    <w:rsid w:val="002B1A6C"/>
    <w:rsid w:val="002B1F43"/>
    <w:rsid w:val="002B21AD"/>
    <w:rsid w:val="002B21D1"/>
    <w:rsid w:val="002B22A3"/>
    <w:rsid w:val="002B2384"/>
    <w:rsid w:val="002B2429"/>
    <w:rsid w:val="002B251A"/>
    <w:rsid w:val="002B2A91"/>
    <w:rsid w:val="002B2AE3"/>
    <w:rsid w:val="002B2BF8"/>
    <w:rsid w:val="002B2CB9"/>
    <w:rsid w:val="002B31CB"/>
    <w:rsid w:val="002B3485"/>
    <w:rsid w:val="002B39C7"/>
    <w:rsid w:val="002B3C17"/>
    <w:rsid w:val="002B41CD"/>
    <w:rsid w:val="002B428D"/>
    <w:rsid w:val="002B4321"/>
    <w:rsid w:val="002B4599"/>
    <w:rsid w:val="002B46F1"/>
    <w:rsid w:val="002B47B6"/>
    <w:rsid w:val="002B4AD9"/>
    <w:rsid w:val="002B4B8E"/>
    <w:rsid w:val="002B5A12"/>
    <w:rsid w:val="002B5B0E"/>
    <w:rsid w:val="002B5DFF"/>
    <w:rsid w:val="002B68B2"/>
    <w:rsid w:val="002B6AE9"/>
    <w:rsid w:val="002B7399"/>
    <w:rsid w:val="002B769A"/>
    <w:rsid w:val="002B7D30"/>
    <w:rsid w:val="002B7EC1"/>
    <w:rsid w:val="002C0035"/>
    <w:rsid w:val="002C0370"/>
    <w:rsid w:val="002C0AAD"/>
    <w:rsid w:val="002C0C07"/>
    <w:rsid w:val="002C0C3D"/>
    <w:rsid w:val="002C0E70"/>
    <w:rsid w:val="002C1965"/>
    <w:rsid w:val="002C1F7F"/>
    <w:rsid w:val="002C22C8"/>
    <w:rsid w:val="002C2362"/>
    <w:rsid w:val="002C245C"/>
    <w:rsid w:val="002C29C2"/>
    <w:rsid w:val="002C2FEA"/>
    <w:rsid w:val="002C3148"/>
    <w:rsid w:val="002C3590"/>
    <w:rsid w:val="002C391A"/>
    <w:rsid w:val="002C3944"/>
    <w:rsid w:val="002C3AE8"/>
    <w:rsid w:val="002C3CA0"/>
    <w:rsid w:val="002C3E46"/>
    <w:rsid w:val="002C3F8F"/>
    <w:rsid w:val="002C4029"/>
    <w:rsid w:val="002C408B"/>
    <w:rsid w:val="002C4107"/>
    <w:rsid w:val="002C41E2"/>
    <w:rsid w:val="002C43B7"/>
    <w:rsid w:val="002C44F9"/>
    <w:rsid w:val="002C44FD"/>
    <w:rsid w:val="002C48C7"/>
    <w:rsid w:val="002C494F"/>
    <w:rsid w:val="002C4BBD"/>
    <w:rsid w:val="002C530A"/>
    <w:rsid w:val="002C5384"/>
    <w:rsid w:val="002C55DE"/>
    <w:rsid w:val="002C578A"/>
    <w:rsid w:val="002C5873"/>
    <w:rsid w:val="002C5AEA"/>
    <w:rsid w:val="002C5C56"/>
    <w:rsid w:val="002C5DB4"/>
    <w:rsid w:val="002C60A9"/>
    <w:rsid w:val="002C6365"/>
    <w:rsid w:val="002C6724"/>
    <w:rsid w:val="002C6829"/>
    <w:rsid w:val="002C6A04"/>
    <w:rsid w:val="002C6C5C"/>
    <w:rsid w:val="002C6D33"/>
    <w:rsid w:val="002C793A"/>
    <w:rsid w:val="002D07EC"/>
    <w:rsid w:val="002D0D5E"/>
    <w:rsid w:val="002D1307"/>
    <w:rsid w:val="002D15DD"/>
    <w:rsid w:val="002D1636"/>
    <w:rsid w:val="002D16A4"/>
    <w:rsid w:val="002D1DC8"/>
    <w:rsid w:val="002D1E45"/>
    <w:rsid w:val="002D1EC9"/>
    <w:rsid w:val="002D2499"/>
    <w:rsid w:val="002D2653"/>
    <w:rsid w:val="002D26FD"/>
    <w:rsid w:val="002D2A76"/>
    <w:rsid w:val="002D2F29"/>
    <w:rsid w:val="002D3066"/>
    <w:rsid w:val="002D37CE"/>
    <w:rsid w:val="002D37EA"/>
    <w:rsid w:val="002D38F2"/>
    <w:rsid w:val="002D3EF6"/>
    <w:rsid w:val="002D406A"/>
    <w:rsid w:val="002D411D"/>
    <w:rsid w:val="002D44A8"/>
    <w:rsid w:val="002D44EC"/>
    <w:rsid w:val="002D453C"/>
    <w:rsid w:val="002D45CB"/>
    <w:rsid w:val="002D4867"/>
    <w:rsid w:val="002D4896"/>
    <w:rsid w:val="002D4B04"/>
    <w:rsid w:val="002D4CDC"/>
    <w:rsid w:val="002D4D29"/>
    <w:rsid w:val="002D4D4C"/>
    <w:rsid w:val="002D4FD9"/>
    <w:rsid w:val="002D507F"/>
    <w:rsid w:val="002D545A"/>
    <w:rsid w:val="002D56D5"/>
    <w:rsid w:val="002D583B"/>
    <w:rsid w:val="002D5B3D"/>
    <w:rsid w:val="002D6718"/>
    <w:rsid w:val="002D690B"/>
    <w:rsid w:val="002D6BEA"/>
    <w:rsid w:val="002D6C56"/>
    <w:rsid w:val="002D71E4"/>
    <w:rsid w:val="002D731C"/>
    <w:rsid w:val="002D771B"/>
    <w:rsid w:val="002E0005"/>
    <w:rsid w:val="002E007E"/>
    <w:rsid w:val="002E0164"/>
    <w:rsid w:val="002E03C4"/>
    <w:rsid w:val="002E044E"/>
    <w:rsid w:val="002E0502"/>
    <w:rsid w:val="002E083E"/>
    <w:rsid w:val="002E0A04"/>
    <w:rsid w:val="002E1033"/>
    <w:rsid w:val="002E1DC0"/>
    <w:rsid w:val="002E2771"/>
    <w:rsid w:val="002E2F3E"/>
    <w:rsid w:val="002E307C"/>
    <w:rsid w:val="002E3417"/>
    <w:rsid w:val="002E35F2"/>
    <w:rsid w:val="002E383F"/>
    <w:rsid w:val="002E3893"/>
    <w:rsid w:val="002E3AAF"/>
    <w:rsid w:val="002E3D15"/>
    <w:rsid w:val="002E4442"/>
    <w:rsid w:val="002E45C3"/>
    <w:rsid w:val="002E4810"/>
    <w:rsid w:val="002E4862"/>
    <w:rsid w:val="002E4940"/>
    <w:rsid w:val="002E4E36"/>
    <w:rsid w:val="002E4EB9"/>
    <w:rsid w:val="002E5309"/>
    <w:rsid w:val="002E5319"/>
    <w:rsid w:val="002E56A0"/>
    <w:rsid w:val="002E5B01"/>
    <w:rsid w:val="002E5CFD"/>
    <w:rsid w:val="002E5E98"/>
    <w:rsid w:val="002E61D8"/>
    <w:rsid w:val="002E6473"/>
    <w:rsid w:val="002E66D9"/>
    <w:rsid w:val="002E66E4"/>
    <w:rsid w:val="002E67BE"/>
    <w:rsid w:val="002E6816"/>
    <w:rsid w:val="002E6C01"/>
    <w:rsid w:val="002E6CA3"/>
    <w:rsid w:val="002E6D3E"/>
    <w:rsid w:val="002E70D7"/>
    <w:rsid w:val="002E7521"/>
    <w:rsid w:val="002E75C2"/>
    <w:rsid w:val="002E790E"/>
    <w:rsid w:val="002E7C0C"/>
    <w:rsid w:val="002F063B"/>
    <w:rsid w:val="002F0A4D"/>
    <w:rsid w:val="002F0D20"/>
    <w:rsid w:val="002F0EAC"/>
    <w:rsid w:val="002F11F7"/>
    <w:rsid w:val="002F12F8"/>
    <w:rsid w:val="002F1568"/>
    <w:rsid w:val="002F1783"/>
    <w:rsid w:val="002F19C1"/>
    <w:rsid w:val="002F1A51"/>
    <w:rsid w:val="002F1FA8"/>
    <w:rsid w:val="002F229D"/>
    <w:rsid w:val="002F2387"/>
    <w:rsid w:val="002F23FE"/>
    <w:rsid w:val="002F2C11"/>
    <w:rsid w:val="002F3929"/>
    <w:rsid w:val="002F3BB0"/>
    <w:rsid w:val="002F3BE3"/>
    <w:rsid w:val="002F3CF3"/>
    <w:rsid w:val="002F45E7"/>
    <w:rsid w:val="002F47F3"/>
    <w:rsid w:val="002F4A3C"/>
    <w:rsid w:val="002F5A5B"/>
    <w:rsid w:val="002F5D85"/>
    <w:rsid w:val="002F5E04"/>
    <w:rsid w:val="002F5E5A"/>
    <w:rsid w:val="002F5FF1"/>
    <w:rsid w:val="002F628D"/>
    <w:rsid w:val="002F6368"/>
    <w:rsid w:val="002F667B"/>
    <w:rsid w:val="002F6A8B"/>
    <w:rsid w:val="002F6B11"/>
    <w:rsid w:val="002F6B62"/>
    <w:rsid w:val="002F73F4"/>
    <w:rsid w:val="002F770F"/>
    <w:rsid w:val="002F7B1C"/>
    <w:rsid w:val="002F7CE8"/>
    <w:rsid w:val="002F7D9F"/>
    <w:rsid w:val="002F7E8F"/>
    <w:rsid w:val="0030035E"/>
    <w:rsid w:val="0030041B"/>
    <w:rsid w:val="00300753"/>
    <w:rsid w:val="003010C5"/>
    <w:rsid w:val="00301250"/>
    <w:rsid w:val="003013B3"/>
    <w:rsid w:val="00301436"/>
    <w:rsid w:val="00301497"/>
    <w:rsid w:val="00301A44"/>
    <w:rsid w:val="00301F22"/>
    <w:rsid w:val="00301F9F"/>
    <w:rsid w:val="003026B5"/>
    <w:rsid w:val="00302AB3"/>
    <w:rsid w:val="00302E0E"/>
    <w:rsid w:val="003030D4"/>
    <w:rsid w:val="00303295"/>
    <w:rsid w:val="0030351B"/>
    <w:rsid w:val="0030396B"/>
    <w:rsid w:val="00303C9B"/>
    <w:rsid w:val="00303F03"/>
    <w:rsid w:val="00304047"/>
    <w:rsid w:val="003046A4"/>
    <w:rsid w:val="003049F8"/>
    <w:rsid w:val="00304D50"/>
    <w:rsid w:val="003050BB"/>
    <w:rsid w:val="003053FD"/>
    <w:rsid w:val="00305462"/>
    <w:rsid w:val="0030587A"/>
    <w:rsid w:val="003059F5"/>
    <w:rsid w:val="00305AD3"/>
    <w:rsid w:val="00305B88"/>
    <w:rsid w:val="00305D21"/>
    <w:rsid w:val="00305EA7"/>
    <w:rsid w:val="003063DE"/>
    <w:rsid w:val="00307181"/>
    <w:rsid w:val="0030766D"/>
    <w:rsid w:val="003077EA"/>
    <w:rsid w:val="003100BD"/>
    <w:rsid w:val="003102AF"/>
    <w:rsid w:val="003105D3"/>
    <w:rsid w:val="00310BDC"/>
    <w:rsid w:val="00311315"/>
    <w:rsid w:val="003118BB"/>
    <w:rsid w:val="003119CE"/>
    <w:rsid w:val="00311AB7"/>
    <w:rsid w:val="00311BD7"/>
    <w:rsid w:val="00311F96"/>
    <w:rsid w:val="00312032"/>
    <w:rsid w:val="003121BA"/>
    <w:rsid w:val="00312263"/>
    <w:rsid w:val="003123C6"/>
    <w:rsid w:val="0031290D"/>
    <w:rsid w:val="003133CC"/>
    <w:rsid w:val="00313428"/>
    <w:rsid w:val="00313488"/>
    <w:rsid w:val="00313549"/>
    <w:rsid w:val="00313595"/>
    <w:rsid w:val="003135C8"/>
    <w:rsid w:val="00313929"/>
    <w:rsid w:val="003139B3"/>
    <w:rsid w:val="00313D48"/>
    <w:rsid w:val="00313F15"/>
    <w:rsid w:val="00314011"/>
    <w:rsid w:val="00314167"/>
    <w:rsid w:val="0031425D"/>
    <w:rsid w:val="00314340"/>
    <w:rsid w:val="003146EA"/>
    <w:rsid w:val="003148BA"/>
    <w:rsid w:val="00315480"/>
    <w:rsid w:val="0031566B"/>
    <w:rsid w:val="003159D2"/>
    <w:rsid w:val="00315A84"/>
    <w:rsid w:val="003163CB"/>
    <w:rsid w:val="00316B63"/>
    <w:rsid w:val="00316BEB"/>
    <w:rsid w:val="00316EB0"/>
    <w:rsid w:val="00316FE5"/>
    <w:rsid w:val="003175D6"/>
    <w:rsid w:val="00317C97"/>
    <w:rsid w:val="00317EDF"/>
    <w:rsid w:val="00320145"/>
    <w:rsid w:val="0032046A"/>
    <w:rsid w:val="00320834"/>
    <w:rsid w:val="003208DF"/>
    <w:rsid w:val="00321211"/>
    <w:rsid w:val="003213E0"/>
    <w:rsid w:val="003213EE"/>
    <w:rsid w:val="00321AD6"/>
    <w:rsid w:val="00321C0E"/>
    <w:rsid w:val="0032200C"/>
    <w:rsid w:val="003220D3"/>
    <w:rsid w:val="00322253"/>
    <w:rsid w:val="00322325"/>
    <w:rsid w:val="0032284D"/>
    <w:rsid w:val="00322C8D"/>
    <w:rsid w:val="003232D6"/>
    <w:rsid w:val="0032337C"/>
    <w:rsid w:val="0032338D"/>
    <w:rsid w:val="0032362C"/>
    <w:rsid w:val="00323C27"/>
    <w:rsid w:val="00323CB6"/>
    <w:rsid w:val="00324224"/>
    <w:rsid w:val="003242AF"/>
    <w:rsid w:val="00324686"/>
    <w:rsid w:val="0032499F"/>
    <w:rsid w:val="00324DA3"/>
    <w:rsid w:val="00325055"/>
    <w:rsid w:val="00325298"/>
    <w:rsid w:val="00325477"/>
    <w:rsid w:val="0032561C"/>
    <w:rsid w:val="00325BC7"/>
    <w:rsid w:val="00325E8B"/>
    <w:rsid w:val="00325ED7"/>
    <w:rsid w:val="00325F1A"/>
    <w:rsid w:val="00326314"/>
    <w:rsid w:val="0032631C"/>
    <w:rsid w:val="00326512"/>
    <w:rsid w:val="003267EC"/>
    <w:rsid w:val="00326BBF"/>
    <w:rsid w:val="00326E27"/>
    <w:rsid w:val="00326EDF"/>
    <w:rsid w:val="00327194"/>
    <w:rsid w:val="003277E1"/>
    <w:rsid w:val="00327B71"/>
    <w:rsid w:val="00327BA9"/>
    <w:rsid w:val="00327BE3"/>
    <w:rsid w:val="00327D66"/>
    <w:rsid w:val="00327F44"/>
    <w:rsid w:val="0033046F"/>
    <w:rsid w:val="003307BE"/>
    <w:rsid w:val="00330EAE"/>
    <w:rsid w:val="00330ECF"/>
    <w:rsid w:val="00330F7A"/>
    <w:rsid w:val="00331032"/>
    <w:rsid w:val="00331475"/>
    <w:rsid w:val="00331557"/>
    <w:rsid w:val="00331667"/>
    <w:rsid w:val="00331795"/>
    <w:rsid w:val="003318F0"/>
    <w:rsid w:val="00331C13"/>
    <w:rsid w:val="0033273B"/>
    <w:rsid w:val="00332CC5"/>
    <w:rsid w:val="00332DDC"/>
    <w:rsid w:val="00332EE2"/>
    <w:rsid w:val="00332F7B"/>
    <w:rsid w:val="00332FCA"/>
    <w:rsid w:val="0033343E"/>
    <w:rsid w:val="00333588"/>
    <w:rsid w:val="00333976"/>
    <w:rsid w:val="00333AF3"/>
    <w:rsid w:val="00333D8B"/>
    <w:rsid w:val="00333FDF"/>
    <w:rsid w:val="0033414D"/>
    <w:rsid w:val="00334872"/>
    <w:rsid w:val="003348E7"/>
    <w:rsid w:val="00334B22"/>
    <w:rsid w:val="00334E7B"/>
    <w:rsid w:val="00335265"/>
    <w:rsid w:val="003352D8"/>
    <w:rsid w:val="00335900"/>
    <w:rsid w:val="0033595C"/>
    <w:rsid w:val="00335A2D"/>
    <w:rsid w:val="00335FD2"/>
    <w:rsid w:val="0033608D"/>
    <w:rsid w:val="0033614C"/>
    <w:rsid w:val="003361DC"/>
    <w:rsid w:val="00336829"/>
    <w:rsid w:val="00336AF8"/>
    <w:rsid w:val="00336B61"/>
    <w:rsid w:val="00336C19"/>
    <w:rsid w:val="0033705F"/>
    <w:rsid w:val="003377AD"/>
    <w:rsid w:val="00337C7C"/>
    <w:rsid w:val="00337D5A"/>
    <w:rsid w:val="003401C8"/>
    <w:rsid w:val="00340587"/>
    <w:rsid w:val="00340884"/>
    <w:rsid w:val="0034100D"/>
    <w:rsid w:val="0034125C"/>
    <w:rsid w:val="003412C6"/>
    <w:rsid w:val="00341637"/>
    <w:rsid w:val="00341730"/>
    <w:rsid w:val="00341733"/>
    <w:rsid w:val="003418B9"/>
    <w:rsid w:val="00341913"/>
    <w:rsid w:val="00341A8D"/>
    <w:rsid w:val="003421B3"/>
    <w:rsid w:val="00342FEB"/>
    <w:rsid w:val="003436D2"/>
    <w:rsid w:val="0034374D"/>
    <w:rsid w:val="0034381C"/>
    <w:rsid w:val="00343841"/>
    <w:rsid w:val="00343CF1"/>
    <w:rsid w:val="003440D9"/>
    <w:rsid w:val="003445B8"/>
    <w:rsid w:val="00344A09"/>
    <w:rsid w:val="00344F25"/>
    <w:rsid w:val="0034542F"/>
    <w:rsid w:val="0034580B"/>
    <w:rsid w:val="003458CD"/>
    <w:rsid w:val="003459B1"/>
    <w:rsid w:val="00345A04"/>
    <w:rsid w:val="00345B7E"/>
    <w:rsid w:val="00345B8C"/>
    <w:rsid w:val="00346141"/>
    <w:rsid w:val="00346425"/>
    <w:rsid w:val="0034658A"/>
    <w:rsid w:val="003466B4"/>
    <w:rsid w:val="00346DBA"/>
    <w:rsid w:val="0034731B"/>
    <w:rsid w:val="00347993"/>
    <w:rsid w:val="00347D95"/>
    <w:rsid w:val="00347DA6"/>
    <w:rsid w:val="00350243"/>
    <w:rsid w:val="00350259"/>
    <w:rsid w:val="0035033D"/>
    <w:rsid w:val="00350461"/>
    <w:rsid w:val="003509E8"/>
    <w:rsid w:val="003510E0"/>
    <w:rsid w:val="00351421"/>
    <w:rsid w:val="003514DF"/>
    <w:rsid w:val="00351791"/>
    <w:rsid w:val="00351831"/>
    <w:rsid w:val="0035190D"/>
    <w:rsid w:val="00351CFF"/>
    <w:rsid w:val="00351F67"/>
    <w:rsid w:val="003521B5"/>
    <w:rsid w:val="003525D5"/>
    <w:rsid w:val="003525EA"/>
    <w:rsid w:val="003527B0"/>
    <w:rsid w:val="00352F7B"/>
    <w:rsid w:val="00353045"/>
    <w:rsid w:val="00353164"/>
    <w:rsid w:val="003531B7"/>
    <w:rsid w:val="003533C4"/>
    <w:rsid w:val="00353480"/>
    <w:rsid w:val="003536CD"/>
    <w:rsid w:val="00353CF0"/>
    <w:rsid w:val="00354015"/>
    <w:rsid w:val="00354176"/>
    <w:rsid w:val="00354361"/>
    <w:rsid w:val="00354A6C"/>
    <w:rsid w:val="00354C9D"/>
    <w:rsid w:val="00354D95"/>
    <w:rsid w:val="00354EE9"/>
    <w:rsid w:val="00354FF6"/>
    <w:rsid w:val="003550B9"/>
    <w:rsid w:val="003551B2"/>
    <w:rsid w:val="003551C5"/>
    <w:rsid w:val="00355651"/>
    <w:rsid w:val="00355818"/>
    <w:rsid w:val="003559FE"/>
    <w:rsid w:val="00355EDB"/>
    <w:rsid w:val="0035638E"/>
    <w:rsid w:val="00356592"/>
    <w:rsid w:val="00356C56"/>
    <w:rsid w:val="00356CBE"/>
    <w:rsid w:val="00356D88"/>
    <w:rsid w:val="00357022"/>
    <w:rsid w:val="00357237"/>
    <w:rsid w:val="0035732B"/>
    <w:rsid w:val="0035784D"/>
    <w:rsid w:val="00357882"/>
    <w:rsid w:val="00357A38"/>
    <w:rsid w:val="00357CE1"/>
    <w:rsid w:val="00357E54"/>
    <w:rsid w:val="00357ED7"/>
    <w:rsid w:val="003601EC"/>
    <w:rsid w:val="00360330"/>
    <w:rsid w:val="00360342"/>
    <w:rsid w:val="003603FC"/>
    <w:rsid w:val="003608C3"/>
    <w:rsid w:val="00360B65"/>
    <w:rsid w:val="00360CCF"/>
    <w:rsid w:val="00360E03"/>
    <w:rsid w:val="00360FB6"/>
    <w:rsid w:val="00361888"/>
    <w:rsid w:val="00361A33"/>
    <w:rsid w:val="00361C32"/>
    <w:rsid w:val="00361C81"/>
    <w:rsid w:val="00361E78"/>
    <w:rsid w:val="00362150"/>
    <w:rsid w:val="00362712"/>
    <w:rsid w:val="003629E2"/>
    <w:rsid w:val="00363064"/>
    <w:rsid w:val="00363078"/>
    <w:rsid w:val="003633C8"/>
    <w:rsid w:val="003633E7"/>
    <w:rsid w:val="003637AA"/>
    <w:rsid w:val="00363DD4"/>
    <w:rsid w:val="00363E62"/>
    <w:rsid w:val="00363EDC"/>
    <w:rsid w:val="00363EE5"/>
    <w:rsid w:val="00363F23"/>
    <w:rsid w:val="00363F99"/>
    <w:rsid w:val="003641B4"/>
    <w:rsid w:val="00364229"/>
    <w:rsid w:val="003643BD"/>
    <w:rsid w:val="00364478"/>
    <w:rsid w:val="003648D9"/>
    <w:rsid w:val="00364BC8"/>
    <w:rsid w:val="00364F1B"/>
    <w:rsid w:val="00364FB6"/>
    <w:rsid w:val="003652E2"/>
    <w:rsid w:val="003652EF"/>
    <w:rsid w:val="00365755"/>
    <w:rsid w:val="00365774"/>
    <w:rsid w:val="00365963"/>
    <w:rsid w:val="00365A12"/>
    <w:rsid w:val="00365BDE"/>
    <w:rsid w:val="00365C92"/>
    <w:rsid w:val="00365DD4"/>
    <w:rsid w:val="003660C2"/>
    <w:rsid w:val="003661E8"/>
    <w:rsid w:val="00366896"/>
    <w:rsid w:val="00366980"/>
    <w:rsid w:val="00366C8B"/>
    <w:rsid w:val="00367017"/>
    <w:rsid w:val="00367237"/>
    <w:rsid w:val="003672B8"/>
    <w:rsid w:val="00367413"/>
    <w:rsid w:val="00367450"/>
    <w:rsid w:val="0037038F"/>
    <w:rsid w:val="00370B94"/>
    <w:rsid w:val="003715CE"/>
    <w:rsid w:val="003719C9"/>
    <w:rsid w:val="00371B2E"/>
    <w:rsid w:val="003722BD"/>
    <w:rsid w:val="0037277D"/>
    <w:rsid w:val="003728FE"/>
    <w:rsid w:val="00372AC0"/>
    <w:rsid w:val="00373092"/>
    <w:rsid w:val="00373277"/>
    <w:rsid w:val="003732E7"/>
    <w:rsid w:val="003735EB"/>
    <w:rsid w:val="003739AF"/>
    <w:rsid w:val="00373E70"/>
    <w:rsid w:val="0037417D"/>
    <w:rsid w:val="00374194"/>
    <w:rsid w:val="003744EF"/>
    <w:rsid w:val="00374739"/>
    <w:rsid w:val="00374BB4"/>
    <w:rsid w:val="00374C18"/>
    <w:rsid w:val="00374FE3"/>
    <w:rsid w:val="0037532B"/>
    <w:rsid w:val="003754FF"/>
    <w:rsid w:val="003755BA"/>
    <w:rsid w:val="0037573B"/>
    <w:rsid w:val="0037583B"/>
    <w:rsid w:val="003759AF"/>
    <w:rsid w:val="00375E31"/>
    <w:rsid w:val="00376124"/>
    <w:rsid w:val="00376527"/>
    <w:rsid w:val="00376992"/>
    <w:rsid w:val="003775B9"/>
    <w:rsid w:val="0037771C"/>
    <w:rsid w:val="003778A9"/>
    <w:rsid w:val="00377924"/>
    <w:rsid w:val="00377CDE"/>
    <w:rsid w:val="00377DC1"/>
    <w:rsid w:val="00380332"/>
    <w:rsid w:val="0038069E"/>
    <w:rsid w:val="003808A6"/>
    <w:rsid w:val="00380B04"/>
    <w:rsid w:val="00380B0D"/>
    <w:rsid w:val="00380CB3"/>
    <w:rsid w:val="00381156"/>
    <w:rsid w:val="003811A5"/>
    <w:rsid w:val="00381240"/>
    <w:rsid w:val="003812DB"/>
    <w:rsid w:val="003816D9"/>
    <w:rsid w:val="00381995"/>
    <w:rsid w:val="00381BEE"/>
    <w:rsid w:val="00381C64"/>
    <w:rsid w:val="003823DA"/>
    <w:rsid w:val="00382873"/>
    <w:rsid w:val="00382A73"/>
    <w:rsid w:val="00382B68"/>
    <w:rsid w:val="00382DF7"/>
    <w:rsid w:val="00383149"/>
    <w:rsid w:val="003835A0"/>
    <w:rsid w:val="00383A77"/>
    <w:rsid w:val="00384263"/>
    <w:rsid w:val="003843E7"/>
    <w:rsid w:val="00384408"/>
    <w:rsid w:val="00384935"/>
    <w:rsid w:val="00384A3F"/>
    <w:rsid w:val="00384FC1"/>
    <w:rsid w:val="003852CD"/>
    <w:rsid w:val="003856EE"/>
    <w:rsid w:val="003857A5"/>
    <w:rsid w:val="003857EF"/>
    <w:rsid w:val="003858E9"/>
    <w:rsid w:val="00385A04"/>
    <w:rsid w:val="00385AA3"/>
    <w:rsid w:val="00385B95"/>
    <w:rsid w:val="00385BA5"/>
    <w:rsid w:val="00385F0F"/>
    <w:rsid w:val="00385F3D"/>
    <w:rsid w:val="00386302"/>
    <w:rsid w:val="0038676E"/>
    <w:rsid w:val="00386A4B"/>
    <w:rsid w:val="0038705D"/>
    <w:rsid w:val="00387397"/>
    <w:rsid w:val="003876FD"/>
    <w:rsid w:val="003876FF"/>
    <w:rsid w:val="00387C68"/>
    <w:rsid w:val="0039082A"/>
    <w:rsid w:val="00390929"/>
    <w:rsid w:val="0039097E"/>
    <w:rsid w:val="00390D3E"/>
    <w:rsid w:val="00390F09"/>
    <w:rsid w:val="00391BCD"/>
    <w:rsid w:val="00391E18"/>
    <w:rsid w:val="003922A3"/>
    <w:rsid w:val="00392CAA"/>
    <w:rsid w:val="00393858"/>
    <w:rsid w:val="00393A31"/>
    <w:rsid w:val="00393A6F"/>
    <w:rsid w:val="00393AAF"/>
    <w:rsid w:val="00393E63"/>
    <w:rsid w:val="00393FC5"/>
    <w:rsid w:val="003941CB"/>
    <w:rsid w:val="0039423E"/>
    <w:rsid w:val="0039454F"/>
    <w:rsid w:val="003945B8"/>
    <w:rsid w:val="003949C4"/>
    <w:rsid w:val="00394EE7"/>
    <w:rsid w:val="0039513A"/>
    <w:rsid w:val="0039516F"/>
    <w:rsid w:val="003953C7"/>
    <w:rsid w:val="0039592E"/>
    <w:rsid w:val="00395B44"/>
    <w:rsid w:val="00395BDB"/>
    <w:rsid w:val="00395DFF"/>
    <w:rsid w:val="00396683"/>
    <w:rsid w:val="003968B9"/>
    <w:rsid w:val="00396A0A"/>
    <w:rsid w:val="00396EEE"/>
    <w:rsid w:val="00396F3C"/>
    <w:rsid w:val="00397090"/>
    <w:rsid w:val="0039735E"/>
    <w:rsid w:val="003977BD"/>
    <w:rsid w:val="00397967"/>
    <w:rsid w:val="00397F10"/>
    <w:rsid w:val="003A10F1"/>
    <w:rsid w:val="003A114C"/>
    <w:rsid w:val="003A18B9"/>
    <w:rsid w:val="003A1932"/>
    <w:rsid w:val="003A1973"/>
    <w:rsid w:val="003A1D45"/>
    <w:rsid w:val="003A20FD"/>
    <w:rsid w:val="003A2105"/>
    <w:rsid w:val="003A22B3"/>
    <w:rsid w:val="003A2AE2"/>
    <w:rsid w:val="003A2D75"/>
    <w:rsid w:val="003A2F07"/>
    <w:rsid w:val="003A3368"/>
    <w:rsid w:val="003A336D"/>
    <w:rsid w:val="003A3986"/>
    <w:rsid w:val="003A3B20"/>
    <w:rsid w:val="003A3E87"/>
    <w:rsid w:val="003A4019"/>
    <w:rsid w:val="003A4061"/>
    <w:rsid w:val="003A44A0"/>
    <w:rsid w:val="003A44B4"/>
    <w:rsid w:val="003A4D38"/>
    <w:rsid w:val="003A4F74"/>
    <w:rsid w:val="003A56EB"/>
    <w:rsid w:val="003A5762"/>
    <w:rsid w:val="003A5A47"/>
    <w:rsid w:val="003A5BFF"/>
    <w:rsid w:val="003A5C7A"/>
    <w:rsid w:val="003A612D"/>
    <w:rsid w:val="003A637C"/>
    <w:rsid w:val="003A6424"/>
    <w:rsid w:val="003A6822"/>
    <w:rsid w:val="003A6A63"/>
    <w:rsid w:val="003A6AE7"/>
    <w:rsid w:val="003A6C84"/>
    <w:rsid w:val="003A7615"/>
    <w:rsid w:val="003A7741"/>
    <w:rsid w:val="003A77B7"/>
    <w:rsid w:val="003A78B8"/>
    <w:rsid w:val="003A7BD7"/>
    <w:rsid w:val="003A7BF2"/>
    <w:rsid w:val="003B00D3"/>
    <w:rsid w:val="003B037C"/>
    <w:rsid w:val="003B0731"/>
    <w:rsid w:val="003B0C13"/>
    <w:rsid w:val="003B0DBA"/>
    <w:rsid w:val="003B1226"/>
    <w:rsid w:val="003B161A"/>
    <w:rsid w:val="003B17EF"/>
    <w:rsid w:val="003B1D3F"/>
    <w:rsid w:val="003B24FE"/>
    <w:rsid w:val="003B2770"/>
    <w:rsid w:val="003B2E6D"/>
    <w:rsid w:val="003B335B"/>
    <w:rsid w:val="003B33A2"/>
    <w:rsid w:val="003B33CC"/>
    <w:rsid w:val="003B3586"/>
    <w:rsid w:val="003B37CE"/>
    <w:rsid w:val="003B38B6"/>
    <w:rsid w:val="003B3BC2"/>
    <w:rsid w:val="003B42C8"/>
    <w:rsid w:val="003B4352"/>
    <w:rsid w:val="003B45A0"/>
    <w:rsid w:val="003B46A1"/>
    <w:rsid w:val="003B50D6"/>
    <w:rsid w:val="003B52F1"/>
    <w:rsid w:val="003B5866"/>
    <w:rsid w:val="003B5C0B"/>
    <w:rsid w:val="003B6420"/>
    <w:rsid w:val="003B645E"/>
    <w:rsid w:val="003B6879"/>
    <w:rsid w:val="003B6A1F"/>
    <w:rsid w:val="003B6CBB"/>
    <w:rsid w:val="003B6E09"/>
    <w:rsid w:val="003B6ED7"/>
    <w:rsid w:val="003B721B"/>
    <w:rsid w:val="003B744B"/>
    <w:rsid w:val="003B7665"/>
    <w:rsid w:val="003B7ABF"/>
    <w:rsid w:val="003C0883"/>
    <w:rsid w:val="003C09C0"/>
    <w:rsid w:val="003C0ADC"/>
    <w:rsid w:val="003C0E94"/>
    <w:rsid w:val="003C1628"/>
    <w:rsid w:val="003C1A4C"/>
    <w:rsid w:val="003C1BD6"/>
    <w:rsid w:val="003C1E3A"/>
    <w:rsid w:val="003C1FD9"/>
    <w:rsid w:val="003C2153"/>
    <w:rsid w:val="003C25C5"/>
    <w:rsid w:val="003C2A70"/>
    <w:rsid w:val="003C2D20"/>
    <w:rsid w:val="003C2DE5"/>
    <w:rsid w:val="003C38DF"/>
    <w:rsid w:val="003C3A64"/>
    <w:rsid w:val="003C3C10"/>
    <w:rsid w:val="003C3DF5"/>
    <w:rsid w:val="003C40B9"/>
    <w:rsid w:val="003C40D7"/>
    <w:rsid w:val="003C41E8"/>
    <w:rsid w:val="003C473B"/>
    <w:rsid w:val="003C483F"/>
    <w:rsid w:val="003C4B7C"/>
    <w:rsid w:val="003C4C62"/>
    <w:rsid w:val="003C4CD3"/>
    <w:rsid w:val="003C5181"/>
    <w:rsid w:val="003C5195"/>
    <w:rsid w:val="003C5439"/>
    <w:rsid w:val="003C5567"/>
    <w:rsid w:val="003C5734"/>
    <w:rsid w:val="003C590B"/>
    <w:rsid w:val="003C65D0"/>
    <w:rsid w:val="003C6AD6"/>
    <w:rsid w:val="003C7211"/>
    <w:rsid w:val="003C7259"/>
    <w:rsid w:val="003C7E49"/>
    <w:rsid w:val="003D0081"/>
    <w:rsid w:val="003D0789"/>
    <w:rsid w:val="003D0928"/>
    <w:rsid w:val="003D0D41"/>
    <w:rsid w:val="003D116D"/>
    <w:rsid w:val="003D1449"/>
    <w:rsid w:val="003D1C2C"/>
    <w:rsid w:val="003D1DB9"/>
    <w:rsid w:val="003D21D7"/>
    <w:rsid w:val="003D23E9"/>
    <w:rsid w:val="003D3643"/>
    <w:rsid w:val="003D390B"/>
    <w:rsid w:val="003D41F8"/>
    <w:rsid w:val="003D4406"/>
    <w:rsid w:val="003D4616"/>
    <w:rsid w:val="003D4C07"/>
    <w:rsid w:val="003D4D64"/>
    <w:rsid w:val="003D608D"/>
    <w:rsid w:val="003D623E"/>
    <w:rsid w:val="003D6E20"/>
    <w:rsid w:val="003D79B6"/>
    <w:rsid w:val="003D7C9B"/>
    <w:rsid w:val="003D7DB0"/>
    <w:rsid w:val="003D7F82"/>
    <w:rsid w:val="003E0234"/>
    <w:rsid w:val="003E03FB"/>
    <w:rsid w:val="003E05A8"/>
    <w:rsid w:val="003E07FA"/>
    <w:rsid w:val="003E0958"/>
    <w:rsid w:val="003E0C77"/>
    <w:rsid w:val="003E0DF3"/>
    <w:rsid w:val="003E1579"/>
    <w:rsid w:val="003E16F6"/>
    <w:rsid w:val="003E1A79"/>
    <w:rsid w:val="003E1E49"/>
    <w:rsid w:val="003E213C"/>
    <w:rsid w:val="003E278B"/>
    <w:rsid w:val="003E2B41"/>
    <w:rsid w:val="003E35E2"/>
    <w:rsid w:val="003E3841"/>
    <w:rsid w:val="003E3A96"/>
    <w:rsid w:val="003E3EA8"/>
    <w:rsid w:val="003E4270"/>
    <w:rsid w:val="003E4461"/>
    <w:rsid w:val="003E4BE2"/>
    <w:rsid w:val="003E4C3E"/>
    <w:rsid w:val="003E4CC7"/>
    <w:rsid w:val="003E4E8F"/>
    <w:rsid w:val="003E4EB4"/>
    <w:rsid w:val="003E4F0E"/>
    <w:rsid w:val="003E504D"/>
    <w:rsid w:val="003E55E8"/>
    <w:rsid w:val="003E5668"/>
    <w:rsid w:val="003E5CC2"/>
    <w:rsid w:val="003E6288"/>
    <w:rsid w:val="003E67AF"/>
    <w:rsid w:val="003E6CC0"/>
    <w:rsid w:val="003E7952"/>
    <w:rsid w:val="003E7CE4"/>
    <w:rsid w:val="003E7CF0"/>
    <w:rsid w:val="003F0490"/>
    <w:rsid w:val="003F094A"/>
    <w:rsid w:val="003F0D66"/>
    <w:rsid w:val="003F0D83"/>
    <w:rsid w:val="003F11C5"/>
    <w:rsid w:val="003F13A9"/>
    <w:rsid w:val="003F1604"/>
    <w:rsid w:val="003F1843"/>
    <w:rsid w:val="003F1BEE"/>
    <w:rsid w:val="003F230A"/>
    <w:rsid w:val="003F236F"/>
    <w:rsid w:val="003F24A7"/>
    <w:rsid w:val="003F25C7"/>
    <w:rsid w:val="003F2661"/>
    <w:rsid w:val="003F26C4"/>
    <w:rsid w:val="003F2885"/>
    <w:rsid w:val="003F28EC"/>
    <w:rsid w:val="003F295F"/>
    <w:rsid w:val="003F2DFF"/>
    <w:rsid w:val="003F356A"/>
    <w:rsid w:val="003F362B"/>
    <w:rsid w:val="003F3B30"/>
    <w:rsid w:val="003F3D62"/>
    <w:rsid w:val="003F3F35"/>
    <w:rsid w:val="003F409A"/>
    <w:rsid w:val="003F426F"/>
    <w:rsid w:val="003F434B"/>
    <w:rsid w:val="003F47B0"/>
    <w:rsid w:val="003F48B5"/>
    <w:rsid w:val="003F4924"/>
    <w:rsid w:val="003F4A06"/>
    <w:rsid w:val="003F4BFD"/>
    <w:rsid w:val="003F4CEE"/>
    <w:rsid w:val="003F5AE7"/>
    <w:rsid w:val="003F5BCC"/>
    <w:rsid w:val="003F5F03"/>
    <w:rsid w:val="003F6004"/>
    <w:rsid w:val="003F6283"/>
    <w:rsid w:val="003F641C"/>
    <w:rsid w:val="003F6630"/>
    <w:rsid w:val="003F66E4"/>
    <w:rsid w:val="003F6717"/>
    <w:rsid w:val="003F6818"/>
    <w:rsid w:val="003F6917"/>
    <w:rsid w:val="003F7286"/>
    <w:rsid w:val="003F7414"/>
    <w:rsid w:val="003F78DF"/>
    <w:rsid w:val="003F79B3"/>
    <w:rsid w:val="003F7A16"/>
    <w:rsid w:val="004006B3"/>
    <w:rsid w:val="00400991"/>
    <w:rsid w:val="00400C1F"/>
    <w:rsid w:val="00400C8A"/>
    <w:rsid w:val="00400DBD"/>
    <w:rsid w:val="00401A68"/>
    <w:rsid w:val="00401B8B"/>
    <w:rsid w:val="00401C87"/>
    <w:rsid w:val="00401DEF"/>
    <w:rsid w:val="00401F1F"/>
    <w:rsid w:val="004021A3"/>
    <w:rsid w:val="004026F3"/>
    <w:rsid w:val="0040278D"/>
    <w:rsid w:val="0040287E"/>
    <w:rsid w:val="00402AED"/>
    <w:rsid w:val="00402B0A"/>
    <w:rsid w:val="00402DB0"/>
    <w:rsid w:val="0040377D"/>
    <w:rsid w:val="00403964"/>
    <w:rsid w:val="00403B84"/>
    <w:rsid w:val="00403BE4"/>
    <w:rsid w:val="00403DF6"/>
    <w:rsid w:val="0040434E"/>
    <w:rsid w:val="00404851"/>
    <w:rsid w:val="00404864"/>
    <w:rsid w:val="0040499D"/>
    <w:rsid w:val="00404A57"/>
    <w:rsid w:val="00404C7E"/>
    <w:rsid w:val="00404F06"/>
    <w:rsid w:val="00404FC5"/>
    <w:rsid w:val="0040559D"/>
    <w:rsid w:val="004055D7"/>
    <w:rsid w:val="004058B3"/>
    <w:rsid w:val="0040590C"/>
    <w:rsid w:val="00405AA8"/>
    <w:rsid w:val="00406117"/>
    <w:rsid w:val="004066AD"/>
    <w:rsid w:val="00406838"/>
    <w:rsid w:val="0040694C"/>
    <w:rsid w:val="00407413"/>
    <w:rsid w:val="00407535"/>
    <w:rsid w:val="004076FB"/>
    <w:rsid w:val="00407BE5"/>
    <w:rsid w:val="00407DEC"/>
    <w:rsid w:val="00410249"/>
    <w:rsid w:val="00410262"/>
    <w:rsid w:val="0041038C"/>
    <w:rsid w:val="0041043F"/>
    <w:rsid w:val="004105A4"/>
    <w:rsid w:val="004107E8"/>
    <w:rsid w:val="004110EB"/>
    <w:rsid w:val="0041126C"/>
    <w:rsid w:val="0041161F"/>
    <w:rsid w:val="00411708"/>
    <w:rsid w:val="004117D6"/>
    <w:rsid w:val="00411923"/>
    <w:rsid w:val="00411E54"/>
    <w:rsid w:val="00411EA8"/>
    <w:rsid w:val="004122A7"/>
    <w:rsid w:val="0041232F"/>
    <w:rsid w:val="00412407"/>
    <w:rsid w:val="00412544"/>
    <w:rsid w:val="00412857"/>
    <w:rsid w:val="00412959"/>
    <w:rsid w:val="00412B99"/>
    <w:rsid w:val="00412BBF"/>
    <w:rsid w:val="00412C97"/>
    <w:rsid w:val="004130FD"/>
    <w:rsid w:val="004133B2"/>
    <w:rsid w:val="00413980"/>
    <w:rsid w:val="00413A25"/>
    <w:rsid w:val="00413AC0"/>
    <w:rsid w:val="00414527"/>
    <w:rsid w:val="004147C0"/>
    <w:rsid w:val="00414873"/>
    <w:rsid w:val="004148B9"/>
    <w:rsid w:val="004149B2"/>
    <w:rsid w:val="00414B7D"/>
    <w:rsid w:val="00414C24"/>
    <w:rsid w:val="00415526"/>
    <w:rsid w:val="0041569E"/>
    <w:rsid w:val="00415A10"/>
    <w:rsid w:val="00416130"/>
    <w:rsid w:val="004163DE"/>
    <w:rsid w:val="004165BE"/>
    <w:rsid w:val="004166FE"/>
    <w:rsid w:val="0041688E"/>
    <w:rsid w:val="0041691F"/>
    <w:rsid w:val="00416952"/>
    <w:rsid w:val="00416BFA"/>
    <w:rsid w:val="00416CD4"/>
    <w:rsid w:val="00416D6F"/>
    <w:rsid w:val="00416EE9"/>
    <w:rsid w:val="00417115"/>
    <w:rsid w:val="0041736A"/>
    <w:rsid w:val="00417390"/>
    <w:rsid w:val="00417D11"/>
    <w:rsid w:val="00417D6F"/>
    <w:rsid w:val="0042033A"/>
    <w:rsid w:val="0042049C"/>
    <w:rsid w:val="00420A07"/>
    <w:rsid w:val="00420B64"/>
    <w:rsid w:val="00420F19"/>
    <w:rsid w:val="00420FD3"/>
    <w:rsid w:val="004210F4"/>
    <w:rsid w:val="00421251"/>
    <w:rsid w:val="00421558"/>
    <w:rsid w:val="00421A32"/>
    <w:rsid w:val="00421B6F"/>
    <w:rsid w:val="00421C1E"/>
    <w:rsid w:val="00421E4F"/>
    <w:rsid w:val="00421F36"/>
    <w:rsid w:val="00422137"/>
    <w:rsid w:val="0042217E"/>
    <w:rsid w:val="00422250"/>
    <w:rsid w:val="004223C7"/>
    <w:rsid w:val="00422483"/>
    <w:rsid w:val="004225C4"/>
    <w:rsid w:val="004229D1"/>
    <w:rsid w:val="00422CDD"/>
    <w:rsid w:val="00422D39"/>
    <w:rsid w:val="004232C5"/>
    <w:rsid w:val="0042345C"/>
    <w:rsid w:val="00423485"/>
    <w:rsid w:val="00423740"/>
    <w:rsid w:val="00423DE8"/>
    <w:rsid w:val="00424363"/>
    <w:rsid w:val="00424723"/>
    <w:rsid w:val="00424A09"/>
    <w:rsid w:val="00424E2D"/>
    <w:rsid w:val="004251BF"/>
    <w:rsid w:val="00425209"/>
    <w:rsid w:val="004256F3"/>
    <w:rsid w:val="0042582A"/>
    <w:rsid w:val="004258A1"/>
    <w:rsid w:val="00425A8F"/>
    <w:rsid w:val="00425ADA"/>
    <w:rsid w:val="00425C19"/>
    <w:rsid w:val="00426001"/>
    <w:rsid w:val="00426215"/>
    <w:rsid w:val="0042650E"/>
    <w:rsid w:val="0042671B"/>
    <w:rsid w:val="00426A80"/>
    <w:rsid w:val="00426AE1"/>
    <w:rsid w:val="00427930"/>
    <w:rsid w:val="00427E45"/>
    <w:rsid w:val="00427F13"/>
    <w:rsid w:val="00427FB2"/>
    <w:rsid w:val="00427FF6"/>
    <w:rsid w:val="004301E9"/>
    <w:rsid w:val="004302F4"/>
    <w:rsid w:val="00430492"/>
    <w:rsid w:val="004304A2"/>
    <w:rsid w:val="00430856"/>
    <w:rsid w:val="0043098B"/>
    <w:rsid w:val="004309E6"/>
    <w:rsid w:val="00430C55"/>
    <w:rsid w:val="00430D5B"/>
    <w:rsid w:val="00430EDE"/>
    <w:rsid w:val="00431113"/>
    <w:rsid w:val="00431DFD"/>
    <w:rsid w:val="004320AF"/>
    <w:rsid w:val="0043282D"/>
    <w:rsid w:val="00432FEF"/>
    <w:rsid w:val="00433129"/>
    <w:rsid w:val="004331C9"/>
    <w:rsid w:val="004333D1"/>
    <w:rsid w:val="00433B84"/>
    <w:rsid w:val="00433ED1"/>
    <w:rsid w:val="00433F10"/>
    <w:rsid w:val="00433F47"/>
    <w:rsid w:val="0043410B"/>
    <w:rsid w:val="004341FB"/>
    <w:rsid w:val="00434270"/>
    <w:rsid w:val="0043427F"/>
    <w:rsid w:val="00434506"/>
    <w:rsid w:val="00434561"/>
    <w:rsid w:val="00434622"/>
    <w:rsid w:val="00434731"/>
    <w:rsid w:val="00434743"/>
    <w:rsid w:val="004347AA"/>
    <w:rsid w:val="00434D82"/>
    <w:rsid w:val="00434F76"/>
    <w:rsid w:val="00434FAA"/>
    <w:rsid w:val="00435A62"/>
    <w:rsid w:val="00435D9F"/>
    <w:rsid w:val="00435EBC"/>
    <w:rsid w:val="00436004"/>
    <w:rsid w:val="0043617C"/>
    <w:rsid w:val="00436791"/>
    <w:rsid w:val="00436A73"/>
    <w:rsid w:val="00436B55"/>
    <w:rsid w:val="00436B86"/>
    <w:rsid w:val="00436FC4"/>
    <w:rsid w:val="0043701C"/>
    <w:rsid w:val="00437663"/>
    <w:rsid w:val="004377F0"/>
    <w:rsid w:val="00437808"/>
    <w:rsid w:val="00437902"/>
    <w:rsid w:val="00437BE9"/>
    <w:rsid w:val="00437CBC"/>
    <w:rsid w:val="0044011B"/>
    <w:rsid w:val="00440274"/>
    <w:rsid w:val="004403B8"/>
    <w:rsid w:val="0044042D"/>
    <w:rsid w:val="004405F7"/>
    <w:rsid w:val="0044079B"/>
    <w:rsid w:val="00440A13"/>
    <w:rsid w:val="00440BFA"/>
    <w:rsid w:val="00441187"/>
    <w:rsid w:val="00441358"/>
    <w:rsid w:val="00441390"/>
    <w:rsid w:val="0044143C"/>
    <w:rsid w:val="00441584"/>
    <w:rsid w:val="00441BB1"/>
    <w:rsid w:val="00441BC4"/>
    <w:rsid w:val="00441D08"/>
    <w:rsid w:val="00441D9F"/>
    <w:rsid w:val="00441DEE"/>
    <w:rsid w:val="00442514"/>
    <w:rsid w:val="00442665"/>
    <w:rsid w:val="00442D6D"/>
    <w:rsid w:val="00443198"/>
    <w:rsid w:val="004432EC"/>
    <w:rsid w:val="00443300"/>
    <w:rsid w:val="00443663"/>
    <w:rsid w:val="00443942"/>
    <w:rsid w:val="00444256"/>
    <w:rsid w:val="004443C2"/>
    <w:rsid w:val="004449A3"/>
    <w:rsid w:val="00444C6C"/>
    <w:rsid w:val="00444D2B"/>
    <w:rsid w:val="0044508F"/>
    <w:rsid w:val="004452B5"/>
    <w:rsid w:val="00445552"/>
    <w:rsid w:val="00445632"/>
    <w:rsid w:val="004459A8"/>
    <w:rsid w:val="00445CB5"/>
    <w:rsid w:val="00445D85"/>
    <w:rsid w:val="00445DC1"/>
    <w:rsid w:val="00446021"/>
    <w:rsid w:val="00446036"/>
    <w:rsid w:val="00446048"/>
    <w:rsid w:val="00446149"/>
    <w:rsid w:val="0044673E"/>
    <w:rsid w:val="00446A28"/>
    <w:rsid w:val="00446E3A"/>
    <w:rsid w:val="00447D9F"/>
    <w:rsid w:val="0045081B"/>
    <w:rsid w:val="004509AF"/>
    <w:rsid w:val="004516D0"/>
    <w:rsid w:val="0045190F"/>
    <w:rsid w:val="004519A5"/>
    <w:rsid w:val="00451B4E"/>
    <w:rsid w:val="00451BBF"/>
    <w:rsid w:val="00451FEC"/>
    <w:rsid w:val="004524CB"/>
    <w:rsid w:val="0045297E"/>
    <w:rsid w:val="00452C7A"/>
    <w:rsid w:val="00452EA4"/>
    <w:rsid w:val="00453195"/>
    <w:rsid w:val="004533EF"/>
    <w:rsid w:val="0045342D"/>
    <w:rsid w:val="004538E6"/>
    <w:rsid w:val="00453A77"/>
    <w:rsid w:val="00453AC4"/>
    <w:rsid w:val="00453E20"/>
    <w:rsid w:val="00453FAB"/>
    <w:rsid w:val="00453FEA"/>
    <w:rsid w:val="004540D8"/>
    <w:rsid w:val="004546CB"/>
    <w:rsid w:val="00454CB1"/>
    <w:rsid w:val="00454F30"/>
    <w:rsid w:val="00455688"/>
    <w:rsid w:val="004560AF"/>
    <w:rsid w:val="00456133"/>
    <w:rsid w:val="004561F1"/>
    <w:rsid w:val="004565FE"/>
    <w:rsid w:val="00456625"/>
    <w:rsid w:val="00456681"/>
    <w:rsid w:val="00456688"/>
    <w:rsid w:val="00456860"/>
    <w:rsid w:val="00456885"/>
    <w:rsid w:val="00456ACC"/>
    <w:rsid w:val="00456D8A"/>
    <w:rsid w:val="00456DB6"/>
    <w:rsid w:val="00456E95"/>
    <w:rsid w:val="00457190"/>
    <w:rsid w:val="0045726D"/>
    <w:rsid w:val="00457902"/>
    <w:rsid w:val="00457C41"/>
    <w:rsid w:val="00457F2F"/>
    <w:rsid w:val="00460240"/>
    <w:rsid w:val="004603C5"/>
    <w:rsid w:val="00460542"/>
    <w:rsid w:val="00460611"/>
    <w:rsid w:val="00460A79"/>
    <w:rsid w:val="00460BB1"/>
    <w:rsid w:val="00461686"/>
    <w:rsid w:val="004616FA"/>
    <w:rsid w:val="0046186A"/>
    <w:rsid w:val="004618C6"/>
    <w:rsid w:val="00461A28"/>
    <w:rsid w:val="00462251"/>
    <w:rsid w:val="00462337"/>
    <w:rsid w:val="004625EB"/>
    <w:rsid w:val="00462B4D"/>
    <w:rsid w:val="00462BD0"/>
    <w:rsid w:val="00462CDF"/>
    <w:rsid w:val="00462D00"/>
    <w:rsid w:val="00462D3C"/>
    <w:rsid w:val="004631F3"/>
    <w:rsid w:val="00463645"/>
    <w:rsid w:val="00463B16"/>
    <w:rsid w:val="00464526"/>
    <w:rsid w:val="00464857"/>
    <w:rsid w:val="00464AC2"/>
    <w:rsid w:val="00464C53"/>
    <w:rsid w:val="00464EA3"/>
    <w:rsid w:val="00464ED7"/>
    <w:rsid w:val="00464EF1"/>
    <w:rsid w:val="004650FB"/>
    <w:rsid w:val="0046519E"/>
    <w:rsid w:val="004653E4"/>
    <w:rsid w:val="0046564A"/>
    <w:rsid w:val="00465720"/>
    <w:rsid w:val="004659F3"/>
    <w:rsid w:val="00465C4C"/>
    <w:rsid w:val="00465D55"/>
    <w:rsid w:val="00465EDB"/>
    <w:rsid w:val="00465F0F"/>
    <w:rsid w:val="004664F0"/>
    <w:rsid w:val="00466F8A"/>
    <w:rsid w:val="00466FBF"/>
    <w:rsid w:val="00467080"/>
    <w:rsid w:val="004674AA"/>
    <w:rsid w:val="00467676"/>
    <w:rsid w:val="0046788C"/>
    <w:rsid w:val="004678EB"/>
    <w:rsid w:val="00467E74"/>
    <w:rsid w:val="00470736"/>
    <w:rsid w:val="00470B95"/>
    <w:rsid w:val="0047125A"/>
    <w:rsid w:val="0047127D"/>
    <w:rsid w:val="00471308"/>
    <w:rsid w:val="00471468"/>
    <w:rsid w:val="004714A1"/>
    <w:rsid w:val="00471A60"/>
    <w:rsid w:val="00471A65"/>
    <w:rsid w:val="00471BB9"/>
    <w:rsid w:val="00471F12"/>
    <w:rsid w:val="00471F72"/>
    <w:rsid w:val="00472008"/>
    <w:rsid w:val="0047201D"/>
    <w:rsid w:val="004720D9"/>
    <w:rsid w:val="00472149"/>
    <w:rsid w:val="00472268"/>
    <w:rsid w:val="0047245F"/>
    <w:rsid w:val="00472B71"/>
    <w:rsid w:val="00472B9E"/>
    <w:rsid w:val="00472E1C"/>
    <w:rsid w:val="004734CA"/>
    <w:rsid w:val="0047350E"/>
    <w:rsid w:val="004735C2"/>
    <w:rsid w:val="00473A44"/>
    <w:rsid w:val="00473E65"/>
    <w:rsid w:val="00473FA7"/>
    <w:rsid w:val="00473FCF"/>
    <w:rsid w:val="0047443B"/>
    <w:rsid w:val="00474AE4"/>
    <w:rsid w:val="00475526"/>
    <w:rsid w:val="004759E4"/>
    <w:rsid w:val="004763A9"/>
    <w:rsid w:val="00476433"/>
    <w:rsid w:val="00476A4B"/>
    <w:rsid w:val="00476F06"/>
    <w:rsid w:val="004773FD"/>
    <w:rsid w:val="0047772B"/>
    <w:rsid w:val="00477952"/>
    <w:rsid w:val="004779AF"/>
    <w:rsid w:val="00477B72"/>
    <w:rsid w:val="00477BA2"/>
    <w:rsid w:val="00477CE0"/>
    <w:rsid w:val="00480633"/>
    <w:rsid w:val="004809EE"/>
    <w:rsid w:val="00480A26"/>
    <w:rsid w:val="00481272"/>
    <w:rsid w:val="004814B0"/>
    <w:rsid w:val="004814E9"/>
    <w:rsid w:val="00481883"/>
    <w:rsid w:val="00481A2E"/>
    <w:rsid w:val="00481BB5"/>
    <w:rsid w:val="004822B8"/>
    <w:rsid w:val="0048237A"/>
    <w:rsid w:val="0048287C"/>
    <w:rsid w:val="00482C84"/>
    <w:rsid w:val="00482DD9"/>
    <w:rsid w:val="004830D4"/>
    <w:rsid w:val="004831B2"/>
    <w:rsid w:val="0048327E"/>
    <w:rsid w:val="004834A3"/>
    <w:rsid w:val="004838A9"/>
    <w:rsid w:val="00483E56"/>
    <w:rsid w:val="00484053"/>
    <w:rsid w:val="00484816"/>
    <w:rsid w:val="00484EF8"/>
    <w:rsid w:val="004859CC"/>
    <w:rsid w:val="00485DB3"/>
    <w:rsid w:val="004863FA"/>
    <w:rsid w:val="0048645F"/>
    <w:rsid w:val="004866C8"/>
    <w:rsid w:val="004866E3"/>
    <w:rsid w:val="00486702"/>
    <w:rsid w:val="00486757"/>
    <w:rsid w:val="00486B16"/>
    <w:rsid w:val="00486D32"/>
    <w:rsid w:val="00487606"/>
    <w:rsid w:val="00487668"/>
    <w:rsid w:val="0048770C"/>
    <w:rsid w:val="00487B7C"/>
    <w:rsid w:val="00487BE0"/>
    <w:rsid w:val="00487DC1"/>
    <w:rsid w:val="0049038C"/>
    <w:rsid w:val="0049051B"/>
    <w:rsid w:val="00490A32"/>
    <w:rsid w:val="00490EBB"/>
    <w:rsid w:val="0049168E"/>
    <w:rsid w:val="004916F5"/>
    <w:rsid w:val="004918C9"/>
    <w:rsid w:val="00491AD6"/>
    <w:rsid w:val="00491B2B"/>
    <w:rsid w:val="00491E6E"/>
    <w:rsid w:val="00491E76"/>
    <w:rsid w:val="00492612"/>
    <w:rsid w:val="0049287B"/>
    <w:rsid w:val="00492948"/>
    <w:rsid w:val="00492B54"/>
    <w:rsid w:val="004933EA"/>
    <w:rsid w:val="00493C3A"/>
    <w:rsid w:val="00493DF6"/>
    <w:rsid w:val="00493E93"/>
    <w:rsid w:val="00493F6B"/>
    <w:rsid w:val="0049426E"/>
    <w:rsid w:val="004942B8"/>
    <w:rsid w:val="004944C9"/>
    <w:rsid w:val="00494A06"/>
    <w:rsid w:val="00494B84"/>
    <w:rsid w:val="00495134"/>
    <w:rsid w:val="0049517E"/>
    <w:rsid w:val="004952D9"/>
    <w:rsid w:val="00495344"/>
    <w:rsid w:val="00495680"/>
    <w:rsid w:val="004958BC"/>
    <w:rsid w:val="00495A80"/>
    <w:rsid w:val="00495AB1"/>
    <w:rsid w:val="00495AE8"/>
    <w:rsid w:val="0049603E"/>
    <w:rsid w:val="00496311"/>
    <w:rsid w:val="004966F7"/>
    <w:rsid w:val="00496A55"/>
    <w:rsid w:val="00496BA8"/>
    <w:rsid w:val="00496D72"/>
    <w:rsid w:val="0049731C"/>
    <w:rsid w:val="00497341"/>
    <w:rsid w:val="00497652"/>
    <w:rsid w:val="00497B1F"/>
    <w:rsid w:val="00497C7C"/>
    <w:rsid w:val="00497F53"/>
    <w:rsid w:val="004A02C7"/>
    <w:rsid w:val="004A02DB"/>
    <w:rsid w:val="004A07C3"/>
    <w:rsid w:val="004A08F3"/>
    <w:rsid w:val="004A0AC4"/>
    <w:rsid w:val="004A0B77"/>
    <w:rsid w:val="004A0C71"/>
    <w:rsid w:val="004A0DA9"/>
    <w:rsid w:val="004A10AF"/>
    <w:rsid w:val="004A10D7"/>
    <w:rsid w:val="004A1104"/>
    <w:rsid w:val="004A1182"/>
    <w:rsid w:val="004A12F7"/>
    <w:rsid w:val="004A14F6"/>
    <w:rsid w:val="004A1788"/>
    <w:rsid w:val="004A197C"/>
    <w:rsid w:val="004A1B6A"/>
    <w:rsid w:val="004A1F9C"/>
    <w:rsid w:val="004A22BB"/>
    <w:rsid w:val="004A22FB"/>
    <w:rsid w:val="004A2BBF"/>
    <w:rsid w:val="004A2D0B"/>
    <w:rsid w:val="004A30FF"/>
    <w:rsid w:val="004A31B5"/>
    <w:rsid w:val="004A32AA"/>
    <w:rsid w:val="004A3833"/>
    <w:rsid w:val="004A3EBF"/>
    <w:rsid w:val="004A4213"/>
    <w:rsid w:val="004A433B"/>
    <w:rsid w:val="004A4418"/>
    <w:rsid w:val="004A44D2"/>
    <w:rsid w:val="004A49EC"/>
    <w:rsid w:val="004A4B04"/>
    <w:rsid w:val="004A4CBA"/>
    <w:rsid w:val="004A535B"/>
    <w:rsid w:val="004A585B"/>
    <w:rsid w:val="004A6054"/>
    <w:rsid w:val="004A6257"/>
    <w:rsid w:val="004A68B2"/>
    <w:rsid w:val="004A6AB1"/>
    <w:rsid w:val="004A6FE2"/>
    <w:rsid w:val="004A7084"/>
    <w:rsid w:val="004A7151"/>
    <w:rsid w:val="004A71E7"/>
    <w:rsid w:val="004A7638"/>
    <w:rsid w:val="004A76B1"/>
    <w:rsid w:val="004A7937"/>
    <w:rsid w:val="004A7D34"/>
    <w:rsid w:val="004A7E8B"/>
    <w:rsid w:val="004A7F57"/>
    <w:rsid w:val="004B00F3"/>
    <w:rsid w:val="004B03FB"/>
    <w:rsid w:val="004B08E7"/>
    <w:rsid w:val="004B08F7"/>
    <w:rsid w:val="004B0B75"/>
    <w:rsid w:val="004B0CD8"/>
    <w:rsid w:val="004B0F55"/>
    <w:rsid w:val="004B1001"/>
    <w:rsid w:val="004B10EB"/>
    <w:rsid w:val="004B1106"/>
    <w:rsid w:val="004B16BA"/>
    <w:rsid w:val="004B1894"/>
    <w:rsid w:val="004B1CC6"/>
    <w:rsid w:val="004B1D20"/>
    <w:rsid w:val="004B2060"/>
    <w:rsid w:val="004B25D0"/>
    <w:rsid w:val="004B2685"/>
    <w:rsid w:val="004B2939"/>
    <w:rsid w:val="004B2F11"/>
    <w:rsid w:val="004B2F6B"/>
    <w:rsid w:val="004B2FC8"/>
    <w:rsid w:val="004B30A1"/>
    <w:rsid w:val="004B3B2F"/>
    <w:rsid w:val="004B3B3A"/>
    <w:rsid w:val="004B3C67"/>
    <w:rsid w:val="004B3F62"/>
    <w:rsid w:val="004B439A"/>
    <w:rsid w:val="004B458C"/>
    <w:rsid w:val="004B49DC"/>
    <w:rsid w:val="004B4D32"/>
    <w:rsid w:val="004B5318"/>
    <w:rsid w:val="004B554A"/>
    <w:rsid w:val="004B6593"/>
    <w:rsid w:val="004B66D0"/>
    <w:rsid w:val="004B69A4"/>
    <w:rsid w:val="004B69AB"/>
    <w:rsid w:val="004B69C6"/>
    <w:rsid w:val="004B6A1F"/>
    <w:rsid w:val="004B70EF"/>
    <w:rsid w:val="004B713E"/>
    <w:rsid w:val="004B7B44"/>
    <w:rsid w:val="004C021C"/>
    <w:rsid w:val="004C0648"/>
    <w:rsid w:val="004C093F"/>
    <w:rsid w:val="004C098A"/>
    <w:rsid w:val="004C0D5D"/>
    <w:rsid w:val="004C11A3"/>
    <w:rsid w:val="004C146A"/>
    <w:rsid w:val="004C15B9"/>
    <w:rsid w:val="004C164E"/>
    <w:rsid w:val="004C1B76"/>
    <w:rsid w:val="004C1CC0"/>
    <w:rsid w:val="004C1F27"/>
    <w:rsid w:val="004C20C2"/>
    <w:rsid w:val="004C23FD"/>
    <w:rsid w:val="004C24C8"/>
    <w:rsid w:val="004C24E8"/>
    <w:rsid w:val="004C2CD1"/>
    <w:rsid w:val="004C2E32"/>
    <w:rsid w:val="004C2F98"/>
    <w:rsid w:val="004C369A"/>
    <w:rsid w:val="004C3812"/>
    <w:rsid w:val="004C3D1E"/>
    <w:rsid w:val="004C3D60"/>
    <w:rsid w:val="004C41B2"/>
    <w:rsid w:val="004C4285"/>
    <w:rsid w:val="004C4880"/>
    <w:rsid w:val="004C4C4A"/>
    <w:rsid w:val="004C4CEA"/>
    <w:rsid w:val="004C4E2D"/>
    <w:rsid w:val="004C523E"/>
    <w:rsid w:val="004C57F4"/>
    <w:rsid w:val="004C58D0"/>
    <w:rsid w:val="004C5E2F"/>
    <w:rsid w:val="004C5E8F"/>
    <w:rsid w:val="004C65FC"/>
    <w:rsid w:val="004C6666"/>
    <w:rsid w:val="004C6704"/>
    <w:rsid w:val="004C68DE"/>
    <w:rsid w:val="004C6A2F"/>
    <w:rsid w:val="004C6BC8"/>
    <w:rsid w:val="004C70A8"/>
    <w:rsid w:val="004C733D"/>
    <w:rsid w:val="004C7FF8"/>
    <w:rsid w:val="004D009B"/>
    <w:rsid w:val="004D00DE"/>
    <w:rsid w:val="004D031B"/>
    <w:rsid w:val="004D04CF"/>
    <w:rsid w:val="004D0C94"/>
    <w:rsid w:val="004D0DD2"/>
    <w:rsid w:val="004D0E41"/>
    <w:rsid w:val="004D0EA7"/>
    <w:rsid w:val="004D0FF9"/>
    <w:rsid w:val="004D1034"/>
    <w:rsid w:val="004D126E"/>
    <w:rsid w:val="004D13B5"/>
    <w:rsid w:val="004D1523"/>
    <w:rsid w:val="004D1547"/>
    <w:rsid w:val="004D18D8"/>
    <w:rsid w:val="004D1D3F"/>
    <w:rsid w:val="004D2188"/>
    <w:rsid w:val="004D228F"/>
    <w:rsid w:val="004D26D1"/>
    <w:rsid w:val="004D2AFE"/>
    <w:rsid w:val="004D2BC9"/>
    <w:rsid w:val="004D2C76"/>
    <w:rsid w:val="004D2D09"/>
    <w:rsid w:val="004D2E5D"/>
    <w:rsid w:val="004D321E"/>
    <w:rsid w:val="004D324D"/>
    <w:rsid w:val="004D38B1"/>
    <w:rsid w:val="004D40BE"/>
    <w:rsid w:val="004D4262"/>
    <w:rsid w:val="004D43E1"/>
    <w:rsid w:val="004D4700"/>
    <w:rsid w:val="004D4A7C"/>
    <w:rsid w:val="004D4C62"/>
    <w:rsid w:val="004D4DF2"/>
    <w:rsid w:val="004D5282"/>
    <w:rsid w:val="004D5292"/>
    <w:rsid w:val="004D5DCF"/>
    <w:rsid w:val="004D6203"/>
    <w:rsid w:val="004D62A7"/>
    <w:rsid w:val="004D6561"/>
    <w:rsid w:val="004D7542"/>
    <w:rsid w:val="004D7557"/>
    <w:rsid w:val="004D7AB9"/>
    <w:rsid w:val="004E0416"/>
    <w:rsid w:val="004E0672"/>
    <w:rsid w:val="004E06B8"/>
    <w:rsid w:val="004E0A1A"/>
    <w:rsid w:val="004E147D"/>
    <w:rsid w:val="004E186C"/>
    <w:rsid w:val="004E1ED2"/>
    <w:rsid w:val="004E1F43"/>
    <w:rsid w:val="004E1F88"/>
    <w:rsid w:val="004E1FC9"/>
    <w:rsid w:val="004E218F"/>
    <w:rsid w:val="004E21B0"/>
    <w:rsid w:val="004E235F"/>
    <w:rsid w:val="004E2582"/>
    <w:rsid w:val="004E28AF"/>
    <w:rsid w:val="004E29D9"/>
    <w:rsid w:val="004E2AF5"/>
    <w:rsid w:val="004E2B75"/>
    <w:rsid w:val="004E2F06"/>
    <w:rsid w:val="004E3287"/>
    <w:rsid w:val="004E3CBE"/>
    <w:rsid w:val="004E3F3F"/>
    <w:rsid w:val="004E4C29"/>
    <w:rsid w:val="004E4F15"/>
    <w:rsid w:val="004E4F87"/>
    <w:rsid w:val="004E510A"/>
    <w:rsid w:val="004E58DD"/>
    <w:rsid w:val="004E58F5"/>
    <w:rsid w:val="004E5A2C"/>
    <w:rsid w:val="004E5B61"/>
    <w:rsid w:val="004E5DBE"/>
    <w:rsid w:val="004E5E71"/>
    <w:rsid w:val="004E6238"/>
    <w:rsid w:val="004E6370"/>
    <w:rsid w:val="004E664A"/>
    <w:rsid w:val="004E6B37"/>
    <w:rsid w:val="004E6CA7"/>
    <w:rsid w:val="004E6E50"/>
    <w:rsid w:val="004E73FF"/>
    <w:rsid w:val="004E76AC"/>
    <w:rsid w:val="004E76DF"/>
    <w:rsid w:val="004E7CD9"/>
    <w:rsid w:val="004F0169"/>
    <w:rsid w:val="004F018A"/>
    <w:rsid w:val="004F0624"/>
    <w:rsid w:val="004F09E8"/>
    <w:rsid w:val="004F0D42"/>
    <w:rsid w:val="004F0E82"/>
    <w:rsid w:val="004F0FF8"/>
    <w:rsid w:val="004F1B2C"/>
    <w:rsid w:val="004F1B9E"/>
    <w:rsid w:val="004F1E03"/>
    <w:rsid w:val="004F2336"/>
    <w:rsid w:val="004F2674"/>
    <w:rsid w:val="004F28F8"/>
    <w:rsid w:val="004F2963"/>
    <w:rsid w:val="004F3433"/>
    <w:rsid w:val="004F36CC"/>
    <w:rsid w:val="004F375F"/>
    <w:rsid w:val="004F377C"/>
    <w:rsid w:val="004F3AF6"/>
    <w:rsid w:val="004F407B"/>
    <w:rsid w:val="004F424D"/>
    <w:rsid w:val="004F44C6"/>
    <w:rsid w:val="004F4660"/>
    <w:rsid w:val="004F4912"/>
    <w:rsid w:val="004F4B2C"/>
    <w:rsid w:val="004F502C"/>
    <w:rsid w:val="004F5441"/>
    <w:rsid w:val="004F5669"/>
    <w:rsid w:val="004F580E"/>
    <w:rsid w:val="004F5BD8"/>
    <w:rsid w:val="004F6410"/>
    <w:rsid w:val="004F64E9"/>
    <w:rsid w:val="004F6968"/>
    <w:rsid w:val="004F69B3"/>
    <w:rsid w:val="004F72FF"/>
    <w:rsid w:val="004F78CE"/>
    <w:rsid w:val="004F79D6"/>
    <w:rsid w:val="004F79DB"/>
    <w:rsid w:val="004F7C79"/>
    <w:rsid w:val="004F7CA9"/>
    <w:rsid w:val="004F7FD8"/>
    <w:rsid w:val="0050089F"/>
    <w:rsid w:val="005008C1"/>
    <w:rsid w:val="00500921"/>
    <w:rsid w:val="00500A90"/>
    <w:rsid w:val="00500B93"/>
    <w:rsid w:val="00500EC2"/>
    <w:rsid w:val="00501499"/>
    <w:rsid w:val="005019B9"/>
    <w:rsid w:val="005022DD"/>
    <w:rsid w:val="0050254F"/>
    <w:rsid w:val="00502BD0"/>
    <w:rsid w:val="00502E74"/>
    <w:rsid w:val="00502EBD"/>
    <w:rsid w:val="00503352"/>
    <w:rsid w:val="0050337F"/>
    <w:rsid w:val="00503677"/>
    <w:rsid w:val="00503890"/>
    <w:rsid w:val="005039B3"/>
    <w:rsid w:val="00503E80"/>
    <w:rsid w:val="0050433D"/>
    <w:rsid w:val="005043A9"/>
    <w:rsid w:val="00504548"/>
    <w:rsid w:val="005046A8"/>
    <w:rsid w:val="005046CA"/>
    <w:rsid w:val="005046E2"/>
    <w:rsid w:val="00504740"/>
    <w:rsid w:val="00504A88"/>
    <w:rsid w:val="00504CCD"/>
    <w:rsid w:val="00504CEA"/>
    <w:rsid w:val="00504DAC"/>
    <w:rsid w:val="00504EC6"/>
    <w:rsid w:val="00504F66"/>
    <w:rsid w:val="005052AA"/>
    <w:rsid w:val="00505C9A"/>
    <w:rsid w:val="00505E3D"/>
    <w:rsid w:val="00505F0F"/>
    <w:rsid w:val="00506063"/>
    <w:rsid w:val="00506357"/>
    <w:rsid w:val="0050648B"/>
    <w:rsid w:val="005067A4"/>
    <w:rsid w:val="005067CF"/>
    <w:rsid w:val="00506B4E"/>
    <w:rsid w:val="00506E0D"/>
    <w:rsid w:val="00506E54"/>
    <w:rsid w:val="0050727F"/>
    <w:rsid w:val="00507391"/>
    <w:rsid w:val="0050776C"/>
    <w:rsid w:val="00507B52"/>
    <w:rsid w:val="00507D1C"/>
    <w:rsid w:val="00507DF2"/>
    <w:rsid w:val="005104C5"/>
    <w:rsid w:val="00510C04"/>
    <w:rsid w:val="00510C8D"/>
    <w:rsid w:val="00510D03"/>
    <w:rsid w:val="00510E32"/>
    <w:rsid w:val="0051123D"/>
    <w:rsid w:val="005114A7"/>
    <w:rsid w:val="00511530"/>
    <w:rsid w:val="00511E5F"/>
    <w:rsid w:val="005121C2"/>
    <w:rsid w:val="005122CF"/>
    <w:rsid w:val="00512662"/>
    <w:rsid w:val="005127DD"/>
    <w:rsid w:val="00512A20"/>
    <w:rsid w:val="00512E59"/>
    <w:rsid w:val="00512FA8"/>
    <w:rsid w:val="00513262"/>
    <w:rsid w:val="00513768"/>
    <w:rsid w:val="00513BDA"/>
    <w:rsid w:val="005141DD"/>
    <w:rsid w:val="00514267"/>
    <w:rsid w:val="005147AE"/>
    <w:rsid w:val="005147BC"/>
    <w:rsid w:val="005148B7"/>
    <w:rsid w:val="00514B56"/>
    <w:rsid w:val="00514BA7"/>
    <w:rsid w:val="00514D9F"/>
    <w:rsid w:val="00515038"/>
    <w:rsid w:val="00515279"/>
    <w:rsid w:val="005152BD"/>
    <w:rsid w:val="0051539C"/>
    <w:rsid w:val="00515571"/>
    <w:rsid w:val="005159EA"/>
    <w:rsid w:val="00515BAB"/>
    <w:rsid w:val="00515C91"/>
    <w:rsid w:val="00515CD2"/>
    <w:rsid w:val="00515D2B"/>
    <w:rsid w:val="00515E66"/>
    <w:rsid w:val="00515EB9"/>
    <w:rsid w:val="00516690"/>
    <w:rsid w:val="0051670D"/>
    <w:rsid w:val="00516C82"/>
    <w:rsid w:val="00516DF8"/>
    <w:rsid w:val="0051728B"/>
    <w:rsid w:val="005177F3"/>
    <w:rsid w:val="005178E1"/>
    <w:rsid w:val="00517945"/>
    <w:rsid w:val="00517A64"/>
    <w:rsid w:val="00520086"/>
    <w:rsid w:val="00520160"/>
    <w:rsid w:val="005202A1"/>
    <w:rsid w:val="0052072C"/>
    <w:rsid w:val="0052095F"/>
    <w:rsid w:val="00520AEE"/>
    <w:rsid w:val="00520B8D"/>
    <w:rsid w:val="00521003"/>
    <w:rsid w:val="0052125F"/>
    <w:rsid w:val="005213C5"/>
    <w:rsid w:val="00521530"/>
    <w:rsid w:val="00521AE2"/>
    <w:rsid w:val="00521BAA"/>
    <w:rsid w:val="0052231E"/>
    <w:rsid w:val="005226AF"/>
    <w:rsid w:val="005227EA"/>
    <w:rsid w:val="00522AD9"/>
    <w:rsid w:val="00522BC5"/>
    <w:rsid w:val="00522E0D"/>
    <w:rsid w:val="00522F5C"/>
    <w:rsid w:val="00522FDE"/>
    <w:rsid w:val="00523457"/>
    <w:rsid w:val="00523AD1"/>
    <w:rsid w:val="00523F53"/>
    <w:rsid w:val="00524018"/>
    <w:rsid w:val="00524092"/>
    <w:rsid w:val="005240A6"/>
    <w:rsid w:val="00524393"/>
    <w:rsid w:val="005247D8"/>
    <w:rsid w:val="00525069"/>
    <w:rsid w:val="0052511E"/>
    <w:rsid w:val="00526091"/>
    <w:rsid w:val="0052656B"/>
    <w:rsid w:val="005266BF"/>
    <w:rsid w:val="0052678F"/>
    <w:rsid w:val="005268F9"/>
    <w:rsid w:val="00526F9F"/>
    <w:rsid w:val="0052757B"/>
    <w:rsid w:val="005276F6"/>
    <w:rsid w:val="005277EC"/>
    <w:rsid w:val="0052782D"/>
    <w:rsid w:val="00527A3A"/>
    <w:rsid w:val="00527B3A"/>
    <w:rsid w:val="00530658"/>
    <w:rsid w:val="0053086C"/>
    <w:rsid w:val="00530A8D"/>
    <w:rsid w:val="00530B6F"/>
    <w:rsid w:val="005311BF"/>
    <w:rsid w:val="00531536"/>
    <w:rsid w:val="00531813"/>
    <w:rsid w:val="00531C30"/>
    <w:rsid w:val="00532240"/>
    <w:rsid w:val="00532439"/>
    <w:rsid w:val="0053264A"/>
    <w:rsid w:val="0053268A"/>
    <w:rsid w:val="005326CE"/>
    <w:rsid w:val="00532DFF"/>
    <w:rsid w:val="0053300A"/>
    <w:rsid w:val="005331D6"/>
    <w:rsid w:val="00533335"/>
    <w:rsid w:val="0053384A"/>
    <w:rsid w:val="00533C6A"/>
    <w:rsid w:val="005341DB"/>
    <w:rsid w:val="005343C9"/>
    <w:rsid w:val="00534689"/>
    <w:rsid w:val="00534C04"/>
    <w:rsid w:val="00534C1E"/>
    <w:rsid w:val="00534C8F"/>
    <w:rsid w:val="00534D8D"/>
    <w:rsid w:val="00534DB2"/>
    <w:rsid w:val="005352C6"/>
    <w:rsid w:val="005359C5"/>
    <w:rsid w:val="00535A71"/>
    <w:rsid w:val="00535B14"/>
    <w:rsid w:val="00535BF9"/>
    <w:rsid w:val="00535D3E"/>
    <w:rsid w:val="00536465"/>
    <w:rsid w:val="00536D74"/>
    <w:rsid w:val="00536F02"/>
    <w:rsid w:val="00537677"/>
    <w:rsid w:val="005378BC"/>
    <w:rsid w:val="00537C05"/>
    <w:rsid w:val="00537C23"/>
    <w:rsid w:val="00537D13"/>
    <w:rsid w:val="00540277"/>
    <w:rsid w:val="00540725"/>
    <w:rsid w:val="00540805"/>
    <w:rsid w:val="00540925"/>
    <w:rsid w:val="00540DBA"/>
    <w:rsid w:val="00540DD6"/>
    <w:rsid w:val="00540FAA"/>
    <w:rsid w:val="0054111B"/>
    <w:rsid w:val="005413B5"/>
    <w:rsid w:val="00541430"/>
    <w:rsid w:val="00541678"/>
    <w:rsid w:val="0054186A"/>
    <w:rsid w:val="00541982"/>
    <w:rsid w:val="00541C98"/>
    <w:rsid w:val="00541DA3"/>
    <w:rsid w:val="00541E7F"/>
    <w:rsid w:val="005427E7"/>
    <w:rsid w:val="005428ED"/>
    <w:rsid w:val="005429D8"/>
    <w:rsid w:val="00542AE5"/>
    <w:rsid w:val="00543362"/>
    <w:rsid w:val="005433F6"/>
    <w:rsid w:val="00543B3B"/>
    <w:rsid w:val="00543E06"/>
    <w:rsid w:val="00543E58"/>
    <w:rsid w:val="00543F5C"/>
    <w:rsid w:val="00544377"/>
    <w:rsid w:val="005449B4"/>
    <w:rsid w:val="0054515A"/>
    <w:rsid w:val="00545471"/>
    <w:rsid w:val="00545490"/>
    <w:rsid w:val="00545AF8"/>
    <w:rsid w:val="00545E75"/>
    <w:rsid w:val="0054678B"/>
    <w:rsid w:val="00546A61"/>
    <w:rsid w:val="00547253"/>
    <w:rsid w:val="00547628"/>
    <w:rsid w:val="005476EF"/>
    <w:rsid w:val="005478D2"/>
    <w:rsid w:val="005479A6"/>
    <w:rsid w:val="00547A44"/>
    <w:rsid w:val="005501AA"/>
    <w:rsid w:val="005503F4"/>
    <w:rsid w:val="0055077C"/>
    <w:rsid w:val="00550BD9"/>
    <w:rsid w:val="00550CE8"/>
    <w:rsid w:val="00550D76"/>
    <w:rsid w:val="00550EB6"/>
    <w:rsid w:val="00550F95"/>
    <w:rsid w:val="00551089"/>
    <w:rsid w:val="00551497"/>
    <w:rsid w:val="00551544"/>
    <w:rsid w:val="005517CA"/>
    <w:rsid w:val="00551BBF"/>
    <w:rsid w:val="00551F27"/>
    <w:rsid w:val="00551FD2"/>
    <w:rsid w:val="005521FA"/>
    <w:rsid w:val="00552C89"/>
    <w:rsid w:val="005532A4"/>
    <w:rsid w:val="005535ED"/>
    <w:rsid w:val="00553B0D"/>
    <w:rsid w:val="005540C7"/>
    <w:rsid w:val="005541B8"/>
    <w:rsid w:val="0055432E"/>
    <w:rsid w:val="00554583"/>
    <w:rsid w:val="0055477C"/>
    <w:rsid w:val="00554960"/>
    <w:rsid w:val="005549B1"/>
    <w:rsid w:val="00554BA0"/>
    <w:rsid w:val="00554D44"/>
    <w:rsid w:val="00554ED1"/>
    <w:rsid w:val="00555430"/>
    <w:rsid w:val="005558DD"/>
    <w:rsid w:val="00555ABC"/>
    <w:rsid w:val="00556002"/>
    <w:rsid w:val="00556171"/>
    <w:rsid w:val="00556377"/>
    <w:rsid w:val="005563EE"/>
    <w:rsid w:val="0055656F"/>
    <w:rsid w:val="00556583"/>
    <w:rsid w:val="00556B09"/>
    <w:rsid w:val="00556D55"/>
    <w:rsid w:val="00556E3B"/>
    <w:rsid w:val="00556F43"/>
    <w:rsid w:val="00556FE4"/>
    <w:rsid w:val="005570EE"/>
    <w:rsid w:val="0055712C"/>
    <w:rsid w:val="00557225"/>
    <w:rsid w:val="005572B3"/>
    <w:rsid w:val="0055735A"/>
    <w:rsid w:val="00557777"/>
    <w:rsid w:val="0055782C"/>
    <w:rsid w:val="0055785A"/>
    <w:rsid w:val="005578D3"/>
    <w:rsid w:val="00557A2B"/>
    <w:rsid w:val="00557A39"/>
    <w:rsid w:val="00557C1E"/>
    <w:rsid w:val="0056052C"/>
    <w:rsid w:val="00560933"/>
    <w:rsid w:val="00560B03"/>
    <w:rsid w:val="00560C14"/>
    <w:rsid w:val="00560E1F"/>
    <w:rsid w:val="00560EA1"/>
    <w:rsid w:val="0056140B"/>
    <w:rsid w:val="0056167F"/>
    <w:rsid w:val="005617FB"/>
    <w:rsid w:val="005620B6"/>
    <w:rsid w:val="0056279F"/>
    <w:rsid w:val="005628B8"/>
    <w:rsid w:val="00562E5E"/>
    <w:rsid w:val="00562E61"/>
    <w:rsid w:val="00563026"/>
    <w:rsid w:val="00563092"/>
    <w:rsid w:val="0056311B"/>
    <w:rsid w:val="0056349E"/>
    <w:rsid w:val="005634ED"/>
    <w:rsid w:val="00563B43"/>
    <w:rsid w:val="00563C43"/>
    <w:rsid w:val="00564659"/>
    <w:rsid w:val="005649F1"/>
    <w:rsid w:val="005655B1"/>
    <w:rsid w:val="00565638"/>
    <w:rsid w:val="00565B14"/>
    <w:rsid w:val="005666D2"/>
    <w:rsid w:val="00566872"/>
    <w:rsid w:val="005668BA"/>
    <w:rsid w:val="005668E0"/>
    <w:rsid w:val="00566A7A"/>
    <w:rsid w:val="00566A9C"/>
    <w:rsid w:val="00566B93"/>
    <w:rsid w:val="00566FE2"/>
    <w:rsid w:val="005674AC"/>
    <w:rsid w:val="0056753F"/>
    <w:rsid w:val="005675D2"/>
    <w:rsid w:val="00567972"/>
    <w:rsid w:val="00567DA1"/>
    <w:rsid w:val="0057014F"/>
    <w:rsid w:val="0057039D"/>
    <w:rsid w:val="00570758"/>
    <w:rsid w:val="00570A53"/>
    <w:rsid w:val="00570F14"/>
    <w:rsid w:val="0057100D"/>
    <w:rsid w:val="00571230"/>
    <w:rsid w:val="005714C8"/>
    <w:rsid w:val="0057183F"/>
    <w:rsid w:val="0057192A"/>
    <w:rsid w:val="00571AB7"/>
    <w:rsid w:val="00571B4C"/>
    <w:rsid w:val="00571D84"/>
    <w:rsid w:val="00572AC3"/>
    <w:rsid w:val="00572D19"/>
    <w:rsid w:val="00572D63"/>
    <w:rsid w:val="00572FE4"/>
    <w:rsid w:val="0057320C"/>
    <w:rsid w:val="0057352C"/>
    <w:rsid w:val="005738A2"/>
    <w:rsid w:val="00573A2F"/>
    <w:rsid w:val="00573C3A"/>
    <w:rsid w:val="00573DA0"/>
    <w:rsid w:val="00573E28"/>
    <w:rsid w:val="00573FF7"/>
    <w:rsid w:val="005741D3"/>
    <w:rsid w:val="00574391"/>
    <w:rsid w:val="005746DB"/>
    <w:rsid w:val="005746F0"/>
    <w:rsid w:val="00574946"/>
    <w:rsid w:val="0057527E"/>
    <w:rsid w:val="0057535B"/>
    <w:rsid w:val="00575444"/>
    <w:rsid w:val="00575798"/>
    <w:rsid w:val="00575A29"/>
    <w:rsid w:val="00575C92"/>
    <w:rsid w:val="00575EAC"/>
    <w:rsid w:val="00576138"/>
    <w:rsid w:val="0057618B"/>
    <w:rsid w:val="005761D3"/>
    <w:rsid w:val="00576213"/>
    <w:rsid w:val="005767F4"/>
    <w:rsid w:val="00576EA5"/>
    <w:rsid w:val="0057729C"/>
    <w:rsid w:val="0057749C"/>
    <w:rsid w:val="005774A1"/>
    <w:rsid w:val="005777D8"/>
    <w:rsid w:val="00577FE5"/>
    <w:rsid w:val="0058005D"/>
    <w:rsid w:val="00580101"/>
    <w:rsid w:val="005801AC"/>
    <w:rsid w:val="0058033D"/>
    <w:rsid w:val="0058037B"/>
    <w:rsid w:val="005808B1"/>
    <w:rsid w:val="005808D0"/>
    <w:rsid w:val="00580B6A"/>
    <w:rsid w:val="00580FAD"/>
    <w:rsid w:val="00581272"/>
    <w:rsid w:val="00581411"/>
    <w:rsid w:val="00581466"/>
    <w:rsid w:val="005814A4"/>
    <w:rsid w:val="00581882"/>
    <w:rsid w:val="005818B6"/>
    <w:rsid w:val="005819C5"/>
    <w:rsid w:val="00581AAE"/>
    <w:rsid w:val="00581C3E"/>
    <w:rsid w:val="00581FBE"/>
    <w:rsid w:val="005822DB"/>
    <w:rsid w:val="00582BF5"/>
    <w:rsid w:val="005832C1"/>
    <w:rsid w:val="0058358E"/>
    <w:rsid w:val="005838E7"/>
    <w:rsid w:val="00583B1B"/>
    <w:rsid w:val="00583B53"/>
    <w:rsid w:val="0058447C"/>
    <w:rsid w:val="005845F7"/>
    <w:rsid w:val="005846BB"/>
    <w:rsid w:val="00584903"/>
    <w:rsid w:val="00584C14"/>
    <w:rsid w:val="00584C2D"/>
    <w:rsid w:val="0058521B"/>
    <w:rsid w:val="0058547F"/>
    <w:rsid w:val="00585782"/>
    <w:rsid w:val="005857E3"/>
    <w:rsid w:val="0058593C"/>
    <w:rsid w:val="0058599D"/>
    <w:rsid w:val="00585CC1"/>
    <w:rsid w:val="00585F4E"/>
    <w:rsid w:val="00585FDB"/>
    <w:rsid w:val="005862DB"/>
    <w:rsid w:val="00586432"/>
    <w:rsid w:val="005865A3"/>
    <w:rsid w:val="00586822"/>
    <w:rsid w:val="0058686E"/>
    <w:rsid w:val="0058699E"/>
    <w:rsid w:val="00586C28"/>
    <w:rsid w:val="005876F2"/>
    <w:rsid w:val="0058779A"/>
    <w:rsid w:val="0058785B"/>
    <w:rsid w:val="00587FD7"/>
    <w:rsid w:val="00590128"/>
    <w:rsid w:val="005903E7"/>
    <w:rsid w:val="00590846"/>
    <w:rsid w:val="00590857"/>
    <w:rsid w:val="005911C2"/>
    <w:rsid w:val="00591862"/>
    <w:rsid w:val="005918BE"/>
    <w:rsid w:val="00591DE4"/>
    <w:rsid w:val="00591F97"/>
    <w:rsid w:val="005921CF"/>
    <w:rsid w:val="005922FB"/>
    <w:rsid w:val="00592394"/>
    <w:rsid w:val="005923A3"/>
    <w:rsid w:val="00592586"/>
    <w:rsid w:val="0059265C"/>
    <w:rsid w:val="005926AD"/>
    <w:rsid w:val="00592979"/>
    <w:rsid w:val="00592CF8"/>
    <w:rsid w:val="0059316C"/>
    <w:rsid w:val="00593724"/>
    <w:rsid w:val="00593AAB"/>
    <w:rsid w:val="00593C8A"/>
    <w:rsid w:val="00593D5F"/>
    <w:rsid w:val="005944A0"/>
    <w:rsid w:val="0059452E"/>
    <w:rsid w:val="00594839"/>
    <w:rsid w:val="005949A5"/>
    <w:rsid w:val="00594A57"/>
    <w:rsid w:val="00594C9A"/>
    <w:rsid w:val="00594F3D"/>
    <w:rsid w:val="0059501E"/>
    <w:rsid w:val="0059521F"/>
    <w:rsid w:val="005956E4"/>
    <w:rsid w:val="005957CA"/>
    <w:rsid w:val="005958C9"/>
    <w:rsid w:val="00595D18"/>
    <w:rsid w:val="005964B1"/>
    <w:rsid w:val="005966AE"/>
    <w:rsid w:val="00596B20"/>
    <w:rsid w:val="00596C12"/>
    <w:rsid w:val="00596C34"/>
    <w:rsid w:val="005971EE"/>
    <w:rsid w:val="005973B9"/>
    <w:rsid w:val="00597450"/>
    <w:rsid w:val="0059754D"/>
    <w:rsid w:val="005975D2"/>
    <w:rsid w:val="00597656"/>
    <w:rsid w:val="00597AB2"/>
    <w:rsid w:val="00597B7C"/>
    <w:rsid w:val="00597BA8"/>
    <w:rsid w:val="00597C15"/>
    <w:rsid w:val="00597C65"/>
    <w:rsid w:val="005A01C8"/>
    <w:rsid w:val="005A030B"/>
    <w:rsid w:val="005A03DD"/>
    <w:rsid w:val="005A05DE"/>
    <w:rsid w:val="005A08A7"/>
    <w:rsid w:val="005A0981"/>
    <w:rsid w:val="005A0CCD"/>
    <w:rsid w:val="005A117E"/>
    <w:rsid w:val="005A1A12"/>
    <w:rsid w:val="005A1AD4"/>
    <w:rsid w:val="005A1B4D"/>
    <w:rsid w:val="005A1BF9"/>
    <w:rsid w:val="005A2383"/>
    <w:rsid w:val="005A23B8"/>
    <w:rsid w:val="005A2477"/>
    <w:rsid w:val="005A249D"/>
    <w:rsid w:val="005A2546"/>
    <w:rsid w:val="005A269F"/>
    <w:rsid w:val="005A2849"/>
    <w:rsid w:val="005A2B79"/>
    <w:rsid w:val="005A2D7F"/>
    <w:rsid w:val="005A2DBC"/>
    <w:rsid w:val="005A2E1E"/>
    <w:rsid w:val="005A2F3F"/>
    <w:rsid w:val="005A338E"/>
    <w:rsid w:val="005A3A87"/>
    <w:rsid w:val="005A3C96"/>
    <w:rsid w:val="005A440E"/>
    <w:rsid w:val="005A47D0"/>
    <w:rsid w:val="005A48A0"/>
    <w:rsid w:val="005A4A44"/>
    <w:rsid w:val="005A4B89"/>
    <w:rsid w:val="005A4BAD"/>
    <w:rsid w:val="005A4F69"/>
    <w:rsid w:val="005A51F1"/>
    <w:rsid w:val="005A54AC"/>
    <w:rsid w:val="005A62B5"/>
    <w:rsid w:val="005A67E2"/>
    <w:rsid w:val="005A6995"/>
    <w:rsid w:val="005A750F"/>
    <w:rsid w:val="005A7777"/>
    <w:rsid w:val="005A7CD0"/>
    <w:rsid w:val="005B0342"/>
    <w:rsid w:val="005B0565"/>
    <w:rsid w:val="005B0718"/>
    <w:rsid w:val="005B0811"/>
    <w:rsid w:val="005B08F5"/>
    <w:rsid w:val="005B17AB"/>
    <w:rsid w:val="005B1A35"/>
    <w:rsid w:val="005B1B65"/>
    <w:rsid w:val="005B1F73"/>
    <w:rsid w:val="005B213E"/>
    <w:rsid w:val="005B2255"/>
    <w:rsid w:val="005B271B"/>
    <w:rsid w:val="005B27B8"/>
    <w:rsid w:val="005B2AF9"/>
    <w:rsid w:val="005B2B76"/>
    <w:rsid w:val="005B31DE"/>
    <w:rsid w:val="005B32EF"/>
    <w:rsid w:val="005B33A2"/>
    <w:rsid w:val="005B3566"/>
    <w:rsid w:val="005B39C8"/>
    <w:rsid w:val="005B3BA5"/>
    <w:rsid w:val="005B4096"/>
    <w:rsid w:val="005B4207"/>
    <w:rsid w:val="005B44CC"/>
    <w:rsid w:val="005B45CB"/>
    <w:rsid w:val="005B4CA3"/>
    <w:rsid w:val="005B50A4"/>
    <w:rsid w:val="005B512F"/>
    <w:rsid w:val="005B558F"/>
    <w:rsid w:val="005B5DCD"/>
    <w:rsid w:val="005B60D3"/>
    <w:rsid w:val="005B6396"/>
    <w:rsid w:val="005B64A7"/>
    <w:rsid w:val="005B64C7"/>
    <w:rsid w:val="005B65C2"/>
    <w:rsid w:val="005B6681"/>
    <w:rsid w:val="005B66B8"/>
    <w:rsid w:val="005B68CC"/>
    <w:rsid w:val="005B69B0"/>
    <w:rsid w:val="005B6BE7"/>
    <w:rsid w:val="005B6C11"/>
    <w:rsid w:val="005B6FB5"/>
    <w:rsid w:val="005B705D"/>
    <w:rsid w:val="005B7153"/>
    <w:rsid w:val="005B718B"/>
    <w:rsid w:val="005B77F9"/>
    <w:rsid w:val="005B78CF"/>
    <w:rsid w:val="005B7BD0"/>
    <w:rsid w:val="005C0456"/>
    <w:rsid w:val="005C0466"/>
    <w:rsid w:val="005C08C9"/>
    <w:rsid w:val="005C0B6D"/>
    <w:rsid w:val="005C0BED"/>
    <w:rsid w:val="005C0F42"/>
    <w:rsid w:val="005C1079"/>
    <w:rsid w:val="005C1751"/>
    <w:rsid w:val="005C1815"/>
    <w:rsid w:val="005C18F5"/>
    <w:rsid w:val="005C1CBB"/>
    <w:rsid w:val="005C25FA"/>
    <w:rsid w:val="005C2729"/>
    <w:rsid w:val="005C27AD"/>
    <w:rsid w:val="005C2902"/>
    <w:rsid w:val="005C2A48"/>
    <w:rsid w:val="005C2DCE"/>
    <w:rsid w:val="005C2F9D"/>
    <w:rsid w:val="005C3188"/>
    <w:rsid w:val="005C31CF"/>
    <w:rsid w:val="005C3894"/>
    <w:rsid w:val="005C3C07"/>
    <w:rsid w:val="005C3C08"/>
    <w:rsid w:val="005C3F2A"/>
    <w:rsid w:val="005C4375"/>
    <w:rsid w:val="005C43FD"/>
    <w:rsid w:val="005C477C"/>
    <w:rsid w:val="005C486A"/>
    <w:rsid w:val="005C4986"/>
    <w:rsid w:val="005C4CC4"/>
    <w:rsid w:val="005C5251"/>
    <w:rsid w:val="005C532E"/>
    <w:rsid w:val="005C54B6"/>
    <w:rsid w:val="005C58C4"/>
    <w:rsid w:val="005C59B4"/>
    <w:rsid w:val="005C59BD"/>
    <w:rsid w:val="005C5AFB"/>
    <w:rsid w:val="005C5CBB"/>
    <w:rsid w:val="005C5CD9"/>
    <w:rsid w:val="005C5CF4"/>
    <w:rsid w:val="005C69DE"/>
    <w:rsid w:val="005C6CC5"/>
    <w:rsid w:val="005C75F3"/>
    <w:rsid w:val="005C783E"/>
    <w:rsid w:val="005C7971"/>
    <w:rsid w:val="005C7C3B"/>
    <w:rsid w:val="005C7C40"/>
    <w:rsid w:val="005C7C76"/>
    <w:rsid w:val="005D02A0"/>
    <w:rsid w:val="005D0654"/>
    <w:rsid w:val="005D07F7"/>
    <w:rsid w:val="005D0ABA"/>
    <w:rsid w:val="005D0B46"/>
    <w:rsid w:val="005D0D7A"/>
    <w:rsid w:val="005D0D8E"/>
    <w:rsid w:val="005D0DF4"/>
    <w:rsid w:val="005D13CB"/>
    <w:rsid w:val="005D1402"/>
    <w:rsid w:val="005D177A"/>
    <w:rsid w:val="005D17D0"/>
    <w:rsid w:val="005D184B"/>
    <w:rsid w:val="005D18A0"/>
    <w:rsid w:val="005D193D"/>
    <w:rsid w:val="005D1A74"/>
    <w:rsid w:val="005D1B58"/>
    <w:rsid w:val="005D1B80"/>
    <w:rsid w:val="005D20E7"/>
    <w:rsid w:val="005D2233"/>
    <w:rsid w:val="005D247C"/>
    <w:rsid w:val="005D2736"/>
    <w:rsid w:val="005D29DE"/>
    <w:rsid w:val="005D2AE6"/>
    <w:rsid w:val="005D2F9D"/>
    <w:rsid w:val="005D3057"/>
    <w:rsid w:val="005D317D"/>
    <w:rsid w:val="005D36C2"/>
    <w:rsid w:val="005D36FE"/>
    <w:rsid w:val="005D387B"/>
    <w:rsid w:val="005D38E7"/>
    <w:rsid w:val="005D3A16"/>
    <w:rsid w:val="005D3C73"/>
    <w:rsid w:val="005D3CDE"/>
    <w:rsid w:val="005D4A2E"/>
    <w:rsid w:val="005D4B52"/>
    <w:rsid w:val="005D4D67"/>
    <w:rsid w:val="005D60EC"/>
    <w:rsid w:val="005D62B5"/>
    <w:rsid w:val="005D663D"/>
    <w:rsid w:val="005D67A5"/>
    <w:rsid w:val="005D6814"/>
    <w:rsid w:val="005D6942"/>
    <w:rsid w:val="005D6AC4"/>
    <w:rsid w:val="005D75E0"/>
    <w:rsid w:val="005D7617"/>
    <w:rsid w:val="005D769F"/>
    <w:rsid w:val="005D78C5"/>
    <w:rsid w:val="005D7CD2"/>
    <w:rsid w:val="005D7E52"/>
    <w:rsid w:val="005E007F"/>
    <w:rsid w:val="005E02FA"/>
    <w:rsid w:val="005E038D"/>
    <w:rsid w:val="005E06D9"/>
    <w:rsid w:val="005E07E9"/>
    <w:rsid w:val="005E0886"/>
    <w:rsid w:val="005E0A14"/>
    <w:rsid w:val="005E0DCB"/>
    <w:rsid w:val="005E0F98"/>
    <w:rsid w:val="005E13C6"/>
    <w:rsid w:val="005E1D7C"/>
    <w:rsid w:val="005E1EC2"/>
    <w:rsid w:val="005E1F88"/>
    <w:rsid w:val="005E2113"/>
    <w:rsid w:val="005E2118"/>
    <w:rsid w:val="005E2ACE"/>
    <w:rsid w:val="005E2B15"/>
    <w:rsid w:val="005E2F0A"/>
    <w:rsid w:val="005E34EC"/>
    <w:rsid w:val="005E356D"/>
    <w:rsid w:val="005E38D2"/>
    <w:rsid w:val="005E39A1"/>
    <w:rsid w:val="005E3AD6"/>
    <w:rsid w:val="005E3F4A"/>
    <w:rsid w:val="005E40D3"/>
    <w:rsid w:val="005E420B"/>
    <w:rsid w:val="005E43E4"/>
    <w:rsid w:val="005E46E3"/>
    <w:rsid w:val="005E4A27"/>
    <w:rsid w:val="005E5396"/>
    <w:rsid w:val="005E54C4"/>
    <w:rsid w:val="005E59F7"/>
    <w:rsid w:val="005E5E38"/>
    <w:rsid w:val="005E64B0"/>
    <w:rsid w:val="005E6674"/>
    <w:rsid w:val="005E6730"/>
    <w:rsid w:val="005E68E8"/>
    <w:rsid w:val="005E6F8E"/>
    <w:rsid w:val="005E7424"/>
    <w:rsid w:val="005E74DD"/>
    <w:rsid w:val="005E7650"/>
    <w:rsid w:val="005E77C4"/>
    <w:rsid w:val="005E78D1"/>
    <w:rsid w:val="005EC6A1"/>
    <w:rsid w:val="005F027A"/>
    <w:rsid w:val="005F11F6"/>
    <w:rsid w:val="005F19CB"/>
    <w:rsid w:val="005F2250"/>
    <w:rsid w:val="005F2256"/>
    <w:rsid w:val="005F24E6"/>
    <w:rsid w:val="005F277F"/>
    <w:rsid w:val="005F2892"/>
    <w:rsid w:val="005F29D1"/>
    <w:rsid w:val="005F2CDB"/>
    <w:rsid w:val="005F2D14"/>
    <w:rsid w:val="005F3CEE"/>
    <w:rsid w:val="005F4066"/>
    <w:rsid w:val="005F41C9"/>
    <w:rsid w:val="005F43E3"/>
    <w:rsid w:val="005F4B6E"/>
    <w:rsid w:val="005F4CA2"/>
    <w:rsid w:val="005F4F81"/>
    <w:rsid w:val="005F5198"/>
    <w:rsid w:val="005F529E"/>
    <w:rsid w:val="005F5893"/>
    <w:rsid w:val="005F6005"/>
    <w:rsid w:val="005F6411"/>
    <w:rsid w:val="005F6828"/>
    <w:rsid w:val="005F6856"/>
    <w:rsid w:val="005F6A05"/>
    <w:rsid w:val="005F6F29"/>
    <w:rsid w:val="005F7218"/>
    <w:rsid w:val="005F7303"/>
    <w:rsid w:val="005F7409"/>
    <w:rsid w:val="005F7459"/>
    <w:rsid w:val="005F7709"/>
    <w:rsid w:val="005F78D9"/>
    <w:rsid w:val="005F7A26"/>
    <w:rsid w:val="005F7C7F"/>
    <w:rsid w:val="006008CA"/>
    <w:rsid w:val="00600DE6"/>
    <w:rsid w:val="00600E44"/>
    <w:rsid w:val="00600ED5"/>
    <w:rsid w:val="00600EEC"/>
    <w:rsid w:val="00601251"/>
    <w:rsid w:val="006013B3"/>
    <w:rsid w:val="00601906"/>
    <w:rsid w:val="0060198A"/>
    <w:rsid w:val="00601EDE"/>
    <w:rsid w:val="006020A8"/>
    <w:rsid w:val="00602429"/>
    <w:rsid w:val="006028FA"/>
    <w:rsid w:val="00602E20"/>
    <w:rsid w:val="00602E6F"/>
    <w:rsid w:val="00602F74"/>
    <w:rsid w:val="0060306B"/>
    <w:rsid w:val="0060313C"/>
    <w:rsid w:val="006031F4"/>
    <w:rsid w:val="00603A2F"/>
    <w:rsid w:val="00603F18"/>
    <w:rsid w:val="00604002"/>
    <w:rsid w:val="00604294"/>
    <w:rsid w:val="00604679"/>
    <w:rsid w:val="00604ABC"/>
    <w:rsid w:val="00604FD1"/>
    <w:rsid w:val="00604FFE"/>
    <w:rsid w:val="00605529"/>
    <w:rsid w:val="0060577E"/>
    <w:rsid w:val="00605839"/>
    <w:rsid w:val="00605B1D"/>
    <w:rsid w:val="00605E13"/>
    <w:rsid w:val="00605E6D"/>
    <w:rsid w:val="00606C14"/>
    <w:rsid w:val="00606E6A"/>
    <w:rsid w:val="00607576"/>
    <w:rsid w:val="00607827"/>
    <w:rsid w:val="00607874"/>
    <w:rsid w:val="00607970"/>
    <w:rsid w:val="00607C9D"/>
    <w:rsid w:val="0061004B"/>
    <w:rsid w:val="006101F7"/>
    <w:rsid w:val="0061063C"/>
    <w:rsid w:val="00610888"/>
    <w:rsid w:val="006109EB"/>
    <w:rsid w:val="00610E24"/>
    <w:rsid w:val="0061168A"/>
    <w:rsid w:val="006116FF"/>
    <w:rsid w:val="006117A0"/>
    <w:rsid w:val="00611912"/>
    <w:rsid w:val="00611CF5"/>
    <w:rsid w:val="00611FAF"/>
    <w:rsid w:val="0061230C"/>
    <w:rsid w:val="0061258C"/>
    <w:rsid w:val="006128C0"/>
    <w:rsid w:val="00612A41"/>
    <w:rsid w:val="00612C62"/>
    <w:rsid w:val="00612C67"/>
    <w:rsid w:val="00613013"/>
    <w:rsid w:val="00613216"/>
    <w:rsid w:val="006137FC"/>
    <w:rsid w:val="00613B39"/>
    <w:rsid w:val="00613B97"/>
    <w:rsid w:val="00613CCF"/>
    <w:rsid w:val="00613F46"/>
    <w:rsid w:val="0061402B"/>
    <w:rsid w:val="006141E4"/>
    <w:rsid w:val="006144E9"/>
    <w:rsid w:val="006148C1"/>
    <w:rsid w:val="006148F5"/>
    <w:rsid w:val="00614937"/>
    <w:rsid w:val="00614A0D"/>
    <w:rsid w:val="00614E6E"/>
    <w:rsid w:val="006152D3"/>
    <w:rsid w:val="00615351"/>
    <w:rsid w:val="00615B92"/>
    <w:rsid w:val="00616113"/>
    <w:rsid w:val="0061642F"/>
    <w:rsid w:val="00616B25"/>
    <w:rsid w:val="00616DFE"/>
    <w:rsid w:val="00616F88"/>
    <w:rsid w:val="00617091"/>
    <w:rsid w:val="00617318"/>
    <w:rsid w:val="00617399"/>
    <w:rsid w:val="0061747E"/>
    <w:rsid w:val="006174F6"/>
    <w:rsid w:val="0061756E"/>
    <w:rsid w:val="006176BB"/>
    <w:rsid w:val="00617CF2"/>
    <w:rsid w:val="00617EB2"/>
    <w:rsid w:val="00617FE7"/>
    <w:rsid w:val="00620779"/>
    <w:rsid w:val="00620859"/>
    <w:rsid w:val="00620B95"/>
    <w:rsid w:val="00620EBF"/>
    <w:rsid w:val="006214FF"/>
    <w:rsid w:val="00621838"/>
    <w:rsid w:val="00621E90"/>
    <w:rsid w:val="00621F18"/>
    <w:rsid w:val="00621F4E"/>
    <w:rsid w:val="00621F9B"/>
    <w:rsid w:val="0062204E"/>
    <w:rsid w:val="00622147"/>
    <w:rsid w:val="006222F8"/>
    <w:rsid w:val="006223C8"/>
    <w:rsid w:val="00622539"/>
    <w:rsid w:val="00622635"/>
    <w:rsid w:val="0062290C"/>
    <w:rsid w:val="00622977"/>
    <w:rsid w:val="00622AA3"/>
    <w:rsid w:val="00622ABF"/>
    <w:rsid w:val="00622B58"/>
    <w:rsid w:val="00622BFD"/>
    <w:rsid w:val="00623196"/>
    <w:rsid w:val="00623450"/>
    <w:rsid w:val="0062363F"/>
    <w:rsid w:val="00623934"/>
    <w:rsid w:val="00623C9B"/>
    <w:rsid w:val="00624042"/>
    <w:rsid w:val="00624209"/>
    <w:rsid w:val="00624669"/>
    <w:rsid w:val="00624D72"/>
    <w:rsid w:val="00624F60"/>
    <w:rsid w:val="00624FA7"/>
    <w:rsid w:val="00625344"/>
    <w:rsid w:val="00625875"/>
    <w:rsid w:val="006258B9"/>
    <w:rsid w:val="006258E2"/>
    <w:rsid w:val="00626137"/>
    <w:rsid w:val="0062618D"/>
    <w:rsid w:val="006261E1"/>
    <w:rsid w:val="006263E1"/>
    <w:rsid w:val="00626D86"/>
    <w:rsid w:val="00627DBC"/>
    <w:rsid w:val="006308ED"/>
    <w:rsid w:val="00630949"/>
    <w:rsid w:val="00630DE0"/>
    <w:rsid w:val="00630FBA"/>
    <w:rsid w:val="0063111F"/>
    <w:rsid w:val="0063141A"/>
    <w:rsid w:val="0063161A"/>
    <w:rsid w:val="006317CF"/>
    <w:rsid w:val="00631817"/>
    <w:rsid w:val="0063181A"/>
    <w:rsid w:val="00631911"/>
    <w:rsid w:val="00631BAA"/>
    <w:rsid w:val="00631C46"/>
    <w:rsid w:val="00631D0F"/>
    <w:rsid w:val="00632527"/>
    <w:rsid w:val="00632899"/>
    <w:rsid w:val="00632B10"/>
    <w:rsid w:val="00632CAE"/>
    <w:rsid w:val="00632E16"/>
    <w:rsid w:val="006330D8"/>
    <w:rsid w:val="006331D0"/>
    <w:rsid w:val="006335F2"/>
    <w:rsid w:val="00633A10"/>
    <w:rsid w:val="00633BEA"/>
    <w:rsid w:val="00633EBD"/>
    <w:rsid w:val="006340C1"/>
    <w:rsid w:val="00634604"/>
    <w:rsid w:val="00634635"/>
    <w:rsid w:val="00634F72"/>
    <w:rsid w:val="00635694"/>
    <w:rsid w:val="0063580C"/>
    <w:rsid w:val="00635A3F"/>
    <w:rsid w:val="00636049"/>
    <w:rsid w:val="006367E5"/>
    <w:rsid w:val="006369A0"/>
    <w:rsid w:val="0063737E"/>
    <w:rsid w:val="006376B5"/>
    <w:rsid w:val="00637804"/>
    <w:rsid w:val="00637BC5"/>
    <w:rsid w:val="00637CC1"/>
    <w:rsid w:val="00637CE2"/>
    <w:rsid w:val="00637F5B"/>
    <w:rsid w:val="0064011B"/>
    <w:rsid w:val="0064035D"/>
    <w:rsid w:val="00640789"/>
    <w:rsid w:val="00640C1F"/>
    <w:rsid w:val="00640D63"/>
    <w:rsid w:val="00640DFB"/>
    <w:rsid w:val="0064120E"/>
    <w:rsid w:val="006412DD"/>
    <w:rsid w:val="006413DD"/>
    <w:rsid w:val="00641554"/>
    <w:rsid w:val="006418A8"/>
    <w:rsid w:val="00641C07"/>
    <w:rsid w:val="00641EDE"/>
    <w:rsid w:val="00642088"/>
    <w:rsid w:val="006420DC"/>
    <w:rsid w:val="00642174"/>
    <w:rsid w:val="006424CE"/>
    <w:rsid w:val="0064251B"/>
    <w:rsid w:val="00642FFA"/>
    <w:rsid w:val="006434FA"/>
    <w:rsid w:val="00643C71"/>
    <w:rsid w:val="00644123"/>
    <w:rsid w:val="00644A7F"/>
    <w:rsid w:val="00644AB6"/>
    <w:rsid w:val="00644AF9"/>
    <w:rsid w:val="00644BE2"/>
    <w:rsid w:val="00644ED0"/>
    <w:rsid w:val="006456CC"/>
    <w:rsid w:val="00645C39"/>
    <w:rsid w:val="00645DD5"/>
    <w:rsid w:val="00645F9C"/>
    <w:rsid w:val="00646060"/>
    <w:rsid w:val="0064617B"/>
    <w:rsid w:val="0064619A"/>
    <w:rsid w:val="0064682D"/>
    <w:rsid w:val="00646836"/>
    <w:rsid w:val="00646886"/>
    <w:rsid w:val="00646989"/>
    <w:rsid w:val="00647461"/>
    <w:rsid w:val="00647689"/>
    <w:rsid w:val="00647824"/>
    <w:rsid w:val="006479AF"/>
    <w:rsid w:val="00650824"/>
    <w:rsid w:val="006509A4"/>
    <w:rsid w:val="00650CB6"/>
    <w:rsid w:val="0065162E"/>
    <w:rsid w:val="006518FE"/>
    <w:rsid w:val="00651DAA"/>
    <w:rsid w:val="00651E43"/>
    <w:rsid w:val="0065208B"/>
    <w:rsid w:val="0065224A"/>
    <w:rsid w:val="0065237C"/>
    <w:rsid w:val="00652386"/>
    <w:rsid w:val="006528F2"/>
    <w:rsid w:val="00652B6F"/>
    <w:rsid w:val="006534F0"/>
    <w:rsid w:val="006538A7"/>
    <w:rsid w:val="006538DA"/>
    <w:rsid w:val="006539BD"/>
    <w:rsid w:val="00653A86"/>
    <w:rsid w:val="00653AA8"/>
    <w:rsid w:val="00653D91"/>
    <w:rsid w:val="00653EA6"/>
    <w:rsid w:val="00653FD7"/>
    <w:rsid w:val="006544BC"/>
    <w:rsid w:val="00654613"/>
    <w:rsid w:val="00654926"/>
    <w:rsid w:val="00654BB6"/>
    <w:rsid w:val="00654BCB"/>
    <w:rsid w:val="00654EF9"/>
    <w:rsid w:val="00654F4D"/>
    <w:rsid w:val="006552C7"/>
    <w:rsid w:val="006553B2"/>
    <w:rsid w:val="00655475"/>
    <w:rsid w:val="00655674"/>
    <w:rsid w:val="00655884"/>
    <w:rsid w:val="006559D6"/>
    <w:rsid w:val="00655E1B"/>
    <w:rsid w:val="00655E2D"/>
    <w:rsid w:val="00655FBF"/>
    <w:rsid w:val="00656096"/>
    <w:rsid w:val="00656144"/>
    <w:rsid w:val="00656439"/>
    <w:rsid w:val="00656882"/>
    <w:rsid w:val="00657098"/>
    <w:rsid w:val="0065776C"/>
    <w:rsid w:val="0065798F"/>
    <w:rsid w:val="00657E03"/>
    <w:rsid w:val="00660275"/>
    <w:rsid w:val="00661083"/>
    <w:rsid w:val="00661120"/>
    <w:rsid w:val="006614F1"/>
    <w:rsid w:val="006616E3"/>
    <w:rsid w:val="00661AAD"/>
    <w:rsid w:val="00662564"/>
    <w:rsid w:val="00662996"/>
    <w:rsid w:val="00662B7F"/>
    <w:rsid w:val="00662C54"/>
    <w:rsid w:val="00662C5E"/>
    <w:rsid w:val="00662EB3"/>
    <w:rsid w:val="00662FA8"/>
    <w:rsid w:val="0066311C"/>
    <w:rsid w:val="00663256"/>
    <w:rsid w:val="006635D7"/>
    <w:rsid w:val="00663D3B"/>
    <w:rsid w:val="00663EC7"/>
    <w:rsid w:val="00663F1F"/>
    <w:rsid w:val="00664411"/>
    <w:rsid w:val="00664576"/>
    <w:rsid w:val="00664723"/>
    <w:rsid w:val="0066476C"/>
    <w:rsid w:val="0066478B"/>
    <w:rsid w:val="0066483B"/>
    <w:rsid w:val="00664A5B"/>
    <w:rsid w:val="00664C99"/>
    <w:rsid w:val="00664F2F"/>
    <w:rsid w:val="00664F6D"/>
    <w:rsid w:val="00665540"/>
    <w:rsid w:val="00665665"/>
    <w:rsid w:val="00665BFC"/>
    <w:rsid w:val="00665CAE"/>
    <w:rsid w:val="00665D24"/>
    <w:rsid w:val="00665E58"/>
    <w:rsid w:val="0066608B"/>
    <w:rsid w:val="00666287"/>
    <w:rsid w:val="00666507"/>
    <w:rsid w:val="00666955"/>
    <w:rsid w:val="00666EE3"/>
    <w:rsid w:val="00667827"/>
    <w:rsid w:val="00667B7C"/>
    <w:rsid w:val="00670182"/>
    <w:rsid w:val="0067043E"/>
    <w:rsid w:val="006708D2"/>
    <w:rsid w:val="00670C6D"/>
    <w:rsid w:val="00671420"/>
    <w:rsid w:val="0067161C"/>
    <w:rsid w:val="006719B9"/>
    <w:rsid w:val="00671AA7"/>
    <w:rsid w:val="00671E70"/>
    <w:rsid w:val="00671F36"/>
    <w:rsid w:val="00671F3E"/>
    <w:rsid w:val="00672841"/>
    <w:rsid w:val="00672C90"/>
    <w:rsid w:val="00672E1D"/>
    <w:rsid w:val="00672E2E"/>
    <w:rsid w:val="00673235"/>
    <w:rsid w:val="00673856"/>
    <w:rsid w:val="00673A60"/>
    <w:rsid w:val="00673FD3"/>
    <w:rsid w:val="006740F7"/>
    <w:rsid w:val="006742CF"/>
    <w:rsid w:val="0067490E"/>
    <w:rsid w:val="00674ADC"/>
    <w:rsid w:val="00674BA2"/>
    <w:rsid w:val="00674D47"/>
    <w:rsid w:val="00674EE9"/>
    <w:rsid w:val="006750A6"/>
    <w:rsid w:val="00675118"/>
    <w:rsid w:val="00675419"/>
    <w:rsid w:val="006754DF"/>
    <w:rsid w:val="00675DC1"/>
    <w:rsid w:val="00675E31"/>
    <w:rsid w:val="0067628F"/>
    <w:rsid w:val="0067685C"/>
    <w:rsid w:val="00676989"/>
    <w:rsid w:val="00676A36"/>
    <w:rsid w:val="00676CD4"/>
    <w:rsid w:val="00676FFB"/>
    <w:rsid w:val="006771E1"/>
    <w:rsid w:val="00677315"/>
    <w:rsid w:val="0067733E"/>
    <w:rsid w:val="00680025"/>
    <w:rsid w:val="00680356"/>
    <w:rsid w:val="006805C9"/>
    <w:rsid w:val="00680C2C"/>
    <w:rsid w:val="006813D8"/>
    <w:rsid w:val="00681B3D"/>
    <w:rsid w:val="00681DDF"/>
    <w:rsid w:val="00681DFE"/>
    <w:rsid w:val="00681FB6"/>
    <w:rsid w:val="00681FD0"/>
    <w:rsid w:val="00682348"/>
    <w:rsid w:val="00682560"/>
    <w:rsid w:val="006826C8"/>
    <w:rsid w:val="00682A5A"/>
    <w:rsid w:val="00683444"/>
    <w:rsid w:val="00683605"/>
    <w:rsid w:val="006837FB"/>
    <w:rsid w:val="0068442E"/>
    <w:rsid w:val="0068495C"/>
    <w:rsid w:val="00684988"/>
    <w:rsid w:val="00684BBD"/>
    <w:rsid w:val="00684C17"/>
    <w:rsid w:val="00684E14"/>
    <w:rsid w:val="0068522B"/>
    <w:rsid w:val="0068523E"/>
    <w:rsid w:val="006854DA"/>
    <w:rsid w:val="006856AA"/>
    <w:rsid w:val="00685C4C"/>
    <w:rsid w:val="00686200"/>
    <w:rsid w:val="00686587"/>
    <w:rsid w:val="006869A5"/>
    <w:rsid w:val="006870EA"/>
    <w:rsid w:val="00687117"/>
    <w:rsid w:val="00687276"/>
    <w:rsid w:val="00687572"/>
    <w:rsid w:val="006877B8"/>
    <w:rsid w:val="006877EF"/>
    <w:rsid w:val="00687CD6"/>
    <w:rsid w:val="00687CFC"/>
    <w:rsid w:val="00690088"/>
    <w:rsid w:val="006900B7"/>
    <w:rsid w:val="00690170"/>
    <w:rsid w:val="00690994"/>
    <w:rsid w:val="006909FF"/>
    <w:rsid w:val="00690B43"/>
    <w:rsid w:val="0069102F"/>
    <w:rsid w:val="00691251"/>
    <w:rsid w:val="006912F7"/>
    <w:rsid w:val="0069146D"/>
    <w:rsid w:val="00691487"/>
    <w:rsid w:val="00691565"/>
    <w:rsid w:val="006915AA"/>
    <w:rsid w:val="00691B0A"/>
    <w:rsid w:val="00691C04"/>
    <w:rsid w:val="00691D63"/>
    <w:rsid w:val="00692022"/>
    <w:rsid w:val="006922BA"/>
    <w:rsid w:val="0069266E"/>
    <w:rsid w:val="006926FF"/>
    <w:rsid w:val="00692A23"/>
    <w:rsid w:val="00693433"/>
    <w:rsid w:val="00693694"/>
    <w:rsid w:val="0069379E"/>
    <w:rsid w:val="006939D2"/>
    <w:rsid w:val="00693D9F"/>
    <w:rsid w:val="00693FCE"/>
    <w:rsid w:val="0069400F"/>
    <w:rsid w:val="00694251"/>
    <w:rsid w:val="00694418"/>
    <w:rsid w:val="00694BCF"/>
    <w:rsid w:val="00694C96"/>
    <w:rsid w:val="00694E31"/>
    <w:rsid w:val="00694E4A"/>
    <w:rsid w:val="00695647"/>
    <w:rsid w:val="00695666"/>
    <w:rsid w:val="0069566C"/>
    <w:rsid w:val="00695A69"/>
    <w:rsid w:val="00695AA5"/>
    <w:rsid w:val="00695BE6"/>
    <w:rsid w:val="00695EA8"/>
    <w:rsid w:val="00696085"/>
    <w:rsid w:val="006960A0"/>
    <w:rsid w:val="0069621D"/>
    <w:rsid w:val="0069634D"/>
    <w:rsid w:val="006966A0"/>
    <w:rsid w:val="006968AF"/>
    <w:rsid w:val="00696931"/>
    <w:rsid w:val="00696FDF"/>
    <w:rsid w:val="00697041"/>
    <w:rsid w:val="0069713B"/>
    <w:rsid w:val="006976F3"/>
    <w:rsid w:val="00697C40"/>
    <w:rsid w:val="00697CBB"/>
    <w:rsid w:val="00697CE6"/>
    <w:rsid w:val="00697DDA"/>
    <w:rsid w:val="006A075B"/>
    <w:rsid w:val="006A076E"/>
    <w:rsid w:val="006A07DC"/>
    <w:rsid w:val="006A082D"/>
    <w:rsid w:val="006A0830"/>
    <w:rsid w:val="006A085C"/>
    <w:rsid w:val="006A08B1"/>
    <w:rsid w:val="006A0C2D"/>
    <w:rsid w:val="006A18AB"/>
    <w:rsid w:val="006A1C92"/>
    <w:rsid w:val="006A1FD6"/>
    <w:rsid w:val="006A2011"/>
    <w:rsid w:val="006A20BF"/>
    <w:rsid w:val="006A20FB"/>
    <w:rsid w:val="006A2127"/>
    <w:rsid w:val="006A2660"/>
    <w:rsid w:val="006A29B2"/>
    <w:rsid w:val="006A2BB7"/>
    <w:rsid w:val="006A2CC2"/>
    <w:rsid w:val="006A3169"/>
    <w:rsid w:val="006A331C"/>
    <w:rsid w:val="006A35C8"/>
    <w:rsid w:val="006A390D"/>
    <w:rsid w:val="006A3976"/>
    <w:rsid w:val="006A4656"/>
    <w:rsid w:val="006A465D"/>
    <w:rsid w:val="006A46A6"/>
    <w:rsid w:val="006A4BA3"/>
    <w:rsid w:val="006A4EAD"/>
    <w:rsid w:val="006A5256"/>
    <w:rsid w:val="006A5C44"/>
    <w:rsid w:val="006A5C4B"/>
    <w:rsid w:val="006A5CD1"/>
    <w:rsid w:val="006A5FE8"/>
    <w:rsid w:val="006A5FF6"/>
    <w:rsid w:val="006A60EF"/>
    <w:rsid w:val="006A621A"/>
    <w:rsid w:val="006A654E"/>
    <w:rsid w:val="006A661C"/>
    <w:rsid w:val="006A664D"/>
    <w:rsid w:val="006A6679"/>
    <w:rsid w:val="006A7259"/>
    <w:rsid w:val="006A7360"/>
    <w:rsid w:val="006A7D6A"/>
    <w:rsid w:val="006B000C"/>
    <w:rsid w:val="006B008B"/>
    <w:rsid w:val="006B0651"/>
    <w:rsid w:val="006B06B0"/>
    <w:rsid w:val="006B06EB"/>
    <w:rsid w:val="006B07DA"/>
    <w:rsid w:val="006B0A7D"/>
    <w:rsid w:val="006B0B93"/>
    <w:rsid w:val="006B0DB2"/>
    <w:rsid w:val="006B0E06"/>
    <w:rsid w:val="006B11F7"/>
    <w:rsid w:val="006B15A1"/>
    <w:rsid w:val="006B1754"/>
    <w:rsid w:val="006B220E"/>
    <w:rsid w:val="006B239C"/>
    <w:rsid w:val="006B26AB"/>
    <w:rsid w:val="006B283B"/>
    <w:rsid w:val="006B2A59"/>
    <w:rsid w:val="006B2BDD"/>
    <w:rsid w:val="006B2BED"/>
    <w:rsid w:val="006B2D40"/>
    <w:rsid w:val="006B2EB9"/>
    <w:rsid w:val="006B347A"/>
    <w:rsid w:val="006B34F8"/>
    <w:rsid w:val="006B3614"/>
    <w:rsid w:val="006B3617"/>
    <w:rsid w:val="006B364A"/>
    <w:rsid w:val="006B3CBA"/>
    <w:rsid w:val="006B3DC4"/>
    <w:rsid w:val="006B3F7F"/>
    <w:rsid w:val="006B3F9C"/>
    <w:rsid w:val="006B40F1"/>
    <w:rsid w:val="006B4193"/>
    <w:rsid w:val="006B4401"/>
    <w:rsid w:val="006B44B9"/>
    <w:rsid w:val="006B44CF"/>
    <w:rsid w:val="006B44F1"/>
    <w:rsid w:val="006B4679"/>
    <w:rsid w:val="006B46FA"/>
    <w:rsid w:val="006B49D4"/>
    <w:rsid w:val="006B4C61"/>
    <w:rsid w:val="006B504F"/>
    <w:rsid w:val="006B594A"/>
    <w:rsid w:val="006B5F4A"/>
    <w:rsid w:val="006B619F"/>
    <w:rsid w:val="006B62B4"/>
    <w:rsid w:val="006B66D8"/>
    <w:rsid w:val="006B67DA"/>
    <w:rsid w:val="006B6A81"/>
    <w:rsid w:val="006B6FEA"/>
    <w:rsid w:val="006B71BA"/>
    <w:rsid w:val="006B72E1"/>
    <w:rsid w:val="006B732C"/>
    <w:rsid w:val="006B74ED"/>
    <w:rsid w:val="006B7B1F"/>
    <w:rsid w:val="006B7F5B"/>
    <w:rsid w:val="006C0802"/>
    <w:rsid w:val="006C0DDA"/>
    <w:rsid w:val="006C1351"/>
    <w:rsid w:val="006C176F"/>
    <w:rsid w:val="006C19E1"/>
    <w:rsid w:val="006C19FE"/>
    <w:rsid w:val="006C1FD0"/>
    <w:rsid w:val="006C25B3"/>
    <w:rsid w:val="006C25E5"/>
    <w:rsid w:val="006C27CC"/>
    <w:rsid w:val="006C281A"/>
    <w:rsid w:val="006C3200"/>
    <w:rsid w:val="006C3209"/>
    <w:rsid w:val="006C320A"/>
    <w:rsid w:val="006C3254"/>
    <w:rsid w:val="006C3463"/>
    <w:rsid w:val="006C3515"/>
    <w:rsid w:val="006C36D2"/>
    <w:rsid w:val="006C37C8"/>
    <w:rsid w:val="006C38FD"/>
    <w:rsid w:val="006C3D72"/>
    <w:rsid w:val="006C3E3B"/>
    <w:rsid w:val="006C411B"/>
    <w:rsid w:val="006C41C0"/>
    <w:rsid w:val="006C42A8"/>
    <w:rsid w:val="006C42BC"/>
    <w:rsid w:val="006C4DF4"/>
    <w:rsid w:val="006C4E31"/>
    <w:rsid w:val="006C4EFE"/>
    <w:rsid w:val="006C515D"/>
    <w:rsid w:val="006C53AF"/>
    <w:rsid w:val="006C549F"/>
    <w:rsid w:val="006C57B7"/>
    <w:rsid w:val="006C5DCE"/>
    <w:rsid w:val="006C607B"/>
    <w:rsid w:val="006C60C3"/>
    <w:rsid w:val="006C6562"/>
    <w:rsid w:val="006C65BF"/>
    <w:rsid w:val="006C6DCE"/>
    <w:rsid w:val="006C6F09"/>
    <w:rsid w:val="006C715D"/>
    <w:rsid w:val="006C72AF"/>
    <w:rsid w:val="006C76E1"/>
    <w:rsid w:val="006C786B"/>
    <w:rsid w:val="006C78D9"/>
    <w:rsid w:val="006C7C32"/>
    <w:rsid w:val="006D0026"/>
    <w:rsid w:val="006D01F0"/>
    <w:rsid w:val="006D0365"/>
    <w:rsid w:val="006D03AA"/>
    <w:rsid w:val="006D099A"/>
    <w:rsid w:val="006D0AC0"/>
    <w:rsid w:val="006D0ACF"/>
    <w:rsid w:val="006D0AF5"/>
    <w:rsid w:val="006D0D89"/>
    <w:rsid w:val="006D0F46"/>
    <w:rsid w:val="006D109A"/>
    <w:rsid w:val="006D1346"/>
    <w:rsid w:val="006D13FA"/>
    <w:rsid w:val="006D1623"/>
    <w:rsid w:val="006D162A"/>
    <w:rsid w:val="006D1CE6"/>
    <w:rsid w:val="006D1D35"/>
    <w:rsid w:val="006D1E3A"/>
    <w:rsid w:val="006D1F1A"/>
    <w:rsid w:val="006D209B"/>
    <w:rsid w:val="006D2304"/>
    <w:rsid w:val="006D25B7"/>
    <w:rsid w:val="006D28C7"/>
    <w:rsid w:val="006D2CEA"/>
    <w:rsid w:val="006D2ED6"/>
    <w:rsid w:val="006D333C"/>
    <w:rsid w:val="006D3A26"/>
    <w:rsid w:val="006D3AD5"/>
    <w:rsid w:val="006D4337"/>
    <w:rsid w:val="006D43F1"/>
    <w:rsid w:val="006D48C2"/>
    <w:rsid w:val="006D4C29"/>
    <w:rsid w:val="006D4D19"/>
    <w:rsid w:val="006D4E49"/>
    <w:rsid w:val="006D53C5"/>
    <w:rsid w:val="006D5630"/>
    <w:rsid w:val="006D57FF"/>
    <w:rsid w:val="006D5F7F"/>
    <w:rsid w:val="006D6354"/>
    <w:rsid w:val="006D66C9"/>
    <w:rsid w:val="006D68C5"/>
    <w:rsid w:val="006D68C7"/>
    <w:rsid w:val="006D6A73"/>
    <w:rsid w:val="006D6AA0"/>
    <w:rsid w:val="006D6C79"/>
    <w:rsid w:val="006D6E50"/>
    <w:rsid w:val="006D7AAD"/>
    <w:rsid w:val="006E0565"/>
    <w:rsid w:val="006E074B"/>
    <w:rsid w:val="006E0A7E"/>
    <w:rsid w:val="006E0B48"/>
    <w:rsid w:val="006E0F54"/>
    <w:rsid w:val="006E1510"/>
    <w:rsid w:val="006E151D"/>
    <w:rsid w:val="006E15EF"/>
    <w:rsid w:val="006E17BD"/>
    <w:rsid w:val="006E19CC"/>
    <w:rsid w:val="006E1B58"/>
    <w:rsid w:val="006E1D8A"/>
    <w:rsid w:val="006E25DC"/>
    <w:rsid w:val="006E2923"/>
    <w:rsid w:val="006E29E6"/>
    <w:rsid w:val="006E2CA9"/>
    <w:rsid w:val="006E302F"/>
    <w:rsid w:val="006E31B7"/>
    <w:rsid w:val="006E33F3"/>
    <w:rsid w:val="006E3894"/>
    <w:rsid w:val="006E3D9C"/>
    <w:rsid w:val="006E3DDD"/>
    <w:rsid w:val="006E4210"/>
    <w:rsid w:val="006E43EA"/>
    <w:rsid w:val="006E4493"/>
    <w:rsid w:val="006E44DA"/>
    <w:rsid w:val="006E46D7"/>
    <w:rsid w:val="006E4AD7"/>
    <w:rsid w:val="006E4C98"/>
    <w:rsid w:val="006E4D7A"/>
    <w:rsid w:val="006E511E"/>
    <w:rsid w:val="006E51EF"/>
    <w:rsid w:val="006E5370"/>
    <w:rsid w:val="006E5417"/>
    <w:rsid w:val="006E6312"/>
    <w:rsid w:val="006E669D"/>
    <w:rsid w:val="006E68C4"/>
    <w:rsid w:val="006E6D29"/>
    <w:rsid w:val="006E715D"/>
    <w:rsid w:val="006E7356"/>
    <w:rsid w:val="006E7430"/>
    <w:rsid w:val="006E7626"/>
    <w:rsid w:val="006E76CF"/>
    <w:rsid w:val="006E77B7"/>
    <w:rsid w:val="006E7A68"/>
    <w:rsid w:val="006E7F1E"/>
    <w:rsid w:val="006F029C"/>
    <w:rsid w:val="006F09A0"/>
    <w:rsid w:val="006F0BB4"/>
    <w:rsid w:val="006F125C"/>
    <w:rsid w:val="006F1268"/>
    <w:rsid w:val="006F1578"/>
    <w:rsid w:val="006F1C44"/>
    <w:rsid w:val="006F1D0B"/>
    <w:rsid w:val="006F2059"/>
    <w:rsid w:val="006F2678"/>
    <w:rsid w:val="006F2C58"/>
    <w:rsid w:val="006F2E67"/>
    <w:rsid w:val="006F2EDD"/>
    <w:rsid w:val="006F31B7"/>
    <w:rsid w:val="006F33D9"/>
    <w:rsid w:val="006F356A"/>
    <w:rsid w:val="006F40B7"/>
    <w:rsid w:val="006F41A7"/>
    <w:rsid w:val="006F420A"/>
    <w:rsid w:val="006F42AD"/>
    <w:rsid w:val="006F42DE"/>
    <w:rsid w:val="006F43B4"/>
    <w:rsid w:val="006F45AA"/>
    <w:rsid w:val="006F475E"/>
    <w:rsid w:val="006F49A7"/>
    <w:rsid w:val="006F4DA5"/>
    <w:rsid w:val="006F550B"/>
    <w:rsid w:val="006F5776"/>
    <w:rsid w:val="006F5858"/>
    <w:rsid w:val="006F5A3A"/>
    <w:rsid w:val="006F5E5E"/>
    <w:rsid w:val="006F5EC5"/>
    <w:rsid w:val="006F614F"/>
    <w:rsid w:val="006F626C"/>
    <w:rsid w:val="006F63AA"/>
    <w:rsid w:val="006F6630"/>
    <w:rsid w:val="006F6A6C"/>
    <w:rsid w:val="006F6F0F"/>
    <w:rsid w:val="006F729B"/>
    <w:rsid w:val="006F7511"/>
    <w:rsid w:val="006F77BF"/>
    <w:rsid w:val="006F7A59"/>
    <w:rsid w:val="006F7C64"/>
    <w:rsid w:val="006F7D10"/>
    <w:rsid w:val="006F7F1C"/>
    <w:rsid w:val="007000CF"/>
    <w:rsid w:val="0070049D"/>
    <w:rsid w:val="0070066D"/>
    <w:rsid w:val="00700936"/>
    <w:rsid w:val="0070099B"/>
    <w:rsid w:val="00700A00"/>
    <w:rsid w:val="00700A63"/>
    <w:rsid w:val="00700A99"/>
    <w:rsid w:val="00700AD6"/>
    <w:rsid w:val="00700C12"/>
    <w:rsid w:val="00701250"/>
    <w:rsid w:val="007012B4"/>
    <w:rsid w:val="007012C5"/>
    <w:rsid w:val="00701417"/>
    <w:rsid w:val="00701B14"/>
    <w:rsid w:val="007020AD"/>
    <w:rsid w:val="00702326"/>
    <w:rsid w:val="007025AA"/>
    <w:rsid w:val="007026B5"/>
    <w:rsid w:val="00702814"/>
    <w:rsid w:val="00702CDC"/>
    <w:rsid w:val="00702CE1"/>
    <w:rsid w:val="00702DE4"/>
    <w:rsid w:val="00702E26"/>
    <w:rsid w:val="007031B8"/>
    <w:rsid w:val="00703665"/>
    <w:rsid w:val="00703736"/>
    <w:rsid w:val="007038D1"/>
    <w:rsid w:val="00703D21"/>
    <w:rsid w:val="00703E8B"/>
    <w:rsid w:val="007042D2"/>
    <w:rsid w:val="0070432B"/>
    <w:rsid w:val="0070450F"/>
    <w:rsid w:val="00704587"/>
    <w:rsid w:val="007045FE"/>
    <w:rsid w:val="00704695"/>
    <w:rsid w:val="007047DB"/>
    <w:rsid w:val="00704A29"/>
    <w:rsid w:val="00704BA6"/>
    <w:rsid w:val="007050BC"/>
    <w:rsid w:val="007050CB"/>
    <w:rsid w:val="00705200"/>
    <w:rsid w:val="007055C0"/>
    <w:rsid w:val="00705734"/>
    <w:rsid w:val="007059AA"/>
    <w:rsid w:val="00705B46"/>
    <w:rsid w:val="00705D63"/>
    <w:rsid w:val="00705ECC"/>
    <w:rsid w:val="00706184"/>
    <w:rsid w:val="00706195"/>
    <w:rsid w:val="007061A0"/>
    <w:rsid w:val="00706D56"/>
    <w:rsid w:val="0070720F"/>
    <w:rsid w:val="007074A2"/>
    <w:rsid w:val="007078F3"/>
    <w:rsid w:val="00707BE7"/>
    <w:rsid w:val="00707F20"/>
    <w:rsid w:val="00710016"/>
    <w:rsid w:val="007100E8"/>
    <w:rsid w:val="0071039B"/>
    <w:rsid w:val="007104E4"/>
    <w:rsid w:val="007111CC"/>
    <w:rsid w:val="00711396"/>
    <w:rsid w:val="00711964"/>
    <w:rsid w:val="00711AF2"/>
    <w:rsid w:val="00711D23"/>
    <w:rsid w:val="00711DAC"/>
    <w:rsid w:val="00711DAF"/>
    <w:rsid w:val="007125D9"/>
    <w:rsid w:val="0071269F"/>
    <w:rsid w:val="0071299A"/>
    <w:rsid w:val="00712B0A"/>
    <w:rsid w:val="00712B78"/>
    <w:rsid w:val="00713185"/>
    <w:rsid w:val="00713243"/>
    <w:rsid w:val="00713836"/>
    <w:rsid w:val="00713C0A"/>
    <w:rsid w:val="00713C9E"/>
    <w:rsid w:val="0071430F"/>
    <w:rsid w:val="0071461B"/>
    <w:rsid w:val="00714721"/>
    <w:rsid w:val="00714A7B"/>
    <w:rsid w:val="00714DF3"/>
    <w:rsid w:val="00715067"/>
    <w:rsid w:val="0071517F"/>
    <w:rsid w:val="0071534B"/>
    <w:rsid w:val="00715377"/>
    <w:rsid w:val="0071549D"/>
    <w:rsid w:val="00715878"/>
    <w:rsid w:val="00715F01"/>
    <w:rsid w:val="007162E7"/>
    <w:rsid w:val="007162ED"/>
    <w:rsid w:val="0071669F"/>
    <w:rsid w:val="007167FC"/>
    <w:rsid w:val="00716B2A"/>
    <w:rsid w:val="00716B31"/>
    <w:rsid w:val="00717144"/>
    <w:rsid w:val="0071734A"/>
    <w:rsid w:val="00717355"/>
    <w:rsid w:val="00717422"/>
    <w:rsid w:val="00717857"/>
    <w:rsid w:val="00720080"/>
    <w:rsid w:val="0072020D"/>
    <w:rsid w:val="0072040B"/>
    <w:rsid w:val="00720955"/>
    <w:rsid w:val="00720BA9"/>
    <w:rsid w:val="00721385"/>
    <w:rsid w:val="00721593"/>
    <w:rsid w:val="00721663"/>
    <w:rsid w:val="0072171E"/>
    <w:rsid w:val="00721AB8"/>
    <w:rsid w:val="00721D32"/>
    <w:rsid w:val="007220A4"/>
    <w:rsid w:val="007221AB"/>
    <w:rsid w:val="007221F1"/>
    <w:rsid w:val="00722481"/>
    <w:rsid w:val="00722709"/>
    <w:rsid w:val="0072283E"/>
    <w:rsid w:val="0072291C"/>
    <w:rsid w:val="0072293B"/>
    <w:rsid w:val="00722B97"/>
    <w:rsid w:val="00722BEA"/>
    <w:rsid w:val="00722D96"/>
    <w:rsid w:val="00722E2A"/>
    <w:rsid w:val="0072319A"/>
    <w:rsid w:val="007235B4"/>
    <w:rsid w:val="007237B5"/>
    <w:rsid w:val="0072395F"/>
    <w:rsid w:val="00723A07"/>
    <w:rsid w:val="00723A79"/>
    <w:rsid w:val="00723C8A"/>
    <w:rsid w:val="00723E74"/>
    <w:rsid w:val="007240E0"/>
    <w:rsid w:val="00724117"/>
    <w:rsid w:val="00724282"/>
    <w:rsid w:val="0072458F"/>
    <w:rsid w:val="007245FB"/>
    <w:rsid w:val="0072485F"/>
    <w:rsid w:val="00724A4A"/>
    <w:rsid w:val="00724D68"/>
    <w:rsid w:val="00724E27"/>
    <w:rsid w:val="00724F32"/>
    <w:rsid w:val="0072512D"/>
    <w:rsid w:val="0072514F"/>
    <w:rsid w:val="007252B9"/>
    <w:rsid w:val="00725C93"/>
    <w:rsid w:val="00725EDE"/>
    <w:rsid w:val="0072604F"/>
    <w:rsid w:val="007263DE"/>
    <w:rsid w:val="00726409"/>
    <w:rsid w:val="00726BF3"/>
    <w:rsid w:val="00726DDC"/>
    <w:rsid w:val="00726F3A"/>
    <w:rsid w:val="0072726B"/>
    <w:rsid w:val="007272C8"/>
    <w:rsid w:val="00727312"/>
    <w:rsid w:val="00727429"/>
    <w:rsid w:val="007274CF"/>
    <w:rsid w:val="00727A2C"/>
    <w:rsid w:val="00727B04"/>
    <w:rsid w:val="00727BAC"/>
    <w:rsid w:val="00727BF1"/>
    <w:rsid w:val="00727DC5"/>
    <w:rsid w:val="00730306"/>
    <w:rsid w:val="007303E3"/>
    <w:rsid w:val="00730566"/>
    <w:rsid w:val="00730616"/>
    <w:rsid w:val="00730868"/>
    <w:rsid w:val="00730B9D"/>
    <w:rsid w:val="00730D08"/>
    <w:rsid w:val="00730D6A"/>
    <w:rsid w:val="007318EE"/>
    <w:rsid w:val="00731F6B"/>
    <w:rsid w:val="00732660"/>
    <w:rsid w:val="0073270B"/>
    <w:rsid w:val="0073274E"/>
    <w:rsid w:val="00732C2B"/>
    <w:rsid w:val="00733157"/>
    <w:rsid w:val="0073347E"/>
    <w:rsid w:val="00733C47"/>
    <w:rsid w:val="00733E88"/>
    <w:rsid w:val="007342A7"/>
    <w:rsid w:val="00734618"/>
    <w:rsid w:val="00734A5E"/>
    <w:rsid w:val="00734DA4"/>
    <w:rsid w:val="00735013"/>
    <w:rsid w:val="00735124"/>
    <w:rsid w:val="0073522A"/>
    <w:rsid w:val="00735DBF"/>
    <w:rsid w:val="00735F20"/>
    <w:rsid w:val="00735F77"/>
    <w:rsid w:val="00735FE2"/>
    <w:rsid w:val="007362AA"/>
    <w:rsid w:val="00736389"/>
    <w:rsid w:val="007365FA"/>
    <w:rsid w:val="00736735"/>
    <w:rsid w:val="00736898"/>
    <w:rsid w:val="00736AD1"/>
    <w:rsid w:val="00736D44"/>
    <w:rsid w:val="00736DDA"/>
    <w:rsid w:val="00736F01"/>
    <w:rsid w:val="00737244"/>
    <w:rsid w:val="00737567"/>
    <w:rsid w:val="00737675"/>
    <w:rsid w:val="007379DE"/>
    <w:rsid w:val="00737A4A"/>
    <w:rsid w:val="00740025"/>
    <w:rsid w:val="007400F5"/>
    <w:rsid w:val="0074034D"/>
    <w:rsid w:val="00740470"/>
    <w:rsid w:val="007404E4"/>
    <w:rsid w:val="00740585"/>
    <w:rsid w:val="0074086B"/>
    <w:rsid w:val="00740ECB"/>
    <w:rsid w:val="007414B0"/>
    <w:rsid w:val="0074176A"/>
    <w:rsid w:val="00741FE6"/>
    <w:rsid w:val="0074228F"/>
    <w:rsid w:val="007423BC"/>
    <w:rsid w:val="0074259C"/>
    <w:rsid w:val="0074270F"/>
    <w:rsid w:val="007429AD"/>
    <w:rsid w:val="007429B2"/>
    <w:rsid w:val="00742C5F"/>
    <w:rsid w:val="00742EC7"/>
    <w:rsid w:val="00743210"/>
    <w:rsid w:val="007438BE"/>
    <w:rsid w:val="00743AAE"/>
    <w:rsid w:val="00743B9F"/>
    <w:rsid w:val="00744385"/>
    <w:rsid w:val="00744661"/>
    <w:rsid w:val="00744717"/>
    <w:rsid w:val="00744B7D"/>
    <w:rsid w:val="0074512A"/>
    <w:rsid w:val="0074513F"/>
    <w:rsid w:val="0074542E"/>
    <w:rsid w:val="0074598C"/>
    <w:rsid w:val="007459D2"/>
    <w:rsid w:val="00745BD8"/>
    <w:rsid w:val="00745D86"/>
    <w:rsid w:val="00745F8D"/>
    <w:rsid w:val="00746105"/>
    <w:rsid w:val="007467A2"/>
    <w:rsid w:val="007469BF"/>
    <w:rsid w:val="00746BD0"/>
    <w:rsid w:val="007471DE"/>
    <w:rsid w:val="007474A6"/>
    <w:rsid w:val="007475CB"/>
    <w:rsid w:val="007476B1"/>
    <w:rsid w:val="00747C90"/>
    <w:rsid w:val="00747F1E"/>
    <w:rsid w:val="00747FAD"/>
    <w:rsid w:val="0075016B"/>
    <w:rsid w:val="007509DF"/>
    <w:rsid w:val="00750AED"/>
    <w:rsid w:val="00750B8F"/>
    <w:rsid w:val="00750C3F"/>
    <w:rsid w:val="0075144B"/>
    <w:rsid w:val="00751755"/>
    <w:rsid w:val="00751BBC"/>
    <w:rsid w:val="00751F09"/>
    <w:rsid w:val="007521CC"/>
    <w:rsid w:val="007523F1"/>
    <w:rsid w:val="0075246F"/>
    <w:rsid w:val="00752743"/>
    <w:rsid w:val="00752C46"/>
    <w:rsid w:val="00752CE5"/>
    <w:rsid w:val="00752D93"/>
    <w:rsid w:val="00752F6A"/>
    <w:rsid w:val="00752F6B"/>
    <w:rsid w:val="00752F9E"/>
    <w:rsid w:val="007530DC"/>
    <w:rsid w:val="00753115"/>
    <w:rsid w:val="00753510"/>
    <w:rsid w:val="00753BAD"/>
    <w:rsid w:val="00753CB6"/>
    <w:rsid w:val="00753D99"/>
    <w:rsid w:val="0075418F"/>
    <w:rsid w:val="007541F5"/>
    <w:rsid w:val="00754679"/>
    <w:rsid w:val="00754A1D"/>
    <w:rsid w:val="00754BAE"/>
    <w:rsid w:val="00754BFF"/>
    <w:rsid w:val="00754D47"/>
    <w:rsid w:val="00754D61"/>
    <w:rsid w:val="00754E9F"/>
    <w:rsid w:val="0075536A"/>
    <w:rsid w:val="0075541B"/>
    <w:rsid w:val="0075569B"/>
    <w:rsid w:val="00755942"/>
    <w:rsid w:val="00755B7F"/>
    <w:rsid w:val="00755DC2"/>
    <w:rsid w:val="00755F52"/>
    <w:rsid w:val="0075626B"/>
    <w:rsid w:val="00756368"/>
    <w:rsid w:val="0075655A"/>
    <w:rsid w:val="00756F03"/>
    <w:rsid w:val="00756FB6"/>
    <w:rsid w:val="00757013"/>
    <w:rsid w:val="0075734B"/>
    <w:rsid w:val="00757E09"/>
    <w:rsid w:val="00757EE7"/>
    <w:rsid w:val="00757FB3"/>
    <w:rsid w:val="00760482"/>
    <w:rsid w:val="0076072C"/>
    <w:rsid w:val="00760BB8"/>
    <w:rsid w:val="00760E37"/>
    <w:rsid w:val="00761099"/>
    <w:rsid w:val="0076116E"/>
    <w:rsid w:val="007611A5"/>
    <w:rsid w:val="0076120C"/>
    <w:rsid w:val="0076127B"/>
    <w:rsid w:val="00761355"/>
    <w:rsid w:val="00761483"/>
    <w:rsid w:val="00761566"/>
    <w:rsid w:val="00761E30"/>
    <w:rsid w:val="00761F87"/>
    <w:rsid w:val="00762114"/>
    <w:rsid w:val="007623E3"/>
    <w:rsid w:val="00762504"/>
    <w:rsid w:val="00762686"/>
    <w:rsid w:val="007627D3"/>
    <w:rsid w:val="00762872"/>
    <w:rsid w:val="00762A61"/>
    <w:rsid w:val="00762AEF"/>
    <w:rsid w:val="00762C59"/>
    <w:rsid w:val="00762D69"/>
    <w:rsid w:val="00762EDC"/>
    <w:rsid w:val="0076341A"/>
    <w:rsid w:val="00763643"/>
    <w:rsid w:val="007638E6"/>
    <w:rsid w:val="007638FE"/>
    <w:rsid w:val="00763F0C"/>
    <w:rsid w:val="00764628"/>
    <w:rsid w:val="0076470A"/>
    <w:rsid w:val="007649B8"/>
    <w:rsid w:val="00764F02"/>
    <w:rsid w:val="007651B6"/>
    <w:rsid w:val="0076548D"/>
    <w:rsid w:val="0076553B"/>
    <w:rsid w:val="00765632"/>
    <w:rsid w:val="00765959"/>
    <w:rsid w:val="00765D1E"/>
    <w:rsid w:val="00765F91"/>
    <w:rsid w:val="007661B2"/>
    <w:rsid w:val="007666B3"/>
    <w:rsid w:val="0076675E"/>
    <w:rsid w:val="00766963"/>
    <w:rsid w:val="00766B41"/>
    <w:rsid w:val="00766C70"/>
    <w:rsid w:val="00766CBB"/>
    <w:rsid w:val="00766EE5"/>
    <w:rsid w:val="00767080"/>
    <w:rsid w:val="007671E4"/>
    <w:rsid w:val="007674CE"/>
    <w:rsid w:val="007676A5"/>
    <w:rsid w:val="00770055"/>
    <w:rsid w:val="0077056E"/>
    <w:rsid w:val="00770F3E"/>
    <w:rsid w:val="00770FF0"/>
    <w:rsid w:val="0077115C"/>
    <w:rsid w:val="00771264"/>
    <w:rsid w:val="00771525"/>
    <w:rsid w:val="00771AB6"/>
    <w:rsid w:val="00771D48"/>
    <w:rsid w:val="00771EA0"/>
    <w:rsid w:val="00772407"/>
    <w:rsid w:val="007725EF"/>
    <w:rsid w:val="0077266D"/>
    <w:rsid w:val="00772CD0"/>
    <w:rsid w:val="007730E1"/>
    <w:rsid w:val="007731E2"/>
    <w:rsid w:val="00773340"/>
    <w:rsid w:val="00773489"/>
    <w:rsid w:val="00773AE3"/>
    <w:rsid w:val="00774922"/>
    <w:rsid w:val="00774CCA"/>
    <w:rsid w:val="00774D8F"/>
    <w:rsid w:val="00774E86"/>
    <w:rsid w:val="0077547D"/>
    <w:rsid w:val="0077564D"/>
    <w:rsid w:val="0077581E"/>
    <w:rsid w:val="007758C2"/>
    <w:rsid w:val="007758F9"/>
    <w:rsid w:val="007759DD"/>
    <w:rsid w:val="00775BA8"/>
    <w:rsid w:val="00775F25"/>
    <w:rsid w:val="00776248"/>
    <w:rsid w:val="007762DC"/>
    <w:rsid w:val="007764E5"/>
    <w:rsid w:val="00776535"/>
    <w:rsid w:val="00776B07"/>
    <w:rsid w:val="00776F96"/>
    <w:rsid w:val="00777241"/>
    <w:rsid w:val="0077726C"/>
    <w:rsid w:val="00777374"/>
    <w:rsid w:val="00777560"/>
    <w:rsid w:val="00777A32"/>
    <w:rsid w:val="00777BE6"/>
    <w:rsid w:val="00777FF2"/>
    <w:rsid w:val="00780346"/>
    <w:rsid w:val="0078046B"/>
    <w:rsid w:val="00780691"/>
    <w:rsid w:val="00780A2E"/>
    <w:rsid w:val="00780C66"/>
    <w:rsid w:val="00780DE6"/>
    <w:rsid w:val="00781028"/>
    <w:rsid w:val="0078123E"/>
    <w:rsid w:val="0078189B"/>
    <w:rsid w:val="00781E3B"/>
    <w:rsid w:val="00781E6C"/>
    <w:rsid w:val="00782495"/>
    <w:rsid w:val="0078291A"/>
    <w:rsid w:val="0078292A"/>
    <w:rsid w:val="00782A33"/>
    <w:rsid w:val="00782D48"/>
    <w:rsid w:val="00782D51"/>
    <w:rsid w:val="00782E92"/>
    <w:rsid w:val="00782F36"/>
    <w:rsid w:val="007833BC"/>
    <w:rsid w:val="0078379B"/>
    <w:rsid w:val="00783887"/>
    <w:rsid w:val="00783955"/>
    <w:rsid w:val="00783B9B"/>
    <w:rsid w:val="007841EE"/>
    <w:rsid w:val="00784333"/>
    <w:rsid w:val="0078435F"/>
    <w:rsid w:val="00784580"/>
    <w:rsid w:val="007846A3"/>
    <w:rsid w:val="00784AB2"/>
    <w:rsid w:val="00784DCA"/>
    <w:rsid w:val="00784FF9"/>
    <w:rsid w:val="00785256"/>
    <w:rsid w:val="0078531B"/>
    <w:rsid w:val="007855DC"/>
    <w:rsid w:val="0078564C"/>
    <w:rsid w:val="00785916"/>
    <w:rsid w:val="00785AAE"/>
    <w:rsid w:val="00786494"/>
    <w:rsid w:val="00786A5A"/>
    <w:rsid w:val="00786B90"/>
    <w:rsid w:val="00786C9F"/>
    <w:rsid w:val="00787123"/>
    <w:rsid w:val="00787410"/>
    <w:rsid w:val="00787457"/>
    <w:rsid w:val="007874AF"/>
    <w:rsid w:val="0078764B"/>
    <w:rsid w:val="007877C3"/>
    <w:rsid w:val="007877C4"/>
    <w:rsid w:val="00787E47"/>
    <w:rsid w:val="00787E8B"/>
    <w:rsid w:val="00787F18"/>
    <w:rsid w:val="0079069B"/>
    <w:rsid w:val="00790850"/>
    <w:rsid w:val="00790B5E"/>
    <w:rsid w:val="00791010"/>
    <w:rsid w:val="007911F4"/>
    <w:rsid w:val="00791697"/>
    <w:rsid w:val="007917BB"/>
    <w:rsid w:val="007919F5"/>
    <w:rsid w:val="00791AAC"/>
    <w:rsid w:val="00791D29"/>
    <w:rsid w:val="00791ECC"/>
    <w:rsid w:val="00791FBD"/>
    <w:rsid w:val="00792AB2"/>
    <w:rsid w:val="00792CA2"/>
    <w:rsid w:val="00792E14"/>
    <w:rsid w:val="00792FDB"/>
    <w:rsid w:val="00793B2F"/>
    <w:rsid w:val="0079403E"/>
    <w:rsid w:val="00794265"/>
    <w:rsid w:val="00794386"/>
    <w:rsid w:val="00794776"/>
    <w:rsid w:val="00794D85"/>
    <w:rsid w:val="00794FA3"/>
    <w:rsid w:val="0079514A"/>
    <w:rsid w:val="007955C6"/>
    <w:rsid w:val="007956E2"/>
    <w:rsid w:val="00795AD2"/>
    <w:rsid w:val="00795C09"/>
    <w:rsid w:val="00795DE2"/>
    <w:rsid w:val="00795FDE"/>
    <w:rsid w:val="0079615E"/>
    <w:rsid w:val="00796467"/>
    <w:rsid w:val="007966BD"/>
    <w:rsid w:val="00796899"/>
    <w:rsid w:val="007968A0"/>
    <w:rsid w:val="0079693B"/>
    <w:rsid w:val="00796B39"/>
    <w:rsid w:val="00796CF0"/>
    <w:rsid w:val="00796FF0"/>
    <w:rsid w:val="00797624"/>
    <w:rsid w:val="007977F1"/>
    <w:rsid w:val="00797825"/>
    <w:rsid w:val="007978F2"/>
    <w:rsid w:val="00797950"/>
    <w:rsid w:val="00797965"/>
    <w:rsid w:val="00797D9E"/>
    <w:rsid w:val="007A009C"/>
    <w:rsid w:val="007A029B"/>
    <w:rsid w:val="007A0432"/>
    <w:rsid w:val="007A0880"/>
    <w:rsid w:val="007A0C0E"/>
    <w:rsid w:val="007A0DE3"/>
    <w:rsid w:val="007A0DF1"/>
    <w:rsid w:val="007A0DFD"/>
    <w:rsid w:val="007A0E03"/>
    <w:rsid w:val="007A12E7"/>
    <w:rsid w:val="007A16D7"/>
    <w:rsid w:val="007A1B16"/>
    <w:rsid w:val="007A1DE8"/>
    <w:rsid w:val="007A1DF8"/>
    <w:rsid w:val="007A1F98"/>
    <w:rsid w:val="007A2035"/>
    <w:rsid w:val="007A25C7"/>
    <w:rsid w:val="007A25D4"/>
    <w:rsid w:val="007A2828"/>
    <w:rsid w:val="007A28BF"/>
    <w:rsid w:val="007A2E09"/>
    <w:rsid w:val="007A2E63"/>
    <w:rsid w:val="007A2EA0"/>
    <w:rsid w:val="007A3452"/>
    <w:rsid w:val="007A34E6"/>
    <w:rsid w:val="007A35A7"/>
    <w:rsid w:val="007A3858"/>
    <w:rsid w:val="007A3C9E"/>
    <w:rsid w:val="007A3F3F"/>
    <w:rsid w:val="007A41DB"/>
    <w:rsid w:val="007A455B"/>
    <w:rsid w:val="007A4615"/>
    <w:rsid w:val="007A468D"/>
    <w:rsid w:val="007A4707"/>
    <w:rsid w:val="007A4727"/>
    <w:rsid w:val="007A4BCF"/>
    <w:rsid w:val="007A4DBD"/>
    <w:rsid w:val="007A50ED"/>
    <w:rsid w:val="007A568D"/>
    <w:rsid w:val="007A5C19"/>
    <w:rsid w:val="007A5C22"/>
    <w:rsid w:val="007A5D2A"/>
    <w:rsid w:val="007A629C"/>
    <w:rsid w:val="007A74AB"/>
    <w:rsid w:val="007A7935"/>
    <w:rsid w:val="007A79D8"/>
    <w:rsid w:val="007A7D21"/>
    <w:rsid w:val="007A7DDE"/>
    <w:rsid w:val="007A7F13"/>
    <w:rsid w:val="007B0487"/>
    <w:rsid w:val="007B056F"/>
    <w:rsid w:val="007B06FF"/>
    <w:rsid w:val="007B07F5"/>
    <w:rsid w:val="007B0F5B"/>
    <w:rsid w:val="007B0F67"/>
    <w:rsid w:val="007B104E"/>
    <w:rsid w:val="007B1107"/>
    <w:rsid w:val="007B120C"/>
    <w:rsid w:val="007B18F5"/>
    <w:rsid w:val="007B20F6"/>
    <w:rsid w:val="007B23F3"/>
    <w:rsid w:val="007B2502"/>
    <w:rsid w:val="007B2BD5"/>
    <w:rsid w:val="007B2E4B"/>
    <w:rsid w:val="007B3386"/>
    <w:rsid w:val="007B35C9"/>
    <w:rsid w:val="007B38C1"/>
    <w:rsid w:val="007B38C5"/>
    <w:rsid w:val="007B3B61"/>
    <w:rsid w:val="007B3DA1"/>
    <w:rsid w:val="007B3DE1"/>
    <w:rsid w:val="007B3E48"/>
    <w:rsid w:val="007B4136"/>
    <w:rsid w:val="007B4146"/>
    <w:rsid w:val="007B47F9"/>
    <w:rsid w:val="007B4984"/>
    <w:rsid w:val="007B4AF3"/>
    <w:rsid w:val="007B4E2C"/>
    <w:rsid w:val="007B5006"/>
    <w:rsid w:val="007B5018"/>
    <w:rsid w:val="007B537D"/>
    <w:rsid w:val="007B5437"/>
    <w:rsid w:val="007B5525"/>
    <w:rsid w:val="007B5533"/>
    <w:rsid w:val="007B554E"/>
    <w:rsid w:val="007B582B"/>
    <w:rsid w:val="007B588D"/>
    <w:rsid w:val="007B58CF"/>
    <w:rsid w:val="007B5D1D"/>
    <w:rsid w:val="007B6210"/>
    <w:rsid w:val="007B6785"/>
    <w:rsid w:val="007B6881"/>
    <w:rsid w:val="007B688B"/>
    <w:rsid w:val="007B73BF"/>
    <w:rsid w:val="007B747E"/>
    <w:rsid w:val="007B7ABE"/>
    <w:rsid w:val="007C00EC"/>
    <w:rsid w:val="007C0597"/>
    <w:rsid w:val="007C061A"/>
    <w:rsid w:val="007C06C7"/>
    <w:rsid w:val="007C07D6"/>
    <w:rsid w:val="007C08B8"/>
    <w:rsid w:val="007C0E0F"/>
    <w:rsid w:val="007C109A"/>
    <w:rsid w:val="007C1274"/>
    <w:rsid w:val="007C12A8"/>
    <w:rsid w:val="007C1366"/>
    <w:rsid w:val="007C14E5"/>
    <w:rsid w:val="007C1532"/>
    <w:rsid w:val="007C161C"/>
    <w:rsid w:val="007C1BEC"/>
    <w:rsid w:val="007C2015"/>
    <w:rsid w:val="007C21FF"/>
    <w:rsid w:val="007C23B0"/>
    <w:rsid w:val="007C23D2"/>
    <w:rsid w:val="007C2692"/>
    <w:rsid w:val="007C26B6"/>
    <w:rsid w:val="007C2749"/>
    <w:rsid w:val="007C296C"/>
    <w:rsid w:val="007C29E9"/>
    <w:rsid w:val="007C2B10"/>
    <w:rsid w:val="007C31D1"/>
    <w:rsid w:val="007C347E"/>
    <w:rsid w:val="007C38F7"/>
    <w:rsid w:val="007C3BB0"/>
    <w:rsid w:val="007C3F20"/>
    <w:rsid w:val="007C4449"/>
    <w:rsid w:val="007C44D2"/>
    <w:rsid w:val="007C496B"/>
    <w:rsid w:val="007C4A16"/>
    <w:rsid w:val="007C4B29"/>
    <w:rsid w:val="007C51CB"/>
    <w:rsid w:val="007C531C"/>
    <w:rsid w:val="007C5591"/>
    <w:rsid w:val="007C569A"/>
    <w:rsid w:val="007C5A26"/>
    <w:rsid w:val="007C5DEB"/>
    <w:rsid w:val="007C617F"/>
    <w:rsid w:val="007C61DF"/>
    <w:rsid w:val="007C6296"/>
    <w:rsid w:val="007C6322"/>
    <w:rsid w:val="007C6390"/>
    <w:rsid w:val="007C6821"/>
    <w:rsid w:val="007C6C00"/>
    <w:rsid w:val="007C6EE1"/>
    <w:rsid w:val="007C7202"/>
    <w:rsid w:val="007C72E3"/>
    <w:rsid w:val="007C73EC"/>
    <w:rsid w:val="007C7556"/>
    <w:rsid w:val="007C7851"/>
    <w:rsid w:val="007C7BA9"/>
    <w:rsid w:val="007C7D01"/>
    <w:rsid w:val="007C7E05"/>
    <w:rsid w:val="007D05CA"/>
    <w:rsid w:val="007D0A32"/>
    <w:rsid w:val="007D0F30"/>
    <w:rsid w:val="007D0FCC"/>
    <w:rsid w:val="007D108B"/>
    <w:rsid w:val="007D11AE"/>
    <w:rsid w:val="007D1663"/>
    <w:rsid w:val="007D1D86"/>
    <w:rsid w:val="007D2291"/>
    <w:rsid w:val="007D22A9"/>
    <w:rsid w:val="007D2439"/>
    <w:rsid w:val="007D2880"/>
    <w:rsid w:val="007D2A81"/>
    <w:rsid w:val="007D2F44"/>
    <w:rsid w:val="007D3148"/>
    <w:rsid w:val="007D3224"/>
    <w:rsid w:val="007D341F"/>
    <w:rsid w:val="007D3698"/>
    <w:rsid w:val="007D36E7"/>
    <w:rsid w:val="007D42FF"/>
    <w:rsid w:val="007D43CD"/>
    <w:rsid w:val="007D4501"/>
    <w:rsid w:val="007D4C18"/>
    <w:rsid w:val="007D4F0C"/>
    <w:rsid w:val="007D4F81"/>
    <w:rsid w:val="007D4F90"/>
    <w:rsid w:val="007D50F1"/>
    <w:rsid w:val="007D5237"/>
    <w:rsid w:val="007D5612"/>
    <w:rsid w:val="007D5EAD"/>
    <w:rsid w:val="007D62FA"/>
    <w:rsid w:val="007D65FE"/>
    <w:rsid w:val="007D69C2"/>
    <w:rsid w:val="007D6B13"/>
    <w:rsid w:val="007D6B3F"/>
    <w:rsid w:val="007D6BBB"/>
    <w:rsid w:val="007D6BFF"/>
    <w:rsid w:val="007D6D43"/>
    <w:rsid w:val="007D7466"/>
    <w:rsid w:val="007D754D"/>
    <w:rsid w:val="007D75DE"/>
    <w:rsid w:val="007D7963"/>
    <w:rsid w:val="007D7F71"/>
    <w:rsid w:val="007D7FC6"/>
    <w:rsid w:val="007E0167"/>
    <w:rsid w:val="007E043E"/>
    <w:rsid w:val="007E04D7"/>
    <w:rsid w:val="007E06FD"/>
    <w:rsid w:val="007E08D0"/>
    <w:rsid w:val="007E0960"/>
    <w:rsid w:val="007E0B51"/>
    <w:rsid w:val="007E0FB4"/>
    <w:rsid w:val="007E1155"/>
    <w:rsid w:val="007E14F6"/>
    <w:rsid w:val="007E16B4"/>
    <w:rsid w:val="007E1ED8"/>
    <w:rsid w:val="007E2232"/>
    <w:rsid w:val="007E2708"/>
    <w:rsid w:val="007E2A06"/>
    <w:rsid w:val="007E2CC4"/>
    <w:rsid w:val="007E3014"/>
    <w:rsid w:val="007E3403"/>
    <w:rsid w:val="007E34F5"/>
    <w:rsid w:val="007E38C7"/>
    <w:rsid w:val="007E3B24"/>
    <w:rsid w:val="007E3C4D"/>
    <w:rsid w:val="007E3C5D"/>
    <w:rsid w:val="007E3C97"/>
    <w:rsid w:val="007E3D8D"/>
    <w:rsid w:val="007E4435"/>
    <w:rsid w:val="007E4648"/>
    <w:rsid w:val="007E4C69"/>
    <w:rsid w:val="007E4DD1"/>
    <w:rsid w:val="007E55E3"/>
    <w:rsid w:val="007E5B74"/>
    <w:rsid w:val="007E60D7"/>
    <w:rsid w:val="007E6757"/>
    <w:rsid w:val="007E6A51"/>
    <w:rsid w:val="007E6D06"/>
    <w:rsid w:val="007E7390"/>
    <w:rsid w:val="007E74C3"/>
    <w:rsid w:val="007E74F9"/>
    <w:rsid w:val="007E751E"/>
    <w:rsid w:val="007E752E"/>
    <w:rsid w:val="007E7F39"/>
    <w:rsid w:val="007F00E1"/>
    <w:rsid w:val="007F02BA"/>
    <w:rsid w:val="007F02ED"/>
    <w:rsid w:val="007F0F3B"/>
    <w:rsid w:val="007F0F3C"/>
    <w:rsid w:val="007F0F51"/>
    <w:rsid w:val="007F195D"/>
    <w:rsid w:val="007F19DB"/>
    <w:rsid w:val="007F1FF4"/>
    <w:rsid w:val="007F220B"/>
    <w:rsid w:val="007F2288"/>
    <w:rsid w:val="007F2334"/>
    <w:rsid w:val="007F23AF"/>
    <w:rsid w:val="007F2849"/>
    <w:rsid w:val="007F2A23"/>
    <w:rsid w:val="007F2DE3"/>
    <w:rsid w:val="007F2EC5"/>
    <w:rsid w:val="007F2F63"/>
    <w:rsid w:val="007F2FDA"/>
    <w:rsid w:val="007F3217"/>
    <w:rsid w:val="007F3261"/>
    <w:rsid w:val="007F353D"/>
    <w:rsid w:val="007F3E23"/>
    <w:rsid w:val="007F437B"/>
    <w:rsid w:val="007F47A4"/>
    <w:rsid w:val="007F4D19"/>
    <w:rsid w:val="007F4EAE"/>
    <w:rsid w:val="007F4F03"/>
    <w:rsid w:val="007F50EC"/>
    <w:rsid w:val="007F54D8"/>
    <w:rsid w:val="007F583D"/>
    <w:rsid w:val="007F5AE6"/>
    <w:rsid w:val="007F5C72"/>
    <w:rsid w:val="007F5DDA"/>
    <w:rsid w:val="007F63C5"/>
    <w:rsid w:val="007F645B"/>
    <w:rsid w:val="007F6692"/>
    <w:rsid w:val="007F6827"/>
    <w:rsid w:val="007F6850"/>
    <w:rsid w:val="007F699B"/>
    <w:rsid w:val="007F6F1E"/>
    <w:rsid w:val="007F6F9B"/>
    <w:rsid w:val="007F705C"/>
    <w:rsid w:val="007F7127"/>
    <w:rsid w:val="007F7186"/>
    <w:rsid w:val="007F734C"/>
    <w:rsid w:val="007F73DC"/>
    <w:rsid w:val="007F78C2"/>
    <w:rsid w:val="007F7979"/>
    <w:rsid w:val="007F7A34"/>
    <w:rsid w:val="007F7BBD"/>
    <w:rsid w:val="007F7FC8"/>
    <w:rsid w:val="00800009"/>
    <w:rsid w:val="008002D5"/>
    <w:rsid w:val="0080043C"/>
    <w:rsid w:val="008008B3"/>
    <w:rsid w:val="00800CAE"/>
    <w:rsid w:val="0080125C"/>
    <w:rsid w:val="00801294"/>
    <w:rsid w:val="00801B8B"/>
    <w:rsid w:val="00801CC9"/>
    <w:rsid w:val="00801DCC"/>
    <w:rsid w:val="008020B4"/>
    <w:rsid w:val="008023CB"/>
    <w:rsid w:val="008030C6"/>
    <w:rsid w:val="0080370E"/>
    <w:rsid w:val="008038A4"/>
    <w:rsid w:val="008038F5"/>
    <w:rsid w:val="00803AB3"/>
    <w:rsid w:val="00803D2C"/>
    <w:rsid w:val="00803DC5"/>
    <w:rsid w:val="00803FD4"/>
    <w:rsid w:val="008042BA"/>
    <w:rsid w:val="008048F4"/>
    <w:rsid w:val="00804CE2"/>
    <w:rsid w:val="0080503A"/>
    <w:rsid w:val="0080531B"/>
    <w:rsid w:val="00805A14"/>
    <w:rsid w:val="00805C21"/>
    <w:rsid w:val="0080606D"/>
    <w:rsid w:val="00806253"/>
    <w:rsid w:val="008062B3"/>
    <w:rsid w:val="008067F9"/>
    <w:rsid w:val="008068BF"/>
    <w:rsid w:val="00806AC1"/>
    <w:rsid w:val="00806F51"/>
    <w:rsid w:val="00807100"/>
    <w:rsid w:val="008074E4"/>
    <w:rsid w:val="008076E9"/>
    <w:rsid w:val="00807700"/>
    <w:rsid w:val="008106B0"/>
    <w:rsid w:val="008106BF"/>
    <w:rsid w:val="008106CD"/>
    <w:rsid w:val="00810A03"/>
    <w:rsid w:val="00810AC1"/>
    <w:rsid w:val="008112CF"/>
    <w:rsid w:val="008114D4"/>
    <w:rsid w:val="008114E5"/>
    <w:rsid w:val="00811635"/>
    <w:rsid w:val="00811A46"/>
    <w:rsid w:val="00811C3B"/>
    <w:rsid w:val="00811FB4"/>
    <w:rsid w:val="008122F5"/>
    <w:rsid w:val="00812315"/>
    <w:rsid w:val="0081232D"/>
    <w:rsid w:val="00812A36"/>
    <w:rsid w:val="00812A70"/>
    <w:rsid w:val="00812AD2"/>
    <w:rsid w:val="00812ADD"/>
    <w:rsid w:val="00812BE8"/>
    <w:rsid w:val="00812E31"/>
    <w:rsid w:val="008132CB"/>
    <w:rsid w:val="008137FB"/>
    <w:rsid w:val="008139DA"/>
    <w:rsid w:val="00813AC1"/>
    <w:rsid w:val="00813BC2"/>
    <w:rsid w:val="008141F3"/>
    <w:rsid w:val="0081453E"/>
    <w:rsid w:val="008148D8"/>
    <w:rsid w:val="00814B60"/>
    <w:rsid w:val="008151B3"/>
    <w:rsid w:val="00815335"/>
    <w:rsid w:val="008154E5"/>
    <w:rsid w:val="0081566B"/>
    <w:rsid w:val="00815853"/>
    <w:rsid w:val="0081627B"/>
    <w:rsid w:val="0081630E"/>
    <w:rsid w:val="008165AC"/>
    <w:rsid w:val="0081667F"/>
    <w:rsid w:val="0081671D"/>
    <w:rsid w:val="008167C3"/>
    <w:rsid w:val="0081696E"/>
    <w:rsid w:val="00816B80"/>
    <w:rsid w:val="00816CB4"/>
    <w:rsid w:val="00816D60"/>
    <w:rsid w:val="00817019"/>
    <w:rsid w:val="00817570"/>
    <w:rsid w:val="0081776B"/>
    <w:rsid w:val="00817B00"/>
    <w:rsid w:val="008200F6"/>
    <w:rsid w:val="00820104"/>
    <w:rsid w:val="008201F6"/>
    <w:rsid w:val="00820215"/>
    <w:rsid w:val="0082031C"/>
    <w:rsid w:val="008203D0"/>
    <w:rsid w:val="00820700"/>
    <w:rsid w:val="00820C72"/>
    <w:rsid w:val="00820F3A"/>
    <w:rsid w:val="00821072"/>
    <w:rsid w:val="008210A7"/>
    <w:rsid w:val="008211A6"/>
    <w:rsid w:val="008213EF"/>
    <w:rsid w:val="00821493"/>
    <w:rsid w:val="008216B6"/>
    <w:rsid w:val="0082175C"/>
    <w:rsid w:val="008219C3"/>
    <w:rsid w:val="00821AE9"/>
    <w:rsid w:val="00821BF2"/>
    <w:rsid w:val="00821FDA"/>
    <w:rsid w:val="00821FEF"/>
    <w:rsid w:val="0082200E"/>
    <w:rsid w:val="00822550"/>
    <w:rsid w:val="0082267C"/>
    <w:rsid w:val="00822763"/>
    <w:rsid w:val="0082279A"/>
    <w:rsid w:val="00822CEE"/>
    <w:rsid w:val="00822D18"/>
    <w:rsid w:val="00822E9E"/>
    <w:rsid w:val="0082331E"/>
    <w:rsid w:val="00823838"/>
    <w:rsid w:val="00823AA4"/>
    <w:rsid w:val="00823BDD"/>
    <w:rsid w:val="00823D94"/>
    <w:rsid w:val="00823EA4"/>
    <w:rsid w:val="00823EF8"/>
    <w:rsid w:val="0082447A"/>
    <w:rsid w:val="008244BA"/>
    <w:rsid w:val="0082476F"/>
    <w:rsid w:val="00824EB7"/>
    <w:rsid w:val="00825131"/>
    <w:rsid w:val="0082524A"/>
    <w:rsid w:val="0082581D"/>
    <w:rsid w:val="00825F85"/>
    <w:rsid w:val="0082607A"/>
    <w:rsid w:val="00826C65"/>
    <w:rsid w:val="00826EDF"/>
    <w:rsid w:val="0082722E"/>
    <w:rsid w:val="0082759F"/>
    <w:rsid w:val="00827690"/>
    <w:rsid w:val="00827973"/>
    <w:rsid w:val="00827AC7"/>
    <w:rsid w:val="00830417"/>
    <w:rsid w:val="008306D2"/>
    <w:rsid w:val="00830973"/>
    <w:rsid w:val="008309BF"/>
    <w:rsid w:val="00830B08"/>
    <w:rsid w:val="00830CBF"/>
    <w:rsid w:val="00831379"/>
    <w:rsid w:val="0083163B"/>
    <w:rsid w:val="00831CC0"/>
    <w:rsid w:val="00831F03"/>
    <w:rsid w:val="00832374"/>
    <w:rsid w:val="00832565"/>
    <w:rsid w:val="0083267A"/>
    <w:rsid w:val="00832697"/>
    <w:rsid w:val="008329E3"/>
    <w:rsid w:val="00832D0A"/>
    <w:rsid w:val="00832DD6"/>
    <w:rsid w:val="00832FA4"/>
    <w:rsid w:val="0083306F"/>
    <w:rsid w:val="008330EE"/>
    <w:rsid w:val="00833266"/>
    <w:rsid w:val="008332DC"/>
    <w:rsid w:val="00833334"/>
    <w:rsid w:val="0083342D"/>
    <w:rsid w:val="008334A8"/>
    <w:rsid w:val="008335AD"/>
    <w:rsid w:val="008336BE"/>
    <w:rsid w:val="0083372B"/>
    <w:rsid w:val="00833A7A"/>
    <w:rsid w:val="00833B3D"/>
    <w:rsid w:val="00833BB8"/>
    <w:rsid w:val="00833C03"/>
    <w:rsid w:val="00834BF4"/>
    <w:rsid w:val="00834E58"/>
    <w:rsid w:val="00834E83"/>
    <w:rsid w:val="0083508C"/>
    <w:rsid w:val="00835116"/>
    <w:rsid w:val="00835336"/>
    <w:rsid w:val="00835377"/>
    <w:rsid w:val="008353DC"/>
    <w:rsid w:val="008358B2"/>
    <w:rsid w:val="00835994"/>
    <w:rsid w:val="008359DB"/>
    <w:rsid w:val="00835A76"/>
    <w:rsid w:val="00835A81"/>
    <w:rsid w:val="00835B25"/>
    <w:rsid w:val="00835B95"/>
    <w:rsid w:val="00836408"/>
    <w:rsid w:val="0083668D"/>
    <w:rsid w:val="00836D5D"/>
    <w:rsid w:val="00836E51"/>
    <w:rsid w:val="0083751E"/>
    <w:rsid w:val="00837B90"/>
    <w:rsid w:val="00837BC9"/>
    <w:rsid w:val="00837C9E"/>
    <w:rsid w:val="0084070D"/>
    <w:rsid w:val="00840A98"/>
    <w:rsid w:val="00840BD8"/>
    <w:rsid w:val="00840BEF"/>
    <w:rsid w:val="0084109D"/>
    <w:rsid w:val="008412E4"/>
    <w:rsid w:val="0084137E"/>
    <w:rsid w:val="00841511"/>
    <w:rsid w:val="0084168A"/>
    <w:rsid w:val="008416AE"/>
    <w:rsid w:val="0084176D"/>
    <w:rsid w:val="0084188C"/>
    <w:rsid w:val="008418A4"/>
    <w:rsid w:val="00841B0C"/>
    <w:rsid w:val="00841B11"/>
    <w:rsid w:val="00841BC5"/>
    <w:rsid w:val="00841C5B"/>
    <w:rsid w:val="008423B5"/>
    <w:rsid w:val="008424A4"/>
    <w:rsid w:val="00842571"/>
    <w:rsid w:val="00842897"/>
    <w:rsid w:val="008430D0"/>
    <w:rsid w:val="008432E9"/>
    <w:rsid w:val="0084373C"/>
    <w:rsid w:val="00843798"/>
    <w:rsid w:val="0084388F"/>
    <w:rsid w:val="008439E4"/>
    <w:rsid w:val="00844114"/>
    <w:rsid w:val="008441C0"/>
    <w:rsid w:val="008442D9"/>
    <w:rsid w:val="00844B8D"/>
    <w:rsid w:val="00844EEF"/>
    <w:rsid w:val="0084504F"/>
    <w:rsid w:val="00845089"/>
    <w:rsid w:val="008454C8"/>
    <w:rsid w:val="00845BE1"/>
    <w:rsid w:val="00845FD4"/>
    <w:rsid w:val="00846124"/>
    <w:rsid w:val="00846746"/>
    <w:rsid w:val="00846AF5"/>
    <w:rsid w:val="00846CAB"/>
    <w:rsid w:val="00846EF3"/>
    <w:rsid w:val="00846F20"/>
    <w:rsid w:val="00847412"/>
    <w:rsid w:val="008474AD"/>
    <w:rsid w:val="00847737"/>
    <w:rsid w:val="00847E3A"/>
    <w:rsid w:val="00847E68"/>
    <w:rsid w:val="00850390"/>
    <w:rsid w:val="008504BA"/>
    <w:rsid w:val="00850856"/>
    <w:rsid w:val="008508E3"/>
    <w:rsid w:val="00850D19"/>
    <w:rsid w:val="00850D36"/>
    <w:rsid w:val="008511CB"/>
    <w:rsid w:val="0085148C"/>
    <w:rsid w:val="00851A86"/>
    <w:rsid w:val="00851FF8"/>
    <w:rsid w:val="00852035"/>
    <w:rsid w:val="0085236D"/>
    <w:rsid w:val="008524CF"/>
    <w:rsid w:val="00852D33"/>
    <w:rsid w:val="00852E2C"/>
    <w:rsid w:val="00852F32"/>
    <w:rsid w:val="00853041"/>
    <w:rsid w:val="008530FC"/>
    <w:rsid w:val="00853BDE"/>
    <w:rsid w:val="00853C51"/>
    <w:rsid w:val="00853C54"/>
    <w:rsid w:val="00853C76"/>
    <w:rsid w:val="00853D37"/>
    <w:rsid w:val="00853E42"/>
    <w:rsid w:val="00854062"/>
    <w:rsid w:val="00854366"/>
    <w:rsid w:val="008547F1"/>
    <w:rsid w:val="0085486D"/>
    <w:rsid w:val="00854C09"/>
    <w:rsid w:val="00854C41"/>
    <w:rsid w:val="00854C8B"/>
    <w:rsid w:val="00855335"/>
    <w:rsid w:val="00855631"/>
    <w:rsid w:val="00855845"/>
    <w:rsid w:val="00855E81"/>
    <w:rsid w:val="0085604C"/>
    <w:rsid w:val="008561E5"/>
    <w:rsid w:val="0085629F"/>
    <w:rsid w:val="0085630A"/>
    <w:rsid w:val="0085632B"/>
    <w:rsid w:val="0085632F"/>
    <w:rsid w:val="00856683"/>
    <w:rsid w:val="00856695"/>
    <w:rsid w:val="00856728"/>
    <w:rsid w:val="00856815"/>
    <w:rsid w:val="00856D7A"/>
    <w:rsid w:val="00856FA4"/>
    <w:rsid w:val="008573F2"/>
    <w:rsid w:val="00857497"/>
    <w:rsid w:val="008574D6"/>
    <w:rsid w:val="00857958"/>
    <w:rsid w:val="00857BDE"/>
    <w:rsid w:val="00857E40"/>
    <w:rsid w:val="00857E67"/>
    <w:rsid w:val="00857E78"/>
    <w:rsid w:val="00857FA5"/>
    <w:rsid w:val="0085908B"/>
    <w:rsid w:val="0086001A"/>
    <w:rsid w:val="008605B9"/>
    <w:rsid w:val="00860A9D"/>
    <w:rsid w:val="00860F58"/>
    <w:rsid w:val="00860F59"/>
    <w:rsid w:val="00861004"/>
    <w:rsid w:val="008615FE"/>
    <w:rsid w:val="0086160E"/>
    <w:rsid w:val="0086164C"/>
    <w:rsid w:val="00861914"/>
    <w:rsid w:val="00861980"/>
    <w:rsid w:val="00861D77"/>
    <w:rsid w:val="008620B8"/>
    <w:rsid w:val="008625C4"/>
    <w:rsid w:val="00862DF6"/>
    <w:rsid w:val="00862ED4"/>
    <w:rsid w:val="008631FA"/>
    <w:rsid w:val="0086335F"/>
    <w:rsid w:val="0086349E"/>
    <w:rsid w:val="00863902"/>
    <w:rsid w:val="00863AA8"/>
    <w:rsid w:val="00863C35"/>
    <w:rsid w:val="008646D1"/>
    <w:rsid w:val="008648F4"/>
    <w:rsid w:val="00864939"/>
    <w:rsid w:val="00864987"/>
    <w:rsid w:val="00864A5E"/>
    <w:rsid w:val="00864D0B"/>
    <w:rsid w:val="008650FE"/>
    <w:rsid w:val="00865269"/>
    <w:rsid w:val="008652F8"/>
    <w:rsid w:val="00865481"/>
    <w:rsid w:val="008659B1"/>
    <w:rsid w:val="00865CB8"/>
    <w:rsid w:val="00865D30"/>
    <w:rsid w:val="00865D60"/>
    <w:rsid w:val="00865E78"/>
    <w:rsid w:val="00865F38"/>
    <w:rsid w:val="00866B52"/>
    <w:rsid w:val="00866CB7"/>
    <w:rsid w:val="00866D5D"/>
    <w:rsid w:val="0086749C"/>
    <w:rsid w:val="008674DA"/>
    <w:rsid w:val="008705D9"/>
    <w:rsid w:val="008705ED"/>
    <w:rsid w:val="00870F53"/>
    <w:rsid w:val="00871515"/>
    <w:rsid w:val="0087168F"/>
    <w:rsid w:val="008717B0"/>
    <w:rsid w:val="008717E2"/>
    <w:rsid w:val="008717EE"/>
    <w:rsid w:val="00871C75"/>
    <w:rsid w:val="00871DF0"/>
    <w:rsid w:val="00871E4E"/>
    <w:rsid w:val="00871F14"/>
    <w:rsid w:val="0087225C"/>
    <w:rsid w:val="008725CB"/>
    <w:rsid w:val="00872702"/>
    <w:rsid w:val="008728CF"/>
    <w:rsid w:val="008729B8"/>
    <w:rsid w:val="00872E31"/>
    <w:rsid w:val="00873378"/>
    <w:rsid w:val="008736CE"/>
    <w:rsid w:val="008738E2"/>
    <w:rsid w:val="008739F6"/>
    <w:rsid w:val="00873D01"/>
    <w:rsid w:val="00873E35"/>
    <w:rsid w:val="0087420B"/>
    <w:rsid w:val="008745C7"/>
    <w:rsid w:val="008745EE"/>
    <w:rsid w:val="008747A7"/>
    <w:rsid w:val="00874BA7"/>
    <w:rsid w:val="00874D01"/>
    <w:rsid w:val="00874D08"/>
    <w:rsid w:val="00874D49"/>
    <w:rsid w:val="00875259"/>
    <w:rsid w:val="008754F5"/>
    <w:rsid w:val="008754FA"/>
    <w:rsid w:val="00875561"/>
    <w:rsid w:val="00875698"/>
    <w:rsid w:val="00875F8A"/>
    <w:rsid w:val="008761C8"/>
    <w:rsid w:val="00876220"/>
    <w:rsid w:val="008765E9"/>
    <w:rsid w:val="008768B3"/>
    <w:rsid w:val="00876A6D"/>
    <w:rsid w:val="00877189"/>
    <w:rsid w:val="0087736D"/>
    <w:rsid w:val="008773C6"/>
    <w:rsid w:val="00877532"/>
    <w:rsid w:val="0087792E"/>
    <w:rsid w:val="00877969"/>
    <w:rsid w:val="00877BE2"/>
    <w:rsid w:val="00877D97"/>
    <w:rsid w:val="008802D5"/>
    <w:rsid w:val="0088099A"/>
    <w:rsid w:val="008809AD"/>
    <w:rsid w:val="008810CD"/>
    <w:rsid w:val="008814E8"/>
    <w:rsid w:val="00881BAD"/>
    <w:rsid w:val="00881EEF"/>
    <w:rsid w:val="00882692"/>
    <w:rsid w:val="00882737"/>
    <w:rsid w:val="00882A90"/>
    <w:rsid w:val="00882D52"/>
    <w:rsid w:val="00882DA7"/>
    <w:rsid w:val="0088312F"/>
    <w:rsid w:val="00883134"/>
    <w:rsid w:val="0088333D"/>
    <w:rsid w:val="008834F3"/>
    <w:rsid w:val="0088363D"/>
    <w:rsid w:val="008838F1"/>
    <w:rsid w:val="00883976"/>
    <w:rsid w:val="00883B00"/>
    <w:rsid w:val="00883DD4"/>
    <w:rsid w:val="0088406D"/>
    <w:rsid w:val="008842ED"/>
    <w:rsid w:val="0088441A"/>
    <w:rsid w:val="00884713"/>
    <w:rsid w:val="008848A3"/>
    <w:rsid w:val="008848A7"/>
    <w:rsid w:val="008849B4"/>
    <w:rsid w:val="00884AEC"/>
    <w:rsid w:val="0088589F"/>
    <w:rsid w:val="00885B52"/>
    <w:rsid w:val="00885B7B"/>
    <w:rsid w:val="00886168"/>
    <w:rsid w:val="00886265"/>
    <w:rsid w:val="008864F1"/>
    <w:rsid w:val="0088738A"/>
    <w:rsid w:val="0088745E"/>
    <w:rsid w:val="0088763E"/>
    <w:rsid w:val="0088764C"/>
    <w:rsid w:val="00887A5A"/>
    <w:rsid w:val="00887D13"/>
    <w:rsid w:val="008900EA"/>
    <w:rsid w:val="008900FF"/>
    <w:rsid w:val="00890280"/>
    <w:rsid w:val="0089056E"/>
    <w:rsid w:val="0089080F"/>
    <w:rsid w:val="00890DDE"/>
    <w:rsid w:val="008910BC"/>
    <w:rsid w:val="008914F5"/>
    <w:rsid w:val="0089153D"/>
    <w:rsid w:val="00891694"/>
    <w:rsid w:val="00891869"/>
    <w:rsid w:val="00891CF8"/>
    <w:rsid w:val="00891E36"/>
    <w:rsid w:val="00891F04"/>
    <w:rsid w:val="00891F2F"/>
    <w:rsid w:val="00892035"/>
    <w:rsid w:val="0089248A"/>
    <w:rsid w:val="008927C5"/>
    <w:rsid w:val="008929A0"/>
    <w:rsid w:val="00892A9D"/>
    <w:rsid w:val="00892B78"/>
    <w:rsid w:val="008930F9"/>
    <w:rsid w:val="00893357"/>
    <w:rsid w:val="008934A1"/>
    <w:rsid w:val="008936D0"/>
    <w:rsid w:val="0089383D"/>
    <w:rsid w:val="00893849"/>
    <w:rsid w:val="00893CB8"/>
    <w:rsid w:val="00894149"/>
    <w:rsid w:val="00894303"/>
    <w:rsid w:val="0089450A"/>
    <w:rsid w:val="0089455B"/>
    <w:rsid w:val="00894584"/>
    <w:rsid w:val="008945A8"/>
    <w:rsid w:val="00894692"/>
    <w:rsid w:val="0089490F"/>
    <w:rsid w:val="00894D8F"/>
    <w:rsid w:val="00895152"/>
    <w:rsid w:val="00895403"/>
    <w:rsid w:val="00895412"/>
    <w:rsid w:val="0089551A"/>
    <w:rsid w:val="008955DF"/>
    <w:rsid w:val="00895636"/>
    <w:rsid w:val="0089567D"/>
    <w:rsid w:val="00895C82"/>
    <w:rsid w:val="00895D19"/>
    <w:rsid w:val="00895EE8"/>
    <w:rsid w:val="00895F5C"/>
    <w:rsid w:val="00895F61"/>
    <w:rsid w:val="008960F7"/>
    <w:rsid w:val="0089624C"/>
    <w:rsid w:val="00896962"/>
    <w:rsid w:val="00896FA4"/>
    <w:rsid w:val="0089729A"/>
    <w:rsid w:val="008973D4"/>
    <w:rsid w:val="00897861"/>
    <w:rsid w:val="00897B63"/>
    <w:rsid w:val="008A0411"/>
    <w:rsid w:val="008A0426"/>
    <w:rsid w:val="008A0497"/>
    <w:rsid w:val="008A05C7"/>
    <w:rsid w:val="008A07D8"/>
    <w:rsid w:val="008A0897"/>
    <w:rsid w:val="008A0D2E"/>
    <w:rsid w:val="008A11BB"/>
    <w:rsid w:val="008A1258"/>
    <w:rsid w:val="008A1430"/>
    <w:rsid w:val="008A1B0A"/>
    <w:rsid w:val="008A1C45"/>
    <w:rsid w:val="008A1C71"/>
    <w:rsid w:val="008A1C90"/>
    <w:rsid w:val="008A1D44"/>
    <w:rsid w:val="008A207A"/>
    <w:rsid w:val="008A2279"/>
    <w:rsid w:val="008A2309"/>
    <w:rsid w:val="008A2709"/>
    <w:rsid w:val="008A27E1"/>
    <w:rsid w:val="008A296D"/>
    <w:rsid w:val="008A2C49"/>
    <w:rsid w:val="008A31F0"/>
    <w:rsid w:val="008A32EF"/>
    <w:rsid w:val="008A3564"/>
    <w:rsid w:val="008A38B1"/>
    <w:rsid w:val="008A38DF"/>
    <w:rsid w:val="008A3E15"/>
    <w:rsid w:val="008A3EA2"/>
    <w:rsid w:val="008A405F"/>
    <w:rsid w:val="008A418A"/>
    <w:rsid w:val="008A4524"/>
    <w:rsid w:val="008A45B9"/>
    <w:rsid w:val="008A483F"/>
    <w:rsid w:val="008A4856"/>
    <w:rsid w:val="008A48DF"/>
    <w:rsid w:val="008A4913"/>
    <w:rsid w:val="008A4944"/>
    <w:rsid w:val="008A4AF8"/>
    <w:rsid w:val="008A4CC2"/>
    <w:rsid w:val="008A523B"/>
    <w:rsid w:val="008A5410"/>
    <w:rsid w:val="008A5AFF"/>
    <w:rsid w:val="008A5F27"/>
    <w:rsid w:val="008A5FEE"/>
    <w:rsid w:val="008A6827"/>
    <w:rsid w:val="008A6A1D"/>
    <w:rsid w:val="008A6B3E"/>
    <w:rsid w:val="008A6DA8"/>
    <w:rsid w:val="008A6E87"/>
    <w:rsid w:val="008A705A"/>
    <w:rsid w:val="008A7886"/>
    <w:rsid w:val="008A7AC3"/>
    <w:rsid w:val="008A7F30"/>
    <w:rsid w:val="008A7F5E"/>
    <w:rsid w:val="008B03C2"/>
    <w:rsid w:val="008B05CD"/>
    <w:rsid w:val="008B0AC6"/>
    <w:rsid w:val="008B0C23"/>
    <w:rsid w:val="008B0F81"/>
    <w:rsid w:val="008B0FCA"/>
    <w:rsid w:val="008B1178"/>
    <w:rsid w:val="008B13C2"/>
    <w:rsid w:val="008B15FE"/>
    <w:rsid w:val="008B16D7"/>
    <w:rsid w:val="008B1ABF"/>
    <w:rsid w:val="008B1B0E"/>
    <w:rsid w:val="008B1ECA"/>
    <w:rsid w:val="008B1FA3"/>
    <w:rsid w:val="008B2AC3"/>
    <w:rsid w:val="008B2B7F"/>
    <w:rsid w:val="008B35C0"/>
    <w:rsid w:val="008B373A"/>
    <w:rsid w:val="008B3984"/>
    <w:rsid w:val="008B39A5"/>
    <w:rsid w:val="008B3BCB"/>
    <w:rsid w:val="008B41F0"/>
    <w:rsid w:val="008B4517"/>
    <w:rsid w:val="008B462D"/>
    <w:rsid w:val="008B4E1C"/>
    <w:rsid w:val="008B590C"/>
    <w:rsid w:val="008B5953"/>
    <w:rsid w:val="008B5B03"/>
    <w:rsid w:val="008B5C33"/>
    <w:rsid w:val="008B5D96"/>
    <w:rsid w:val="008B6093"/>
    <w:rsid w:val="008B61B0"/>
    <w:rsid w:val="008B61FA"/>
    <w:rsid w:val="008B6376"/>
    <w:rsid w:val="008B65DD"/>
    <w:rsid w:val="008B66DD"/>
    <w:rsid w:val="008B6B4C"/>
    <w:rsid w:val="008B6ED9"/>
    <w:rsid w:val="008B6F2A"/>
    <w:rsid w:val="008B6F45"/>
    <w:rsid w:val="008B7283"/>
    <w:rsid w:val="008B73B3"/>
    <w:rsid w:val="008B74DE"/>
    <w:rsid w:val="008B7922"/>
    <w:rsid w:val="008B7CA4"/>
    <w:rsid w:val="008B7E86"/>
    <w:rsid w:val="008B7FB4"/>
    <w:rsid w:val="008C02AC"/>
    <w:rsid w:val="008C03B6"/>
    <w:rsid w:val="008C0602"/>
    <w:rsid w:val="008C069C"/>
    <w:rsid w:val="008C0C5D"/>
    <w:rsid w:val="008C12CE"/>
    <w:rsid w:val="008C1912"/>
    <w:rsid w:val="008C193C"/>
    <w:rsid w:val="008C1C4F"/>
    <w:rsid w:val="008C1CB0"/>
    <w:rsid w:val="008C2191"/>
    <w:rsid w:val="008C25B5"/>
    <w:rsid w:val="008C25E8"/>
    <w:rsid w:val="008C2A8F"/>
    <w:rsid w:val="008C2CB6"/>
    <w:rsid w:val="008C2D6E"/>
    <w:rsid w:val="008C3247"/>
    <w:rsid w:val="008C3735"/>
    <w:rsid w:val="008C3ADA"/>
    <w:rsid w:val="008C496A"/>
    <w:rsid w:val="008C53C6"/>
    <w:rsid w:val="008C5D83"/>
    <w:rsid w:val="008C60E9"/>
    <w:rsid w:val="008C62A8"/>
    <w:rsid w:val="008C62E7"/>
    <w:rsid w:val="008C6488"/>
    <w:rsid w:val="008C6E4B"/>
    <w:rsid w:val="008C7158"/>
    <w:rsid w:val="008C730A"/>
    <w:rsid w:val="008C7658"/>
    <w:rsid w:val="008C7B20"/>
    <w:rsid w:val="008C7F82"/>
    <w:rsid w:val="008D04C6"/>
    <w:rsid w:val="008D078F"/>
    <w:rsid w:val="008D0BAA"/>
    <w:rsid w:val="008D0BDD"/>
    <w:rsid w:val="008D1297"/>
    <w:rsid w:val="008D12C7"/>
    <w:rsid w:val="008D1D10"/>
    <w:rsid w:val="008D1EF8"/>
    <w:rsid w:val="008D2DCC"/>
    <w:rsid w:val="008D302F"/>
    <w:rsid w:val="008D305B"/>
    <w:rsid w:val="008D307E"/>
    <w:rsid w:val="008D3129"/>
    <w:rsid w:val="008D3D6A"/>
    <w:rsid w:val="008D3E51"/>
    <w:rsid w:val="008D420A"/>
    <w:rsid w:val="008D4365"/>
    <w:rsid w:val="008D4574"/>
    <w:rsid w:val="008D47B9"/>
    <w:rsid w:val="008D4A76"/>
    <w:rsid w:val="008D4B1E"/>
    <w:rsid w:val="008D4DAC"/>
    <w:rsid w:val="008D4E94"/>
    <w:rsid w:val="008D53CD"/>
    <w:rsid w:val="008D5444"/>
    <w:rsid w:val="008D5469"/>
    <w:rsid w:val="008D6186"/>
    <w:rsid w:val="008D622B"/>
    <w:rsid w:val="008D68C0"/>
    <w:rsid w:val="008D69D4"/>
    <w:rsid w:val="008D6C18"/>
    <w:rsid w:val="008D7510"/>
    <w:rsid w:val="008D7620"/>
    <w:rsid w:val="008D762D"/>
    <w:rsid w:val="008D762E"/>
    <w:rsid w:val="008D76C7"/>
    <w:rsid w:val="008D7BD1"/>
    <w:rsid w:val="008E0061"/>
    <w:rsid w:val="008E050D"/>
    <w:rsid w:val="008E07AC"/>
    <w:rsid w:val="008E0971"/>
    <w:rsid w:val="008E0993"/>
    <w:rsid w:val="008E0A79"/>
    <w:rsid w:val="008E1388"/>
    <w:rsid w:val="008E147D"/>
    <w:rsid w:val="008E1AD4"/>
    <w:rsid w:val="008E2819"/>
    <w:rsid w:val="008E2AD0"/>
    <w:rsid w:val="008E302C"/>
    <w:rsid w:val="008E316C"/>
    <w:rsid w:val="008E32E2"/>
    <w:rsid w:val="008E39E3"/>
    <w:rsid w:val="008E3A9E"/>
    <w:rsid w:val="008E3C04"/>
    <w:rsid w:val="008E3C54"/>
    <w:rsid w:val="008E414C"/>
    <w:rsid w:val="008E4250"/>
    <w:rsid w:val="008E4436"/>
    <w:rsid w:val="008E482E"/>
    <w:rsid w:val="008E4A09"/>
    <w:rsid w:val="008E4CCE"/>
    <w:rsid w:val="008E4FC6"/>
    <w:rsid w:val="008E5105"/>
    <w:rsid w:val="008E5131"/>
    <w:rsid w:val="008E51DB"/>
    <w:rsid w:val="008E5370"/>
    <w:rsid w:val="008E5D00"/>
    <w:rsid w:val="008E5EE8"/>
    <w:rsid w:val="008E6625"/>
    <w:rsid w:val="008E67E2"/>
    <w:rsid w:val="008E6C1C"/>
    <w:rsid w:val="008E6CB7"/>
    <w:rsid w:val="008E769C"/>
    <w:rsid w:val="008E77BB"/>
    <w:rsid w:val="008E7A26"/>
    <w:rsid w:val="008E7D8C"/>
    <w:rsid w:val="008E7EED"/>
    <w:rsid w:val="008E7FB6"/>
    <w:rsid w:val="008F01F7"/>
    <w:rsid w:val="008F02E7"/>
    <w:rsid w:val="008F0413"/>
    <w:rsid w:val="008F04B3"/>
    <w:rsid w:val="008F082F"/>
    <w:rsid w:val="008F092E"/>
    <w:rsid w:val="008F0DBE"/>
    <w:rsid w:val="008F1F1C"/>
    <w:rsid w:val="008F2059"/>
    <w:rsid w:val="008F2118"/>
    <w:rsid w:val="008F2198"/>
    <w:rsid w:val="008F2423"/>
    <w:rsid w:val="008F26BF"/>
    <w:rsid w:val="008F2750"/>
    <w:rsid w:val="008F28C5"/>
    <w:rsid w:val="008F2A87"/>
    <w:rsid w:val="008F2ABB"/>
    <w:rsid w:val="008F2B95"/>
    <w:rsid w:val="008F2E79"/>
    <w:rsid w:val="008F3171"/>
    <w:rsid w:val="008F39DA"/>
    <w:rsid w:val="008F3B46"/>
    <w:rsid w:val="008F3BE2"/>
    <w:rsid w:val="008F3CB4"/>
    <w:rsid w:val="008F40AF"/>
    <w:rsid w:val="008F4437"/>
    <w:rsid w:val="008F488F"/>
    <w:rsid w:val="008F4B64"/>
    <w:rsid w:val="008F4C2F"/>
    <w:rsid w:val="008F4DD2"/>
    <w:rsid w:val="008F4DF8"/>
    <w:rsid w:val="008F526E"/>
    <w:rsid w:val="008F54F9"/>
    <w:rsid w:val="008F5509"/>
    <w:rsid w:val="008F56C5"/>
    <w:rsid w:val="008F59BB"/>
    <w:rsid w:val="008F5B63"/>
    <w:rsid w:val="008F5B70"/>
    <w:rsid w:val="008F5C33"/>
    <w:rsid w:val="008F5CD9"/>
    <w:rsid w:val="008F5E29"/>
    <w:rsid w:val="008F5F4B"/>
    <w:rsid w:val="008F6302"/>
    <w:rsid w:val="008F637A"/>
    <w:rsid w:val="008F6770"/>
    <w:rsid w:val="008F69D2"/>
    <w:rsid w:val="008F6B61"/>
    <w:rsid w:val="008F6D4B"/>
    <w:rsid w:val="008F6FAB"/>
    <w:rsid w:val="008F75A0"/>
    <w:rsid w:val="008F7666"/>
    <w:rsid w:val="008F7880"/>
    <w:rsid w:val="008F78EC"/>
    <w:rsid w:val="008F7919"/>
    <w:rsid w:val="0090005A"/>
    <w:rsid w:val="00900087"/>
    <w:rsid w:val="00900800"/>
    <w:rsid w:val="00900B71"/>
    <w:rsid w:val="00900E9B"/>
    <w:rsid w:val="0090148C"/>
    <w:rsid w:val="00901619"/>
    <w:rsid w:val="00901B6E"/>
    <w:rsid w:val="0090296F"/>
    <w:rsid w:val="009029AE"/>
    <w:rsid w:val="00902EA9"/>
    <w:rsid w:val="00903108"/>
    <w:rsid w:val="009032B5"/>
    <w:rsid w:val="00903C96"/>
    <w:rsid w:val="009042D0"/>
    <w:rsid w:val="00904345"/>
    <w:rsid w:val="00904371"/>
    <w:rsid w:val="0090580D"/>
    <w:rsid w:val="00905B28"/>
    <w:rsid w:val="009060F7"/>
    <w:rsid w:val="00906145"/>
    <w:rsid w:val="00906336"/>
    <w:rsid w:val="00906463"/>
    <w:rsid w:val="009064F6"/>
    <w:rsid w:val="00906561"/>
    <w:rsid w:val="00906782"/>
    <w:rsid w:val="00906B14"/>
    <w:rsid w:val="00906DB7"/>
    <w:rsid w:val="00907963"/>
    <w:rsid w:val="00907C88"/>
    <w:rsid w:val="00907E57"/>
    <w:rsid w:val="0091038B"/>
    <w:rsid w:val="00910494"/>
    <w:rsid w:val="009108D8"/>
    <w:rsid w:val="00910D9F"/>
    <w:rsid w:val="00910E0D"/>
    <w:rsid w:val="00911140"/>
    <w:rsid w:val="0091117B"/>
    <w:rsid w:val="00911295"/>
    <w:rsid w:val="0091143B"/>
    <w:rsid w:val="0091153D"/>
    <w:rsid w:val="009116A7"/>
    <w:rsid w:val="009117EC"/>
    <w:rsid w:val="00911B4A"/>
    <w:rsid w:val="00911BCE"/>
    <w:rsid w:val="009122F8"/>
    <w:rsid w:val="00912643"/>
    <w:rsid w:val="00912940"/>
    <w:rsid w:val="00912B75"/>
    <w:rsid w:val="00912C10"/>
    <w:rsid w:val="00913459"/>
    <w:rsid w:val="009136BC"/>
    <w:rsid w:val="009138C2"/>
    <w:rsid w:val="00913B35"/>
    <w:rsid w:val="00913F68"/>
    <w:rsid w:val="009145FB"/>
    <w:rsid w:val="0091473F"/>
    <w:rsid w:val="0091487E"/>
    <w:rsid w:val="009150F4"/>
    <w:rsid w:val="009151B3"/>
    <w:rsid w:val="009153C4"/>
    <w:rsid w:val="00915507"/>
    <w:rsid w:val="0091550B"/>
    <w:rsid w:val="00915920"/>
    <w:rsid w:val="00915AE9"/>
    <w:rsid w:val="00915D71"/>
    <w:rsid w:val="00915DD8"/>
    <w:rsid w:val="00915FBF"/>
    <w:rsid w:val="009160BE"/>
    <w:rsid w:val="0091637C"/>
    <w:rsid w:val="0091693A"/>
    <w:rsid w:val="00916D78"/>
    <w:rsid w:val="00916E5A"/>
    <w:rsid w:val="00916F88"/>
    <w:rsid w:val="00917134"/>
    <w:rsid w:val="0091717A"/>
    <w:rsid w:val="009172A3"/>
    <w:rsid w:val="0091775F"/>
    <w:rsid w:val="00917CBE"/>
    <w:rsid w:val="00917F8F"/>
    <w:rsid w:val="0092031C"/>
    <w:rsid w:val="0092042F"/>
    <w:rsid w:val="00920715"/>
    <w:rsid w:val="00921121"/>
    <w:rsid w:val="0092190C"/>
    <w:rsid w:val="00921B9B"/>
    <w:rsid w:val="00921DAB"/>
    <w:rsid w:val="00921ECB"/>
    <w:rsid w:val="00921FFC"/>
    <w:rsid w:val="009221C2"/>
    <w:rsid w:val="0092238C"/>
    <w:rsid w:val="00922457"/>
    <w:rsid w:val="00922B9B"/>
    <w:rsid w:val="0092329D"/>
    <w:rsid w:val="00923626"/>
    <w:rsid w:val="0092381E"/>
    <w:rsid w:val="0092432F"/>
    <w:rsid w:val="00924345"/>
    <w:rsid w:val="009244C0"/>
    <w:rsid w:val="00924558"/>
    <w:rsid w:val="00924835"/>
    <w:rsid w:val="00924B45"/>
    <w:rsid w:val="00924E70"/>
    <w:rsid w:val="009250E2"/>
    <w:rsid w:val="009258B4"/>
    <w:rsid w:val="009259F0"/>
    <w:rsid w:val="00926014"/>
    <w:rsid w:val="009260C7"/>
    <w:rsid w:val="009267B1"/>
    <w:rsid w:val="00926C47"/>
    <w:rsid w:val="009274DA"/>
    <w:rsid w:val="0092790F"/>
    <w:rsid w:val="0092799A"/>
    <w:rsid w:val="009279CA"/>
    <w:rsid w:val="00927B1C"/>
    <w:rsid w:val="00927E2B"/>
    <w:rsid w:val="00930275"/>
    <w:rsid w:val="009305C4"/>
    <w:rsid w:val="00930CDD"/>
    <w:rsid w:val="00931168"/>
    <w:rsid w:val="009311E2"/>
    <w:rsid w:val="0093150F"/>
    <w:rsid w:val="0093196D"/>
    <w:rsid w:val="00931AA3"/>
    <w:rsid w:val="00931FD0"/>
    <w:rsid w:val="00932193"/>
    <w:rsid w:val="00932665"/>
    <w:rsid w:val="0093277A"/>
    <w:rsid w:val="00932967"/>
    <w:rsid w:val="00933116"/>
    <w:rsid w:val="00933205"/>
    <w:rsid w:val="009333C2"/>
    <w:rsid w:val="0093376A"/>
    <w:rsid w:val="009337B0"/>
    <w:rsid w:val="00933974"/>
    <w:rsid w:val="009339DA"/>
    <w:rsid w:val="00933DF5"/>
    <w:rsid w:val="009340BE"/>
    <w:rsid w:val="009344B1"/>
    <w:rsid w:val="0093478A"/>
    <w:rsid w:val="0093496A"/>
    <w:rsid w:val="00934B09"/>
    <w:rsid w:val="00934B49"/>
    <w:rsid w:val="0093500F"/>
    <w:rsid w:val="0093561B"/>
    <w:rsid w:val="0093622B"/>
    <w:rsid w:val="00936333"/>
    <w:rsid w:val="00936A85"/>
    <w:rsid w:val="00937282"/>
    <w:rsid w:val="00937359"/>
    <w:rsid w:val="009378CF"/>
    <w:rsid w:val="00937AE9"/>
    <w:rsid w:val="00937F39"/>
    <w:rsid w:val="00940004"/>
    <w:rsid w:val="00940141"/>
    <w:rsid w:val="00940149"/>
    <w:rsid w:val="0094019A"/>
    <w:rsid w:val="009405A8"/>
    <w:rsid w:val="009406F1"/>
    <w:rsid w:val="009407DB"/>
    <w:rsid w:val="00940980"/>
    <w:rsid w:val="00940B96"/>
    <w:rsid w:val="00940E4F"/>
    <w:rsid w:val="0094110E"/>
    <w:rsid w:val="009414F4"/>
    <w:rsid w:val="00941528"/>
    <w:rsid w:val="0094164A"/>
    <w:rsid w:val="00941695"/>
    <w:rsid w:val="00941DDF"/>
    <w:rsid w:val="00942717"/>
    <w:rsid w:val="009427CB"/>
    <w:rsid w:val="009428F6"/>
    <w:rsid w:val="0094291A"/>
    <w:rsid w:val="00942B62"/>
    <w:rsid w:val="00942EDD"/>
    <w:rsid w:val="00942EF0"/>
    <w:rsid w:val="00942F76"/>
    <w:rsid w:val="00942F8B"/>
    <w:rsid w:val="00942FBC"/>
    <w:rsid w:val="009432AB"/>
    <w:rsid w:val="00943560"/>
    <w:rsid w:val="00943593"/>
    <w:rsid w:val="00943833"/>
    <w:rsid w:val="00943965"/>
    <w:rsid w:val="00943A26"/>
    <w:rsid w:val="00943ACB"/>
    <w:rsid w:val="00943ADE"/>
    <w:rsid w:val="00944045"/>
    <w:rsid w:val="00944124"/>
    <w:rsid w:val="009441AF"/>
    <w:rsid w:val="009444BC"/>
    <w:rsid w:val="009447A0"/>
    <w:rsid w:val="00944823"/>
    <w:rsid w:val="00944A5A"/>
    <w:rsid w:val="00944AF2"/>
    <w:rsid w:val="00944D9E"/>
    <w:rsid w:val="00944FE1"/>
    <w:rsid w:val="0094583D"/>
    <w:rsid w:val="00945BFC"/>
    <w:rsid w:val="00946074"/>
    <w:rsid w:val="009462A1"/>
    <w:rsid w:val="0094631A"/>
    <w:rsid w:val="0094631B"/>
    <w:rsid w:val="009464EA"/>
    <w:rsid w:val="0094668E"/>
    <w:rsid w:val="0094736D"/>
    <w:rsid w:val="009474DF"/>
    <w:rsid w:val="0094762E"/>
    <w:rsid w:val="00947BE4"/>
    <w:rsid w:val="00947CED"/>
    <w:rsid w:val="00947E19"/>
    <w:rsid w:val="00947E64"/>
    <w:rsid w:val="009507AE"/>
    <w:rsid w:val="00950946"/>
    <w:rsid w:val="0095101A"/>
    <w:rsid w:val="00951088"/>
    <w:rsid w:val="00951183"/>
    <w:rsid w:val="00951271"/>
    <w:rsid w:val="009514A4"/>
    <w:rsid w:val="00951598"/>
    <w:rsid w:val="00951C96"/>
    <w:rsid w:val="00951EA9"/>
    <w:rsid w:val="00951ECA"/>
    <w:rsid w:val="0095203D"/>
    <w:rsid w:val="009529D4"/>
    <w:rsid w:val="00952FDC"/>
    <w:rsid w:val="00953638"/>
    <w:rsid w:val="00953DA8"/>
    <w:rsid w:val="00953EB7"/>
    <w:rsid w:val="00953F2F"/>
    <w:rsid w:val="00954093"/>
    <w:rsid w:val="0095460C"/>
    <w:rsid w:val="009547E8"/>
    <w:rsid w:val="00954D8A"/>
    <w:rsid w:val="009550D7"/>
    <w:rsid w:val="009550F1"/>
    <w:rsid w:val="00955184"/>
    <w:rsid w:val="009551DA"/>
    <w:rsid w:val="00955733"/>
    <w:rsid w:val="009557D4"/>
    <w:rsid w:val="009557D5"/>
    <w:rsid w:val="00955B79"/>
    <w:rsid w:val="00955CC6"/>
    <w:rsid w:val="00955CD4"/>
    <w:rsid w:val="00955F96"/>
    <w:rsid w:val="00956052"/>
    <w:rsid w:val="0095689C"/>
    <w:rsid w:val="00956D86"/>
    <w:rsid w:val="00956F10"/>
    <w:rsid w:val="00957497"/>
    <w:rsid w:val="009575DD"/>
    <w:rsid w:val="00957AC3"/>
    <w:rsid w:val="009601CA"/>
    <w:rsid w:val="00960307"/>
    <w:rsid w:val="00960316"/>
    <w:rsid w:val="009604B8"/>
    <w:rsid w:val="009606AA"/>
    <w:rsid w:val="009607BA"/>
    <w:rsid w:val="00960804"/>
    <w:rsid w:val="00960942"/>
    <w:rsid w:val="00960A99"/>
    <w:rsid w:val="00960C0E"/>
    <w:rsid w:val="0096143F"/>
    <w:rsid w:val="0096158B"/>
    <w:rsid w:val="00961F80"/>
    <w:rsid w:val="00962327"/>
    <w:rsid w:val="009624D2"/>
    <w:rsid w:val="00962918"/>
    <w:rsid w:val="00962CDA"/>
    <w:rsid w:val="00963665"/>
    <w:rsid w:val="00963823"/>
    <w:rsid w:val="00963944"/>
    <w:rsid w:val="0096399F"/>
    <w:rsid w:val="009639AD"/>
    <w:rsid w:val="00963D36"/>
    <w:rsid w:val="00963F0F"/>
    <w:rsid w:val="0096402C"/>
    <w:rsid w:val="00964502"/>
    <w:rsid w:val="00964835"/>
    <w:rsid w:val="009648B9"/>
    <w:rsid w:val="009648CE"/>
    <w:rsid w:val="00964CCA"/>
    <w:rsid w:val="00965147"/>
    <w:rsid w:val="0096553C"/>
    <w:rsid w:val="009659F8"/>
    <w:rsid w:val="00966214"/>
    <w:rsid w:val="00966B93"/>
    <w:rsid w:val="00966F66"/>
    <w:rsid w:val="0096706A"/>
    <w:rsid w:val="0096711B"/>
    <w:rsid w:val="0096748D"/>
    <w:rsid w:val="009678EA"/>
    <w:rsid w:val="00967DC1"/>
    <w:rsid w:val="0097013D"/>
    <w:rsid w:val="0097034A"/>
    <w:rsid w:val="009703BE"/>
    <w:rsid w:val="0097043B"/>
    <w:rsid w:val="009704B1"/>
    <w:rsid w:val="0097062C"/>
    <w:rsid w:val="009708C6"/>
    <w:rsid w:val="00970B25"/>
    <w:rsid w:val="00970FC9"/>
    <w:rsid w:val="009714A3"/>
    <w:rsid w:val="0097173D"/>
    <w:rsid w:val="0097185F"/>
    <w:rsid w:val="0097194E"/>
    <w:rsid w:val="00971D48"/>
    <w:rsid w:val="0097268B"/>
    <w:rsid w:val="00972CD5"/>
    <w:rsid w:val="00972E38"/>
    <w:rsid w:val="00973659"/>
    <w:rsid w:val="009738BB"/>
    <w:rsid w:val="00973F25"/>
    <w:rsid w:val="00974361"/>
    <w:rsid w:val="009744E5"/>
    <w:rsid w:val="009744EA"/>
    <w:rsid w:val="0097454A"/>
    <w:rsid w:val="00974550"/>
    <w:rsid w:val="00974A39"/>
    <w:rsid w:val="009750AC"/>
    <w:rsid w:val="00975F48"/>
    <w:rsid w:val="00976062"/>
    <w:rsid w:val="00976141"/>
    <w:rsid w:val="009765D5"/>
    <w:rsid w:val="0097676D"/>
    <w:rsid w:val="00976B85"/>
    <w:rsid w:val="00976C20"/>
    <w:rsid w:val="00976E27"/>
    <w:rsid w:val="00977C60"/>
    <w:rsid w:val="00977E83"/>
    <w:rsid w:val="009800D7"/>
    <w:rsid w:val="0098067B"/>
    <w:rsid w:val="009809D4"/>
    <w:rsid w:val="00980A33"/>
    <w:rsid w:val="00980E10"/>
    <w:rsid w:val="0098113F"/>
    <w:rsid w:val="0098124D"/>
    <w:rsid w:val="009812A8"/>
    <w:rsid w:val="009813C9"/>
    <w:rsid w:val="009813DC"/>
    <w:rsid w:val="009814D5"/>
    <w:rsid w:val="00981577"/>
    <w:rsid w:val="009815A8"/>
    <w:rsid w:val="00981C18"/>
    <w:rsid w:val="00981F17"/>
    <w:rsid w:val="0098219E"/>
    <w:rsid w:val="0098263E"/>
    <w:rsid w:val="009829E1"/>
    <w:rsid w:val="00982C49"/>
    <w:rsid w:val="009830A6"/>
    <w:rsid w:val="009837A3"/>
    <w:rsid w:val="00983870"/>
    <w:rsid w:val="00983912"/>
    <w:rsid w:val="00983C47"/>
    <w:rsid w:val="00983DF1"/>
    <w:rsid w:val="00983FB3"/>
    <w:rsid w:val="00984015"/>
    <w:rsid w:val="0098401A"/>
    <w:rsid w:val="0098405B"/>
    <w:rsid w:val="00984448"/>
    <w:rsid w:val="0098483A"/>
    <w:rsid w:val="00984D5B"/>
    <w:rsid w:val="00984E92"/>
    <w:rsid w:val="00984EE1"/>
    <w:rsid w:val="00985531"/>
    <w:rsid w:val="009856C4"/>
    <w:rsid w:val="0098584E"/>
    <w:rsid w:val="009861DF"/>
    <w:rsid w:val="009865AC"/>
    <w:rsid w:val="00986675"/>
    <w:rsid w:val="0098673F"/>
    <w:rsid w:val="00986928"/>
    <w:rsid w:val="009869C2"/>
    <w:rsid w:val="00986A86"/>
    <w:rsid w:val="00986F02"/>
    <w:rsid w:val="00987203"/>
    <w:rsid w:val="00987241"/>
    <w:rsid w:val="009872AE"/>
    <w:rsid w:val="009873D3"/>
    <w:rsid w:val="009875BD"/>
    <w:rsid w:val="00987684"/>
    <w:rsid w:val="00987AD6"/>
    <w:rsid w:val="009908EF"/>
    <w:rsid w:val="00990B18"/>
    <w:rsid w:val="00991087"/>
    <w:rsid w:val="00991343"/>
    <w:rsid w:val="009914EC"/>
    <w:rsid w:val="00991512"/>
    <w:rsid w:val="009915E4"/>
    <w:rsid w:val="00991643"/>
    <w:rsid w:val="00991812"/>
    <w:rsid w:val="00991916"/>
    <w:rsid w:val="00991BE9"/>
    <w:rsid w:val="009920A0"/>
    <w:rsid w:val="009926BD"/>
    <w:rsid w:val="0099298E"/>
    <w:rsid w:val="00992B45"/>
    <w:rsid w:val="00992D43"/>
    <w:rsid w:val="00992DA1"/>
    <w:rsid w:val="00992E50"/>
    <w:rsid w:val="00993567"/>
    <w:rsid w:val="0099367B"/>
    <w:rsid w:val="00993A95"/>
    <w:rsid w:val="00993B1F"/>
    <w:rsid w:val="00993FA5"/>
    <w:rsid w:val="00993FB2"/>
    <w:rsid w:val="0099405D"/>
    <w:rsid w:val="00994392"/>
    <w:rsid w:val="00994522"/>
    <w:rsid w:val="009947B0"/>
    <w:rsid w:val="009947CF"/>
    <w:rsid w:val="0099481A"/>
    <w:rsid w:val="009948FE"/>
    <w:rsid w:val="00995301"/>
    <w:rsid w:val="009953A3"/>
    <w:rsid w:val="00995408"/>
    <w:rsid w:val="0099558D"/>
    <w:rsid w:val="00995BE1"/>
    <w:rsid w:val="00995F26"/>
    <w:rsid w:val="009960BB"/>
    <w:rsid w:val="00996143"/>
    <w:rsid w:val="00996468"/>
    <w:rsid w:val="009968C7"/>
    <w:rsid w:val="00996AAE"/>
    <w:rsid w:val="00996E81"/>
    <w:rsid w:val="00996FF8"/>
    <w:rsid w:val="009971BB"/>
    <w:rsid w:val="009976FF"/>
    <w:rsid w:val="0099781E"/>
    <w:rsid w:val="009978A2"/>
    <w:rsid w:val="00997BFA"/>
    <w:rsid w:val="00997D7A"/>
    <w:rsid w:val="009A00CC"/>
    <w:rsid w:val="009A00D6"/>
    <w:rsid w:val="009A0744"/>
    <w:rsid w:val="009A095A"/>
    <w:rsid w:val="009A0B95"/>
    <w:rsid w:val="009A1014"/>
    <w:rsid w:val="009A1699"/>
    <w:rsid w:val="009A1CC3"/>
    <w:rsid w:val="009A1DF3"/>
    <w:rsid w:val="009A1EBD"/>
    <w:rsid w:val="009A2028"/>
    <w:rsid w:val="009A21F4"/>
    <w:rsid w:val="009A2278"/>
    <w:rsid w:val="009A22BA"/>
    <w:rsid w:val="009A25BE"/>
    <w:rsid w:val="009A267A"/>
    <w:rsid w:val="009A2985"/>
    <w:rsid w:val="009A2A15"/>
    <w:rsid w:val="009A2FF8"/>
    <w:rsid w:val="009A364A"/>
    <w:rsid w:val="009A3FA3"/>
    <w:rsid w:val="009A44DE"/>
    <w:rsid w:val="009A4638"/>
    <w:rsid w:val="009A4722"/>
    <w:rsid w:val="009A476D"/>
    <w:rsid w:val="009A4818"/>
    <w:rsid w:val="009A48E8"/>
    <w:rsid w:val="009A4948"/>
    <w:rsid w:val="009A4A56"/>
    <w:rsid w:val="009A5095"/>
    <w:rsid w:val="009A5160"/>
    <w:rsid w:val="009A5385"/>
    <w:rsid w:val="009A56C3"/>
    <w:rsid w:val="009A5DA9"/>
    <w:rsid w:val="009A5F79"/>
    <w:rsid w:val="009A62D4"/>
    <w:rsid w:val="009A6576"/>
    <w:rsid w:val="009A699E"/>
    <w:rsid w:val="009A73D7"/>
    <w:rsid w:val="009A7536"/>
    <w:rsid w:val="009A75D3"/>
    <w:rsid w:val="009A77B1"/>
    <w:rsid w:val="009A78D6"/>
    <w:rsid w:val="009A7E64"/>
    <w:rsid w:val="009B00E6"/>
    <w:rsid w:val="009B01DE"/>
    <w:rsid w:val="009B055D"/>
    <w:rsid w:val="009B0636"/>
    <w:rsid w:val="009B0DEA"/>
    <w:rsid w:val="009B13BA"/>
    <w:rsid w:val="009B153A"/>
    <w:rsid w:val="009B18D7"/>
    <w:rsid w:val="009B199D"/>
    <w:rsid w:val="009B19E1"/>
    <w:rsid w:val="009B1DBC"/>
    <w:rsid w:val="009B214D"/>
    <w:rsid w:val="009B22CB"/>
    <w:rsid w:val="009B23F4"/>
    <w:rsid w:val="009B2527"/>
    <w:rsid w:val="009B281E"/>
    <w:rsid w:val="009B2B1E"/>
    <w:rsid w:val="009B2DE1"/>
    <w:rsid w:val="009B32AB"/>
    <w:rsid w:val="009B3442"/>
    <w:rsid w:val="009B37F1"/>
    <w:rsid w:val="009B388B"/>
    <w:rsid w:val="009B3983"/>
    <w:rsid w:val="009B3A8A"/>
    <w:rsid w:val="009B3C1E"/>
    <w:rsid w:val="009B4124"/>
    <w:rsid w:val="009B45DA"/>
    <w:rsid w:val="009B47B0"/>
    <w:rsid w:val="009B47BB"/>
    <w:rsid w:val="009B4B90"/>
    <w:rsid w:val="009B4D87"/>
    <w:rsid w:val="009B52B5"/>
    <w:rsid w:val="009B538D"/>
    <w:rsid w:val="009B53EC"/>
    <w:rsid w:val="009B5671"/>
    <w:rsid w:val="009B5988"/>
    <w:rsid w:val="009B5C7F"/>
    <w:rsid w:val="009B5D0F"/>
    <w:rsid w:val="009B5DF0"/>
    <w:rsid w:val="009B5F43"/>
    <w:rsid w:val="009B6A12"/>
    <w:rsid w:val="009B751E"/>
    <w:rsid w:val="009B77B2"/>
    <w:rsid w:val="009B77D8"/>
    <w:rsid w:val="009B784E"/>
    <w:rsid w:val="009C027D"/>
    <w:rsid w:val="009C02F0"/>
    <w:rsid w:val="009C0711"/>
    <w:rsid w:val="009C0B3E"/>
    <w:rsid w:val="009C0E2E"/>
    <w:rsid w:val="009C0E4E"/>
    <w:rsid w:val="009C17C9"/>
    <w:rsid w:val="009C1E05"/>
    <w:rsid w:val="009C1E7E"/>
    <w:rsid w:val="009C1F5D"/>
    <w:rsid w:val="009C2175"/>
    <w:rsid w:val="009C2715"/>
    <w:rsid w:val="009C28A7"/>
    <w:rsid w:val="009C2908"/>
    <w:rsid w:val="009C2A91"/>
    <w:rsid w:val="009C2B0F"/>
    <w:rsid w:val="009C31B0"/>
    <w:rsid w:val="009C3373"/>
    <w:rsid w:val="009C33B1"/>
    <w:rsid w:val="009C389B"/>
    <w:rsid w:val="009C3989"/>
    <w:rsid w:val="009C3B94"/>
    <w:rsid w:val="009C3D75"/>
    <w:rsid w:val="009C3E0F"/>
    <w:rsid w:val="009C43A9"/>
    <w:rsid w:val="009C461D"/>
    <w:rsid w:val="009C4C41"/>
    <w:rsid w:val="009C4CF8"/>
    <w:rsid w:val="009C4FE3"/>
    <w:rsid w:val="009C50CF"/>
    <w:rsid w:val="009C50F5"/>
    <w:rsid w:val="009C567C"/>
    <w:rsid w:val="009C58C3"/>
    <w:rsid w:val="009C59EA"/>
    <w:rsid w:val="009C5C2B"/>
    <w:rsid w:val="009C5F65"/>
    <w:rsid w:val="009C5FF2"/>
    <w:rsid w:val="009C65AF"/>
    <w:rsid w:val="009C660F"/>
    <w:rsid w:val="009C6711"/>
    <w:rsid w:val="009C6747"/>
    <w:rsid w:val="009C6998"/>
    <w:rsid w:val="009C6AE8"/>
    <w:rsid w:val="009C6B58"/>
    <w:rsid w:val="009C6C40"/>
    <w:rsid w:val="009C73B2"/>
    <w:rsid w:val="009C7824"/>
    <w:rsid w:val="009C7844"/>
    <w:rsid w:val="009C79B7"/>
    <w:rsid w:val="009C79DD"/>
    <w:rsid w:val="009C7D2F"/>
    <w:rsid w:val="009C7D73"/>
    <w:rsid w:val="009C7E01"/>
    <w:rsid w:val="009C7FA9"/>
    <w:rsid w:val="009D00DF"/>
    <w:rsid w:val="009D055C"/>
    <w:rsid w:val="009D0AB5"/>
    <w:rsid w:val="009D0B1C"/>
    <w:rsid w:val="009D0C97"/>
    <w:rsid w:val="009D1324"/>
    <w:rsid w:val="009D1411"/>
    <w:rsid w:val="009D17A0"/>
    <w:rsid w:val="009D1892"/>
    <w:rsid w:val="009D1898"/>
    <w:rsid w:val="009D1ABE"/>
    <w:rsid w:val="009D1BCF"/>
    <w:rsid w:val="009D1DBF"/>
    <w:rsid w:val="009D1F33"/>
    <w:rsid w:val="009D20DE"/>
    <w:rsid w:val="009D22E3"/>
    <w:rsid w:val="009D23A6"/>
    <w:rsid w:val="009D2573"/>
    <w:rsid w:val="009D2AE2"/>
    <w:rsid w:val="009D2E0A"/>
    <w:rsid w:val="009D3022"/>
    <w:rsid w:val="009D31A3"/>
    <w:rsid w:val="009D3298"/>
    <w:rsid w:val="009D3BDD"/>
    <w:rsid w:val="009D3D60"/>
    <w:rsid w:val="009D40F2"/>
    <w:rsid w:val="009D489B"/>
    <w:rsid w:val="009D4AA2"/>
    <w:rsid w:val="009D4B66"/>
    <w:rsid w:val="009D4D8F"/>
    <w:rsid w:val="009D4EF0"/>
    <w:rsid w:val="009D5363"/>
    <w:rsid w:val="009D53FE"/>
    <w:rsid w:val="009D5AA8"/>
    <w:rsid w:val="009D5DA9"/>
    <w:rsid w:val="009D6193"/>
    <w:rsid w:val="009D682F"/>
    <w:rsid w:val="009D6ADD"/>
    <w:rsid w:val="009D6BA6"/>
    <w:rsid w:val="009D6CA8"/>
    <w:rsid w:val="009D6FE1"/>
    <w:rsid w:val="009D7029"/>
    <w:rsid w:val="009D74F0"/>
    <w:rsid w:val="009D7604"/>
    <w:rsid w:val="009D77C0"/>
    <w:rsid w:val="009D78F7"/>
    <w:rsid w:val="009D7E02"/>
    <w:rsid w:val="009D7F03"/>
    <w:rsid w:val="009D7FBF"/>
    <w:rsid w:val="009E001D"/>
    <w:rsid w:val="009E00A5"/>
    <w:rsid w:val="009E00E6"/>
    <w:rsid w:val="009E01DA"/>
    <w:rsid w:val="009E03EC"/>
    <w:rsid w:val="009E0711"/>
    <w:rsid w:val="009E0AE7"/>
    <w:rsid w:val="009E0DF3"/>
    <w:rsid w:val="009E0EA0"/>
    <w:rsid w:val="009E0FBF"/>
    <w:rsid w:val="009E10F9"/>
    <w:rsid w:val="009E14E8"/>
    <w:rsid w:val="009E1CB6"/>
    <w:rsid w:val="009E2009"/>
    <w:rsid w:val="009E20D6"/>
    <w:rsid w:val="009E217A"/>
    <w:rsid w:val="009E2218"/>
    <w:rsid w:val="009E222B"/>
    <w:rsid w:val="009E2708"/>
    <w:rsid w:val="009E29A9"/>
    <w:rsid w:val="009E306E"/>
    <w:rsid w:val="009E341D"/>
    <w:rsid w:val="009E3855"/>
    <w:rsid w:val="009E3DE4"/>
    <w:rsid w:val="009E3E14"/>
    <w:rsid w:val="009E4407"/>
    <w:rsid w:val="009E45FB"/>
    <w:rsid w:val="009E494D"/>
    <w:rsid w:val="009E4ABF"/>
    <w:rsid w:val="009E4D77"/>
    <w:rsid w:val="009E4D86"/>
    <w:rsid w:val="009E4E88"/>
    <w:rsid w:val="009E4FCF"/>
    <w:rsid w:val="009E515D"/>
    <w:rsid w:val="009E5578"/>
    <w:rsid w:val="009E572F"/>
    <w:rsid w:val="009E5CA1"/>
    <w:rsid w:val="009E5E85"/>
    <w:rsid w:val="009E5E8D"/>
    <w:rsid w:val="009E5F1E"/>
    <w:rsid w:val="009E5F66"/>
    <w:rsid w:val="009E5F80"/>
    <w:rsid w:val="009E6126"/>
    <w:rsid w:val="009E6752"/>
    <w:rsid w:val="009E6858"/>
    <w:rsid w:val="009E6F95"/>
    <w:rsid w:val="009E709F"/>
    <w:rsid w:val="009E7319"/>
    <w:rsid w:val="009E771F"/>
    <w:rsid w:val="009E793E"/>
    <w:rsid w:val="009E7EF0"/>
    <w:rsid w:val="009F0050"/>
    <w:rsid w:val="009F0079"/>
    <w:rsid w:val="009F0DF4"/>
    <w:rsid w:val="009F0EB0"/>
    <w:rsid w:val="009F0EDF"/>
    <w:rsid w:val="009F1220"/>
    <w:rsid w:val="009F13A7"/>
    <w:rsid w:val="009F19F4"/>
    <w:rsid w:val="009F1D46"/>
    <w:rsid w:val="009F1DC4"/>
    <w:rsid w:val="009F2126"/>
    <w:rsid w:val="009F233A"/>
    <w:rsid w:val="009F25CE"/>
    <w:rsid w:val="009F29B4"/>
    <w:rsid w:val="009F29CB"/>
    <w:rsid w:val="009F2D77"/>
    <w:rsid w:val="009F2F4B"/>
    <w:rsid w:val="009F32A2"/>
    <w:rsid w:val="009F3606"/>
    <w:rsid w:val="009F364F"/>
    <w:rsid w:val="009F3910"/>
    <w:rsid w:val="009F3DE8"/>
    <w:rsid w:val="009F3F74"/>
    <w:rsid w:val="009F4437"/>
    <w:rsid w:val="009F4DE1"/>
    <w:rsid w:val="009F4FC3"/>
    <w:rsid w:val="009F5089"/>
    <w:rsid w:val="009F5427"/>
    <w:rsid w:val="009F5951"/>
    <w:rsid w:val="009F638F"/>
    <w:rsid w:val="009F646C"/>
    <w:rsid w:val="009F6B3B"/>
    <w:rsid w:val="009F6F4E"/>
    <w:rsid w:val="009F75B1"/>
    <w:rsid w:val="009F76EB"/>
    <w:rsid w:val="009F77C0"/>
    <w:rsid w:val="009F77E8"/>
    <w:rsid w:val="009F79DA"/>
    <w:rsid w:val="009F7B2A"/>
    <w:rsid w:val="009F7BF0"/>
    <w:rsid w:val="009F7FEA"/>
    <w:rsid w:val="00A0004A"/>
    <w:rsid w:val="00A0016D"/>
    <w:rsid w:val="00A00441"/>
    <w:rsid w:val="00A00451"/>
    <w:rsid w:val="00A00457"/>
    <w:rsid w:val="00A0046F"/>
    <w:rsid w:val="00A00602"/>
    <w:rsid w:val="00A00612"/>
    <w:rsid w:val="00A00A2E"/>
    <w:rsid w:val="00A00EAF"/>
    <w:rsid w:val="00A00F6F"/>
    <w:rsid w:val="00A0104F"/>
    <w:rsid w:val="00A012C3"/>
    <w:rsid w:val="00A014F4"/>
    <w:rsid w:val="00A01685"/>
    <w:rsid w:val="00A01914"/>
    <w:rsid w:val="00A019A5"/>
    <w:rsid w:val="00A01A73"/>
    <w:rsid w:val="00A01D3B"/>
    <w:rsid w:val="00A01EF9"/>
    <w:rsid w:val="00A02168"/>
    <w:rsid w:val="00A023F1"/>
    <w:rsid w:val="00A0244B"/>
    <w:rsid w:val="00A0245B"/>
    <w:rsid w:val="00A02C08"/>
    <w:rsid w:val="00A02C28"/>
    <w:rsid w:val="00A02E58"/>
    <w:rsid w:val="00A031AC"/>
    <w:rsid w:val="00A036A0"/>
    <w:rsid w:val="00A03778"/>
    <w:rsid w:val="00A03913"/>
    <w:rsid w:val="00A03A09"/>
    <w:rsid w:val="00A03B00"/>
    <w:rsid w:val="00A03B87"/>
    <w:rsid w:val="00A040AB"/>
    <w:rsid w:val="00A046D6"/>
    <w:rsid w:val="00A048CB"/>
    <w:rsid w:val="00A04BBA"/>
    <w:rsid w:val="00A0501B"/>
    <w:rsid w:val="00A05059"/>
    <w:rsid w:val="00A052C4"/>
    <w:rsid w:val="00A05CD7"/>
    <w:rsid w:val="00A05D3F"/>
    <w:rsid w:val="00A05DD2"/>
    <w:rsid w:val="00A05F17"/>
    <w:rsid w:val="00A06804"/>
    <w:rsid w:val="00A06B09"/>
    <w:rsid w:val="00A06E30"/>
    <w:rsid w:val="00A07174"/>
    <w:rsid w:val="00A073A3"/>
    <w:rsid w:val="00A073A9"/>
    <w:rsid w:val="00A07513"/>
    <w:rsid w:val="00A075E6"/>
    <w:rsid w:val="00A076BE"/>
    <w:rsid w:val="00A07A15"/>
    <w:rsid w:val="00A07AD4"/>
    <w:rsid w:val="00A07E47"/>
    <w:rsid w:val="00A1032D"/>
    <w:rsid w:val="00A10374"/>
    <w:rsid w:val="00A103F5"/>
    <w:rsid w:val="00A10605"/>
    <w:rsid w:val="00A10736"/>
    <w:rsid w:val="00A10CAF"/>
    <w:rsid w:val="00A10F89"/>
    <w:rsid w:val="00A11214"/>
    <w:rsid w:val="00A115A2"/>
    <w:rsid w:val="00A117ED"/>
    <w:rsid w:val="00A1181C"/>
    <w:rsid w:val="00A118FA"/>
    <w:rsid w:val="00A119E0"/>
    <w:rsid w:val="00A11A6C"/>
    <w:rsid w:val="00A11B26"/>
    <w:rsid w:val="00A120D2"/>
    <w:rsid w:val="00A1236C"/>
    <w:rsid w:val="00A12628"/>
    <w:rsid w:val="00A12A81"/>
    <w:rsid w:val="00A12E66"/>
    <w:rsid w:val="00A13118"/>
    <w:rsid w:val="00A1323D"/>
    <w:rsid w:val="00A1380E"/>
    <w:rsid w:val="00A13BAE"/>
    <w:rsid w:val="00A13C82"/>
    <w:rsid w:val="00A13D49"/>
    <w:rsid w:val="00A13E4D"/>
    <w:rsid w:val="00A13ED0"/>
    <w:rsid w:val="00A1458C"/>
    <w:rsid w:val="00A14672"/>
    <w:rsid w:val="00A147CF"/>
    <w:rsid w:val="00A14973"/>
    <w:rsid w:val="00A14C30"/>
    <w:rsid w:val="00A14CC3"/>
    <w:rsid w:val="00A14D6E"/>
    <w:rsid w:val="00A14F80"/>
    <w:rsid w:val="00A150A8"/>
    <w:rsid w:val="00A15136"/>
    <w:rsid w:val="00A1520F"/>
    <w:rsid w:val="00A1521F"/>
    <w:rsid w:val="00A15261"/>
    <w:rsid w:val="00A15275"/>
    <w:rsid w:val="00A1540D"/>
    <w:rsid w:val="00A15491"/>
    <w:rsid w:val="00A15605"/>
    <w:rsid w:val="00A15609"/>
    <w:rsid w:val="00A15896"/>
    <w:rsid w:val="00A158A2"/>
    <w:rsid w:val="00A162E9"/>
    <w:rsid w:val="00A168E4"/>
    <w:rsid w:val="00A168EF"/>
    <w:rsid w:val="00A16C34"/>
    <w:rsid w:val="00A17340"/>
    <w:rsid w:val="00A17E9D"/>
    <w:rsid w:val="00A2008F"/>
    <w:rsid w:val="00A20315"/>
    <w:rsid w:val="00A205B7"/>
    <w:rsid w:val="00A20729"/>
    <w:rsid w:val="00A20799"/>
    <w:rsid w:val="00A20919"/>
    <w:rsid w:val="00A2111E"/>
    <w:rsid w:val="00A2134A"/>
    <w:rsid w:val="00A21795"/>
    <w:rsid w:val="00A217C7"/>
    <w:rsid w:val="00A21A28"/>
    <w:rsid w:val="00A21B81"/>
    <w:rsid w:val="00A21BE4"/>
    <w:rsid w:val="00A21DCE"/>
    <w:rsid w:val="00A21F0E"/>
    <w:rsid w:val="00A21FAE"/>
    <w:rsid w:val="00A2218B"/>
    <w:rsid w:val="00A227A1"/>
    <w:rsid w:val="00A22BD5"/>
    <w:rsid w:val="00A22C2D"/>
    <w:rsid w:val="00A22E57"/>
    <w:rsid w:val="00A2347D"/>
    <w:rsid w:val="00A238E8"/>
    <w:rsid w:val="00A23C0C"/>
    <w:rsid w:val="00A23D67"/>
    <w:rsid w:val="00A23EF9"/>
    <w:rsid w:val="00A23F51"/>
    <w:rsid w:val="00A240A5"/>
    <w:rsid w:val="00A2446A"/>
    <w:rsid w:val="00A24A5D"/>
    <w:rsid w:val="00A24D89"/>
    <w:rsid w:val="00A2504F"/>
    <w:rsid w:val="00A250C3"/>
    <w:rsid w:val="00A252EC"/>
    <w:rsid w:val="00A255AD"/>
    <w:rsid w:val="00A255E0"/>
    <w:rsid w:val="00A258DB"/>
    <w:rsid w:val="00A25A79"/>
    <w:rsid w:val="00A25B62"/>
    <w:rsid w:val="00A25D9E"/>
    <w:rsid w:val="00A26492"/>
    <w:rsid w:val="00A264BE"/>
    <w:rsid w:val="00A26622"/>
    <w:rsid w:val="00A267A2"/>
    <w:rsid w:val="00A268F6"/>
    <w:rsid w:val="00A26ADD"/>
    <w:rsid w:val="00A26C34"/>
    <w:rsid w:val="00A26CE4"/>
    <w:rsid w:val="00A27797"/>
    <w:rsid w:val="00A27AC4"/>
    <w:rsid w:val="00A30072"/>
    <w:rsid w:val="00A30367"/>
    <w:rsid w:val="00A3079A"/>
    <w:rsid w:val="00A308A3"/>
    <w:rsid w:val="00A309EE"/>
    <w:rsid w:val="00A30FFD"/>
    <w:rsid w:val="00A3162F"/>
    <w:rsid w:val="00A3169B"/>
    <w:rsid w:val="00A3180B"/>
    <w:rsid w:val="00A319A7"/>
    <w:rsid w:val="00A31B9B"/>
    <w:rsid w:val="00A31D96"/>
    <w:rsid w:val="00A3200B"/>
    <w:rsid w:val="00A32499"/>
    <w:rsid w:val="00A325AB"/>
    <w:rsid w:val="00A32DAA"/>
    <w:rsid w:val="00A32EC5"/>
    <w:rsid w:val="00A331E9"/>
    <w:rsid w:val="00A332A6"/>
    <w:rsid w:val="00A333A8"/>
    <w:rsid w:val="00A3354C"/>
    <w:rsid w:val="00A33A08"/>
    <w:rsid w:val="00A33CAE"/>
    <w:rsid w:val="00A344E6"/>
    <w:rsid w:val="00A34579"/>
    <w:rsid w:val="00A3487D"/>
    <w:rsid w:val="00A34884"/>
    <w:rsid w:val="00A34D29"/>
    <w:rsid w:val="00A34D91"/>
    <w:rsid w:val="00A34E5C"/>
    <w:rsid w:val="00A34E7A"/>
    <w:rsid w:val="00A34FDA"/>
    <w:rsid w:val="00A34FFD"/>
    <w:rsid w:val="00A3523E"/>
    <w:rsid w:val="00A353A2"/>
    <w:rsid w:val="00A3543A"/>
    <w:rsid w:val="00A3548E"/>
    <w:rsid w:val="00A3599A"/>
    <w:rsid w:val="00A35BF4"/>
    <w:rsid w:val="00A35C28"/>
    <w:rsid w:val="00A35CA7"/>
    <w:rsid w:val="00A35EA8"/>
    <w:rsid w:val="00A35F4C"/>
    <w:rsid w:val="00A361AB"/>
    <w:rsid w:val="00A361B3"/>
    <w:rsid w:val="00A363B5"/>
    <w:rsid w:val="00A365A3"/>
    <w:rsid w:val="00A365C3"/>
    <w:rsid w:val="00A3670C"/>
    <w:rsid w:val="00A367AF"/>
    <w:rsid w:val="00A368F1"/>
    <w:rsid w:val="00A37084"/>
    <w:rsid w:val="00A3709A"/>
    <w:rsid w:val="00A3710B"/>
    <w:rsid w:val="00A37287"/>
    <w:rsid w:val="00A37643"/>
    <w:rsid w:val="00A379FB"/>
    <w:rsid w:val="00A37EAD"/>
    <w:rsid w:val="00A40248"/>
    <w:rsid w:val="00A4060A"/>
    <w:rsid w:val="00A407F8"/>
    <w:rsid w:val="00A40877"/>
    <w:rsid w:val="00A409C0"/>
    <w:rsid w:val="00A40AC4"/>
    <w:rsid w:val="00A40B26"/>
    <w:rsid w:val="00A40C35"/>
    <w:rsid w:val="00A40D0C"/>
    <w:rsid w:val="00A4116F"/>
    <w:rsid w:val="00A41306"/>
    <w:rsid w:val="00A4139F"/>
    <w:rsid w:val="00A414B0"/>
    <w:rsid w:val="00A41566"/>
    <w:rsid w:val="00A41600"/>
    <w:rsid w:val="00A41836"/>
    <w:rsid w:val="00A41A94"/>
    <w:rsid w:val="00A42384"/>
    <w:rsid w:val="00A4247E"/>
    <w:rsid w:val="00A42D80"/>
    <w:rsid w:val="00A42E1C"/>
    <w:rsid w:val="00A43509"/>
    <w:rsid w:val="00A436A5"/>
    <w:rsid w:val="00A43773"/>
    <w:rsid w:val="00A43B5B"/>
    <w:rsid w:val="00A43FDE"/>
    <w:rsid w:val="00A440F4"/>
    <w:rsid w:val="00A441E2"/>
    <w:rsid w:val="00A444F3"/>
    <w:rsid w:val="00A447BC"/>
    <w:rsid w:val="00A44892"/>
    <w:rsid w:val="00A44D6D"/>
    <w:rsid w:val="00A45251"/>
    <w:rsid w:val="00A45274"/>
    <w:rsid w:val="00A45638"/>
    <w:rsid w:val="00A4564F"/>
    <w:rsid w:val="00A457BF"/>
    <w:rsid w:val="00A45831"/>
    <w:rsid w:val="00A4585D"/>
    <w:rsid w:val="00A45EA3"/>
    <w:rsid w:val="00A464FB"/>
    <w:rsid w:val="00A46626"/>
    <w:rsid w:val="00A46B52"/>
    <w:rsid w:val="00A47235"/>
    <w:rsid w:val="00A47CB1"/>
    <w:rsid w:val="00A47FA9"/>
    <w:rsid w:val="00A47FDB"/>
    <w:rsid w:val="00A50352"/>
    <w:rsid w:val="00A50437"/>
    <w:rsid w:val="00A50665"/>
    <w:rsid w:val="00A5097C"/>
    <w:rsid w:val="00A50B6C"/>
    <w:rsid w:val="00A513ED"/>
    <w:rsid w:val="00A5165E"/>
    <w:rsid w:val="00A51A5D"/>
    <w:rsid w:val="00A51D74"/>
    <w:rsid w:val="00A51DB6"/>
    <w:rsid w:val="00A52139"/>
    <w:rsid w:val="00A52412"/>
    <w:rsid w:val="00A52BDD"/>
    <w:rsid w:val="00A52F59"/>
    <w:rsid w:val="00A531AE"/>
    <w:rsid w:val="00A53632"/>
    <w:rsid w:val="00A537A5"/>
    <w:rsid w:val="00A53A1C"/>
    <w:rsid w:val="00A53B34"/>
    <w:rsid w:val="00A53EBF"/>
    <w:rsid w:val="00A543F3"/>
    <w:rsid w:val="00A543FD"/>
    <w:rsid w:val="00A544E1"/>
    <w:rsid w:val="00A54941"/>
    <w:rsid w:val="00A549A3"/>
    <w:rsid w:val="00A552A7"/>
    <w:rsid w:val="00A5540E"/>
    <w:rsid w:val="00A55838"/>
    <w:rsid w:val="00A559D1"/>
    <w:rsid w:val="00A559D6"/>
    <w:rsid w:val="00A55C3C"/>
    <w:rsid w:val="00A55CAD"/>
    <w:rsid w:val="00A56004"/>
    <w:rsid w:val="00A56544"/>
    <w:rsid w:val="00A5675C"/>
    <w:rsid w:val="00A56B4B"/>
    <w:rsid w:val="00A56E8D"/>
    <w:rsid w:val="00A56EA0"/>
    <w:rsid w:val="00A56F8A"/>
    <w:rsid w:val="00A5709E"/>
    <w:rsid w:val="00A57165"/>
    <w:rsid w:val="00A5732F"/>
    <w:rsid w:val="00A574CD"/>
    <w:rsid w:val="00A577A3"/>
    <w:rsid w:val="00A578FC"/>
    <w:rsid w:val="00A57B5E"/>
    <w:rsid w:val="00A57E98"/>
    <w:rsid w:val="00A60148"/>
    <w:rsid w:val="00A60892"/>
    <w:rsid w:val="00A60A17"/>
    <w:rsid w:val="00A6139E"/>
    <w:rsid w:val="00A61A89"/>
    <w:rsid w:val="00A622D3"/>
    <w:rsid w:val="00A62395"/>
    <w:rsid w:val="00A62D76"/>
    <w:rsid w:val="00A6301F"/>
    <w:rsid w:val="00A630D6"/>
    <w:rsid w:val="00A63224"/>
    <w:rsid w:val="00A632BB"/>
    <w:rsid w:val="00A632FE"/>
    <w:rsid w:val="00A633B2"/>
    <w:rsid w:val="00A639BE"/>
    <w:rsid w:val="00A63AE8"/>
    <w:rsid w:val="00A63E85"/>
    <w:rsid w:val="00A642F0"/>
    <w:rsid w:val="00A64795"/>
    <w:rsid w:val="00A6497D"/>
    <w:rsid w:val="00A64E24"/>
    <w:rsid w:val="00A64EED"/>
    <w:rsid w:val="00A654B5"/>
    <w:rsid w:val="00A65827"/>
    <w:rsid w:val="00A65907"/>
    <w:rsid w:val="00A659E9"/>
    <w:rsid w:val="00A65A65"/>
    <w:rsid w:val="00A66AAD"/>
    <w:rsid w:val="00A66AB3"/>
    <w:rsid w:val="00A66B23"/>
    <w:rsid w:val="00A670A2"/>
    <w:rsid w:val="00A6715D"/>
    <w:rsid w:val="00A67370"/>
    <w:rsid w:val="00A6771E"/>
    <w:rsid w:val="00A67813"/>
    <w:rsid w:val="00A67CE3"/>
    <w:rsid w:val="00A67DA1"/>
    <w:rsid w:val="00A707F0"/>
    <w:rsid w:val="00A70C51"/>
    <w:rsid w:val="00A70FD7"/>
    <w:rsid w:val="00A71056"/>
    <w:rsid w:val="00A710EE"/>
    <w:rsid w:val="00A71A96"/>
    <w:rsid w:val="00A71BC0"/>
    <w:rsid w:val="00A7217E"/>
    <w:rsid w:val="00A723DB"/>
    <w:rsid w:val="00A72403"/>
    <w:rsid w:val="00A72635"/>
    <w:rsid w:val="00A726F4"/>
    <w:rsid w:val="00A7280E"/>
    <w:rsid w:val="00A728B2"/>
    <w:rsid w:val="00A728E8"/>
    <w:rsid w:val="00A72B28"/>
    <w:rsid w:val="00A72E41"/>
    <w:rsid w:val="00A730A2"/>
    <w:rsid w:val="00A73369"/>
    <w:rsid w:val="00A7406F"/>
    <w:rsid w:val="00A74AF1"/>
    <w:rsid w:val="00A75065"/>
    <w:rsid w:val="00A753FB"/>
    <w:rsid w:val="00A7550F"/>
    <w:rsid w:val="00A75721"/>
    <w:rsid w:val="00A75CBD"/>
    <w:rsid w:val="00A75D4D"/>
    <w:rsid w:val="00A75E0B"/>
    <w:rsid w:val="00A75E1F"/>
    <w:rsid w:val="00A76140"/>
    <w:rsid w:val="00A76A26"/>
    <w:rsid w:val="00A76E60"/>
    <w:rsid w:val="00A770F3"/>
    <w:rsid w:val="00A7711D"/>
    <w:rsid w:val="00A776B3"/>
    <w:rsid w:val="00A77B89"/>
    <w:rsid w:val="00A77D41"/>
    <w:rsid w:val="00A77D8D"/>
    <w:rsid w:val="00A8001B"/>
    <w:rsid w:val="00A8010E"/>
    <w:rsid w:val="00A80224"/>
    <w:rsid w:val="00A80644"/>
    <w:rsid w:val="00A808A4"/>
    <w:rsid w:val="00A80A2C"/>
    <w:rsid w:val="00A80B59"/>
    <w:rsid w:val="00A81328"/>
    <w:rsid w:val="00A8149D"/>
    <w:rsid w:val="00A8183B"/>
    <w:rsid w:val="00A81EEF"/>
    <w:rsid w:val="00A828ED"/>
    <w:rsid w:val="00A82A07"/>
    <w:rsid w:val="00A82B4B"/>
    <w:rsid w:val="00A82B95"/>
    <w:rsid w:val="00A834F2"/>
    <w:rsid w:val="00A83563"/>
    <w:rsid w:val="00A845B5"/>
    <w:rsid w:val="00A84AEC"/>
    <w:rsid w:val="00A84D93"/>
    <w:rsid w:val="00A84F53"/>
    <w:rsid w:val="00A8507D"/>
    <w:rsid w:val="00A853EE"/>
    <w:rsid w:val="00A8549F"/>
    <w:rsid w:val="00A85C65"/>
    <w:rsid w:val="00A85DA7"/>
    <w:rsid w:val="00A85EF8"/>
    <w:rsid w:val="00A85F10"/>
    <w:rsid w:val="00A86429"/>
    <w:rsid w:val="00A86707"/>
    <w:rsid w:val="00A867CD"/>
    <w:rsid w:val="00A86974"/>
    <w:rsid w:val="00A86B2B"/>
    <w:rsid w:val="00A86DE1"/>
    <w:rsid w:val="00A86FC6"/>
    <w:rsid w:val="00A87135"/>
    <w:rsid w:val="00A87C5E"/>
    <w:rsid w:val="00A87C89"/>
    <w:rsid w:val="00A87D91"/>
    <w:rsid w:val="00A87EDE"/>
    <w:rsid w:val="00A9020E"/>
    <w:rsid w:val="00A9028F"/>
    <w:rsid w:val="00A9073E"/>
    <w:rsid w:val="00A90828"/>
    <w:rsid w:val="00A908FA"/>
    <w:rsid w:val="00A90A12"/>
    <w:rsid w:val="00A910A3"/>
    <w:rsid w:val="00A912C1"/>
    <w:rsid w:val="00A914ED"/>
    <w:rsid w:val="00A91706"/>
    <w:rsid w:val="00A91798"/>
    <w:rsid w:val="00A9195B"/>
    <w:rsid w:val="00A91C51"/>
    <w:rsid w:val="00A91EB6"/>
    <w:rsid w:val="00A91EC7"/>
    <w:rsid w:val="00A91EDA"/>
    <w:rsid w:val="00A91F12"/>
    <w:rsid w:val="00A921A1"/>
    <w:rsid w:val="00A9246D"/>
    <w:rsid w:val="00A927C1"/>
    <w:rsid w:val="00A928EC"/>
    <w:rsid w:val="00A92AF4"/>
    <w:rsid w:val="00A92B0C"/>
    <w:rsid w:val="00A92B78"/>
    <w:rsid w:val="00A92BE9"/>
    <w:rsid w:val="00A92EF8"/>
    <w:rsid w:val="00A93641"/>
    <w:rsid w:val="00A93751"/>
    <w:rsid w:val="00A93BB1"/>
    <w:rsid w:val="00A93C16"/>
    <w:rsid w:val="00A93D07"/>
    <w:rsid w:val="00A940EC"/>
    <w:rsid w:val="00A9437F"/>
    <w:rsid w:val="00A9441F"/>
    <w:rsid w:val="00A944A9"/>
    <w:rsid w:val="00A945F2"/>
    <w:rsid w:val="00A94657"/>
    <w:rsid w:val="00A9473A"/>
    <w:rsid w:val="00A9488A"/>
    <w:rsid w:val="00A94918"/>
    <w:rsid w:val="00A94D99"/>
    <w:rsid w:val="00A94EBB"/>
    <w:rsid w:val="00A951E8"/>
    <w:rsid w:val="00A95ABA"/>
    <w:rsid w:val="00A9663E"/>
    <w:rsid w:val="00A976AD"/>
    <w:rsid w:val="00A979F1"/>
    <w:rsid w:val="00A97E0C"/>
    <w:rsid w:val="00A97FC5"/>
    <w:rsid w:val="00AA09B1"/>
    <w:rsid w:val="00AA0EA1"/>
    <w:rsid w:val="00AA0F36"/>
    <w:rsid w:val="00AA0F7A"/>
    <w:rsid w:val="00AA1FF7"/>
    <w:rsid w:val="00AA220A"/>
    <w:rsid w:val="00AA24D7"/>
    <w:rsid w:val="00AA27A1"/>
    <w:rsid w:val="00AA2A7E"/>
    <w:rsid w:val="00AA2AF9"/>
    <w:rsid w:val="00AA2C0E"/>
    <w:rsid w:val="00AA369E"/>
    <w:rsid w:val="00AA36B8"/>
    <w:rsid w:val="00AA36FB"/>
    <w:rsid w:val="00AA3A2D"/>
    <w:rsid w:val="00AA3F7E"/>
    <w:rsid w:val="00AA4047"/>
    <w:rsid w:val="00AA4139"/>
    <w:rsid w:val="00AA4646"/>
    <w:rsid w:val="00AA4716"/>
    <w:rsid w:val="00AA4AA0"/>
    <w:rsid w:val="00AA4B01"/>
    <w:rsid w:val="00AA4F02"/>
    <w:rsid w:val="00AA4FA9"/>
    <w:rsid w:val="00AA4FAE"/>
    <w:rsid w:val="00AA5072"/>
    <w:rsid w:val="00AA571B"/>
    <w:rsid w:val="00AA591E"/>
    <w:rsid w:val="00AA5C04"/>
    <w:rsid w:val="00AA602B"/>
    <w:rsid w:val="00AA6E97"/>
    <w:rsid w:val="00AA74B0"/>
    <w:rsid w:val="00AA753D"/>
    <w:rsid w:val="00AA75E6"/>
    <w:rsid w:val="00AA7B3A"/>
    <w:rsid w:val="00AA7CC6"/>
    <w:rsid w:val="00AA7F36"/>
    <w:rsid w:val="00AB02E3"/>
    <w:rsid w:val="00AB0310"/>
    <w:rsid w:val="00AB0A05"/>
    <w:rsid w:val="00AB0B57"/>
    <w:rsid w:val="00AB0C06"/>
    <w:rsid w:val="00AB1122"/>
    <w:rsid w:val="00AB158E"/>
    <w:rsid w:val="00AB163F"/>
    <w:rsid w:val="00AB1CC1"/>
    <w:rsid w:val="00AB1F12"/>
    <w:rsid w:val="00AB1F4D"/>
    <w:rsid w:val="00AB2271"/>
    <w:rsid w:val="00AB2589"/>
    <w:rsid w:val="00AB2A94"/>
    <w:rsid w:val="00AB2B47"/>
    <w:rsid w:val="00AB2BBE"/>
    <w:rsid w:val="00AB2CDB"/>
    <w:rsid w:val="00AB2F1E"/>
    <w:rsid w:val="00AB31F7"/>
    <w:rsid w:val="00AB357A"/>
    <w:rsid w:val="00AB40E2"/>
    <w:rsid w:val="00AB42D7"/>
    <w:rsid w:val="00AB4333"/>
    <w:rsid w:val="00AB43A2"/>
    <w:rsid w:val="00AB4421"/>
    <w:rsid w:val="00AB4488"/>
    <w:rsid w:val="00AB456E"/>
    <w:rsid w:val="00AB4783"/>
    <w:rsid w:val="00AB4820"/>
    <w:rsid w:val="00AB4952"/>
    <w:rsid w:val="00AB4B9C"/>
    <w:rsid w:val="00AB4BD3"/>
    <w:rsid w:val="00AB5044"/>
    <w:rsid w:val="00AB5167"/>
    <w:rsid w:val="00AB5488"/>
    <w:rsid w:val="00AB5546"/>
    <w:rsid w:val="00AB5677"/>
    <w:rsid w:val="00AB56D0"/>
    <w:rsid w:val="00AB57FE"/>
    <w:rsid w:val="00AB5DE8"/>
    <w:rsid w:val="00AB5EE0"/>
    <w:rsid w:val="00AB6116"/>
    <w:rsid w:val="00AB6377"/>
    <w:rsid w:val="00AB6717"/>
    <w:rsid w:val="00AB682F"/>
    <w:rsid w:val="00AB701D"/>
    <w:rsid w:val="00AB74B3"/>
    <w:rsid w:val="00AB7580"/>
    <w:rsid w:val="00AB7585"/>
    <w:rsid w:val="00AB76D2"/>
    <w:rsid w:val="00AB785F"/>
    <w:rsid w:val="00AB7989"/>
    <w:rsid w:val="00AB7ABC"/>
    <w:rsid w:val="00AB7BB9"/>
    <w:rsid w:val="00AB7DFA"/>
    <w:rsid w:val="00AB7F49"/>
    <w:rsid w:val="00AC0056"/>
    <w:rsid w:val="00AC042C"/>
    <w:rsid w:val="00AC07D1"/>
    <w:rsid w:val="00AC08DB"/>
    <w:rsid w:val="00AC0EE6"/>
    <w:rsid w:val="00AC1706"/>
    <w:rsid w:val="00AC1891"/>
    <w:rsid w:val="00AC1D9E"/>
    <w:rsid w:val="00AC1DEF"/>
    <w:rsid w:val="00AC217A"/>
    <w:rsid w:val="00AC247A"/>
    <w:rsid w:val="00AC28F8"/>
    <w:rsid w:val="00AC2995"/>
    <w:rsid w:val="00AC2AE7"/>
    <w:rsid w:val="00AC2F58"/>
    <w:rsid w:val="00AC2FF3"/>
    <w:rsid w:val="00AC342C"/>
    <w:rsid w:val="00AC3511"/>
    <w:rsid w:val="00AC35BC"/>
    <w:rsid w:val="00AC36C7"/>
    <w:rsid w:val="00AC3723"/>
    <w:rsid w:val="00AC375C"/>
    <w:rsid w:val="00AC3782"/>
    <w:rsid w:val="00AC397D"/>
    <w:rsid w:val="00AC3C9A"/>
    <w:rsid w:val="00AC450F"/>
    <w:rsid w:val="00AC47C8"/>
    <w:rsid w:val="00AC4C5E"/>
    <w:rsid w:val="00AC4C81"/>
    <w:rsid w:val="00AC4C8E"/>
    <w:rsid w:val="00AC4F1A"/>
    <w:rsid w:val="00AC5120"/>
    <w:rsid w:val="00AC51AD"/>
    <w:rsid w:val="00AC55E5"/>
    <w:rsid w:val="00AC652F"/>
    <w:rsid w:val="00AC7620"/>
    <w:rsid w:val="00AC7625"/>
    <w:rsid w:val="00AC769F"/>
    <w:rsid w:val="00AC7A64"/>
    <w:rsid w:val="00AC7B7E"/>
    <w:rsid w:val="00AC7CDF"/>
    <w:rsid w:val="00AC7D3B"/>
    <w:rsid w:val="00AC7F33"/>
    <w:rsid w:val="00AD0431"/>
    <w:rsid w:val="00AD080E"/>
    <w:rsid w:val="00AD0C74"/>
    <w:rsid w:val="00AD0EEC"/>
    <w:rsid w:val="00AD13BB"/>
    <w:rsid w:val="00AD15D8"/>
    <w:rsid w:val="00AD169B"/>
    <w:rsid w:val="00AD174E"/>
    <w:rsid w:val="00AD1751"/>
    <w:rsid w:val="00AD1A95"/>
    <w:rsid w:val="00AD1E73"/>
    <w:rsid w:val="00AD23A4"/>
    <w:rsid w:val="00AD26C5"/>
    <w:rsid w:val="00AD27E0"/>
    <w:rsid w:val="00AD2917"/>
    <w:rsid w:val="00AD2A9D"/>
    <w:rsid w:val="00AD2C2F"/>
    <w:rsid w:val="00AD30FE"/>
    <w:rsid w:val="00AD3497"/>
    <w:rsid w:val="00AD3530"/>
    <w:rsid w:val="00AD3B13"/>
    <w:rsid w:val="00AD3D1E"/>
    <w:rsid w:val="00AD3E34"/>
    <w:rsid w:val="00AD4A0D"/>
    <w:rsid w:val="00AD4BBE"/>
    <w:rsid w:val="00AD4D88"/>
    <w:rsid w:val="00AD5367"/>
    <w:rsid w:val="00AD547A"/>
    <w:rsid w:val="00AD5ABE"/>
    <w:rsid w:val="00AD5CB1"/>
    <w:rsid w:val="00AD619C"/>
    <w:rsid w:val="00AD63F3"/>
    <w:rsid w:val="00AD64B7"/>
    <w:rsid w:val="00AD64DD"/>
    <w:rsid w:val="00AD656D"/>
    <w:rsid w:val="00AD670A"/>
    <w:rsid w:val="00AD67EE"/>
    <w:rsid w:val="00AD6A51"/>
    <w:rsid w:val="00AD7011"/>
    <w:rsid w:val="00AD7247"/>
    <w:rsid w:val="00AD745B"/>
    <w:rsid w:val="00AD74D9"/>
    <w:rsid w:val="00AE006D"/>
    <w:rsid w:val="00AE01DE"/>
    <w:rsid w:val="00AE023D"/>
    <w:rsid w:val="00AE061E"/>
    <w:rsid w:val="00AE0655"/>
    <w:rsid w:val="00AE0BCA"/>
    <w:rsid w:val="00AE117B"/>
    <w:rsid w:val="00AE16A3"/>
    <w:rsid w:val="00AE1A6B"/>
    <w:rsid w:val="00AE1CCF"/>
    <w:rsid w:val="00AE1DF5"/>
    <w:rsid w:val="00AE1EE8"/>
    <w:rsid w:val="00AE1F79"/>
    <w:rsid w:val="00AE21DB"/>
    <w:rsid w:val="00AE22DD"/>
    <w:rsid w:val="00AE2604"/>
    <w:rsid w:val="00AE3B4F"/>
    <w:rsid w:val="00AE3C23"/>
    <w:rsid w:val="00AE40A5"/>
    <w:rsid w:val="00AE43FB"/>
    <w:rsid w:val="00AE47D9"/>
    <w:rsid w:val="00AE4846"/>
    <w:rsid w:val="00AE490B"/>
    <w:rsid w:val="00AE4AAE"/>
    <w:rsid w:val="00AE4B6F"/>
    <w:rsid w:val="00AE512F"/>
    <w:rsid w:val="00AE51B9"/>
    <w:rsid w:val="00AE5244"/>
    <w:rsid w:val="00AE534A"/>
    <w:rsid w:val="00AE553C"/>
    <w:rsid w:val="00AE558B"/>
    <w:rsid w:val="00AE564A"/>
    <w:rsid w:val="00AE5948"/>
    <w:rsid w:val="00AE63EE"/>
    <w:rsid w:val="00AE6481"/>
    <w:rsid w:val="00AE65DD"/>
    <w:rsid w:val="00AE6880"/>
    <w:rsid w:val="00AE6908"/>
    <w:rsid w:val="00AE6DAB"/>
    <w:rsid w:val="00AE7309"/>
    <w:rsid w:val="00AE7658"/>
    <w:rsid w:val="00AE7685"/>
    <w:rsid w:val="00AE77B3"/>
    <w:rsid w:val="00AE7925"/>
    <w:rsid w:val="00AE7AFF"/>
    <w:rsid w:val="00AE7D9B"/>
    <w:rsid w:val="00AF00B4"/>
    <w:rsid w:val="00AF0698"/>
    <w:rsid w:val="00AF07F6"/>
    <w:rsid w:val="00AF0A72"/>
    <w:rsid w:val="00AF0AFA"/>
    <w:rsid w:val="00AF0B95"/>
    <w:rsid w:val="00AF0E8A"/>
    <w:rsid w:val="00AF1151"/>
    <w:rsid w:val="00AF1281"/>
    <w:rsid w:val="00AF12BE"/>
    <w:rsid w:val="00AF1434"/>
    <w:rsid w:val="00AF167F"/>
    <w:rsid w:val="00AF190B"/>
    <w:rsid w:val="00AF1B28"/>
    <w:rsid w:val="00AF1CF8"/>
    <w:rsid w:val="00AF20ED"/>
    <w:rsid w:val="00AF2262"/>
    <w:rsid w:val="00AF2464"/>
    <w:rsid w:val="00AF2AD5"/>
    <w:rsid w:val="00AF2C99"/>
    <w:rsid w:val="00AF30FE"/>
    <w:rsid w:val="00AF3CFC"/>
    <w:rsid w:val="00AF3EAF"/>
    <w:rsid w:val="00AF40A5"/>
    <w:rsid w:val="00AF498F"/>
    <w:rsid w:val="00AF4F32"/>
    <w:rsid w:val="00AF5720"/>
    <w:rsid w:val="00AF57AB"/>
    <w:rsid w:val="00AF58D1"/>
    <w:rsid w:val="00AF5B34"/>
    <w:rsid w:val="00AF5CC4"/>
    <w:rsid w:val="00AF6384"/>
    <w:rsid w:val="00AF67E3"/>
    <w:rsid w:val="00AF6D5F"/>
    <w:rsid w:val="00AF6D76"/>
    <w:rsid w:val="00AF7142"/>
    <w:rsid w:val="00AF775B"/>
    <w:rsid w:val="00B00097"/>
    <w:rsid w:val="00B003AA"/>
    <w:rsid w:val="00B00542"/>
    <w:rsid w:val="00B00918"/>
    <w:rsid w:val="00B00C8B"/>
    <w:rsid w:val="00B011E0"/>
    <w:rsid w:val="00B01457"/>
    <w:rsid w:val="00B01814"/>
    <w:rsid w:val="00B01C79"/>
    <w:rsid w:val="00B0238D"/>
    <w:rsid w:val="00B02421"/>
    <w:rsid w:val="00B027F0"/>
    <w:rsid w:val="00B02BF5"/>
    <w:rsid w:val="00B02D4D"/>
    <w:rsid w:val="00B02E6C"/>
    <w:rsid w:val="00B02F1F"/>
    <w:rsid w:val="00B0300A"/>
    <w:rsid w:val="00B0306D"/>
    <w:rsid w:val="00B03131"/>
    <w:rsid w:val="00B03359"/>
    <w:rsid w:val="00B03A12"/>
    <w:rsid w:val="00B03A83"/>
    <w:rsid w:val="00B03B6E"/>
    <w:rsid w:val="00B03D75"/>
    <w:rsid w:val="00B03F69"/>
    <w:rsid w:val="00B044CA"/>
    <w:rsid w:val="00B045C8"/>
    <w:rsid w:val="00B04822"/>
    <w:rsid w:val="00B04849"/>
    <w:rsid w:val="00B04C99"/>
    <w:rsid w:val="00B04CC2"/>
    <w:rsid w:val="00B04D97"/>
    <w:rsid w:val="00B04DD6"/>
    <w:rsid w:val="00B05261"/>
    <w:rsid w:val="00B054F1"/>
    <w:rsid w:val="00B05ACD"/>
    <w:rsid w:val="00B05DCC"/>
    <w:rsid w:val="00B05F83"/>
    <w:rsid w:val="00B062A8"/>
    <w:rsid w:val="00B06636"/>
    <w:rsid w:val="00B06701"/>
    <w:rsid w:val="00B0681B"/>
    <w:rsid w:val="00B06A39"/>
    <w:rsid w:val="00B06B91"/>
    <w:rsid w:val="00B06BDF"/>
    <w:rsid w:val="00B06BF3"/>
    <w:rsid w:val="00B06C95"/>
    <w:rsid w:val="00B0702B"/>
    <w:rsid w:val="00B071DD"/>
    <w:rsid w:val="00B0757E"/>
    <w:rsid w:val="00B07977"/>
    <w:rsid w:val="00B07A34"/>
    <w:rsid w:val="00B07E71"/>
    <w:rsid w:val="00B07E83"/>
    <w:rsid w:val="00B1009D"/>
    <w:rsid w:val="00B10A11"/>
    <w:rsid w:val="00B10D5C"/>
    <w:rsid w:val="00B10EE9"/>
    <w:rsid w:val="00B10FCA"/>
    <w:rsid w:val="00B113FB"/>
    <w:rsid w:val="00B1142F"/>
    <w:rsid w:val="00B11536"/>
    <w:rsid w:val="00B11885"/>
    <w:rsid w:val="00B11EA9"/>
    <w:rsid w:val="00B12700"/>
    <w:rsid w:val="00B12F26"/>
    <w:rsid w:val="00B13127"/>
    <w:rsid w:val="00B1337A"/>
    <w:rsid w:val="00B1341D"/>
    <w:rsid w:val="00B134DF"/>
    <w:rsid w:val="00B135A4"/>
    <w:rsid w:val="00B1427F"/>
    <w:rsid w:val="00B14485"/>
    <w:rsid w:val="00B14559"/>
    <w:rsid w:val="00B14821"/>
    <w:rsid w:val="00B149F1"/>
    <w:rsid w:val="00B14ACF"/>
    <w:rsid w:val="00B15324"/>
    <w:rsid w:val="00B15875"/>
    <w:rsid w:val="00B15A78"/>
    <w:rsid w:val="00B15F24"/>
    <w:rsid w:val="00B160F7"/>
    <w:rsid w:val="00B16410"/>
    <w:rsid w:val="00B16A34"/>
    <w:rsid w:val="00B17071"/>
    <w:rsid w:val="00B175ED"/>
    <w:rsid w:val="00B17772"/>
    <w:rsid w:val="00B17E69"/>
    <w:rsid w:val="00B17F01"/>
    <w:rsid w:val="00B203FA"/>
    <w:rsid w:val="00B20ACD"/>
    <w:rsid w:val="00B20D51"/>
    <w:rsid w:val="00B20E6C"/>
    <w:rsid w:val="00B20F12"/>
    <w:rsid w:val="00B20FB0"/>
    <w:rsid w:val="00B21163"/>
    <w:rsid w:val="00B21192"/>
    <w:rsid w:val="00B2121F"/>
    <w:rsid w:val="00B21284"/>
    <w:rsid w:val="00B2167C"/>
    <w:rsid w:val="00B21941"/>
    <w:rsid w:val="00B21D67"/>
    <w:rsid w:val="00B22221"/>
    <w:rsid w:val="00B22686"/>
    <w:rsid w:val="00B2278F"/>
    <w:rsid w:val="00B22835"/>
    <w:rsid w:val="00B22A73"/>
    <w:rsid w:val="00B22CEE"/>
    <w:rsid w:val="00B230BE"/>
    <w:rsid w:val="00B23358"/>
    <w:rsid w:val="00B23437"/>
    <w:rsid w:val="00B23535"/>
    <w:rsid w:val="00B235CE"/>
    <w:rsid w:val="00B237CE"/>
    <w:rsid w:val="00B2384F"/>
    <w:rsid w:val="00B23ECF"/>
    <w:rsid w:val="00B23F65"/>
    <w:rsid w:val="00B23F6E"/>
    <w:rsid w:val="00B2400B"/>
    <w:rsid w:val="00B2405E"/>
    <w:rsid w:val="00B243ED"/>
    <w:rsid w:val="00B24444"/>
    <w:rsid w:val="00B24764"/>
    <w:rsid w:val="00B247D8"/>
    <w:rsid w:val="00B249DC"/>
    <w:rsid w:val="00B24A02"/>
    <w:rsid w:val="00B24A71"/>
    <w:rsid w:val="00B24AA5"/>
    <w:rsid w:val="00B24ECF"/>
    <w:rsid w:val="00B24F30"/>
    <w:rsid w:val="00B250E0"/>
    <w:rsid w:val="00B255FA"/>
    <w:rsid w:val="00B25D2A"/>
    <w:rsid w:val="00B269EC"/>
    <w:rsid w:val="00B26C9E"/>
    <w:rsid w:val="00B27380"/>
    <w:rsid w:val="00B27385"/>
    <w:rsid w:val="00B274A4"/>
    <w:rsid w:val="00B27B1A"/>
    <w:rsid w:val="00B27F0A"/>
    <w:rsid w:val="00B3011E"/>
    <w:rsid w:val="00B30A4C"/>
    <w:rsid w:val="00B310F8"/>
    <w:rsid w:val="00B31ADF"/>
    <w:rsid w:val="00B31F14"/>
    <w:rsid w:val="00B31FFB"/>
    <w:rsid w:val="00B320E3"/>
    <w:rsid w:val="00B32189"/>
    <w:rsid w:val="00B32432"/>
    <w:rsid w:val="00B329C9"/>
    <w:rsid w:val="00B32C74"/>
    <w:rsid w:val="00B32D37"/>
    <w:rsid w:val="00B32F64"/>
    <w:rsid w:val="00B333CF"/>
    <w:rsid w:val="00B336C1"/>
    <w:rsid w:val="00B3376A"/>
    <w:rsid w:val="00B33A8B"/>
    <w:rsid w:val="00B33B8C"/>
    <w:rsid w:val="00B3421B"/>
    <w:rsid w:val="00B3423A"/>
    <w:rsid w:val="00B342C3"/>
    <w:rsid w:val="00B34310"/>
    <w:rsid w:val="00B34637"/>
    <w:rsid w:val="00B349D7"/>
    <w:rsid w:val="00B34F58"/>
    <w:rsid w:val="00B35095"/>
    <w:rsid w:val="00B354C7"/>
    <w:rsid w:val="00B35764"/>
    <w:rsid w:val="00B358A3"/>
    <w:rsid w:val="00B358AB"/>
    <w:rsid w:val="00B358D6"/>
    <w:rsid w:val="00B35A82"/>
    <w:rsid w:val="00B35A86"/>
    <w:rsid w:val="00B35ADF"/>
    <w:rsid w:val="00B35C35"/>
    <w:rsid w:val="00B35CE5"/>
    <w:rsid w:val="00B35F76"/>
    <w:rsid w:val="00B3693E"/>
    <w:rsid w:val="00B369F6"/>
    <w:rsid w:val="00B37824"/>
    <w:rsid w:val="00B379D1"/>
    <w:rsid w:val="00B404B9"/>
    <w:rsid w:val="00B40689"/>
    <w:rsid w:val="00B4068A"/>
    <w:rsid w:val="00B40838"/>
    <w:rsid w:val="00B40D02"/>
    <w:rsid w:val="00B41158"/>
    <w:rsid w:val="00B41200"/>
    <w:rsid w:val="00B415B7"/>
    <w:rsid w:val="00B41694"/>
    <w:rsid w:val="00B41AFA"/>
    <w:rsid w:val="00B42174"/>
    <w:rsid w:val="00B424F5"/>
    <w:rsid w:val="00B4275E"/>
    <w:rsid w:val="00B429A0"/>
    <w:rsid w:val="00B42A21"/>
    <w:rsid w:val="00B42AD0"/>
    <w:rsid w:val="00B431AF"/>
    <w:rsid w:val="00B43543"/>
    <w:rsid w:val="00B437D1"/>
    <w:rsid w:val="00B438EC"/>
    <w:rsid w:val="00B43AE2"/>
    <w:rsid w:val="00B43D6E"/>
    <w:rsid w:val="00B43DAC"/>
    <w:rsid w:val="00B43E7E"/>
    <w:rsid w:val="00B43F88"/>
    <w:rsid w:val="00B4401B"/>
    <w:rsid w:val="00B44882"/>
    <w:rsid w:val="00B44FDE"/>
    <w:rsid w:val="00B4515B"/>
    <w:rsid w:val="00B45343"/>
    <w:rsid w:val="00B4563B"/>
    <w:rsid w:val="00B45970"/>
    <w:rsid w:val="00B45BC3"/>
    <w:rsid w:val="00B45BF2"/>
    <w:rsid w:val="00B45FAC"/>
    <w:rsid w:val="00B4632A"/>
    <w:rsid w:val="00B46613"/>
    <w:rsid w:val="00B46A5F"/>
    <w:rsid w:val="00B46BB2"/>
    <w:rsid w:val="00B46C55"/>
    <w:rsid w:val="00B46D1D"/>
    <w:rsid w:val="00B46F99"/>
    <w:rsid w:val="00B47231"/>
    <w:rsid w:val="00B47496"/>
    <w:rsid w:val="00B47B56"/>
    <w:rsid w:val="00B47D52"/>
    <w:rsid w:val="00B47EBE"/>
    <w:rsid w:val="00B50234"/>
    <w:rsid w:val="00B50858"/>
    <w:rsid w:val="00B51105"/>
    <w:rsid w:val="00B5118F"/>
    <w:rsid w:val="00B51263"/>
    <w:rsid w:val="00B51567"/>
    <w:rsid w:val="00B524E3"/>
    <w:rsid w:val="00B5255B"/>
    <w:rsid w:val="00B526A6"/>
    <w:rsid w:val="00B526DA"/>
    <w:rsid w:val="00B5274F"/>
    <w:rsid w:val="00B527D9"/>
    <w:rsid w:val="00B53341"/>
    <w:rsid w:val="00B53347"/>
    <w:rsid w:val="00B534F1"/>
    <w:rsid w:val="00B534FF"/>
    <w:rsid w:val="00B53543"/>
    <w:rsid w:val="00B5364A"/>
    <w:rsid w:val="00B53DE6"/>
    <w:rsid w:val="00B54250"/>
    <w:rsid w:val="00B5469E"/>
    <w:rsid w:val="00B5497A"/>
    <w:rsid w:val="00B54BFF"/>
    <w:rsid w:val="00B551AB"/>
    <w:rsid w:val="00B551C8"/>
    <w:rsid w:val="00B55273"/>
    <w:rsid w:val="00B55861"/>
    <w:rsid w:val="00B55946"/>
    <w:rsid w:val="00B559B5"/>
    <w:rsid w:val="00B55E4A"/>
    <w:rsid w:val="00B56086"/>
    <w:rsid w:val="00B5611E"/>
    <w:rsid w:val="00B56420"/>
    <w:rsid w:val="00B5644D"/>
    <w:rsid w:val="00B564A6"/>
    <w:rsid w:val="00B56CB6"/>
    <w:rsid w:val="00B56D08"/>
    <w:rsid w:val="00B56E7B"/>
    <w:rsid w:val="00B5723F"/>
    <w:rsid w:val="00B57343"/>
    <w:rsid w:val="00B574D2"/>
    <w:rsid w:val="00B5765F"/>
    <w:rsid w:val="00B57B4C"/>
    <w:rsid w:val="00B57B87"/>
    <w:rsid w:val="00B57ED4"/>
    <w:rsid w:val="00B57F89"/>
    <w:rsid w:val="00B601B6"/>
    <w:rsid w:val="00B6090D"/>
    <w:rsid w:val="00B609F3"/>
    <w:rsid w:val="00B60CD4"/>
    <w:rsid w:val="00B61039"/>
    <w:rsid w:val="00B611F4"/>
    <w:rsid w:val="00B612AF"/>
    <w:rsid w:val="00B61303"/>
    <w:rsid w:val="00B619F5"/>
    <w:rsid w:val="00B61A10"/>
    <w:rsid w:val="00B61B1C"/>
    <w:rsid w:val="00B61E80"/>
    <w:rsid w:val="00B61E84"/>
    <w:rsid w:val="00B61F01"/>
    <w:rsid w:val="00B61FC8"/>
    <w:rsid w:val="00B621FF"/>
    <w:rsid w:val="00B626DE"/>
    <w:rsid w:val="00B629A3"/>
    <w:rsid w:val="00B62FC1"/>
    <w:rsid w:val="00B630AB"/>
    <w:rsid w:val="00B632A8"/>
    <w:rsid w:val="00B63459"/>
    <w:rsid w:val="00B63515"/>
    <w:rsid w:val="00B6364A"/>
    <w:rsid w:val="00B63675"/>
    <w:rsid w:val="00B638CF"/>
    <w:rsid w:val="00B63B4A"/>
    <w:rsid w:val="00B63E95"/>
    <w:rsid w:val="00B63F55"/>
    <w:rsid w:val="00B641B6"/>
    <w:rsid w:val="00B64570"/>
    <w:rsid w:val="00B648CB"/>
    <w:rsid w:val="00B64AB7"/>
    <w:rsid w:val="00B64B3F"/>
    <w:rsid w:val="00B64C14"/>
    <w:rsid w:val="00B64C69"/>
    <w:rsid w:val="00B64D49"/>
    <w:rsid w:val="00B64ED1"/>
    <w:rsid w:val="00B64EF8"/>
    <w:rsid w:val="00B650EC"/>
    <w:rsid w:val="00B65A5C"/>
    <w:rsid w:val="00B65CE1"/>
    <w:rsid w:val="00B65E69"/>
    <w:rsid w:val="00B65FE2"/>
    <w:rsid w:val="00B66218"/>
    <w:rsid w:val="00B6638F"/>
    <w:rsid w:val="00B66475"/>
    <w:rsid w:val="00B66632"/>
    <w:rsid w:val="00B66964"/>
    <w:rsid w:val="00B66D41"/>
    <w:rsid w:val="00B672CE"/>
    <w:rsid w:val="00B675E8"/>
    <w:rsid w:val="00B6788F"/>
    <w:rsid w:val="00B6794E"/>
    <w:rsid w:val="00B6798B"/>
    <w:rsid w:val="00B679D4"/>
    <w:rsid w:val="00B67BA9"/>
    <w:rsid w:val="00B7004A"/>
    <w:rsid w:val="00B70359"/>
    <w:rsid w:val="00B7042C"/>
    <w:rsid w:val="00B7061B"/>
    <w:rsid w:val="00B7113D"/>
    <w:rsid w:val="00B711AC"/>
    <w:rsid w:val="00B71415"/>
    <w:rsid w:val="00B716CA"/>
    <w:rsid w:val="00B71894"/>
    <w:rsid w:val="00B7192F"/>
    <w:rsid w:val="00B71DD1"/>
    <w:rsid w:val="00B71FF8"/>
    <w:rsid w:val="00B72198"/>
    <w:rsid w:val="00B7227D"/>
    <w:rsid w:val="00B7235A"/>
    <w:rsid w:val="00B7250E"/>
    <w:rsid w:val="00B7267A"/>
    <w:rsid w:val="00B7267B"/>
    <w:rsid w:val="00B72902"/>
    <w:rsid w:val="00B729A3"/>
    <w:rsid w:val="00B72DDE"/>
    <w:rsid w:val="00B72F15"/>
    <w:rsid w:val="00B73468"/>
    <w:rsid w:val="00B735FA"/>
    <w:rsid w:val="00B737FA"/>
    <w:rsid w:val="00B738E3"/>
    <w:rsid w:val="00B7396F"/>
    <w:rsid w:val="00B73F0E"/>
    <w:rsid w:val="00B73FFA"/>
    <w:rsid w:val="00B7424C"/>
    <w:rsid w:val="00B74377"/>
    <w:rsid w:val="00B74B02"/>
    <w:rsid w:val="00B753A6"/>
    <w:rsid w:val="00B75552"/>
    <w:rsid w:val="00B756D9"/>
    <w:rsid w:val="00B75842"/>
    <w:rsid w:val="00B75D20"/>
    <w:rsid w:val="00B75EA5"/>
    <w:rsid w:val="00B76189"/>
    <w:rsid w:val="00B76318"/>
    <w:rsid w:val="00B76387"/>
    <w:rsid w:val="00B766D4"/>
    <w:rsid w:val="00B76B4F"/>
    <w:rsid w:val="00B76BCD"/>
    <w:rsid w:val="00B76C3A"/>
    <w:rsid w:val="00B76C4E"/>
    <w:rsid w:val="00B76ECD"/>
    <w:rsid w:val="00B7704D"/>
    <w:rsid w:val="00B772EB"/>
    <w:rsid w:val="00B773EF"/>
    <w:rsid w:val="00B777A7"/>
    <w:rsid w:val="00B7798A"/>
    <w:rsid w:val="00B779E1"/>
    <w:rsid w:val="00B77BEA"/>
    <w:rsid w:val="00B80407"/>
    <w:rsid w:val="00B80458"/>
    <w:rsid w:val="00B805F6"/>
    <w:rsid w:val="00B80A13"/>
    <w:rsid w:val="00B80AA5"/>
    <w:rsid w:val="00B80AF3"/>
    <w:rsid w:val="00B80B2E"/>
    <w:rsid w:val="00B8183A"/>
    <w:rsid w:val="00B81993"/>
    <w:rsid w:val="00B81BD6"/>
    <w:rsid w:val="00B8202A"/>
    <w:rsid w:val="00B82181"/>
    <w:rsid w:val="00B82202"/>
    <w:rsid w:val="00B82467"/>
    <w:rsid w:val="00B82546"/>
    <w:rsid w:val="00B827CD"/>
    <w:rsid w:val="00B82813"/>
    <w:rsid w:val="00B829E8"/>
    <w:rsid w:val="00B82CA7"/>
    <w:rsid w:val="00B82D2E"/>
    <w:rsid w:val="00B831C5"/>
    <w:rsid w:val="00B83C88"/>
    <w:rsid w:val="00B83D99"/>
    <w:rsid w:val="00B83DB1"/>
    <w:rsid w:val="00B83EE1"/>
    <w:rsid w:val="00B8408B"/>
    <w:rsid w:val="00B8417C"/>
    <w:rsid w:val="00B84264"/>
    <w:rsid w:val="00B842F3"/>
    <w:rsid w:val="00B848F8"/>
    <w:rsid w:val="00B849F7"/>
    <w:rsid w:val="00B84D44"/>
    <w:rsid w:val="00B84DDA"/>
    <w:rsid w:val="00B85128"/>
    <w:rsid w:val="00B85412"/>
    <w:rsid w:val="00B857E4"/>
    <w:rsid w:val="00B85972"/>
    <w:rsid w:val="00B85E10"/>
    <w:rsid w:val="00B8602E"/>
    <w:rsid w:val="00B8607C"/>
    <w:rsid w:val="00B867CD"/>
    <w:rsid w:val="00B869A2"/>
    <w:rsid w:val="00B86A84"/>
    <w:rsid w:val="00B86B6F"/>
    <w:rsid w:val="00B870D1"/>
    <w:rsid w:val="00B870D7"/>
    <w:rsid w:val="00B87125"/>
    <w:rsid w:val="00B87381"/>
    <w:rsid w:val="00B873DC"/>
    <w:rsid w:val="00B8754E"/>
    <w:rsid w:val="00B87817"/>
    <w:rsid w:val="00B8791D"/>
    <w:rsid w:val="00B87AA2"/>
    <w:rsid w:val="00B87C3F"/>
    <w:rsid w:val="00B87D21"/>
    <w:rsid w:val="00B87D8A"/>
    <w:rsid w:val="00B87E59"/>
    <w:rsid w:val="00B87E81"/>
    <w:rsid w:val="00B901A8"/>
    <w:rsid w:val="00B90205"/>
    <w:rsid w:val="00B9058F"/>
    <w:rsid w:val="00B9064C"/>
    <w:rsid w:val="00B906DE"/>
    <w:rsid w:val="00B90947"/>
    <w:rsid w:val="00B90B18"/>
    <w:rsid w:val="00B90E6E"/>
    <w:rsid w:val="00B91954"/>
    <w:rsid w:val="00B91CAD"/>
    <w:rsid w:val="00B91D97"/>
    <w:rsid w:val="00B91F01"/>
    <w:rsid w:val="00B91F0E"/>
    <w:rsid w:val="00B9210B"/>
    <w:rsid w:val="00B92171"/>
    <w:rsid w:val="00B9228F"/>
    <w:rsid w:val="00B92644"/>
    <w:rsid w:val="00B92BC9"/>
    <w:rsid w:val="00B92BF9"/>
    <w:rsid w:val="00B92E7F"/>
    <w:rsid w:val="00B92EFD"/>
    <w:rsid w:val="00B930BF"/>
    <w:rsid w:val="00B93224"/>
    <w:rsid w:val="00B932FE"/>
    <w:rsid w:val="00B933B2"/>
    <w:rsid w:val="00B933BF"/>
    <w:rsid w:val="00B935E0"/>
    <w:rsid w:val="00B93908"/>
    <w:rsid w:val="00B94180"/>
    <w:rsid w:val="00B941CA"/>
    <w:rsid w:val="00B942CF"/>
    <w:rsid w:val="00B94EDF"/>
    <w:rsid w:val="00B95811"/>
    <w:rsid w:val="00B95D3C"/>
    <w:rsid w:val="00B95DAA"/>
    <w:rsid w:val="00B95DD6"/>
    <w:rsid w:val="00B95E66"/>
    <w:rsid w:val="00B95F91"/>
    <w:rsid w:val="00B95FB0"/>
    <w:rsid w:val="00B96130"/>
    <w:rsid w:val="00B963D7"/>
    <w:rsid w:val="00B9655B"/>
    <w:rsid w:val="00B96858"/>
    <w:rsid w:val="00B96A7B"/>
    <w:rsid w:val="00B96B4E"/>
    <w:rsid w:val="00B96B92"/>
    <w:rsid w:val="00B96BD2"/>
    <w:rsid w:val="00B96D65"/>
    <w:rsid w:val="00B9707B"/>
    <w:rsid w:val="00B970FE"/>
    <w:rsid w:val="00B9712C"/>
    <w:rsid w:val="00B9714B"/>
    <w:rsid w:val="00B976D9"/>
    <w:rsid w:val="00B97B8D"/>
    <w:rsid w:val="00BA0460"/>
    <w:rsid w:val="00BA04A3"/>
    <w:rsid w:val="00BA072A"/>
    <w:rsid w:val="00BA0D48"/>
    <w:rsid w:val="00BA0F02"/>
    <w:rsid w:val="00BA118C"/>
    <w:rsid w:val="00BA1592"/>
    <w:rsid w:val="00BA18D7"/>
    <w:rsid w:val="00BA18F0"/>
    <w:rsid w:val="00BA1A79"/>
    <w:rsid w:val="00BA1C48"/>
    <w:rsid w:val="00BA1CBB"/>
    <w:rsid w:val="00BA1D50"/>
    <w:rsid w:val="00BA1F82"/>
    <w:rsid w:val="00BA22A8"/>
    <w:rsid w:val="00BA25BC"/>
    <w:rsid w:val="00BA26C4"/>
    <w:rsid w:val="00BA28CA"/>
    <w:rsid w:val="00BA30DB"/>
    <w:rsid w:val="00BA3360"/>
    <w:rsid w:val="00BA348E"/>
    <w:rsid w:val="00BA373B"/>
    <w:rsid w:val="00BA38B9"/>
    <w:rsid w:val="00BA3ACE"/>
    <w:rsid w:val="00BA3AFA"/>
    <w:rsid w:val="00BA3D5C"/>
    <w:rsid w:val="00BA3EAA"/>
    <w:rsid w:val="00BA403A"/>
    <w:rsid w:val="00BA41E0"/>
    <w:rsid w:val="00BA49FD"/>
    <w:rsid w:val="00BA4E50"/>
    <w:rsid w:val="00BA524C"/>
    <w:rsid w:val="00BA53A6"/>
    <w:rsid w:val="00BA5620"/>
    <w:rsid w:val="00BA5897"/>
    <w:rsid w:val="00BA5928"/>
    <w:rsid w:val="00BA5DF2"/>
    <w:rsid w:val="00BA5E70"/>
    <w:rsid w:val="00BA61C8"/>
    <w:rsid w:val="00BA62BB"/>
    <w:rsid w:val="00BA6427"/>
    <w:rsid w:val="00BA6799"/>
    <w:rsid w:val="00BA6960"/>
    <w:rsid w:val="00BA6B0E"/>
    <w:rsid w:val="00BA6BCA"/>
    <w:rsid w:val="00BA6D92"/>
    <w:rsid w:val="00BA6E42"/>
    <w:rsid w:val="00BA6FF1"/>
    <w:rsid w:val="00BA701F"/>
    <w:rsid w:val="00BA76BB"/>
    <w:rsid w:val="00BA76C2"/>
    <w:rsid w:val="00BA7E5E"/>
    <w:rsid w:val="00BB0057"/>
    <w:rsid w:val="00BB019C"/>
    <w:rsid w:val="00BB0A09"/>
    <w:rsid w:val="00BB101B"/>
    <w:rsid w:val="00BB12A3"/>
    <w:rsid w:val="00BB154C"/>
    <w:rsid w:val="00BB1864"/>
    <w:rsid w:val="00BB193A"/>
    <w:rsid w:val="00BB1981"/>
    <w:rsid w:val="00BB1991"/>
    <w:rsid w:val="00BB19BC"/>
    <w:rsid w:val="00BB1AF0"/>
    <w:rsid w:val="00BB1D67"/>
    <w:rsid w:val="00BB231B"/>
    <w:rsid w:val="00BB237E"/>
    <w:rsid w:val="00BB24B4"/>
    <w:rsid w:val="00BB308D"/>
    <w:rsid w:val="00BB3BE9"/>
    <w:rsid w:val="00BB3C09"/>
    <w:rsid w:val="00BB3E0C"/>
    <w:rsid w:val="00BB3F13"/>
    <w:rsid w:val="00BB3F83"/>
    <w:rsid w:val="00BB40F4"/>
    <w:rsid w:val="00BB41EF"/>
    <w:rsid w:val="00BB4860"/>
    <w:rsid w:val="00BB4918"/>
    <w:rsid w:val="00BB4A6A"/>
    <w:rsid w:val="00BB4B63"/>
    <w:rsid w:val="00BB4D92"/>
    <w:rsid w:val="00BB5414"/>
    <w:rsid w:val="00BB566C"/>
    <w:rsid w:val="00BB5979"/>
    <w:rsid w:val="00BB59D5"/>
    <w:rsid w:val="00BB5EC1"/>
    <w:rsid w:val="00BB6445"/>
    <w:rsid w:val="00BB67D3"/>
    <w:rsid w:val="00BB6D86"/>
    <w:rsid w:val="00BB6DF1"/>
    <w:rsid w:val="00BB6E7A"/>
    <w:rsid w:val="00BB6FAA"/>
    <w:rsid w:val="00BB72B6"/>
    <w:rsid w:val="00BB7370"/>
    <w:rsid w:val="00BB7702"/>
    <w:rsid w:val="00BB799E"/>
    <w:rsid w:val="00BB7BBA"/>
    <w:rsid w:val="00BB7BCE"/>
    <w:rsid w:val="00BC02A3"/>
    <w:rsid w:val="00BC0814"/>
    <w:rsid w:val="00BC0F29"/>
    <w:rsid w:val="00BC10FA"/>
    <w:rsid w:val="00BC12DD"/>
    <w:rsid w:val="00BC2159"/>
    <w:rsid w:val="00BC2221"/>
    <w:rsid w:val="00BC22BC"/>
    <w:rsid w:val="00BC241B"/>
    <w:rsid w:val="00BC25B2"/>
    <w:rsid w:val="00BC2A88"/>
    <w:rsid w:val="00BC31A7"/>
    <w:rsid w:val="00BC37D0"/>
    <w:rsid w:val="00BC3B3C"/>
    <w:rsid w:val="00BC3BE7"/>
    <w:rsid w:val="00BC3C7A"/>
    <w:rsid w:val="00BC3CBA"/>
    <w:rsid w:val="00BC43DD"/>
    <w:rsid w:val="00BC4B7D"/>
    <w:rsid w:val="00BC52D9"/>
    <w:rsid w:val="00BC5387"/>
    <w:rsid w:val="00BC540A"/>
    <w:rsid w:val="00BC54C8"/>
    <w:rsid w:val="00BC57D1"/>
    <w:rsid w:val="00BC5D04"/>
    <w:rsid w:val="00BC5F8A"/>
    <w:rsid w:val="00BC5F8F"/>
    <w:rsid w:val="00BC6373"/>
    <w:rsid w:val="00BC6609"/>
    <w:rsid w:val="00BC68FF"/>
    <w:rsid w:val="00BC7149"/>
    <w:rsid w:val="00BC716F"/>
    <w:rsid w:val="00BC721D"/>
    <w:rsid w:val="00BC7278"/>
    <w:rsid w:val="00BC73D9"/>
    <w:rsid w:val="00BC76F7"/>
    <w:rsid w:val="00BC7703"/>
    <w:rsid w:val="00BC797C"/>
    <w:rsid w:val="00BC7FA3"/>
    <w:rsid w:val="00BD01BB"/>
    <w:rsid w:val="00BD01F4"/>
    <w:rsid w:val="00BD045D"/>
    <w:rsid w:val="00BD06DE"/>
    <w:rsid w:val="00BD0DCA"/>
    <w:rsid w:val="00BD11C8"/>
    <w:rsid w:val="00BD13A3"/>
    <w:rsid w:val="00BD13B5"/>
    <w:rsid w:val="00BD17A4"/>
    <w:rsid w:val="00BD1C9A"/>
    <w:rsid w:val="00BD1DF9"/>
    <w:rsid w:val="00BD1FB1"/>
    <w:rsid w:val="00BD2400"/>
    <w:rsid w:val="00BD2632"/>
    <w:rsid w:val="00BD2656"/>
    <w:rsid w:val="00BD268C"/>
    <w:rsid w:val="00BD28A4"/>
    <w:rsid w:val="00BD2ACC"/>
    <w:rsid w:val="00BD2DED"/>
    <w:rsid w:val="00BD2FF1"/>
    <w:rsid w:val="00BD3218"/>
    <w:rsid w:val="00BD34D4"/>
    <w:rsid w:val="00BD3AF7"/>
    <w:rsid w:val="00BD3BD3"/>
    <w:rsid w:val="00BD3D20"/>
    <w:rsid w:val="00BD3FAE"/>
    <w:rsid w:val="00BD416F"/>
    <w:rsid w:val="00BD426D"/>
    <w:rsid w:val="00BD4466"/>
    <w:rsid w:val="00BD44B7"/>
    <w:rsid w:val="00BD4814"/>
    <w:rsid w:val="00BD49BC"/>
    <w:rsid w:val="00BD4D39"/>
    <w:rsid w:val="00BD4DD1"/>
    <w:rsid w:val="00BD546E"/>
    <w:rsid w:val="00BD5974"/>
    <w:rsid w:val="00BD5B9E"/>
    <w:rsid w:val="00BD5E3C"/>
    <w:rsid w:val="00BD64BF"/>
    <w:rsid w:val="00BD6986"/>
    <w:rsid w:val="00BD6CB0"/>
    <w:rsid w:val="00BD6E06"/>
    <w:rsid w:val="00BD6F81"/>
    <w:rsid w:val="00BD7385"/>
    <w:rsid w:val="00BD74DF"/>
    <w:rsid w:val="00BD7579"/>
    <w:rsid w:val="00BD79C5"/>
    <w:rsid w:val="00BD7FBC"/>
    <w:rsid w:val="00BE0788"/>
    <w:rsid w:val="00BE1041"/>
    <w:rsid w:val="00BE12E0"/>
    <w:rsid w:val="00BE154B"/>
    <w:rsid w:val="00BE1CE1"/>
    <w:rsid w:val="00BE2520"/>
    <w:rsid w:val="00BE265E"/>
    <w:rsid w:val="00BE2EE0"/>
    <w:rsid w:val="00BE308F"/>
    <w:rsid w:val="00BE333E"/>
    <w:rsid w:val="00BE3380"/>
    <w:rsid w:val="00BE363C"/>
    <w:rsid w:val="00BE3777"/>
    <w:rsid w:val="00BE3871"/>
    <w:rsid w:val="00BE389B"/>
    <w:rsid w:val="00BE3C1F"/>
    <w:rsid w:val="00BE3C33"/>
    <w:rsid w:val="00BE438C"/>
    <w:rsid w:val="00BE4455"/>
    <w:rsid w:val="00BE4604"/>
    <w:rsid w:val="00BE47D8"/>
    <w:rsid w:val="00BE4E2B"/>
    <w:rsid w:val="00BE50E4"/>
    <w:rsid w:val="00BE5293"/>
    <w:rsid w:val="00BE55DD"/>
    <w:rsid w:val="00BE5960"/>
    <w:rsid w:val="00BE5A5D"/>
    <w:rsid w:val="00BE5B7D"/>
    <w:rsid w:val="00BE5DF7"/>
    <w:rsid w:val="00BE5EDA"/>
    <w:rsid w:val="00BE6542"/>
    <w:rsid w:val="00BE65DB"/>
    <w:rsid w:val="00BE685A"/>
    <w:rsid w:val="00BE685E"/>
    <w:rsid w:val="00BE6A75"/>
    <w:rsid w:val="00BE6D6B"/>
    <w:rsid w:val="00BE737F"/>
    <w:rsid w:val="00BE759C"/>
    <w:rsid w:val="00BE760F"/>
    <w:rsid w:val="00BE7C11"/>
    <w:rsid w:val="00BF04BA"/>
    <w:rsid w:val="00BF0544"/>
    <w:rsid w:val="00BF08D4"/>
    <w:rsid w:val="00BF12E7"/>
    <w:rsid w:val="00BF1495"/>
    <w:rsid w:val="00BF18E6"/>
    <w:rsid w:val="00BF1B91"/>
    <w:rsid w:val="00BF1FA5"/>
    <w:rsid w:val="00BF209B"/>
    <w:rsid w:val="00BF2313"/>
    <w:rsid w:val="00BF2387"/>
    <w:rsid w:val="00BF2510"/>
    <w:rsid w:val="00BF2D17"/>
    <w:rsid w:val="00BF2DCD"/>
    <w:rsid w:val="00BF2F0B"/>
    <w:rsid w:val="00BF3140"/>
    <w:rsid w:val="00BF3533"/>
    <w:rsid w:val="00BF3548"/>
    <w:rsid w:val="00BF3A22"/>
    <w:rsid w:val="00BF3E3E"/>
    <w:rsid w:val="00BF3F9D"/>
    <w:rsid w:val="00BF40FA"/>
    <w:rsid w:val="00BF4595"/>
    <w:rsid w:val="00BF547A"/>
    <w:rsid w:val="00BF5614"/>
    <w:rsid w:val="00BF57B6"/>
    <w:rsid w:val="00BF589F"/>
    <w:rsid w:val="00BF58A5"/>
    <w:rsid w:val="00BF5932"/>
    <w:rsid w:val="00BF5A30"/>
    <w:rsid w:val="00BF5A3B"/>
    <w:rsid w:val="00BF5A5C"/>
    <w:rsid w:val="00BF5AF7"/>
    <w:rsid w:val="00BF5B80"/>
    <w:rsid w:val="00BF5BA3"/>
    <w:rsid w:val="00BF5FCC"/>
    <w:rsid w:val="00BF6332"/>
    <w:rsid w:val="00BF6C55"/>
    <w:rsid w:val="00BF70F9"/>
    <w:rsid w:val="00BF74FC"/>
    <w:rsid w:val="00BF77CD"/>
    <w:rsid w:val="00BF7A9A"/>
    <w:rsid w:val="00BF7B20"/>
    <w:rsid w:val="00C0003A"/>
    <w:rsid w:val="00C005E3"/>
    <w:rsid w:val="00C0067B"/>
    <w:rsid w:val="00C00BF9"/>
    <w:rsid w:val="00C00DAB"/>
    <w:rsid w:val="00C0110A"/>
    <w:rsid w:val="00C013A0"/>
    <w:rsid w:val="00C01508"/>
    <w:rsid w:val="00C01560"/>
    <w:rsid w:val="00C01773"/>
    <w:rsid w:val="00C01777"/>
    <w:rsid w:val="00C01A09"/>
    <w:rsid w:val="00C01B21"/>
    <w:rsid w:val="00C01CB0"/>
    <w:rsid w:val="00C01D72"/>
    <w:rsid w:val="00C01DB4"/>
    <w:rsid w:val="00C01DCD"/>
    <w:rsid w:val="00C01E93"/>
    <w:rsid w:val="00C02177"/>
    <w:rsid w:val="00C024E5"/>
    <w:rsid w:val="00C0287E"/>
    <w:rsid w:val="00C029AC"/>
    <w:rsid w:val="00C02AB6"/>
    <w:rsid w:val="00C02B33"/>
    <w:rsid w:val="00C03170"/>
    <w:rsid w:val="00C032CF"/>
    <w:rsid w:val="00C03B51"/>
    <w:rsid w:val="00C03C39"/>
    <w:rsid w:val="00C03DD4"/>
    <w:rsid w:val="00C03EDD"/>
    <w:rsid w:val="00C041ED"/>
    <w:rsid w:val="00C04987"/>
    <w:rsid w:val="00C04FE9"/>
    <w:rsid w:val="00C0533E"/>
    <w:rsid w:val="00C054AA"/>
    <w:rsid w:val="00C055BF"/>
    <w:rsid w:val="00C05B25"/>
    <w:rsid w:val="00C05B3E"/>
    <w:rsid w:val="00C065B8"/>
    <w:rsid w:val="00C0678B"/>
    <w:rsid w:val="00C0691B"/>
    <w:rsid w:val="00C06B1E"/>
    <w:rsid w:val="00C0713F"/>
    <w:rsid w:val="00C07274"/>
    <w:rsid w:val="00C07332"/>
    <w:rsid w:val="00C074FD"/>
    <w:rsid w:val="00C0781B"/>
    <w:rsid w:val="00C078F5"/>
    <w:rsid w:val="00C0793F"/>
    <w:rsid w:val="00C0794E"/>
    <w:rsid w:val="00C07E5E"/>
    <w:rsid w:val="00C07FDB"/>
    <w:rsid w:val="00C100CE"/>
    <w:rsid w:val="00C10576"/>
    <w:rsid w:val="00C1077D"/>
    <w:rsid w:val="00C10DF8"/>
    <w:rsid w:val="00C10F7D"/>
    <w:rsid w:val="00C11362"/>
    <w:rsid w:val="00C11413"/>
    <w:rsid w:val="00C11437"/>
    <w:rsid w:val="00C11811"/>
    <w:rsid w:val="00C118F1"/>
    <w:rsid w:val="00C11B96"/>
    <w:rsid w:val="00C11C3A"/>
    <w:rsid w:val="00C11C82"/>
    <w:rsid w:val="00C11FA0"/>
    <w:rsid w:val="00C11FBA"/>
    <w:rsid w:val="00C12004"/>
    <w:rsid w:val="00C1213A"/>
    <w:rsid w:val="00C12326"/>
    <w:rsid w:val="00C12795"/>
    <w:rsid w:val="00C12A8A"/>
    <w:rsid w:val="00C12C4A"/>
    <w:rsid w:val="00C12E85"/>
    <w:rsid w:val="00C12F5E"/>
    <w:rsid w:val="00C13237"/>
    <w:rsid w:val="00C1327F"/>
    <w:rsid w:val="00C132CC"/>
    <w:rsid w:val="00C13336"/>
    <w:rsid w:val="00C13614"/>
    <w:rsid w:val="00C136A0"/>
    <w:rsid w:val="00C138C2"/>
    <w:rsid w:val="00C13BD5"/>
    <w:rsid w:val="00C13C22"/>
    <w:rsid w:val="00C13D94"/>
    <w:rsid w:val="00C13ECC"/>
    <w:rsid w:val="00C142B0"/>
    <w:rsid w:val="00C146A2"/>
    <w:rsid w:val="00C1505E"/>
    <w:rsid w:val="00C150C2"/>
    <w:rsid w:val="00C15717"/>
    <w:rsid w:val="00C15AF6"/>
    <w:rsid w:val="00C15D58"/>
    <w:rsid w:val="00C15E7A"/>
    <w:rsid w:val="00C15EB4"/>
    <w:rsid w:val="00C1622B"/>
    <w:rsid w:val="00C164AA"/>
    <w:rsid w:val="00C166AA"/>
    <w:rsid w:val="00C16A2B"/>
    <w:rsid w:val="00C16B12"/>
    <w:rsid w:val="00C173C5"/>
    <w:rsid w:val="00C17545"/>
    <w:rsid w:val="00C17593"/>
    <w:rsid w:val="00C17655"/>
    <w:rsid w:val="00C17759"/>
    <w:rsid w:val="00C17B03"/>
    <w:rsid w:val="00C17DC3"/>
    <w:rsid w:val="00C17E37"/>
    <w:rsid w:val="00C20131"/>
    <w:rsid w:val="00C20240"/>
    <w:rsid w:val="00C209D1"/>
    <w:rsid w:val="00C209FF"/>
    <w:rsid w:val="00C20CDB"/>
    <w:rsid w:val="00C21068"/>
    <w:rsid w:val="00C21633"/>
    <w:rsid w:val="00C21C62"/>
    <w:rsid w:val="00C22383"/>
    <w:rsid w:val="00C227D6"/>
    <w:rsid w:val="00C229D7"/>
    <w:rsid w:val="00C22AA4"/>
    <w:rsid w:val="00C22B02"/>
    <w:rsid w:val="00C22DB6"/>
    <w:rsid w:val="00C2377C"/>
    <w:rsid w:val="00C238A4"/>
    <w:rsid w:val="00C23E7F"/>
    <w:rsid w:val="00C24063"/>
    <w:rsid w:val="00C241A8"/>
    <w:rsid w:val="00C243B6"/>
    <w:rsid w:val="00C2461B"/>
    <w:rsid w:val="00C24886"/>
    <w:rsid w:val="00C2499B"/>
    <w:rsid w:val="00C249D6"/>
    <w:rsid w:val="00C249F7"/>
    <w:rsid w:val="00C24A25"/>
    <w:rsid w:val="00C251BD"/>
    <w:rsid w:val="00C2562D"/>
    <w:rsid w:val="00C256BB"/>
    <w:rsid w:val="00C25B18"/>
    <w:rsid w:val="00C25C08"/>
    <w:rsid w:val="00C25EEB"/>
    <w:rsid w:val="00C2600B"/>
    <w:rsid w:val="00C26877"/>
    <w:rsid w:val="00C26949"/>
    <w:rsid w:val="00C26D15"/>
    <w:rsid w:val="00C26E3D"/>
    <w:rsid w:val="00C26F2E"/>
    <w:rsid w:val="00C3003A"/>
    <w:rsid w:val="00C302F1"/>
    <w:rsid w:val="00C30424"/>
    <w:rsid w:val="00C3069E"/>
    <w:rsid w:val="00C307E3"/>
    <w:rsid w:val="00C30802"/>
    <w:rsid w:val="00C310EC"/>
    <w:rsid w:val="00C315E6"/>
    <w:rsid w:val="00C318E1"/>
    <w:rsid w:val="00C31ADC"/>
    <w:rsid w:val="00C31C4A"/>
    <w:rsid w:val="00C31C51"/>
    <w:rsid w:val="00C31EEC"/>
    <w:rsid w:val="00C31F67"/>
    <w:rsid w:val="00C320D9"/>
    <w:rsid w:val="00C32351"/>
    <w:rsid w:val="00C3236D"/>
    <w:rsid w:val="00C32CC6"/>
    <w:rsid w:val="00C32CCB"/>
    <w:rsid w:val="00C32F2B"/>
    <w:rsid w:val="00C3331E"/>
    <w:rsid w:val="00C333DD"/>
    <w:rsid w:val="00C334A2"/>
    <w:rsid w:val="00C334EE"/>
    <w:rsid w:val="00C33713"/>
    <w:rsid w:val="00C338D9"/>
    <w:rsid w:val="00C33B9A"/>
    <w:rsid w:val="00C34073"/>
    <w:rsid w:val="00C3487F"/>
    <w:rsid w:val="00C34A38"/>
    <w:rsid w:val="00C34D62"/>
    <w:rsid w:val="00C34E7B"/>
    <w:rsid w:val="00C351BC"/>
    <w:rsid w:val="00C351D1"/>
    <w:rsid w:val="00C35284"/>
    <w:rsid w:val="00C35356"/>
    <w:rsid w:val="00C35B4C"/>
    <w:rsid w:val="00C365B5"/>
    <w:rsid w:val="00C3684E"/>
    <w:rsid w:val="00C36E66"/>
    <w:rsid w:val="00C371B4"/>
    <w:rsid w:val="00C3727B"/>
    <w:rsid w:val="00C376F4"/>
    <w:rsid w:val="00C3783B"/>
    <w:rsid w:val="00C37A38"/>
    <w:rsid w:val="00C37EF6"/>
    <w:rsid w:val="00C4017B"/>
    <w:rsid w:val="00C40326"/>
    <w:rsid w:val="00C40709"/>
    <w:rsid w:val="00C40846"/>
    <w:rsid w:val="00C40929"/>
    <w:rsid w:val="00C4104B"/>
    <w:rsid w:val="00C415B4"/>
    <w:rsid w:val="00C41779"/>
    <w:rsid w:val="00C41B2D"/>
    <w:rsid w:val="00C41C6C"/>
    <w:rsid w:val="00C41CA7"/>
    <w:rsid w:val="00C41CEC"/>
    <w:rsid w:val="00C4201A"/>
    <w:rsid w:val="00C4221E"/>
    <w:rsid w:val="00C42335"/>
    <w:rsid w:val="00C4285F"/>
    <w:rsid w:val="00C429FC"/>
    <w:rsid w:val="00C42C39"/>
    <w:rsid w:val="00C42E6C"/>
    <w:rsid w:val="00C431F3"/>
    <w:rsid w:val="00C4379B"/>
    <w:rsid w:val="00C4385C"/>
    <w:rsid w:val="00C439EF"/>
    <w:rsid w:val="00C43B4A"/>
    <w:rsid w:val="00C43CC8"/>
    <w:rsid w:val="00C43F78"/>
    <w:rsid w:val="00C44333"/>
    <w:rsid w:val="00C4481E"/>
    <w:rsid w:val="00C44E89"/>
    <w:rsid w:val="00C4544D"/>
    <w:rsid w:val="00C454C5"/>
    <w:rsid w:val="00C457D2"/>
    <w:rsid w:val="00C4595E"/>
    <w:rsid w:val="00C45AD4"/>
    <w:rsid w:val="00C45D32"/>
    <w:rsid w:val="00C45E53"/>
    <w:rsid w:val="00C45F2D"/>
    <w:rsid w:val="00C45F4A"/>
    <w:rsid w:val="00C45F83"/>
    <w:rsid w:val="00C4609A"/>
    <w:rsid w:val="00C4693E"/>
    <w:rsid w:val="00C46C9A"/>
    <w:rsid w:val="00C46E4D"/>
    <w:rsid w:val="00C47364"/>
    <w:rsid w:val="00C47680"/>
    <w:rsid w:val="00C47894"/>
    <w:rsid w:val="00C47A38"/>
    <w:rsid w:val="00C47E94"/>
    <w:rsid w:val="00C47F1D"/>
    <w:rsid w:val="00C50483"/>
    <w:rsid w:val="00C508D9"/>
    <w:rsid w:val="00C50A9C"/>
    <w:rsid w:val="00C50FEC"/>
    <w:rsid w:val="00C5114E"/>
    <w:rsid w:val="00C51153"/>
    <w:rsid w:val="00C5133A"/>
    <w:rsid w:val="00C514AC"/>
    <w:rsid w:val="00C51590"/>
    <w:rsid w:val="00C515C4"/>
    <w:rsid w:val="00C51871"/>
    <w:rsid w:val="00C51AB4"/>
    <w:rsid w:val="00C51BD3"/>
    <w:rsid w:val="00C51C5B"/>
    <w:rsid w:val="00C51CA1"/>
    <w:rsid w:val="00C51F46"/>
    <w:rsid w:val="00C5202F"/>
    <w:rsid w:val="00C520D0"/>
    <w:rsid w:val="00C52191"/>
    <w:rsid w:val="00C522E1"/>
    <w:rsid w:val="00C52549"/>
    <w:rsid w:val="00C52F86"/>
    <w:rsid w:val="00C53641"/>
    <w:rsid w:val="00C5397B"/>
    <w:rsid w:val="00C54179"/>
    <w:rsid w:val="00C54343"/>
    <w:rsid w:val="00C543B4"/>
    <w:rsid w:val="00C54996"/>
    <w:rsid w:val="00C54AE8"/>
    <w:rsid w:val="00C54B02"/>
    <w:rsid w:val="00C54D27"/>
    <w:rsid w:val="00C54ED2"/>
    <w:rsid w:val="00C55030"/>
    <w:rsid w:val="00C555C3"/>
    <w:rsid w:val="00C55B94"/>
    <w:rsid w:val="00C55FD0"/>
    <w:rsid w:val="00C56129"/>
    <w:rsid w:val="00C56247"/>
    <w:rsid w:val="00C5631F"/>
    <w:rsid w:val="00C569E6"/>
    <w:rsid w:val="00C56F12"/>
    <w:rsid w:val="00C56F54"/>
    <w:rsid w:val="00C5703E"/>
    <w:rsid w:val="00C57079"/>
    <w:rsid w:val="00C57141"/>
    <w:rsid w:val="00C57155"/>
    <w:rsid w:val="00C574A4"/>
    <w:rsid w:val="00C57A7D"/>
    <w:rsid w:val="00C57C01"/>
    <w:rsid w:val="00C57E1F"/>
    <w:rsid w:val="00C57E73"/>
    <w:rsid w:val="00C57EB4"/>
    <w:rsid w:val="00C57F9E"/>
    <w:rsid w:val="00C60227"/>
    <w:rsid w:val="00C603CC"/>
    <w:rsid w:val="00C606B3"/>
    <w:rsid w:val="00C609DB"/>
    <w:rsid w:val="00C60A71"/>
    <w:rsid w:val="00C60F1F"/>
    <w:rsid w:val="00C611D6"/>
    <w:rsid w:val="00C61429"/>
    <w:rsid w:val="00C614CA"/>
    <w:rsid w:val="00C61714"/>
    <w:rsid w:val="00C6194F"/>
    <w:rsid w:val="00C61D53"/>
    <w:rsid w:val="00C61E5D"/>
    <w:rsid w:val="00C62445"/>
    <w:rsid w:val="00C62C3E"/>
    <w:rsid w:val="00C62CBE"/>
    <w:rsid w:val="00C6328B"/>
    <w:rsid w:val="00C632F2"/>
    <w:rsid w:val="00C63449"/>
    <w:rsid w:val="00C639FC"/>
    <w:rsid w:val="00C63AB3"/>
    <w:rsid w:val="00C63B37"/>
    <w:rsid w:val="00C63E70"/>
    <w:rsid w:val="00C64060"/>
    <w:rsid w:val="00C6423F"/>
    <w:rsid w:val="00C64772"/>
    <w:rsid w:val="00C647E5"/>
    <w:rsid w:val="00C648EF"/>
    <w:rsid w:val="00C64BDD"/>
    <w:rsid w:val="00C64F4C"/>
    <w:rsid w:val="00C65295"/>
    <w:rsid w:val="00C6544B"/>
    <w:rsid w:val="00C654ED"/>
    <w:rsid w:val="00C6570F"/>
    <w:rsid w:val="00C65751"/>
    <w:rsid w:val="00C65817"/>
    <w:rsid w:val="00C66301"/>
    <w:rsid w:val="00C6680B"/>
    <w:rsid w:val="00C66830"/>
    <w:rsid w:val="00C66874"/>
    <w:rsid w:val="00C66C99"/>
    <w:rsid w:val="00C67181"/>
    <w:rsid w:val="00C676C6"/>
    <w:rsid w:val="00C67BD2"/>
    <w:rsid w:val="00C700D9"/>
    <w:rsid w:val="00C70176"/>
    <w:rsid w:val="00C70351"/>
    <w:rsid w:val="00C704BC"/>
    <w:rsid w:val="00C71054"/>
    <w:rsid w:val="00C7118F"/>
    <w:rsid w:val="00C71297"/>
    <w:rsid w:val="00C712F8"/>
    <w:rsid w:val="00C71357"/>
    <w:rsid w:val="00C71657"/>
    <w:rsid w:val="00C71C6F"/>
    <w:rsid w:val="00C71DF9"/>
    <w:rsid w:val="00C71E6A"/>
    <w:rsid w:val="00C7239D"/>
    <w:rsid w:val="00C72464"/>
    <w:rsid w:val="00C7251B"/>
    <w:rsid w:val="00C72907"/>
    <w:rsid w:val="00C729DC"/>
    <w:rsid w:val="00C73189"/>
    <w:rsid w:val="00C731FF"/>
    <w:rsid w:val="00C73200"/>
    <w:rsid w:val="00C732B2"/>
    <w:rsid w:val="00C732BF"/>
    <w:rsid w:val="00C733C5"/>
    <w:rsid w:val="00C74103"/>
    <w:rsid w:val="00C7458B"/>
    <w:rsid w:val="00C75139"/>
    <w:rsid w:val="00C75857"/>
    <w:rsid w:val="00C75B01"/>
    <w:rsid w:val="00C7604F"/>
    <w:rsid w:val="00C76300"/>
    <w:rsid w:val="00C7635A"/>
    <w:rsid w:val="00C76BDC"/>
    <w:rsid w:val="00C771BB"/>
    <w:rsid w:val="00C77D63"/>
    <w:rsid w:val="00C77EC2"/>
    <w:rsid w:val="00C801C1"/>
    <w:rsid w:val="00C804DA"/>
    <w:rsid w:val="00C80506"/>
    <w:rsid w:val="00C8070D"/>
    <w:rsid w:val="00C80A89"/>
    <w:rsid w:val="00C80AA4"/>
    <w:rsid w:val="00C80D55"/>
    <w:rsid w:val="00C81056"/>
    <w:rsid w:val="00C813D2"/>
    <w:rsid w:val="00C8141D"/>
    <w:rsid w:val="00C8160F"/>
    <w:rsid w:val="00C816DA"/>
    <w:rsid w:val="00C8198D"/>
    <w:rsid w:val="00C81B72"/>
    <w:rsid w:val="00C81B8F"/>
    <w:rsid w:val="00C81EDD"/>
    <w:rsid w:val="00C8220E"/>
    <w:rsid w:val="00C82AC3"/>
    <w:rsid w:val="00C82B23"/>
    <w:rsid w:val="00C82B8A"/>
    <w:rsid w:val="00C83347"/>
    <w:rsid w:val="00C839E2"/>
    <w:rsid w:val="00C83B89"/>
    <w:rsid w:val="00C83BD0"/>
    <w:rsid w:val="00C83D0A"/>
    <w:rsid w:val="00C83EF9"/>
    <w:rsid w:val="00C840AF"/>
    <w:rsid w:val="00C841F5"/>
    <w:rsid w:val="00C85099"/>
    <w:rsid w:val="00C851D1"/>
    <w:rsid w:val="00C8581A"/>
    <w:rsid w:val="00C8588D"/>
    <w:rsid w:val="00C85DF4"/>
    <w:rsid w:val="00C8619F"/>
    <w:rsid w:val="00C8660D"/>
    <w:rsid w:val="00C8684D"/>
    <w:rsid w:val="00C86869"/>
    <w:rsid w:val="00C86934"/>
    <w:rsid w:val="00C86AF7"/>
    <w:rsid w:val="00C86C2F"/>
    <w:rsid w:val="00C86DBF"/>
    <w:rsid w:val="00C872E8"/>
    <w:rsid w:val="00C874D2"/>
    <w:rsid w:val="00C87A17"/>
    <w:rsid w:val="00C87ACE"/>
    <w:rsid w:val="00C87B85"/>
    <w:rsid w:val="00C87D6C"/>
    <w:rsid w:val="00C87DB4"/>
    <w:rsid w:val="00C87E2D"/>
    <w:rsid w:val="00C87F91"/>
    <w:rsid w:val="00C900B3"/>
    <w:rsid w:val="00C9034A"/>
    <w:rsid w:val="00C90413"/>
    <w:rsid w:val="00C904BC"/>
    <w:rsid w:val="00C9068B"/>
    <w:rsid w:val="00C909D5"/>
    <w:rsid w:val="00C90BA4"/>
    <w:rsid w:val="00C90CA6"/>
    <w:rsid w:val="00C90D65"/>
    <w:rsid w:val="00C90FDD"/>
    <w:rsid w:val="00C91719"/>
    <w:rsid w:val="00C918B9"/>
    <w:rsid w:val="00C91E36"/>
    <w:rsid w:val="00C923B5"/>
    <w:rsid w:val="00C924A1"/>
    <w:rsid w:val="00C92896"/>
    <w:rsid w:val="00C92E69"/>
    <w:rsid w:val="00C92FC1"/>
    <w:rsid w:val="00C93338"/>
    <w:rsid w:val="00C9334F"/>
    <w:rsid w:val="00C93405"/>
    <w:rsid w:val="00C936E9"/>
    <w:rsid w:val="00C939E9"/>
    <w:rsid w:val="00C93A00"/>
    <w:rsid w:val="00C93B4A"/>
    <w:rsid w:val="00C93C5E"/>
    <w:rsid w:val="00C93EC6"/>
    <w:rsid w:val="00C94202"/>
    <w:rsid w:val="00C943E4"/>
    <w:rsid w:val="00C94554"/>
    <w:rsid w:val="00C94556"/>
    <w:rsid w:val="00C945BE"/>
    <w:rsid w:val="00C9461D"/>
    <w:rsid w:val="00C94BFF"/>
    <w:rsid w:val="00C94DFC"/>
    <w:rsid w:val="00C94E96"/>
    <w:rsid w:val="00C953AA"/>
    <w:rsid w:val="00C95657"/>
    <w:rsid w:val="00C95793"/>
    <w:rsid w:val="00C95C94"/>
    <w:rsid w:val="00C95EE3"/>
    <w:rsid w:val="00C95FCB"/>
    <w:rsid w:val="00C9606E"/>
    <w:rsid w:val="00C9647C"/>
    <w:rsid w:val="00C9649B"/>
    <w:rsid w:val="00C96722"/>
    <w:rsid w:val="00C96E99"/>
    <w:rsid w:val="00C96F69"/>
    <w:rsid w:val="00C972CF"/>
    <w:rsid w:val="00C974CC"/>
    <w:rsid w:val="00C978BE"/>
    <w:rsid w:val="00C97999"/>
    <w:rsid w:val="00C97ACF"/>
    <w:rsid w:val="00C97B7E"/>
    <w:rsid w:val="00C97D0E"/>
    <w:rsid w:val="00C97D59"/>
    <w:rsid w:val="00CA0459"/>
    <w:rsid w:val="00CA0543"/>
    <w:rsid w:val="00CA07FA"/>
    <w:rsid w:val="00CA097F"/>
    <w:rsid w:val="00CA0B99"/>
    <w:rsid w:val="00CA0D83"/>
    <w:rsid w:val="00CA15C0"/>
    <w:rsid w:val="00CA1770"/>
    <w:rsid w:val="00CA177F"/>
    <w:rsid w:val="00CA1824"/>
    <w:rsid w:val="00CA1832"/>
    <w:rsid w:val="00CA18F5"/>
    <w:rsid w:val="00CA1FCD"/>
    <w:rsid w:val="00CA1FDD"/>
    <w:rsid w:val="00CA22C9"/>
    <w:rsid w:val="00CA26B3"/>
    <w:rsid w:val="00CA2864"/>
    <w:rsid w:val="00CA2BD4"/>
    <w:rsid w:val="00CA2E4C"/>
    <w:rsid w:val="00CA2E7A"/>
    <w:rsid w:val="00CA3711"/>
    <w:rsid w:val="00CA380B"/>
    <w:rsid w:val="00CA3D30"/>
    <w:rsid w:val="00CA3EA0"/>
    <w:rsid w:val="00CA4653"/>
    <w:rsid w:val="00CA4C0E"/>
    <w:rsid w:val="00CA4C5E"/>
    <w:rsid w:val="00CA4CAD"/>
    <w:rsid w:val="00CA4D95"/>
    <w:rsid w:val="00CA4FB3"/>
    <w:rsid w:val="00CA51FE"/>
    <w:rsid w:val="00CA52E1"/>
    <w:rsid w:val="00CA54B1"/>
    <w:rsid w:val="00CA56A3"/>
    <w:rsid w:val="00CA56C8"/>
    <w:rsid w:val="00CA5A16"/>
    <w:rsid w:val="00CA5A80"/>
    <w:rsid w:val="00CA5AA0"/>
    <w:rsid w:val="00CA6455"/>
    <w:rsid w:val="00CA677A"/>
    <w:rsid w:val="00CA67E6"/>
    <w:rsid w:val="00CA6C52"/>
    <w:rsid w:val="00CA7124"/>
    <w:rsid w:val="00CA758E"/>
    <w:rsid w:val="00CA7877"/>
    <w:rsid w:val="00CA7A0E"/>
    <w:rsid w:val="00CA7D23"/>
    <w:rsid w:val="00CA7DC5"/>
    <w:rsid w:val="00CB0AE5"/>
    <w:rsid w:val="00CB0B96"/>
    <w:rsid w:val="00CB0C5B"/>
    <w:rsid w:val="00CB101E"/>
    <w:rsid w:val="00CB1048"/>
    <w:rsid w:val="00CB137C"/>
    <w:rsid w:val="00CB1615"/>
    <w:rsid w:val="00CB1CA9"/>
    <w:rsid w:val="00CB1CDC"/>
    <w:rsid w:val="00CB1DF6"/>
    <w:rsid w:val="00CB1E11"/>
    <w:rsid w:val="00CB1F9F"/>
    <w:rsid w:val="00CB229C"/>
    <w:rsid w:val="00CB25DD"/>
    <w:rsid w:val="00CB308E"/>
    <w:rsid w:val="00CB3233"/>
    <w:rsid w:val="00CB34D5"/>
    <w:rsid w:val="00CB3603"/>
    <w:rsid w:val="00CB3B57"/>
    <w:rsid w:val="00CB3DA1"/>
    <w:rsid w:val="00CB402B"/>
    <w:rsid w:val="00CB40AA"/>
    <w:rsid w:val="00CB4B53"/>
    <w:rsid w:val="00CB4C24"/>
    <w:rsid w:val="00CB4C5E"/>
    <w:rsid w:val="00CB5005"/>
    <w:rsid w:val="00CB50A7"/>
    <w:rsid w:val="00CB52BC"/>
    <w:rsid w:val="00CB59A7"/>
    <w:rsid w:val="00CB5AB9"/>
    <w:rsid w:val="00CB6164"/>
    <w:rsid w:val="00CB6462"/>
    <w:rsid w:val="00CB6768"/>
    <w:rsid w:val="00CB6A04"/>
    <w:rsid w:val="00CB6C16"/>
    <w:rsid w:val="00CB6D67"/>
    <w:rsid w:val="00CB6DB9"/>
    <w:rsid w:val="00CB6F8C"/>
    <w:rsid w:val="00CB6FA8"/>
    <w:rsid w:val="00CB7329"/>
    <w:rsid w:val="00CB744A"/>
    <w:rsid w:val="00CB759C"/>
    <w:rsid w:val="00CB7620"/>
    <w:rsid w:val="00CB79D9"/>
    <w:rsid w:val="00CB7A65"/>
    <w:rsid w:val="00CB7B90"/>
    <w:rsid w:val="00CB7F9E"/>
    <w:rsid w:val="00CC03AE"/>
    <w:rsid w:val="00CC04D0"/>
    <w:rsid w:val="00CC06B5"/>
    <w:rsid w:val="00CC06FD"/>
    <w:rsid w:val="00CC075F"/>
    <w:rsid w:val="00CC0E66"/>
    <w:rsid w:val="00CC130A"/>
    <w:rsid w:val="00CC1428"/>
    <w:rsid w:val="00CC144D"/>
    <w:rsid w:val="00CC1500"/>
    <w:rsid w:val="00CC1B92"/>
    <w:rsid w:val="00CC1C93"/>
    <w:rsid w:val="00CC1D28"/>
    <w:rsid w:val="00CC2036"/>
    <w:rsid w:val="00CC248A"/>
    <w:rsid w:val="00CC282B"/>
    <w:rsid w:val="00CC2DF6"/>
    <w:rsid w:val="00CC354B"/>
    <w:rsid w:val="00CC37A9"/>
    <w:rsid w:val="00CC37F4"/>
    <w:rsid w:val="00CC390C"/>
    <w:rsid w:val="00CC3926"/>
    <w:rsid w:val="00CC3AB1"/>
    <w:rsid w:val="00CC3BD9"/>
    <w:rsid w:val="00CC3C01"/>
    <w:rsid w:val="00CC3E08"/>
    <w:rsid w:val="00CC43C9"/>
    <w:rsid w:val="00CC466A"/>
    <w:rsid w:val="00CC4778"/>
    <w:rsid w:val="00CC4816"/>
    <w:rsid w:val="00CC518D"/>
    <w:rsid w:val="00CC5213"/>
    <w:rsid w:val="00CC5306"/>
    <w:rsid w:val="00CC537D"/>
    <w:rsid w:val="00CC5966"/>
    <w:rsid w:val="00CC5BB2"/>
    <w:rsid w:val="00CC5CE3"/>
    <w:rsid w:val="00CC5F13"/>
    <w:rsid w:val="00CC61C3"/>
    <w:rsid w:val="00CC6342"/>
    <w:rsid w:val="00CC63AB"/>
    <w:rsid w:val="00CC65AA"/>
    <w:rsid w:val="00CC6933"/>
    <w:rsid w:val="00CC6B54"/>
    <w:rsid w:val="00CC757E"/>
    <w:rsid w:val="00CC7C1E"/>
    <w:rsid w:val="00CC7D23"/>
    <w:rsid w:val="00CC7DA4"/>
    <w:rsid w:val="00CC7FA7"/>
    <w:rsid w:val="00CD0130"/>
    <w:rsid w:val="00CD01B2"/>
    <w:rsid w:val="00CD07B1"/>
    <w:rsid w:val="00CD0B3A"/>
    <w:rsid w:val="00CD0B5E"/>
    <w:rsid w:val="00CD0D4F"/>
    <w:rsid w:val="00CD0DBE"/>
    <w:rsid w:val="00CD126B"/>
    <w:rsid w:val="00CD13B9"/>
    <w:rsid w:val="00CD1456"/>
    <w:rsid w:val="00CD16EE"/>
    <w:rsid w:val="00CD1954"/>
    <w:rsid w:val="00CD1A44"/>
    <w:rsid w:val="00CD1B47"/>
    <w:rsid w:val="00CD2A01"/>
    <w:rsid w:val="00CD2C42"/>
    <w:rsid w:val="00CD2ED1"/>
    <w:rsid w:val="00CD3099"/>
    <w:rsid w:val="00CD337D"/>
    <w:rsid w:val="00CD33BB"/>
    <w:rsid w:val="00CD353F"/>
    <w:rsid w:val="00CD3822"/>
    <w:rsid w:val="00CD3890"/>
    <w:rsid w:val="00CD3A5B"/>
    <w:rsid w:val="00CD3AC6"/>
    <w:rsid w:val="00CD3D52"/>
    <w:rsid w:val="00CD459D"/>
    <w:rsid w:val="00CD47B1"/>
    <w:rsid w:val="00CD483D"/>
    <w:rsid w:val="00CD4847"/>
    <w:rsid w:val="00CD4ADA"/>
    <w:rsid w:val="00CD4C5F"/>
    <w:rsid w:val="00CD4F17"/>
    <w:rsid w:val="00CD533D"/>
    <w:rsid w:val="00CD5BE9"/>
    <w:rsid w:val="00CD5C8B"/>
    <w:rsid w:val="00CD647C"/>
    <w:rsid w:val="00CD663B"/>
    <w:rsid w:val="00CD6B08"/>
    <w:rsid w:val="00CD6FF8"/>
    <w:rsid w:val="00CD7619"/>
    <w:rsid w:val="00CD7D63"/>
    <w:rsid w:val="00CD7FB2"/>
    <w:rsid w:val="00CE009F"/>
    <w:rsid w:val="00CE0265"/>
    <w:rsid w:val="00CE0ECE"/>
    <w:rsid w:val="00CE1057"/>
    <w:rsid w:val="00CE125F"/>
    <w:rsid w:val="00CE197A"/>
    <w:rsid w:val="00CE1990"/>
    <w:rsid w:val="00CE1BBB"/>
    <w:rsid w:val="00CE20A4"/>
    <w:rsid w:val="00CE2450"/>
    <w:rsid w:val="00CE2542"/>
    <w:rsid w:val="00CE282F"/>
    <w:rsid w:val="00CE29B5"/>
    <w:rsid w:val="00CE2A69"/>
    <w:rsid w:val="00CE2E26"/>
    <w:rsid w:val="00CE2E3E"/>
    <w:rsid w:val="00CE2F5D"/>
    <w:rsid w:val="00CE3107"/>
    <w:rsid w:val="00CE3183"/>
    <w:rsid w:val="00CE37B6"/>
    <w:rsid w:val="00CE37BB"/>
    <w:rsid w:val="00CE395A"/>
    <w:rsid w:val="00CE3A49"/>
    <w:rsid w:val="00CE3BEA"/>
    <w:rsid w:val="00CE3C68"/>
    <w:rsid w:val="00CE3D31"/>
    <w:rsid w:val="00CE3E31"/>
    <w:rsid w:val="00CE41BF"/>
    <w:rsid w:val="00CE42C1"/>
    <w:rsid w:val="00CE47EF"/>
    <w:rsid w:val="00CE4F29"/>
    <w:rsid w:val="00CE4FD7"/>
    <w:rsid w:val="00CE503D"/>
    <w:rsid w:val="00CE50B2"/>
    <w:rsid w:val="00CE5668"/>
    <w:rsid w:val="00CE5B43"/>
    <w:rsid w:val="00CE5F1A"/>
    <w:rsid w:val="00CE5F30"/>
    <w:rsid w:val="00CE62FE"/>
    <w:rsid w:val="00CE64E9"/>
    <w:rsid w:val="00CE66B6"/>
    <w:rsid w:val="00CE6729"/>
    <w:rsid w:val="00CE673A"/>
    <w:rsid w:val="00CE674A"/>
    <w:rsid w:val="00CE6A08"/>
    <w:rsid w:val="00CE6D02"/>
    <w:rsid w:val="00CE6D1E"/>
    <w:rsid w:val="00CE6DDC"/>
    <w:rsid w:val="00CE6F1D"/>
    <w:rsid w:val="00CE71B4"/>
    <w:rsid w:val="00CE7620"/>
    <w:rsid w:val="00CE7FE3"/>
    <w:rsid w:val="00CF0228"/>
    <w:rsid w:val="00CF028E"/>
    <w:rsid w:val="00CF05FC"/>
    <w:rsid w:val="00CF07AD"/>
    <w:rsid w:val="00CF08F6"/>
    <w:rsid w:val="00CF09AC"/>
    <w:rsid w:val="00CF0B4A"/>
    <w:rsid w:val="00CF0F95"/>
    <w:rsid w:val="00CF1127"/>
    <w:rsid w:val="00CF14BC"/>
    <w:rsid w:val="00CF17A3"/>
    <w:rsid w:val="00CF1C3C"/>
    <w:rsid w:val="00CF1D43"/>
    <w:rsid w:val="00CF1E4F"/>
    <w:rsid w:val="00CF25A3"/>
    <w:rsid w:val="00CF26F9"/>
    <w:rsid w:val="00CF280E"/>
    <w:rsid w:val="00CF2AC6"/>
    <w:rsid w:val="00CF2B0E"/>
    <w:rsid w:val="00CF2D6F"/>
    <w:rsid w:val="00CF3376"/>
    <w:rsid w:val="00CF35C0"/>
    <w:rsid w:val="00CF3A1E"/>
    <w:rsid w:val="00CF3D37"/>
    <w:rsid w:val="00CF3EB4"/>
    <w:rsid w:val="00CF43C0"/>
    <w:rsid w:val="00CF4438"/>
    <w:rsid w:val="00CF45F3"/>
    <w:rsid w:val="00CF4770"/>
    <w:rsid w:val="00CF5339"/>
    <w:rsid w:val="00CF57DD"/>
    <w:rsid w:val="00CF5822"/>
    <w:rsid w:val="00CF59B5"/>
    <w:rsid w:val="00CF5D66"/>
    <w:rsid w:val="00CF5DF6"/>
    <w:rsid w:val="00CF5F4B"/>
    <w:rsid w:val="00CF6297"/>
    <w:rsid w:val="00CF6D1D"/>
    <w:rsid w:val="00CF6FAF"/>
    <w:rsid w:val="00CF6FED"/>
    <w:rsid w:val="00CF700D"/>
    <w:rsid w:val="00CF7025"/>
    <w:rsid w:val="00CF7168"/>
    <w:rsid w:val="00CF77FD"/>
    <w:rsid w:val="00CF7801"/>
    <w:rsid w:val="00CF7C6F"/>
    <w:rsid w:val="00CF7E71"/>
    <w:rsid w:val="00D0021C"/>
    <w:rsid w:val="00D0028A"/>
    <w:rsid w:val="00D00412"/>
    <w:rsid w:val="00D005BC"/>
    <w:rsid w:val="00D006F4"/>
    <w:rsid w:val="00D00777"/>
    <w:rsid w:val="00D0120B"/>
    <w:rsid w:val="00D012F7"/>
    <w:rsid w:val="00D01A08"/>
    <w:rsid w:val="00D01E68"/>
    <w:rsid w:val="00D01F27"/>
    <w:rsid w:val="00D0282B"/>
    <w:rsid w:val="00D02C39"/>
    <w:rsid w:val="00D02D01"/>
    <w:rsid w:val="00D02E32"/>
    <w:rsid w:val="00D03377"/>
    <w:rsid w:val="00D033B8"/>
    <w:rsid w:val="00D03484"/>
    <w:rsid w:val="00D0350D"/>
    <w:rsid w:val="00D035E1"/>
    <w:rsid w:val="00D03B2C"/>
    <w:rsid w:val="00D03DE8"/>
    <w:rsid w:val="00D03E45"/>
    <w:rsid w:val="00D03EFA"/>
    <w:rsid w:val="00D03FD8"/>
    <w:rsid w:val="00D0417A"/>
    <w:rsid w:val="00D047B9"/>
    <w:rsid w:val="00D048FA"/>
    <w:rsid w:val="00D049AF"/>
    <w:rsid w:val="00D04AB9"/>
    <w:rsid w:val="00D04C95"/>
    <w:rsid w:val="00D04F97"/>
    <w:rsid w:val="00D052FE"/>
    <w:rsid w:val="00D05670"/>
    <w:rsid w:val="00D05688"/>
    <w:rsid w:val="00D057A9"/>
    <w:rsid w:val="00D05B6E"/>
    <w:rsid w:val="00D05B7D"/>
    <w:rsid w:val="00D05F7F"/>
    <w:rsid w:val="00D06121"/>
    <w:rsid w:val="00D06231"/>
    <w:rsid w:val="00D063B8"/>
    <w:rsid w:val="00D0665F"/>
    <w:rsid w:val="00D06848"/>
    <w:rsid w:val="00D068BD"/>
    <w:rsid w:val="00D06BBF"/>
    <w:rsid w:val="00D06CF5"/>
    <w:rsid w:val="00D06D07"/>
    <w:rsid w:val="00D07530"/>
    <w:rsid w:val="00D0792A"/>
    <w:rsid w:val="00D092F6"/>
    <w:rsid w:val="00D100FD"/>
    <w:rsid w:val="00D10438"/>
    <w:rsid w:val="00D10506"/>
    <w:rsid w:val="00D11118"/>
    <w:rsid w:val="00D115ED"/>
    <w:rsid w:val="00D11CF8"/>
    <w:rsid w:val="00D12A9C"/>
    <w:rsid w:val="00D12ABB"/>
    <w:rsid w:val="00D12C2A"/>
    <w:rsid w:val="00D12E91"/>
    <w:rsid w:val="00D12F1B"/>
    <w:rsid w:val="00D13096"/>
    <w:rsid w:val="00D135DE"/>
    <w:rsid w:val="00D13723"/>
    <w:rsid w:val="00D13B05"/>
    <w:rsid w:val="00D13D8E"/>
    <w:rsid w:val="00D13FEE"/>
    <w:rsid w:val="00D14B41"/>
    <w:rsid w:val="00D14C2F"/>
    <w:rsid w:val="00D14D96"/>
    <w:rsid w:val="00D14E3F"/>
    <w:rsid w:val="00D15257"/>
    <w:rsid w:val="00D157B3"/>
    <w:rsid w:val="00D15A53"/>
    <w:rsid w:val="00D15E90"/>
    <w:rsid w:val="00D16314"/>
    <w:rsid w:val="00D16316"/>
    <w:rsid w:val="00D16610"/>
    <w:rsid w:val="00D16639"/>
    <w:rsid w:val="00D167D0"/>
    <w:rsid w:val="00D16E31"/>
    <w:rsid w:val="00D16FDD"/>
    <w:rsid w:val="00D17A75"/>
    <w:rsid w:val="00D17B00"/>
    <w:rsid w:val="00D17CBB"/>
    <w:rsid w:val="00D201B3"/>
    <w:rsid w:val="00D2028B"/>
    <w:rsid w:val="00D2055F"/>
    <w:rsid w:val="00D208E2"/>
    <w:rsid w:val="00D208E7"/>
    <w:rsid w:val="00D20B55"/>
    <w:rsid w:val="00D20B6B"/>
    <w:rsid w:val="00D20C6B"/>
    <w:rsid w:val="00D20D66"/>
    <w:rsid w:val="00D20DC4"/>
    <w:rsid w:val="00D20F82"/>
    <w:rsid w:val="00D2143F"/>
    <w:rsid w:val="00D21816"/>
    <w:rsid w:val="00D22348"/>
    <w:rsid w:val="00D223EF"/>
    <w:rsid w:val="00D22507"/>
    <w:rsid w:val="00D22A7E"/>
    <w:rsid w:val="00D22D2F"/>
    <w:rsid w:val="00D22EDA"/>
    <w:rsid w:val="00D2303F"/>
    <w:rsid w:val="00D231C0"/>
    <w:rsid w:val="00D2339A"/>
    <w:rsid w:val="00D235E4"/>
    <w:rsid w:val="00D235E8"/>
    <w:rsid w:val="00D236D4"/>
    <w:rsid w:val="00D239F0"/>
    <w:rsid w:val="00D23C11"/>
    <w:rsid w:val="00D23E6E"/>
    <w:rsid w:val="00D23F41"/>
    <w:rsid w:val="00D23F9E"/>
    <w:rsid w:val="00D24669"/>
    <w:rsid w:val="00D24A8C"/>
    <w:rsid w:val="00D24E1F"/>
    <w:rsid w:val="00D24F13"/>
    <w:rsid w:val="00D25089"/>
    <w:rsid w:val="00D250B3"/>
    <w:rsid w:val="00D25206"/>
    <w:rsid w:val="00D2533F"/>
    <w:rsid w:val="00D25777"/>
    <w:rsid w:val="00D258C9"/>
    <w:rsid w:val="00D25A78"/>
    <w:rsid w:val="00D25AE7"/>
    <w:rsid w:val="00D25C5D"/>
    <w:rsid w:val="00D25C7A"/>
    <w:rsid w:val="00D25CF6"/>
    <w:rsid w:val="00D26224"/>
    <w:rsid w:val="00D27135"/>
    <w:rsid w:val="00D27458"/>
    <w:rsid w:val="00D274ED"/>
    <w:rsid w:val="00D27707"/>
    <w:rsid w:val="00D27AE0"/>
    <w:rsid w:val="00D27DE0"/>
    <w:rsid w:val="00D27FE0"/>
    <w:rsid w:val="00D30917"/>
    <w:rsid w:val="00D309C0"/>
    <w:rsid w:val="00D309D4"/>
    <w:rsid w:val="00D30D7C"/>
    <w:rsid w:val="00D30DE2"/>
    <w:rsid w:val="00D30E90"/>
    <w:rsid w:val="00D321FE"/>
    <w:rsid w:val="00D323A2"/>
    <w:rsid w:val="00D323A6"/>
    <w:rsid w:val="00D3243D"/>
    <w:rsid w:val="00D32A36"/>
    <w:rsid w:val="00D32E38"/>
    <w:rsid w:val="00D330AD"/>
    <w:rsid w:val="00D33597"/>
    <w:rsid w:val="00D33DEB"/>
    <w:rsid w:val="00D34052"/>
    <w:rsid w:val="00D3424C"/>
    <w:rsid w:val="00D343C2"/>
    <w:rsid w:val="00D34BD5"/>
    <w:rsid w:val="00D34E05"/>
    <w:rsid w:val="00D34F65"/>
    <w:rsid w:val="00D3522B"/>
    <w:rsid w:val="00D352C6"/>
    <w:rsid w:val="00D358C3"/>
    <w:rsid w:val="00D35928"/>
    <w:rsid w:val="00D35BCC"/>
    <w:rsid w:val="00D35CB6"/>
    <w:rsid w:val="00D3602F"/>
    <w:rsid w:val="00D36264"/>
    <w:rsid w:val="00D366F4"/>
    <w:rsid w:val="00D3698F"/>
    <w:rsid w:val="00D37101"/>
    <w:rsid w:val="00D37632"/>
    <w:rsid w:val="00D37774"/>
    <w:rsid w:val="00D37847"/>
    <w:rsid w:val="00D37E6C"/>
    <w:rsid w:val="00D4079E"/>
    <w:rsid w:val="00D407B9"/>
    <w:rsid w:val="00D40840"/>
    <w:rsid w:val="00D40F70"/>
    <w:rsid w:val="00D414ED"/>
    <w:rsid w:val="00D41581"/>
    <w:rsid w:val="00D41604"/>
    <w:rsid w:val="00D417C3"/>
    <w:rsid w:val="00D42381"/>
    <w:rsid w:val="00D424F0"/>
    <w:rsid w:val="00D42647"/>
    <w:rsid w:val="00D426DD"/>
    <w:rsid w:val="00D42CD4"/>
    <w:rsid w:val="00D43883"/>
    <w:rsid w:val="00D43DB3"/>
    <w:rsid w:val="00D43E90"/>
    <w:rsid w:val="00D43F82"/>
    <w:rsid w:val="00D44226"/>
    <w:rsid w:val="00D442E5"/>
    <w:rsid w:val="00D4461B"/>
    <w:rsid w:val="00D44772"/>
    <w:rsid w:val="00D44829"/>
    <w:rsid w:val="00D45BFD"/>
    <w:rsid w:val="00D45C5E"/>
    <w:rsid w:val="00D45EEE"/>
    <w:rsid w:val="00D4640E"/>
    <w:rsid w:val="00D466D3"/>
    <w:rsid w:val="00D46C05"/>
    <w:rsid w:val="00D46ED1"/>
    <w:rsid w:val="00D470D8"/>
    <w:rsid w:val="00D47210"/>
    <w:rsid w:val="00D47263"/>
    <w:rsid w:val="00D472DC"/>
    <w:rsid w:val="00D478FB"/>
    <w:rsid w:val="00D47944"/>
    <w:rsid w:val="00D479A3"/>
    <w:rsid w:val="00D47EFD"/>
    <w:rsid w:val="00D50246"/>
    <w:rsid w:val="00D50248"/>
    <w:rsid w:val="00D502D8"/>
    <w:rsid w:val="00D507B4"/>
    <w:rsid w:val="00D50888"/>
    <w:rsid w:val="00D50929"/>
    <w:rsid w:val="00D50A47"/>
    <w:rsid w:val="00D50B63"/>
    <w:rsid w:val="00D50CB7"/>
    <w:rsid w:val="00D50F2A"/>
    <w:rsid w:val="00D50FC6"/>
    <w:rsid w:val="00D51507"/>
    <w:rsid w:val="00D517B1"/>
    <w:rsid w:val="00D51920"/>
    <w:rsid w:val="00D51D24"/>
    <w:rsid w:val="00D51DAD"/>
    <w:rsid w:val="00D51E84"/>
    <w:rsid w:val="00D51F73"/>
    <w:rsid w:val="00D52092"/>
    <w:rsid w:val="00D52550"/>
    <w:rsid w:val="00D525A9"/>
    <w:rsid w:val="00D52799"/>
    <w:rsid w:val="00D52B5D"/>
    <w:rsid w:val="00D52F94"/>
    <w:rsid w:val="00D530C0"/>
    <w:rsid w:val="00D537AE"/>
    <w:rsid w:val="00D537FB"/>
    <w:rsid w:val="00D53833"/>
    <w:rsid w:val="00D54EFA"/>
    <w:rsid w:val="00D553E8"/>
    <w:rsid w:val="00D55692"/>
    <w:rsid w:val="00D556BC"/>
    <w:rsid w:val="00D556FA"/>
    <w:rsid w:val="00D55711"/>
    <w:rsid w:val="00D5584E"/>
    <w:rsid w:val="00D55C5D"/>
    <w:rsid w:val="00D5616A"/>
    <w:rsid w:val="00D5642F"/>
    <w:rsid w:val="00D56478"/>
    <w:rsid w:val="00D566F6"/>
    <w:rsid w:val="00D5691B"/>
    <w:rsid w:val="00D56E13"/>
    <w:rsid w:val="00D56F0D"/>
    <w:rsid w:val="00D56FCE"/>
    <w:rsid w:val="00D573B8"/>
    <w:rsid w:val="00D575AD"/>
    <w:rsid w:val="00D5766D"/>
    <w:rsid w:val="00D57EC7"/>
    <w:rsid w:val="00D57F84"/>
    <w:rsid w:val="00D60152"/>
    <w:rsid w:val="00D601D0"/>
    <w:rsid w:val="00D60286"/>
    <w:rsid w:val="00D60D89"/>
    <w:rsid w:val="00D632D0"/>
    <w:rsid w:val="00D636BD"/>
    <w:rsid w:val="00D6382C"/>
    <w:rsid w:val="00D63C8A"/>
    <w:rsid w:val="00D63F02"/>
    <w:rsid w:val="00D640CA"/>
    <w:rsid w:val="00D64178"/>
    <w:rsid w:val="00D645E4"/>
    <w:rsid w:val="00D646F7"/>
    <w:rsid w:val="00D6489F"/>
    <w:rsid w:val="00D64A7D"/>
    <w:rsid w:val="00D64CDB"/>
    <w:rsid w:val="00D64DD5"/>
    <w:rsid w:val="00D64F01"/>
    <w:rsid w:val="00D650D0"/>
    <w:rsid w:val="00D655B8"/>
    <w:rsid w:val="00D65666"/>
    <w:rsid w:val="00D65789"/>
    <w:rsid w:val="00D66169"/>
    <w:rsid w:val="00D66504"/>
    <w:rsid w:val="00D6654E"/>
    <w:rsid w:val="00D6656F"/>
    <w:rsid w:val="00D668EC"/>
    <w:rsid w:val="00D67349"/>
    <w:rsid w:val="00D674E6"/>
    <w:rsid w:val="00D67A75"/>
    <w:rsid w:val="00D67A7F"/>
    <w:rsid w:val="00D67B1D"/>
    <w:rsid w:val="00D70080"/>
    <w:rsid w:val="00D70254"/>
    <w:rsid w:val="00D7084A"/>
    <w:rsid w:val="00D70897"/>
    <w:rsid w:val="00D708DD"/>
    <w:rsid w:val="00D7098F"/>
    <w:rsid w:val="00D70A13"/>
    <w:rsid w:val="00D70A4A"/>
    <w:rsid w:val="00D70AB1"/>
    <w:rsid w:val="00D7242E"/>
    <w:rsid w:val="00D724A0"/>
    <w:rsid w:val="00D728BE"/>
    <w:rsid w:val="00D72A64"/>
    <w:rsid w:val="00D72D38"/>
    <w:rsid w:val="00D739F8"/>
    <w:rsid w:val="00D74537"/>
    <w:rsid w:val="00D7459A"/>
    <w:rsid w:val="00D746BE"/>
    <w:rsid w:val="00D74808"/>
    <w:rsid w:val="00D74985"/>
    <w:rsid w:val="00D74AF6"/>
    <w:rsid w:val="00D74BB3"/>
    <w:rsid w:val="00D75696"/>
    <w:rsid w:val="00D75BD6"/>
    <w:rsid w:val="00D75CD9"/>
    <w:rsid w:val="00D75FE8"/>
    <w:rsid w:val="00D760A6"/>
    <w:rsid w:val="00D76563"/>
    <w:rsid w:val="00D766CC"/>
    <w:rsid w:val="00D7672B"/>
    <w:rsid w:val="00D767E0"/>
    <w:rsid w:val="00D768B9"/>
    <w:rsid w:val="00D76B8E"/>
    <w:rsid w:val="00D76C15"/>
    <w:rsid w:val="00D76F58"/>
    <w:rsid w:val="00D77017"/>
    <w:rsid w:val="00D771C6"/>
    <w:rsid w:val="00D77452"/>
    <w:rsid w:val="00D77580"/>
    <w:rsid w:val="00D77587"/>
    <w:rsid w:val="00D775C7"/>
    <w:rsid w:val="00D7777B"/>
    <w:rsid w:val="00D77918"/>
    <w:rsid w:val="00D77A27"/>
    <w:rsid w:val="00D77A58"/>
    <w:rsid w:val="00D77B23"/>
    <w:rsid w:val="00D77B25"/>
    <w:rsid w:val="00D77CF4"/>
    <w:rsid w:val="00D803D1"/>
    <w:rsid w:val="00D80A1F"/>
    <w:rsid w:val="00D80A39"/>
    <w:rsid w:val="00D80A80"/>
    <w:rsid w:val="00D80BDA"/>
    <w:rsid w:val="00D80F6A"/>
    <w:rsid w:val="00D81105"/>
    <w:rsid w:val="00D81637"/>
    <w:rsid w:val="00D8201F"/>
    <w:rsid w:val="00D82510"/>
    <w:rsid w:val="00D82531"/>
    <w:rsid w:val="00D82B7F"/>
    <w:rsid w:val="00D82DBF"/>
    <w:rsid w:val="00D82FEE"/>
    <w:rsid w:val="00D830BD"/>
    <w:rsid w:val="00D834FE"/>
    <w:rsid w:val="00D83568"/>
    <w:rsid w:val="00D83CBF"/>
    <w:rsid w:val="00D83E48"/>
    <w:rsid w:val="00D841D3"/>
    <w:rsid w:val="00D84405"/>
    <w:rsid w:val="00D8448B"/>
    <w:rsid w:val="00D844FD"/>
    <w:rsid w:val="00D84667"/>
    <w:rsid w:val="00D846D4"/>
    <w:rsid w:val="00D848CD"/>
    <w:rsid w:val="00D84921"/>
    <w:rsid w:val="00D85028"/>
    <w:rsid w:val="00D851AB"/>
    <w:rsid w:val="00D85320"/>
    <w:rsid w:val="00D85C71"/>
    <w:rsid w:val="00D85C80"/>
    <w:rsid w:val="00D86533"/>
    <w:rsid w:val="00D8659C"/>
    <w:rsid w:val="00D86922"/>
    <w:rsid w:val="00D86A15"/>
    <w:rsid w:val="00D86BAB"/>
    <w:rsid w:val="00D86CFE"/>
    <w:rsid w:val="00D86EE4"/>
    <w:rsid w:val="00D86F63"/>
    <w:rsid w:val="00D87129"/>
    <w:rsid w:val="00D87270"/>
    <w:rsid w:val="00D872B7"/>
    <w:rsid w:val="00D87392"/>
    <w:rsid w:val="00D875BB"/>
    <w:rsid w:val="00D8789B"/>
    <w:rsid w:val="00D878C3"/>
    <w:rsid w:val="00D90140"/>
    <w:rsid w:val="00D9015C"/>
    <w:rsid w:val="00D90510"/>
    <w:rsid w:val="00D90686"/>
    <w:rsid w:val="00D90963"/>
    <w:rsid w:val="00D90A8D"/>
    <w:rsid w:val="00D90AC1"/>
    <w:rsid w:val="00D90AEF"/>
    <w:rsid w:val="00D90C01"/>
    <w:rsid w:val="00D90E76"/>
    <w:rsid w:val="00D91180"/>
    <w:rsid w:val="00D911E9"/>
    <w:rsid w:val="00D91761"/>
    <w:rsid w:val="00D91938"/>
    <w:rsid w:val="00D91C46"/>
    <w:rsid w:val="00D91D57"/>
    <w:rsid w:val="00D9242F"/>
    <w:rsid w:val="00D924C8"/>
    <w:rsid w:val="00D9265B"/>
    <w:rsid w:val="00D92833"/>
    <w:rsid w:val="00D92F3F"/>
    <w:rsid w:val="00D92F56"/>
    <w:rsid w:val="00D93061"/>
    <w:rsid w:val="00D933E1"/>
    <w:rsid w:val="00D936E5"/>
    <w:rsid w:val="00D938EE"/>
    <w:rsid w:val="00D9397E"/>
    <w:rsid w:val="00D93DAF"/>
    <w:rsid w:val="00D93E17"/>
    <w:rsid w:val="00D93F49"/>
    <w:rsid w:val="00D94297"/>
    <w:rsid w:val="00D944C4"/>
    <w:rsid w:val="00D9457D"/>
    <w:rsid w:val="00D948A7"/>
    <w:rsid w:val="00D948CF"/>
    <w:rsid w:val="00D94C63"/>
    <w:rsid w:val="00D94D74"/>
    <w:rsid w:val="00D95105"/>
    <w:rsid w:val="00D951F8"/>
    <w:rsid w:val="00D95293"/>
    <w:rsid w:val="00D9531E"/>
    <w:rsid w:val="00D95376"/>
    <w:rsid w:val="00D959DF"/>
    <w:rsid w:val="00D95A2D"/>
    <w:rsid w:val="00D95DAF"/>
    <w:rsid w:val="00D95E23"/>
    <w:rsid w:val="00D95F15"/>
    <w:rsid w:val="00D95FA1"/>
    <w:rsid w:val="00D96221"/>
    <w:rsid w:val="00D962E1"/>
    <w:rsid w:val="00D965D0"/>
    <w:rsid w:val="00D966DE"/>
    <w:rsid w:val="00D966E0"/>
    <w:rsid w:val="00D96AB6"/>
    <w:rsid w:val="00D96F2A"/>
    <w:rsid w:val="00D96FE5"/>
    <w:rsid w:val="00D9796C"/>
    <w:rsid w:val="00D97AE4"/>
    <w:rsid w:val="00DA0268"/>
    <w:rsid w:val="00DA0381"/>
    <w:rsid w:val="00DA0AB3"/>
    <w:rsid w:val="00DA102A"/>
    <w:rsid w:val="00DA1130"/>
    <w:rsid w:val="00DA213F"/>
    <w:rsid w:val="00DA2169"/>
    <w:rsid w:val="00DA223F"/>
    <w:rsid w:val="00DA22F2"/>
    <w:rsid w:val="00DA2340"/>
    <w:rsid w:val="00DA2391"/>
    <w:rsid w:val="00DA2BBF"/>
    <w:rsid w:val="00DA2C40"/>
    <w:rsid w:val="00DA2ECB"/>
    <w:rsid w:val="00DA3204"/>
    <w:rsid w:val="00DA3378"/>
    <w:rsid w:val="00DA34ED"/>
    <w:rsid w:val="00DA362E"/>
    <w:rsid w:val="00DA3AD3"/>
    <w:rsid w:val="00DA3C44"/>
    <w:rsid w:val="00DA3E8C"/>
    <w:rsid w:val="00DA3FC7"/>
    <w:rsid w:val="00DA434C"/>
    <w:rsid w:val="00DA43A4"/>
    <w:rsid w:val="00DA45F0"/>
    <w:rsid w:val="00DA4790"/>
    <w:rsid w:val="00DA50CD"/>
    <w:rsid w:val="00DA61EA"/>
    <w:rsid w:val="00DA62BD"/>
    <w:rsid w:val="00DA6353"/>
    <w:rsid w:val="00DA63DB"/>
    <w:rsid w:val="00DA6759"/>
    <w:rsid w:val="00DA6776"/>
    <w:rsid w:val="00DA6B74"/>
    <w:rsid w:val="00DA6DDB"/>
    <w:rsid w:val="00DA6E3C"/>
    <w:rsid w:val="00DA7034"/>
    <w:rsid w:val="00DA72E2"/>
    <w:rsid w:val="00DA77AC"/>
    <w:rsid w:val="00DA783C"/>
    <w:rsid w:val="00DA7ACB"/>
    <w:rsid w:val="00DA7C46"/>
    <w:rsid w:val="00DA7D21"/>
    <w:rsid w:val="00DB002B"/>
    <w:rsid w:val="00DB018A"/>
    <w:rsid w:val="00DB0605"/>
    <w:rsid w:val="00DB0EDD"/>
    <w:rsid w:val="00DB1026"/>
    <w:rsid w:val="00DB11C3"/>
    <w:rsid w:val="00DB12E1"/>
    <w:rsid w:val="00DB13EC"/>
    <w:rsid w:val="00DB1B32"/>
    <w:rsid w:val="00DB1CBB"/>
    <w:rsid w:val="00DB1F54"/>
    <w:rsid w:val="00DB215B"/>
    <w:rsid w:val="00DB261F"/>
    <w:rsid w:val="00DB2D17"/>
    <w:rsid w:val="00DB2E54"/>
    <w:rsid w:val="00DB2E88"/>
    <w:rsid w:val="00DB2EAC"/>
    <w:rsid w:val="00DB2FB2"/>
    <w:rsid w:val="00DB3013"/>
    <w:rsid w:val="00DB3152"/>
    <w:rsid w:val="00DB357C"/>
    <w:rsid w:val="00DB372E"/>
    <w:rsid w:val="00DB387E"/>
    <w:rsid w:val="00DB38D6"/>
    <w:rsid w:val="00DB3C34"/>
    <w:rsid w:val="00DB3CF6"/>
    <w:rsid w:val="00DB3E22"/>
    <w:rsid w:val="00DB3E9B"/>
    <w:rsid w:val="00DB3F92"/>
    <w:rsid w:val="00DB45B4"/>
    <w:rsid w:val="00DB4B03"/>
    <w:rsid w:val="00DB4C55"/>
    <w:rsid w:val="00DB4CD5"/>
    <w:rsid w:val="00DB4EB1"/>
    <w:rsid w:val="00DB4FD0"/>
    <w:rsid w:val="00DB50F5"/>
    <w:rsid w:val="00DB51FD"/>
    <w:rsid w:val="00DB52FC"/>
    <w:rsid w:val="00DB55DB"/>
    <w:rsid w:val="00DB59DE"/>
    <w:rsid w:val="00DB5A63"/>
    <w:rsid w:val="00DB5F72"/>
    <w:rsid w:val="00DB63C2"/>
    <w:rsid w:val="00DB6419"/>
    <w:rsid w:val="00DB66A6"/>
    <w:rsid w:val="00DB6A63"/>
    <w:rsid w:val="00DB6ACB"/>
    <w:rsid w:val="00DB6D8A"/>
    <w:rsid w:val="00DB6F85"/>
    <w:rsid w:val="00DB700D"/>
    <w:rsid w:val="00DB72DA"/>
    <w:rsid w:val="00DB747E"/>
    <w:rsid w:val="00DB76B6"/>
    <w:rsid w:val="00DB7942"/>
    <w:rsid w:val="00DB7C61"/>
    <w:rsid w:val="00DC03B1"/>
    <w:rsid w:val="00DC0460"/>
    <w:rsid w:val="00DC0542"/>
    <w:rsid w:val="00DC08D5"/>
    <w:rsid w:val="00DC09A5"/>
    <w:rsid w:val="00DC0BA0"/>
    <w:rsid w:val="00DC0E49"/>
    <w:rsid w:val="00DC0ECB"/>
    <w:rsid w:val="00DC1E7B"/>
    <w:rsid w:val="00DC1EB3"/>
    <w:rsid w:val="00DC2328"/>
    <w:rsid w:val="00DC234D"/>
    <w:rsid w:val="00DC243A"/>
    <w:rsid w:val="00DC28D4"/>
    <w:rsid w:val="00DC2A92"/>
    <w:rsid w:val="00DC2AC9"/>
    <w:rsid w:val="00DC2C3A"/>
    <w:rsid w:val="00DC2FC7"/>
    <w:rsid w:val="00DC30DF"/>
    <w:rsid w:val="00DC323E"/>
    <w:rsid w:val="00DC36AE"/>
    <w:rsid w:val="00DC3844"/>
    <w:rsid w:val="00DC38C1"/>
    <w:rsid w:val="00DC3CE7"/>
    <w:rsid w:val="00DC3DEC"/>
    <w:rsid w:val="00DC400F"/>
    <w:rsid w:val="00DC407A"/>
    <w:rsid w:val="00DC4181"/>
    <w:rsid w:val="00DC44BA"/>
    <w:rsid w:val="00DC45CA"/>
    <w:rsid w:val="00DC510F"/>
    <w:rsid w:val="00DC5430"/>
    <w:rsid w:val="00DC55B2"/>
    <w:rsid w:val="00DC5E70"/>
    <w:rsid w:val="00DC5EE1"/>
    <w:rsid w:val="00DC5FA6"/>
    <w:rsid w:val="00DC632E"/>
    <w:rsid w:val="00DC6638"/>
    <w:rsid w:val="00DC66DB"/>
    <w:rsid w:val="00DC67AA"/>
    <w:rsid w:val="00DC6AEB"/>
    <w:rsid w:val="00DC6B24"/>
    <w:rsid w:val="00DC6C05"/>
    <w:rsid w:val="00DC6C80"/>
    <w:rsid w:val="00DC6D0B"/>
    <w:rsid w:val="00DC6DCF"/>
    <w:rsid w:val="00DC7256"/>
    <w:rsid w:val="00DC7564"/>
    <w:rsid w:val="00DC7CB6"/>
    <w:rsid w:val="00DC7D5F"/>
    <w:rsid w:val="00DD01F5"/>
    <w:rsid w:val="00DD0353"/>
    <w:rsid w:val="00DD050C"/>
    <w:rsid w:val="00DD0606"/>
    <w:rsid w:val="00DD0A01"/>
    <w:rsid w:val="00DD0DC1"/>
    <w:rsid w:val="00DD0DE6"/>
    <w:rsid w:val="00DD1252"/>
    <w:rsid w:val="00DD14A5"/>
    <w:rsid w:val="00DD176E"/>
    <w:rsid w:val="00DD1935"/>
    <w:rsid w:val="00DD1AEC"/>
    <w:rsid w:val="00DD1C75"/>
    <w:rsid w:val="00DD23D1"/>
    <w:rsid w:val="00DD23DE"/>
    <w:rsid w:val="00DD2550"/>
    <w:rsid w:val="00DD26F8"/>
    <w:rsid w:val="00DD277F"/>
    <w:rsid w:val="00DD2E6E"/>
    <w:rsid w:val="00DD3179"/>
    <w:rsid w:val="00DD317B"/>
    <w:rsid w:val="00DD33BF"/>
    <w:rsid w:val="00DD34A8"/>
    <w:rsid w:val="00DD3507"/>
    <w:rsid w:val="00DD360F"/>
    <w:rsid w:val="00DD4046"/>
    <w:rsid w:val="00DD415B"/>
    <w:rsid w:val="00DD483F"/>
    <w:rsid w:val="00DD487E"/>
    <w:rsid w:val="00DD4AE1"/>
    <w:rsid w:val="00DD4DE2"/>
    <w:rsid w:val="00DD4EB9"/>
    <w:rsid w:val="00DD4ECF"/>
    <w:rsid w:val="00DD5120"/>
    <w:rsid w:val="00DD52B2"/>
    <w:rsid w:val="00DD5790"/>
    <w:rsid w:val="00DD57D0"/>
    <w:rsid w:val="00DD57DC"/>
    <w:rsid w:val="00DD59AB"/>
    <w:rsid w:val="00DD5ABF"/>
    <w:rsid w:val="00DD5AC9"/>
    <w:rsid w:val="00DD5C6F"/>
    <w:rsid w:val="00DD5C7A"/>
    <w:rsid w:val="00DD5F44"/>
    <w:rsid w:val="00DD5FB1"/>
    <w:rsid w:val="00DD5FD2"/>
    <w:rsid w:val="00DD6362"/>
    <w:rsid w:val="00DD64B9"/>
    <w:rsid w:val="00DD6607"/>
    <w:rsid w:val="00DD6785"/>
    <w:rsid w:val="00DD6B95"/>
    <w:rsid w:val="00DD6F2A"/>
    <w:rsid w:val="00DD6F43"/>
    <w:rsid w:val="00DD6FDB"/>
    <w:rsid w:val="00DD7218"/>
    <w:rsid w:val="00DD72FA"/>
    <w:rsid w:val="00DD7461"/>
    <w:rsid w:val="00DD7C22"/>
    <w:rsid w:val="00DE02D3"/>
    <w:rsid w:val="00DE0390"/>
    <w:rsid w:val="00DE08E3"/>
    <w:rsid w:val="00DE0E3C"/>
    <w:rsid w:val="00DE1559"/>
    <w:rsid w:val="00DE1597"/>
    <w:rsid w:val="00DE15C3"/>
    <w:rsid w:val="00DE1627"/>
    <w:rsid w:val="00DE1908"/>
    <w:rsid w:val="00DE1B0B"/>
    <w:rsid w:val="00DE2AE4"/>
    <w:rsid w:val="00DE2C8F"/>
    <w:rsid w:val="00DE2E02"/>
    <w:rsid w:val="00DE34EC"/>
    <w:rsid w:val="00DE3688"/>
    <w:rsid w:val="00DE3C0A"/>
    <w:rsid w:val="00DE3D2B"/>
    <w:rsid w:val="00DE3FB0"/>
    <w:rsid w:val="00DE3FC5"/>
    <w:rsid w:val="00DE45B0"/>
    <w:rsid w:val="00DE45B2"/>
    <w:rsid w:val="00DE4ACB"/>
    <w:rsid w:val="00DE4C5F"/>
    <w:rsid w:val="00DE4D0E"/>
    <w:rsid w:val="00DE55E6"/>
    <w:rsid w:val="00DE583D"/>
    <w:rsid w:val="00DE5AA9"/>
    <w:rsid w:val="00DE5C0B"/>
    <w:rsid w:val="00DE5E88"/>
    <w:rsid w:val="00DE5EC3"/>
    <w:rsid w:val="00DE5F88"/>
    <w:rsid w:val="00DE6226"/>
    <w:rsid w:val="00DE62C8"/>
    <w:rsid w:val="00DE648B"/>
    <w:rsid w:val="00DE6AFE"/>
    <w:rsid w:val="00DE6B6E"/>
    <w:rsid w:val="00DE6B9E"/>
    <w:rsid w:val="00DE6DBA"/>
    <w:rsid w:val="00DE6F92"/>
    <w:rsid w:val="00DE7207"/>
    <w:rsid w:val="00DE7428"/>
    <w:rsid w:val="00DE74D8"/>
    <w:rsid w:val="00DE789F"/>
    <w:rsid w:val="00DE7AB9"/>
    <w:rsid w:val="00DE7DBB"/>
    <w:rsid w:val="00DE7DEF"/>
    <w:rsid w:val="00DE7E02"/>
    <w:rsid w:val="00DF06D4"/>
    <w:rsid w:val="00DF0835"/>
    <w:rsid w:val="00DF09E7"/>
    <w:rsid w:val="00DF0BF1"/>
    <w:rsid w:val="00DF0C59"/>
    <w:rsid w:val="00DF0F45"/>
    <w:rsid w:val="00DF1368"/>
    <w:rsid w:val="00DF158B"/>
    <w:rsid w:val="00DF2A88"/>
    <w:rsid w:val="00DF2BA4"/>
    <w:rsid w:val="00DF2BDA"/>
    <w:rsid w:val="00DF2E9C"/>
    <w:rsid w:val="00DF33D5"/>
    <w:rsid w:val="00DF3864"/>
    <w:rsid w:val="00DF3E2D"/>
    <w:rsid w:val="00DF3EB6"/>
    <w:rsid w:val="00DF41E3"/>
    <w:rsid w:val="00DF43B0"/>
    <w:rsid w:val="00DF448F"/>
    <w:rsid w:val="00DF465E"/>
    <w:rsid w:val="00DF4709"/>
    <w:rsid w:val="00DF499A"/>
    <w:rsid w:val="00DF4B6C"/>
    <w:rsid w:val="00DF4DAD"/>
    <w:rsid w:val="00DF5000"/>
    <w:rsid w:val="00DF547E"/>
    <w:rsid w:val="00DF5985"/>
    <w:rsid w:val="00DF59A9"/>
    <w:rsid w:val="00DF5C0E"/>
    <w:rsid w:val="00DF5C77"/>
    <w:rsid w:val="00DF5E36"/>
    <w:rsid w:val="00DF5E81"/>
    <w:rsid w:val="00DF617D"/>
    <w:rsid w:val="00DF61F0"/>
    <w:rsid w:val="00DF6206"/>
    <w:rsid w:val="00DF65B1"/>
    <w:rsid w:val="00DF66FC"/>
    <w:rsid w:val="00DF688D"/>
    <w:rsid w:val="00DF6D45"/>
    <w:rsid w:val="00DF6E23"/>
    <w:rsid w:val="00DF7011"/>
    <w:rsid w:val="00DF7536"/>
    <w:rsid w:val="00DF7B7D"/>
    <w:rsid w:val="00DF7CDB"/>
    <w:rsid w:val="00DF7DB3"/>
    <w:rsid w:val="00E00114"/>
    <w:rsid w:val="00E001EF"/>
    <w:rsid w:val="00E002A8"/>
    <w:rsid w:val="00E005E0"/>
    <w:rsid w:val="00E007A2"/>
    <w:rsid w:val="00E00819"/>
    <w:rsid w:val="00E00E2A"/>
    <w:rsid w:val="00E00F43"/>
    <w:rsid w:val="00E00FDE"/>
    <w:rsid w:val="00E01169"/>
    <w:rsid w:val="00E011E6"/>
    <w:rsid w:val="00E01434"/>
    <w:rsid w:val="00E01767"/>
    <w:rsid w:val="00E01774"/>
    <w:rsid w:val="00E019D6"/>
    <w:rsid w:val="00E01B34"/>
    <w:rsid w:val="00E01B4D"/>
    <w:rsid w:val="00E01B5E"/>
    <w:rsid w:val="00E02248"/>
    <w:rsid w:val="00E023A7"/>
    <w:rsid w:val="00E02D22"/>
    <w:rsid w:val="00E03328"/>
    <w:rsid w:val="00E03667"/>
    <w:rsid w:val="00E03891"/>
    <w:rsid w:val="00E0398E"/>
    <w:rsid w:val="00E039B6"/>
    <w:rsid w:val="00E03BB5"/>
    <w:rsid w:val="00E03E2A"/>
    <w:rsid w:val="00E0411B"/>
    <w:rsid w:val="00E044A3"/>
    <w:rsid w:val="00E049F3"/>
    <w:rsid w:val="00E05181"/>
    <w:rsid w:val="00E051C0"/>
    <w:rsid w:val="00E05740"/>
    <w:rsid w:val="00E05BDB"/>
    <w:rsid w:val="00E05BE4"/>
    <w:rsid w:val="00E05EA8"/>
    <w:rsid w:val="00E05F69"/>
    <w:rsid w:val="00E0602B"/>
    <w:rsid w:val="00E06192"/>
    <w:rsid w:val="00E0635E"/>
    <w:rsid w:val="00E06B7F"/>
    <w:rsid w:val="00E06BA3"/>
    <w:rsid w:val="00E06C4C"/>
    <w:rsid w:val="00E06E09"/>
    <w:rsid w:val="00E0727F"/>
    <w:rsid w:val="00E074E8"/>
    <w:rsid w:val="00E07665"/>
    <w:rsid w:val="00E079BC"/>
    <w:rsid w:val="00E07DA4"/>
    <w:rsid w:val="00E07F06"/>
    <w:rsid w:val="00E102C4"/>
    <w:rsid w:val="00E103FA"/>
    <w:rsid w:val="00E10483"/>
    <w:rsid w:val="00E104CE"/>
    <w:rsid w:val="00E10EE7"/>
    <w:rsid w:val="00E10F9D"/>
    <w:rsid w:val="00E10FD4"/>
    <w:rsid w:val="00E1163D"/>
    <w:rsid w:val="00E116E3"/>
    <w:rsid w:val="00E1264B"/>
    <w:rsid w:val="00E126AF"/>
    <w:rsid w:val="00E129EF"/>
    <w:rsid w:val="00E12A1F"/>
    <w:rsid w:val="00E12ACA"/>
    <w:rsid w:val="00E12B71"/>
    <w:rsid w:val="00E12C0B"/>
    <w:rsid w:val="00E12D27"/>
    <w:rsid w:val="00E12E1B"/>
    <w:rsid w:val="00E12FC6"/>
    <w:rsid w:val="00E13949"/>
    <w:rsid w:val="00E13A75"/>
    <w:rsid w:val="00E140D0"/>
    <w:rsid w:val="00E141AE"/>
    <w:rsid w:val="00E1459F"/>
    <w:rsid w:val="00E149F5"/>
    <w:rsid w:val="00E14A1F"/>
    <w:rsid w:val="00E14B75"/>
    <w:rsid w:val="00E14BA7"/>
    <w:rsid w:val="00E14C4A"/>
    <w:rsid w:val="00E1532E"/>
    <w:rsid w:val="00E157D0"/>
    <w:rsid w:val="00E158A2"/>
    <w:rsid w:val="00E15A31"/>
    <w:rsid w:val="00E15E6E"/>
    <w:rsid w:val="00E15EAA"/>
    <w:rsid w:val="00E16073"/>
    <w:rsid w:val="00E16229"/>
    <w:rsid w:val="00E16308"/>
    <w:rsid w:val="00E16667"/>
    <w:rsid w:val="00E16892"/>
    <w:rsid w:val="00E16EBB"/>
    <w:rsid w:val="00E171DF"/>
    <w:rsid w:val="00E17236"/>
    <w:rsid w:val="00E172D6"/>
    <w:rsid w:val="00E17494"/>
    <w:rsid w:val="00E175B1"/>
    <w:rsid w:val="00E17872"/>
    <w:rsid w:val="00E178FB"/>
    <w:rsid w:val="00E17AA3"/>
    <w:rsid w:val="00E17B74"/>
    <w:rsid w:val="00E17E07"/>
    <w:rsid w:val="00E202F6"/>
    <w:rsid w:val="00E2036A"/>
    <w:rsid w:val="00E217D3"/>
    <w:rsid w:val="00E2181E"/>
    <w:rsid w:val="00E21B06"/>
    <w:rsid w:val="00E22FFD"/>
    <w:rsid w:val="00E231F6"/>
    <w:rsid w:val="00E233A4"/>
    <w:rsid w:val="00E234EC"/>
    <w:rsid w:val="00E235C9"/>
    <w:rsid w:val="00E238A1"/>
    <w:rsid w:val="00E23ECE"/>
    <w:rsid w:val="00E23F31"/>
    <w:rsid w:val="00E23F41"/>
    <w:rsid w:val="00E24571"/>
    <w:rsid w:val="00E24842"/>
    <w:rsid w:val="00E248DB"/>
    <w:rsid w:val="00E24EB4"/>
    <w:rsid w:val="00E2548D"/>
    <w:rsid w:val="00E25702"/>
    <w:rsid w:val="00E25784"/>
    <w:rsid w:val="00E2585A"/>
    <w:rsid w:val="00E25A22"/>
    <w:rsid w:val="00E25BFD"/>
    <w:rsid w:val="00E25E98"/>
    <w:rsid w:val="00E25F50"/>
    <w:rsid w:val="00E261CE"/>
    <w:rsid w:val="00E262CE"/>
    <w:rsid w:val="00E265E0"/>
    <w:rsid w:val="00E269C0"/>
    <w:rsid w:val="00E26B22"/>
    <w:rsid w:val="00E27694"/>
    <w:rsid w:val="00E2785F"/>
    <w:rsid w:val="00E27998"/>
    <w:rsid w:val="00E279E6"/>
    <w:rsid w:val="00E27C07"/>
    <w:rsid w:val="00E27E55"/>
    <w:rsid w:val="00E27F3F"/>
    <w:rsid w:val="00E30172"/>
    <w:rsid w:val="00E302D8"/>
    <w:rsid w:val="00E303DD"/>
    <w:rsid w:val="00E30F18"/>
    <w:rsid w:val="00E30F38"/>
    <w:rsid w:val="00E310F2"/>
    <w:rsid w:val="00E31F4F"/>
    <w:rsid w:val="00E32018"/>
    <w:rsid w:val="00E32023"/>
    <w:rsid w:val="00E321D3"/>
    <w:rsid w:val="00E32600"/>
    <w:rsid w:val="00E32BC5"/>
    <w:rsid w:val="00E32F81"/>
    <w:rsid w:val="00E33104"/>
    <w:rsid w:val="00E3327A"/>
    <w:rsid w:val="00E333CE"/>
    <w:rsid w:val="00E335BA"/>
    <w:rsid w:val="00E33759"/>
    <w:rsid w:val="00E3388D"/>
    <w:rsid w:val="00E3392C"/>
    <w:rsid w:val="00E33C5D"/>
    <w:rsid w:val="00E33CAC"/>
    <w:rsid w:val="00E33EF8"/>
    <w:rsid w:val="00E344A2"/>
    <w:rsid w:val="00E34D16"/>
    <w:rsid w:val="00E3542C"/>
    <w:rsid w:val="00E358B3"/>
    <w:rsid w:val="00E35BA2"/>
    <w:rsid w:val="00E35CC6"/>
    <w:rsid w:val="00E360FB"/>
    <w:rsid w:val="00E3658B"/>
    <w:rsid w:val="00E36AB2"/>
    <w:rsid w:val="00E36BA1"/>
    <w:rsid w:val="00E36E6E"/>
    <w:rsid w:val="00E37162"/>
    <w:rsid w:val="00E37237"/>
    <w:rsid w:val="00E375E5"/>
    <w:rsid w:val="00E37606"/>
    <w:rsid w:val="00E37733"/>
    <w:rsid w:val="00E3782D"/>
    <w:rsid w:val="00E37B22"/>
    <w:rsid w:val="00E37CA7"/>
    <w:rsid w:val="00E40052"/>
    <w:rsid w:val="00E40387"/>
    <w:rsid w:val="00E40587"/>
    <w:rsid w:val="00E4097F"/>
    <w:rsid w:val="00E4113D"/>
    <w:rsid w:val="00E413F6"/>
    <w:rsid w:val="00E41776"/>
    <w:rsid w:val="00E41925"/>
    <w:rsid w:val="00E41FD3"/>
    <w:rsid w:val="00E420F6"/>
    <w:rsid w:val="00E42360"/>
    <w:rsid w:val="00E427A6"/>
    <w:rsid w:val="00E4293A"/>
    <w:rsid w:val="00E42CBC"/>
    <w:rsid w:val="00E42CF7"/>
    <w:rsid w:val="00E42D2A"/>
    <w:rsid w:val="00E42EB3"/>
    <w:rsid w:val="00E4358A"/>
    <w:rsid w:val="00E43A4B"/>
    <w:rsid w:val="00E43D60"/>
    <w:rsid w:val="00E43F01"/>
    <w:rsid w:val="00E443D2"/>
    <w:rsid w:val="00E449BF"/>
    <w:rsid w:val="00E44BA0"/>
    <w:rsid w:val="00E454E4"/>
    <w:rsid w:val="00E458E8"/>
    <w:rsid w:val="00E45952"/>
    <w:rsid w:val="00E460BC"/>
    <w:rsid w:val="00E4632A"/>
    <w:rsid w:val="00E46391"/>
    <w:rsid w:val="00E4673E"/>
    <w:rsid w:val="00E468D6"/>
    <w:rsid w:val="00E46B36"/>
    <w:rsid w:val="00E46D8A"/>
    <w:rsid w:val="00E47155"/>
    <w:rsid w:val="00E477FF"/>
    <w:rsid w:val="00E50095"/>
    <w:rsid w:val="00E50591"/>
    <w:rsid w:val="00E509FF"/>
    <w:rsid w:val="00E50A09"/>
    <w:rsid w:val="00E50B39"/>
    <w:rsid w:val="00E50BE0"/>
    <w:rsid w:val="00E50CFD"/>
    <w:rsid w:val="00E50E75"/>
    <w:rsid w:val="00E5127D"/>
    <w:rsid w:val="00E516C5"/>
    <w:rsid w:val="00E51BD7"/>
    <w:rsid w:val="00E51F0F"/>
    <w:rsid w:val="00E520FE"/>
    <w:rsid w:val="00E52B70"/>
    <w:rsid w:val="00E52BF7"/>
    <w:rsid w:val="00E52F01"/>
    <w:rsid w:val="00E53262"/>
    <w:rsid w:val="00E533BF"/>
    <w:rsid w:val="00E53513"/>
    <w:rsid w:val="00E53878"/>
    <w:rsid w:val="00E542BC"/>
    <w:rsid w:val="00E542EB"/>
    <w:rsid w:val="00E54309"/>
    <w:rsid w:val="00E54466"/>
    <w:rsid w:val="00E54573"/>
    <w:rsid w:val="00E54583"/>
    <w:rsid w:val="00E545C9"/>
    <w:rsid w:val="00E547AB"/>
    <w:rsid w:val="00E54872"/>
    <w:rsid w:val="00E549A1"/>
    <w:rsid w:val="00E54CDA"/>
    <w:rsid w:val="00E54D3E"/>
    <w:rsid w:val="00E556BB"/>
    <w:rsid w:val="00E5588D"/>
    <w:rsid w:val="00E55D04"/>
    <w:rsid w:val="00E55D3B"/>
    <w:rsid w:val="00E5618A"/>
    <w:rsid w:val="00E56802"/>
    <w:rsid w:val="00E569A1"/>
    <w:rsid w:val="00E56C84"/>
    <w:rsid w:val="00E56F23"/>
    <w:rsid w:val="00E5709A"/>
    <w:rsid w:val="00E57376"/>
    <w:rsid w:val="00E573F4"/>
    <w:rsid w:val="00E57894"/>
    <w:rsid w:val="00E57A03"/>
    <w:rsid w:val="00E57B3F"/>
    <w:rsid w:val="00E57DD9"/>
    <w:rsid w:val="00E57EAC"/>
    <w:rsid w:val="00E600C1"/>
    <w:rsid w:val="00E60723"/>
    <w:rsid w:val="00E607C9"/>
    <w:rsid w:val="00E60A67"/>
    <w:rsid w:val="00E61071"/>
    <w:rsid w:val="00E612BC"/>
    <w:rsid w:val="00E614B1"/>
    <w:rsid w:val="00E614EF"/>
    <w:rsid w:val="00E61798"/>
    <w:rsid w:val="00E617FA"/>
    <w:rsid w:val="00E6187E"/>
    <w:rsid w:val="00E61AEF"/>
    <w:rsid w:val="00E625E1"/>
    <w:rsid w:val="00E6260B"/>
    <w:rsid w:val="00E62758"/>
    <w:rsid w:val="00E627DE"/>
    <w:rsid w:val="00E62C1D"/>
    <w:rsid w:val="00E62CC0"/>
    <w:rsid w:val="00E62E9C"/>
    <w:rsid w:val="00E63596"/>
    <w:rsid w:val="00E636AB"/>
    <w:rsid w:val="00E63BBE"/>
    <w:rsid w:val="00E63BEE"/>
    <w:rsid w:val="00E63DAC"/>
    <w:rsid w:val="00E63F87"/>
    <w:rsid w:val="00E64150"/>
    <w:rsid w:val="00E6415B"/>
    <w:rsid w:val="00E64374"/>
    <w:rsid w:val="00E64626"/>
    <w:rsid w:val="00E64674"/>
    <w:rsid w:val="00E6497F"/>
    <w:rsid w:val="00E649A6"/>
    <w:rsid w:val="00E64D08"/>
    <w:rsid w:val="00E64E9A"/>
    <w:rsid w:val="00E65055"/>
    <w:rsid w:val="00E65F30"/>
    <w:rsid w:val="00E66183"/>
    <w:rsid w:val="00E664EC"/>
    <w:rsid w:val="00E6671A"/>
    <w:rsid w:val="00E66A07"/>
    <w:rsid w:val="00E66D4E"/>
    <w:rsid w:val="00E670C9"/>
    <w:rsid w:val="00E67558"/>
    <w:rsid w:val="00E67672"/>
    <w:rsid w:val="00E679DE"/>
    <w:rsid w:val="00E67BF6"/>
    <w:rsid w:val="00E67FA8"/>
    <w:rsid w:val="00E70581"/>
    <w:rsid w:val="00E70BC7"/>
    <w:rsid w:val="00E70C85"/>
    <w:rsid w:val="00E70D01"/>
    <w:rsid w:val="00E70F12"/>
    <w:rsid w:val="00E7106D"/>
    <w:rsid w:val="00E7130D"/>
    <w:rsid w:val="00E71509"/>
    <w:rsid w:val="00E71880"/>
    <w:rsid w:val="00E722BA"/>
    <w:rsid w:val="00E722D5"/>
    <w:rsid w:val="00E72370"/>
    <w:rsid w:val="00E72DB6"/>
    <w:rsid w:val="00E72E90"/>
    <w:rsid w:val="00E73043"/>
    <w:rsid w:val="00E7329D"/>
    <w:rsid w:val="00E732FE"/>
    <w:rsid w:val="00E73664"/>
    <w:rsid w:val="00E736E4"/>
    <w:rsid w:val="00E73809"/>
    <w:rsid w:val="00E73E90"/>
    <w:rsid w:val="00E73EEB"/>
    <w:rsid w:val="00E74186"/>
    <w:rsid w:val="00E74210"/>
    <w:rsid w:val="00E7433D"/>
    <w:rsid w:val="00E74806"/>
    <w:rsid w:val="00E74C65"/>
    <w:rsid w:val="00E7516A"/>
    <w:rsid w:val="00E7599F"/>
    <w:rsid w:val="00E76045"/>
    <w:rsid w:val="00E76581"/>
    <w:rsid w:val="00E7663E"/>
    <w:rsid w:val="00E76990"/>
    <w:rsid w:val="00E769FF"/>
    <w:rsid w:val="00E76E18"/>
    <w:rsid w:val="00E76EC9"/>
    <w:rsid w:val="00E77270"/>
    <w:rsid w:val="00E775BD"/>
    <w:rsid w:val="00E779DC"/>
    <w:rsid w:val="00E77A7E"/>
    <w:rsid w:val="00E77CA9"/>
    <w:rsid w:val="00E77DBD"/>
    <w:rsid w:val="00E801AE"/>
    <w:rsid w:val="00E8043F"/>
    <w:rsid w:val="00E80454"/>
    <w:rsid w:val="00E80572"/>
    <w:rsid w:val="00E80B96"/>
    <w:rsid w:val="00E811A9"/>
    <w:rsid w:val="00E819D5"/>
    <w:rsid w:val="00E819EB"/>
    <w:rsid w:val="00E81B0C"/>
    <w:rsid w:val="00E81B5E"/>
    <w:rsid w:val="00E82358"/>
    <w:rsid w:val="00E82457"/>
    <w:rsid w:val="00E82C05"/>
    <w:rsid w:val="00E82C63"/>
    <w:rsid w:val="00E82C95"/>
    <w:rsid w:val="00E82E74"/>
    <w:rsid w:val="00E82F2F"/>
    <w:rsid w:val="00E83A00"/>
    <w:rsid w:val="00E84026"/>
    <w:rsid w:val="00E840DF"/>
    <w:rsid w:val="00E842C8"/>
    <w:rsid w:val="00E846EA"/>
    <w:rsid w:val="00E8497A"/>
    <w:rsid w:val="00E84A1B"/>
    <w:rsid w:val="00E84E25"/>
    <w:rsid w:val="00E84F1A"/>
    <w:rsid w:val="00E8538F"/>
    <w:rsid w:val="00E85613"/>
    <w:rsid w:val="00E8572D"/>
    <w:rsid w:val="00E85818"/>
    <w:rsid w:val="00E8599C"/>
    <w:rsid w:val="00E859BF"/>
    <w:rsid w:val="00E859CE"/>
    <w:rsid w:val="00E85A24"/>
    <w:rsid w:val="00E85B1A"/>
    <w:rsid w:val="00E85BF2"/>
    <w:rsid w:val="00E85D58"/>
    <w:rsid w:val="00E85E84"/>
    <w:rsid w:val="00E86040"/>
    <w:rsid w:val="00E863BC"/>
    <w:rsid w:val="00E86799"/>
    <w:rsid w:val="00E86880"/>
    <w:rsid w:val="00E86947"/>
    <w:rsid w:val="00E869CE"/>
    <w:rsid w:val="00E86EE5"/>
    <w:rsid w:val="00E874B3"/>
    <w:rsid w:val="00E8763F"/>
    <w:rsid w:val="00E877A7"/>
    <w:rsid w:val="00E879E6"/>
    <w:rsid w:val="00E905FC"/>
    <w:rsid w:val="00E907A2"/>
    <w:rsid w:val="00E91061"/>
    <w:rsid w:val="00E910D3"/>
    <w:rsid w:val="00E911AA"/>
    <w:rsid w:val="00E911B2"/>
    <w:rsid w:val="00E913CD"/>
    <w:rsid w:val="00E913F3"/>
    <w:rsid w:val="00E913F6"/>
    <w:rsid w:val="00E91752"/>
    <w:rsid w:val="00E91A7C"/>
    <w:rsid w:val="00E91E84"/>
    <w:rsid w:val="00E92386"/>
    <w:rsid w:val="00E9259F"/>
    <w:rsid w:val="00E928EF"/>
    <w:rsid w:val="00E92B36"/>
    <w:rsid w:val="00E92B8E"/>
    <w:rsid w:val="00E92CBF"/>
    <w:rsid w:val="00E935CC"/>
    <w:rsid w:val="00E938BE"/>
    <w:rsid w:val="00E93B3C"/>
    <w:rsid w:val="00E9434E"/>
    <w:rsid w:val="00E94518"/>
    <w:rsid w:val="00E94581"/>
    <w:rsid w:val="00E94B80"/>
    <w:rsid w:val="00E9505D"/>
    <w:rsid w:val="00E95119"/>
    <w:rsid w:val="00E953FF"/>
    <w:rsid w:val="00E955ED"/>
    <w:rsid w:val="00E95ECD"/>
    <w:rsid w:val="00E95FCB"/>
    <w:rsid w:val="00E963E3"/>
    <w:rsid w:val="00E96421"/>
    <w:rsid w:val="00E9666A"/>
    <w:rsid w:val="00E96675"/>
    <w:rsid w:val="00E966E9"/>
    <w:rsid w:val="00E967FB"/>
    <w:rsid w:val="00E96D5A"/>
    <w:rsid w:val="00E96E0B"/>
    <w:rsid w:val="00E96E8C"/>
    <w:rsid w:val="00E96F7F"/>
    <w:rsid w:val="00E97381"/>
    <w:rsid w:val="00E9768C"/>
    <w:rsid w:val="00E97B9C"/>
    <w:rsid w:val="00EA03E5"/>
    <w:rsid w:val="00EA0771"/>
    <w:rsid w:val="00EA0803"/>
    <w:rsid w:val="00EA0955"/>
    <w:rsid w:val="00EA0F4E"/>
    <w:rsid w:val="00EA1157"/>
    <w:rsid w:val="00EA167A"/>
    <w:rsid w:val="00EA17C4"/>
    <w:rsid w:val="00EA1958"/>
    <w:rsid w:val="00EA1AEC"/>
    <w:rsid w:val="00EA1E3C"/>
    <w:rsid w:val="00EA1FA8"/>
    <w:rsid w:val="00EA21D5"/>
    <w:rsid w:val="00EA27E6"/>
    <w:rsid w:val="00EA27EE"/>
    <w:rsid w:val="00EA2BDC"/>
    <w:rsid w:val="00EA2C6A"/>
    <w:rsid w:val="00EA2F3C"/>
    <w:rsid w:val="00EA3150"/>
    <w:rsid w:val="00EA3D2B"/>
    <w:rsid w:val="00EA4335"/>
    <w:rsid w:val="00EA43E1"/>
    <w:rsid w:val="00EA4C9C"/>
    <w:rsid w:val="00EA4ED3"/>
    <w:rsid w:val="00EA50E4"/>
    <w:rsid w:val="00EA5607"/>
    <w:rsid w:val="00EA5D8C"/>
    <w:rsid w:val="00EA6037"/>
    <w:rsid w:val="00EA633B"/>
    <w:rsid w:val="00EA6388"/>
    <w:rsid w:val="00EA6565"/>
    <w:rsid w:val="00EA657E"/>
    <w:rsid w:val="00EA6611"/>
    <w:rsid w:val="00EA6714"/>
    <w:rsid w:val="00EA6F52"/>
    <w:rsid w:val="00EA7650"/>
    <w:rsid w:val="00EA76FA"/>
    <w:rsid w:val="00EA788B"/>
    <w:rsid w:val="00EA7F53"/>
    <w:rsid w:val="00EB0103"/>
    <w:rsid w:val="00EB0152"/>
    <w:rsid w:val="00EB048C"/>
    <w:rsid w:val="00EB04AD"/>
    <w:rsid w:val="00EB0B96"/>
    <w:rsid w:val="00EB0E92"/>
    <w:rsid w:val="00EB0ECC"/>
    <w:rsid w:val="00EB1935"/>
    <w:rsid w:val="00EB1A48"/>
    <w:rsid w:val="00EB1B3C"/>
    <w:rsid w:val="00EB1C7C"/>
    <w:rsid w:val="00EB1D24"/>
    <w:rsid w:val="00EB1F8C"/>
    <w:rsid w:val="00EB2014"/>
    <w:rsid w:val="00EB2027"/>
    <w:rsid w:val="00EB2128"/>
    <w:rsid w:val="00EB230C"/>
    <w:rsid w:val="00EB2F0C"/>
    <w:rsid w:val="00EB30E6"/>
    <w:rsid w:val="00EB3101"/>
    <w:rsid w:val="00EB382A"/>
    <w:rsid w:val="00EB3983"/>
    <w:rsid w:val="00EB3C76"/>
    <w:rsid w:val="00EB4678"/>
    <w:rsid w:val="00EB4843"/>
    <w:rsid w:val="00EB4CA9"/>
    <w:rsid w:val="00EB4DA3"/>
    <w:rsid w:val="00EB56C9"/>
    <w:rsid w:val="00EB5938"/>
    <w:rsid w:val="00EB596A"/>
    <w:rsid w:val="00EB5C21"/>
    <w:rsid w:val="00EB5DA6"/>
    <w:rsid w:val="00EB6120"/>
    <w:rsid w:val="00EB62AC"/>
    <w:rsid w:val="00EB6491"/>
    <w:rsid w:val="00EB6804"/>
    <w:rsid w:val="00EB6864"/>
    <w:rsid w:val="00EB68B3"/>
    <w:rsid w:val="00EB6E60"/>
    <w:rsid w:val="00EB7069"/>
    <w:rsid w:val="00EB76B0"/>
    <w:rsid w:val="00EB7A3D"/>
    <w:rsid w:val="00EC0197"/>
    <w:rsid w:val="00EC0250"/>
    <w:rsid w:val="00EC03C9"/>
    <w:rsid w:val="00EC052A"/>
    <w:rsid w:val="00EC0A94"/>
    <w:rsid w:val="00EC0AF8"/>
    <w:rsid w:val="00EC0BCD"/>
    <w:rsid w:val="00EC0BD5"/>
    <w:rsid w:val="00EC0F9A"/>
    <w:rsid w:val="00EC1259"/>
    <w:rsid w:val="00EC151C"/>
    <w:rsid w:val="00EC197C"/>
    <w:rsid w:val="00EC197E"/>
    <w:rsid w:val="00EC1B98"/>
    <w:rsid w:val="00EC1ECB"/>
    <w:rsid w:val="00EC23F4"/>
    <w:rsid w:val="00EC2425"/>
    <w:rsid w:val="00EC2436"/>
    <w:rsid w:val="00EC2514"/>
    <w:rsid w:val="00EC28A9"/>
    <w:rsid w:val="00EC29F1"/>
    <w:rsid w:val="00EC2AAD"/>
    <w:rsid w:val="00EC2C74"/>
    <w:rsid w:val="00EC3146"/>
    <w:rsid w:val="00EC3240"/>
    <w:rsid w:val="00EC352E"/>
    <w:rsid w:val="00EC35DE"/>
    <w:rsid w:val="00EC3C1C"/>
    <w:rsid w:val="00EC4964"/>
    <w:rsid w:val="00EC4F24"/>
    <w:rsid w:val="00EC4FDD"/>
    <w:rsid w:val="00EC50A1"/>
    <w:rsid w:val="00EC5344"/>
    <w:rsid w:val="00EC5FBF"/>
    <w:rsid w:val="00EC6209"/>
    <w:rsid w:val="00EC6346"/>
    <w:rsid w:val="00EC63E0"/>
    <w:rsid w:val="00EC63E1"/>
    <w:rsid w:val="00EC66C3"/>
    <w:rsid w:val="00EC701D"/>
    <w:rsid w:val="00EC7024"/>
    <w:rsid w:val="00EC739E"/>
    <w:rsid w:val="00EC751E"/>
    <w:rsid w:val="00EC7524"/>
    <w:rsid w:val="00EC7A2C"/>
    <w:rsid w:val="00EC7A30"/>
    <w:rsid w:val="00EC7C53"/>
    <w:rsid w:val="00ED023B"/>
    <w:rsid w:val="00ED0271"/>
    <w:rsid w:val="00ED08F7"/>
    <w:rsid w:val="00ED0A8B"/>
    <w:rsid w:val="00ED0C3E"/>
    <w:rsid w:val="00ED0FB7"/>
    <w:rsid w:val="00ED1300"/>
    <w:rsid w:val="00ED1E4F"/>
    <w:rsid w:val="00ED2359"/>
    <w:rsid w:val="00ED2481"/>
    <w:rsid w:val="00ED27A6"/>
    <w:rsid w:val="00ED2A6B"/>
    <w:rsid w:val="00ED2B7E"/>
    <w:rsid w:val="00ED2C46"/>
    <w:rsid w:val="00ED30A0"/>
    <w:rsid w:val="00ED31BC"/>
    <w:rsid w:val="00ED3360"/>
    <w:rsid w:val="00ED337C"/>
    <w:rsid w:val="00ED3674"/>
    <w:rsid w:val="00ED36D3"/>
    <w:rsid w:val="00ED3807"/>
    <w:rsid w:val="00ED3C05"/>
    <w:rsid w:val="00ED3C12"/>
    <w:rsid w:val="00ED3CBE"/>
    <w:rsid w:val="00ED3E32"/>
    <w:rsid w:val="00ED3E97"/>
    <w:rsid w:val="00ED40B6"/>
    <w:rsid w:val="00ED435E"/>
    <w:rsid w:val="00ED4666"/>
    <w:rsid w:val="00ED469A"/>
    <w:rsid w:val="00ED49AD"/>
    <w:rsid w:val="00ED49C6"/>
    <w:rsid w:val="00ED4A3F"/>
    <w:rsid w:val="00ED4D45"/>
    <w:rsid w:val="00ED4E11"/>
    <w:rsid w:val="00ED4F22"/>
    <w:rsid w:val="00ED5334"/>
    <w:rsid w:val="00ED53F1"/>
    <w:rsid w:val="00ED5665"/>
    <w:rsid w:val="00ED56FE"/>
    <w:rsid w:val="00ED571A"/>
    <w:rsid w:val="00ED5A9D"/>
    <w:rsid w:val="00ED5ADF"/>
    <w:rsid w:val="00ED5CC7"/>
    <w:rsid w:val="00ED5E58"/>
    <w:rsid w:val="00ED5F69"/>
    <w:rsid w:val="00ED67CA"/>
    <w:rsid w:val="00ED6957"/>
    <w:rsid w:val="00ED6C18"/>
    <w:rsid w:val="00ED6CEB"/>
    <w:rsid w:val="00ED6D21"/>
    <w:rsid w:val="00ED71A2"/>
    <w:rsid w:val="00ED7265"/>
    <w:rsid w:val="00ED72F5"/>
    <w:rsid w:val="00ED73C7"/>
    <w:rsid w:val="00ED766B"/>
    <w:rsid w:val="00ED7A14"/>
    <w:rsid w:val="00ED7ADF"/>
    <w:rsid w:val="00ED7FB2"/>
    <w:rsid w:val="00EE00C9"/>
    <w:rsid w:val="00EE0174"/>
    <w:rsid w:val="00EE076A"/>
    <w:rsid w:val="00EE07AA"/>
    <w:rsid w:val="00EE0A66"/>
    <w:rsid w:val="00EE0C39"/>
    <w:rsid w:val="00EE0C9F"/>
    <w:rsid w:val="00EE0D9F"/>
    <w:rsid w:val="00EE0EF7"/>
    <w:rsid w:val="00EE10D0"/>
    <w:rsid w:val="00EE14A6"/>
    <w:rsid w:val="00EE19BE"/>
    <w:rsid w:val="00EE19D4"/>
    <w:rsid w:val="00EE2181"/>
    <w:rsid w:val="00EE22A1"/>
    <w:rsid w:val="00EE2301"/>
    <w:rsid w:val="00EE27C0"/>
    <w:rsid w:val="00EE297E"/>
    <w:rsid w:val="00EE2FD8"/>
    <w:rsid w:val="00EE30AA"/>
    <w:rsid w:val="00EE32EA"/>
    <w:rsid w:val="00EE34CE"/>
    <w:rsid w:val="00EE34D3"/>
    <w:rsid w:val="00EE37E2"/>
    <w:rsid w:val="00EE3FE2"/>
    <w:rsid w:val="00EE4010"/>
    <w:rsid w:val="00EE408E"/>
    <w:rsid w:val="00EE4324"/>
    <w:rsid w:val="00EE4418"/>
    <w:rsid w:val="00EE4674"/>
    <w:rsid w:val="00EE480D"/>
    <w:rsid w:val="00EE4896"/>
    <w:rsid w:val="00EE4A41"/>
    <w:rsid w:val="00EE4C36"/>
    <w:rsid w:val="00EE4E3A"/>
    <w:rsid w:val="00EE51A5"/>
    <w:rsid w:val="00EE52F7"/>
    <w:rsid w:val="00EE565C"/>
    <w:rsid w:val="00EE5CEF"/>
    <w:rsid w:val="00EE5D4A"/>
    <w:rsid w:val="00EE5E6B"/>
    <w:rsid w:val="00EE5E88"/>
    <w:rsid w:val="00EE5F1E"/>
    <w:rsid w:val="00EE64F2"/>
    <w:rsid w:val="00EE65FF"/>
    <w:rsid w:val="00EE67D7"/>
    <w:rsid w:val="00EE6A79"/>
    <w:rsid w:val="00EE6AE1"/>
    <w:rsid w:val="00EE6BFC"/>
    <w:rsid w:val="00EE6C66"/>
    <w:rsid w:val="00EE6D73"/>
    <w:rsid w:val="00EE6FFB"/>
    <w:rsid w:val="00EE7200"/>
    <w:rsid w:val="00EE7716"/>
    <w:rsid w:val="00EE77DC"/>
    <w:rsid w:val="00EE7836"/>
    <w:rsid w:val="00EE7A0F"/>
    <w:rsid w:val="00EE7A9B"/>
    <w:rsid w:val="00EE7B55"/>
    <w:rsid w:val="00EE7D41"/>
    <w:rsid w:val="00EF014E"/>
    <w:rsid w:val="00EF0599"/>
    <w:rsid w:val="00EF0798"/>
    <w:rsid w:val="00EF0CA9"/>
    <w:rsid w:val="00EF1093"/>
    <w:rsid w:val="00EF1184"/>
    <w:rsid w:val="00EF130B"/>
    <w:rsid w:val="00EF1348"/>
    <w:rsid w:val="00EF153A"/>
    <w:rsid w:val="00EF153C"/>
    <w:rsid w:val="00EF1A04"/>
    <w:rsid w:val="00EF1DEF"/>
    <w:rsid w:val="00EF1FBA"/>
    <w:rsid w:val="00EF288B"/>
    <w:rsid w:val="00EF289B"/>
    <w:rsid w:val="00EF2B3B"/>
    <w:rsid w:val="00EF31E2"/>
    <w:rsid w:val="00EF3650"/>
    <w:rsid w:val="00EF36A1"/>
    <w:rsid w:val="00EF3DD9"/>
    <w:rsid w:val="00EF420A"/>
    <w:rsid w:val="00EF42A6"/>
    <w:rsid w:val="00EF42AC"/>
    <w:rsid w:val="00EF434D"/>
    <w:rsid w:val="00EF4B7A"/>
    <w:rsid w:val="00EF4E50"/>
    <w:rsid w:val="00EF4FD4"/>
    <w:rsid w:val="00EF5022"/>
    <w:rsid w:val="00EF5236"/>
    <w:rsid w:val="00EF5306"/>
    <w:rsid w:val="00EF5A52"/>
    <w:rsid w:val="00EF636F"/>
    <w:rsid w:val="00EF6382"/>
    <w:rsid w:val="00EF63FC"/>
    <w:rsid w:val="00EF6470"/>
    <w:rsid w:val="00EF6746"/>
    <w:rsid w:val="00EF6793"/>
    <w:rsid w:val="00EF67FE"/>
    <w:rsid w:val="00EF7131"/>
    <w:rsid w:val="00EF7354"/>
    <w:rsid w:val="00EF7357"/>
    <w:rsid w:val="00EF7597"/>
    <w:rsid w:val="00EF7598"/>
    <w:rsid w:val="00EF7C08"/>
    <w:rsid w:val="00EF7C10"/>
    <w:rsid w:val="00EF7DB3"/>
    <w:rsid w:val="00EF7FF1"/>
    <w:rsid w:val="00F0039D"/>
    <w:rsid w:val="00F0060D"/>
    <w:rsid w:val="00F007D3"/>
    <w:rsid w:val="00F00CC5"/>
    <w:rsid w:val="00F00D74"/>
    <w:rsid w:val="00F0117F"/>
    <w:rsid w:val="00F015F7"/>
    <w:rsid w:val="00F016D8"/>
    <w:rsid w:val="00F0177C"/>
    <w:rsid w:val="00F01927"/>
    <w:rsid w:val="00F023D9"/>
    <w:rsid w:val="00F02967"/>
    <w:rsid w:val="00F02D2C"/>
    <w:rsid w:val="00F0301D"/>
    <w:rsid w:val="00F0307F"/>
    <w:rsid w:val="00F03165"/>
    <w:rsid w:val="00F0338C"/>
    <w:rsid w:val="00F03550"/>
    <w:rsid w:val="00F03631"/>
    <w:rsid w:val="00F0395D"/>
    <w:rsid w:val="00F03BAE"/>
    <w:rsid w:val="00F04085"/>
    <w:rsid w:val="00F04215"/>
    <w:rsid w:val="00F0424B"/>
    <w:rsid w:val="00F046D2"/>
    <w:rsid w:val="00F04AF3"/>
    <w:rsid w:val="00F04E8B"/>
    <w:rsid w:val="00F0526A"/>
    <w:rsid w:val="00F05275"/>
    <w:rsid w:val="00F058B0"/>
    <w:rsid w:val="00F05D9A"/>
    <w:rsid w:val="00F0619D"/>
    <w:rsid w:val="00F06593"/>
    <w:rsid w:val="00F06664"/>
    <w:rsid w:val="00F06990"/>
    <w:rsid w:val="00F06E0E"/>
    <w:rsid w:val="00F06E20"/>
    <w:rsid w:val="00F06FD2"/>
    <w:rsid w:val="00F07026"/>
    <w:rsid w:val="00F075E2"/>
    <w:rsid w:val="00F076BC"/>
    <w:rsid w:val="00F07E53"/>
    <w:rsid w:val="00F10390"/>
    <w:rsid w:val="00F10417"/>
    <w:rsid w:val="00F1068E"/>
    <w:rsid w:val="00F10CDC"/>
    <w:rsid w:val="00F11384"/>
    <w:rsid w:val="00F117F8"/>
    <w:rsid w:val="00F11B3F"/>
    <w:rsid w:val="00F11B97"/>
    <w:rsid w:val="00F11D6D"/>
    <w:rsid w:val="00F11D91"/>
    <w:rsid w:val="00F11DCD"/>
    <w:rsid w:val="00F11E77"/>
    <w:rsid w:val="00F11EB4"/>
    <w:rsid w:val="00F12061"/>
    <w:rsid w:val="00F12A90"/>
    <w:rsid w:val="00F12E17"/>
    <w:rsid w:val="00F13115"/>
    <w:rsid w:val="00F132A0"/>
    <w:rsid w:val="00F13883"/>
    <w:rsid w:val="00F13894"/>
    <w:rsid w:val="00F1429A"/>
    <w:rsid w:val="00F14383"/>
    <w:rsid w:val="00F1489F"/>
    <w:rsid w:val="00F14B0B"/>
    <w:rsid w:val="00F14BCC"/>
    <w:rsid w:val="00F14C5F"/>
    <w:rsid w:val="00F150C2"/>
    <w:rsid w:val="00F1524A"/>
    <w:rsid w:val="00F15414"/>
    <w:rsid w:val="00F158D7"/>
    <w:rsid w:val="00F1630E"/>
    <w:rsid w:val="00F1640B"/>
    <w:rsid w:val="00F16491"/>
    <w:rsid w:val="00F168C2"/>
    <w:rsid w:val="00F168D7"/>
    <w:rsid w:val="00F16C46"/>
    <w:rsid w:val="00F17067"/>
    <w:rsid w:val="00F171BD"/>
    <w:rsid w:val="00F172A5"/>
    <w:rsid w:val="00F172AB"/>
    <w:rsid w:val="00F17F45"/>
    <w:rsid w:val="00F17F61"/>
    <w:rsid w:val="00F201C3"/>
    <w:rsid w:val="00F201E0"/>
    <w:rsid w:val="00F209EB"/>
    <w:rsid w:val="00F20F2C"/>
    <w:rsid w:val="00F212BA"/>
    <w:rsid w:val="00F2150F"/>
    <w:rsid w:val="00F217EA"/>
    <w:rsid w:val="00F21824"/>
    <w:rsid w:val="00F219A5"/>
    <w:rsid w:val="00F21BA4"/>
    <w:rsid w:val="00F21C4B"/>
    <w:rsid w:val="00F225DF"/>
    <w:rsid w:val="00F22665"/>
    <w:rsid w:val="00F22B58"/>
    <w:rsid w:val="00F22EF4"/>
    <w:rsid w:val="00F230F1"/>
    <w:rsid w:val="00F233C8"/>
    <w:rsid w:val="00F23B90"/>
    <w:rsid w:val="00F23D26"/>
    <w:rsid w:val="00F23E03"/>
    <w:rsid w:val="00F23E57"/>
    <w:rsid w:val="00F245EE"/>
    <w:rsid w:val="00F2466E"/>
    <w:rsid w:val="00F24CD9"/>
    <w:rsid w:val="00F24F51"/>
    <w:rsid w:val="00F25370"/>
    <w:rsid w:val="00F25859"/>
    <w:rsid w:val="00F2588C"/>
    <w:rsid w:val="00F259C9"/>
    <w:rsid w:val="00F260B9"/>
    <w:rsid w:val="00F26225"/>
    <w:rsid w:val="00F26514"/>
    <w:rsid w:val="00F265D5"/>
    <w:rsid w:val="00F26719"/>
    <w:rsid w:val="00F26C48"/>
    <w:rsid w:val="00F27389"/>
    <w:rsid w:val="00F2779C"/>
    <w:rsid w:val="00F279D0"/>
    <w:rsid w:val="00F27B50"/>
    <w:rsid w:val="00F302D3"/>
    <w:rsid w:val="00F30377"/>
    <w:rsid w:val="00F30487"/>
    <w:rsid w:val="00F30D36"/>
    <w:rsid w:val="00F3104E"/>
    <w:rsid w:val="00F310B8"/>
    <w:rsid w:val="00F312C6"/>
    <w:rsid w:val="00F3181D"/>
    <w:rsid w:val="00F318DC"/>
    <w:rsid w:val="00F3192A"/>
    <w:rsid w:val="00F31A1B"/>
    <w:rsid w:val="00F31A91"/>
    <w:rsid w:val="00F31C08"/>
    <w:rsid w:val="00F31F12"/>
    <w:rsid w:val="00F32342"/>
    <w:rsid w:val="00F323F0"/>
    <w:rsid w:val="00F32957"/>
    <w:rsid w:val="00F329D6"/>
    <w:rsid w:val="00F329F9"/>
    <w:rsid w:val="00F33144"/>
    <w:rsid w:val="00F3333D"/>
    <w:rsid w:val="00F3352A"/>
    <w:rsid w:val="00F33C74"/>
    <w:rsid w:val="00F33D5E"/>
    <w:rsid w:val="00F3469B"/>
    <w:rsid w:val="00F347FD"/>
    <w:rsid w:val="00F348B3"/>
    <w:rsid w:val="00F34B69"/>
    <w:rsid w:val="00F34FCB"/>
    <w:rsid w:val="00F35291"/>
    <w:rsid w:val="00F35A72"/>
    <w:rsid w:val="00F35C02"/>
    <w:rsid w:val="00F35D49"/>
    <w:rsid w:val="00F35FA4"/>
    <w:rsid w:val="00F36807"/>
    <w:rsid w:val="00F36B7F"/>
    <w:rsid w:val="00F36C18"/>
    <w:rsid w:val="00F37678"/>
    <w:rsid w:val="00F3768F"/>
    <w:rsid w:val="00F37C10"/>
    <w:rsid w:val="00F40093"/>
    <w:rsid w:val="00F4039E"/>
    <w:rsid w:val="00F40BD2"/>
    <w:rsid w:val="00F40C37"/>
    <w:rsid w:val="00F40E8F"/>
    <w:rsid w:val="00F41117"/>
    <w:rsid w:val="00F414BA"/>
    <w:rsid w:val="00F41AD0"/>
    <w:rsid w:val="00F41D03"/>
    <w:rsid w:val="00F41E89"/>
    <w:rsid w:val="00F42059"/>
    <w:rsid w:val="00F421A5"/>
    <w:rsid w:val="00F4233E"/>
    <w:rsid w:val="00F423F4"/>
    <w:rsid w:val="00F424F1"/>
    <w:rsid w:val="00F428E7"/>
    <w:rsid w:val="00F42C24"/>
    <w:rsid w:val="00F42FB7"/>
    <w:rsid w:val="00F432E9"/>
    <w:rsid w:val="00F435C2"/>
    <w:rsid w:val="00F43C1B"/>
    <w:rsid w:val="00F43DD4"/>
    <w:rsid w:val="00F44097"/>
    <w:rsid w:val="00F44207"/>
    <w:rsid w:val="00F44331"/>
    <w:rsid w:val="00F44563"/>
    <w:rsid w:val="00F447DC"/>
    <w:rsid w:val="00F4540A"/>
    <w:rsid w:val="00F4542E"/>
    <w:rsid w:val="00F457B4"/>
    <w:rsid w:val="00F458F4"/>
    <w:rsid w:val="00F45A0F"/>
    <w:rsid w:val="00F45A34"/>
    <w:rsid w:val="00F45D43"/>
    <w:rsid w:val="00F45DA0"/>
    <w:rsid w:val="00F45EA2"/>
    <w:rsid w:val="00F45F8F"/>
    <w:rsid w:val="00F46214"/>
    <w:rsid w:val="00F467C5"/>
    <w:rsid w:val="00F46D08"/>
    <w:rsid w:val="00F472AE"/>
    <w:rsid w:val="00F47600"/>
    <w:rsid w:val="00F47662"/>
    <w:rsid w:val="00F47A9C"/>
    <w:rsid w:val="00F47DEC"/>
    <w:rsid w:val="00F47EFF"/>
    <w:rsid w:val="00F501F8"/>
    <w:rsid w:val="00F506AD"/>
    <w:rsid w:val="00F50BE7"/>
    <w:rsid w:val="00F51225"/>
    <w:rsid w:val="00F51637"/>
    <w:rsid w:val="00F51888"/>
    <w:rsid w:val="00F51941"/>
    <w:rsid w:val="00F51C86"/>
    <w:rsid w:val="00F51D9F"/>
    <w:rsid w:val="00F51E6A"/>
    <w:rsid w:val="00F524FD"/>
    <w:rsid w:val="00F5260C"/>
    <w:rsid w:val="00F52638"/>
    <w:rsid w:val="00F52769"/>
    <w:rsid w:val="00F52C48"/>
    <w:rsid w:val="00F52C5D"/>
    <w:rsid w:val="00F52F5B"/>
    <w:rsid w:val="00F5317C"/>
    <w:rsid w:val="00F532C1"/>
    <w:rsid w:val="00F536E3"/>
    <w:rsid w:val="00F5370B"/>
    <w:rsid w:val="00F53D3E"/>
    <w:rsid w:val="00F53E92"/>
    <w:rsid w:val="00F53EC7"/>
    <w:rsid w:val="00F54358"/>
    <w:rsid w:val="00F54ADF"/>
    <w:rsid w:val="00F54E60"/>
    <w:rsid w:val="00F54F19"/>
    <w:rsid w:val="00F552D1"/>
    <w:rsid w:val="00F55588"/>
    <w:rsid w:val="00F55672"/>
    <w:rsid w:val="00F55700"/>
    <w:rsid w:val="00F559C6"/>
    <w:rsid w:val="00F55DE4"/>
    <w:rsid w:val="00F5677E"/>
    <w:rsid w:val="00F56A3E"/>
    <w:rsid w:val="00F56E1C"/>
    <w:rsid w:val="00F574EE"/>
    <w:rsid w:val="00F57572"/>
    <w:rsid w:val="00F5757C"/>
    <w:rsid w:val="00F577C6"/>
    <w:rsid w:val="00F578BF"/>
    <w:rsid w:val="00F57C9E"/>
    <w:rsid w:val="00F57D53"/>
    <w:rsid w:val="00F57F74"/>
    <w:rsid w:val="00F6032F"/>
    <w:rsid w:val="00F60350"/>
    <w:rsid w:val="00F6071F"/>
    <w:rsid w:val="00F60E03"/>
    <w:rsid w:val="00F60E91"/>
    <w:rsid w:val="00F61B49"/>
    <w:rsid w:val="00F61E3D"/>
    <w:rsid w:val="00F61F6D"/>
    <w:rsid w:val="00F61FDA"/>
    <w:rsid w:val="00F61FF2"/>
    <w:rsid w:val="00F62A20"/>
    <w:rsid w:val="00F62D74"/>
    <w:rsid w:val="00F62E61"/>
    <w:rsid w:val="00F631A7"/>
    <w:rsid w:val="00F63220"/>
    <w:rsid w:val="00F63359"/>
    <w:rsid w:val="00F637FA"/>
    <w:rsid w:val="00F63E82"/>
    <w:rsid w:val="00F63F26"/>
    <w:rsid w:val="00F64564"/>
    <w:rsid w:val="00F64823"/>
    <w:rsid w:val="00F648F3"/>
    <w:rsid w:val="00F64AE4"/>
    <w:rsid w:val="00F64CF2"/>
    <w:rsid w:val="00F64D86"/>
    <w:rsid w:val="00F65086"/>
    <w:rsid w:val="00F65169"/>
    <w:rsid w:val="00F65589"/>
    <w:rsid w:val="00F65902"/>
    <w:rsid w:val="00F65E90"/>
    <w:rsid w:val="00F65EEB"/>
    <w:rsid w:val="00F65F62"/>
    <w:rsid w:val="00F65FB2"/>
    <w:rsid w:val="00F6674D"/>
    <w:rsid w:val="00F667C1"/>
    <w:rsid w:val="00F6688E"/>
    <w:rsid w:val="00F668B4"/>
    <w:rsid w:val="00F66B34"/>
    <w:rsid w:val="00F67040"/>
    <w:rsid w:val="00F67162"/>
    <w:rsid w:val="00F6732B"/>
    <w:rsid w:val="00F6776A"/>
    <w:rsid w:val="00F70417"/>
    <w:rsid w:val="00F704BF"/>
    <w:rsid w:val="00F70601"/>
    <w:rsid w:val="00F70912"/>
    <w:rsid w:val="00F70B3B"/>
    <w:rsid w:val="00F70EFD"/>
    <w:rsid w:val="00F71069"/>
    <w:rsid w:val="00F7114F"/>
    <w:rsid w:val="00F71422"/>
    <w:rsid w:val="00F715A2"/>
    <w:rsid w:val="00F720D9"/>
    <w:rsid w:val="00F7219F"/>
    <w:rsid w:val="00F724EA"/>
    <w:rsid w:val="00F72902"/>
    <w:rsid w:val="00F72ADF"/>
    <w:rsid w:val="00F72B42"/>
    <w:rsid w:val="00F73178"/>
    <w:rsid w:val="00F731F2"/>
    <w:rsid w:val="00F73334"/>
    <w:rsid w:val="00F734FB"/>
    <w:rsid w:val="00F73683"/>
    <w:rsid w:val="00F736B7"/>
    <w:rsid w:val="00F73788"/>
    <w:rsid w:val="00F73920"/>
    <w:rsid w:val="00F73B89"/>
    <w:rsid w:val="00F73D10"/>
    <w:rsid w:val="00F74349"/>
    <w:rsid w:val="00F747E3"/>
    <w:rsid w:val="00F74E12"/>
    <w:rsid w:val="00F74E83"/>
    <w:rsid w:val="00F74F94"/>
    <w:rsid w:val="00F751BE"/>
    <w:rsid w:val="00F75213"/>
    <w:rsid w:val="00F752CE"/>
    <w:rsid w:val="00F75B1E"/>
    <w:rsid w:val="00F75EF4"/>
    <w:rsid w:val="00F76068"/>
    <w:rsid w:val="00F76327"/>
    <w:rsid w:val="00F765BB"/>
    <w:rsid w:val="00F76BD2"/>
    <w:rsid w:val="00F76EF9"/>
    <w:rsid w:val="00F7711E"/>
    <w:rsid w:val="00F77273"/>
    <w:rsid w:val="00F7734D"/>
    <w:rsid w:val="00F77548"/>
    <w:rsid w:val="00F77668"/>
    <w:rsid w:val="00F77BAF"/>
    <w:rsid w:val="00F77DF8"/>
    <w:rsid w:val="00F77F07"/>
    <w:rsid w:val="00F8057A"/>
    <w:rsid w:val="00F8079C"/>
    <w:rsid w:val="00F80A23"/>
    <w:rsid w:val="00F80C1D"/>
    <w:rsid w:val="00F80C92"/>
    <w:rsid w:val="00F8110E"/>
    <w:rsid w:val="00F8117F"/>
    <w:rsid w:val="00F81796"/>
    <w:rsid w:val="00F81A9B"/>
    <w:rsid w:val="00F8224F"/>
    <w:rsid w:val="00F8287A"/>
    <w:rsid w:val="00F8289B"/>
    <w:rsid w:val="00F82C11"/>
    <w:rsid w:val="00F82CC5"/>
    <w:rsid w:val="00F830A0"/>
    <w:rsid w:val="00F831BD"/>
    <w:rsid w:val="00F8324E"/>
    <w:rsid w:val="00F83638"/>
    <w:rsid w:val="00F83876"/>
    <w:rsid w:val="00F840CB"/>
    <w:rsid w:val="00F8426C"/>
    <w:rsid w:val="00F843A8"/>
    <w:rsid w:val="00F84563"/>
    <w:rsid w:val="00F84E63"/>
    <w:rsid w:val="00F852DD"/>
    <w:rsid w:val="00F85BBC"/>
    <w:rsid w:val="00F85BFE"/>
    <w:rsid w:val="00F85F0E"/>
    <w:rsid w:val="00F860FF"/>
    <w:rsid w:val="00F864E1"/>
    <w:rsid w:val="00F86560"/>
    <w:rsid w:val="00F86802"/>
    <w:rsid w:val="00F868A3"/>
    <w:rsid w:val="00F870C8"/>
    <w:rsid w:val="00F87120"/>
    <w:rsid w:val="00F87321"/>
    <w:rsid w:val="00F8779D"/>
    <w:rsid w:val="00F87A19"/>
    <w:rsid w:val="00F87C25"/>
    <w:rsid w:val="00F87E66"/>
    <w:rsid w:val="00F87E86"/>
    <w:rsid w:val="00F87FAA"/>
    <w:rsid w:val="00F9005F"/>
    <w:rsid w:val="00F900A0"/>
    <w:rsid w:val="00F9043F"/>
    <w:rsid w:val="00F9055B"/>
    <w:rsid w:val="00F9091C"/>
    <w:rsid w:val="00F90926"/>
    <w:rsid w:val="00F90AB0"/>
    <w:rsid w:val="00F90AD0"/>
    <w:rsid w:val="00F90E1A"/>
    <w:rsid w:val="00F90FC8"/>
    <w:rsid w:val="00F91258"/>
    <w:rsid w:val="00F915C2"/>
    <w:rsid w:val="00F91BD8"/>
    <w:rsid w:val="00F9211F"/>
    <w:rsid w:val="00F924B1"/>
    <w:rsid w:val="00F9265C"/>
    <w:rsid w:val="00F927E6"/>
    <w:rsid w:val="00F9341A"/>
    <w:rsid w:val="00F93B2A"/>
    <w:rsid w:val="00F9414A"/>
    <w:rsid w:val="00F9440A"/>
    <w:rsid w:val="00F9451C"/>
    <w:rsid w:val="00F949A8"/>
    <w:rsid w:val="00F94C47"/>
    <w:rsid w:val="00F94CD9"/>
    <w:rsid w:val="00F94D06"/>
    <w:rsid w:val="00F94EDC"/>
    <w:rsid w:val="00F94FD2"/>
    <w:rsid w:val="00F957A2"/>
    <w:rsid w:val="00F959CF"/>
    <w:rsid w:val="00F95AF1"/>
    <w:rsid w:val="00F95B86"/>
    <w:rsid w:val="00F95DC1"/>
    <w:rsid w:val="00F96093"/>
    <w:rsid w:val="00F96537"/>
    <w:rsid w:val="00F966D3"/>
    <w:rsid w:val="00F967E7"/>
    <w:rsid w:val="00F96DDB"/>
    <w:rsid w:val="00F96FE3"/>
    <w:rsid w:val="00F97270"/>
    <w:rsid w:val="00F9746A"/>
    <w:rsid w:val="00F97719"/>
    <w:rsid w:val="00F97C51"/>
    <w:rsid w:val="00F97DF4"/>
    <w:rsid w:val="00F97EA4"/>
    <w:rsid w:val="00F97F64"/>
    <w:rsid w:val="00FA065D"/>
    <w:rsid w:val="00FA0939"/>
    <w:rsid w:val="00FA09BC"/>
    <w:rsid w:val="00FA0B4B"/>
    <w:rsid w:val="00FA0E68"/>
    <w:rsid w:val="00FA0ECA"/>
    <w:rsid w:val="00FA1128"/>
    <w:rsid w:val="00FA12E1"/>
    <w:rsid w:val="00FA15AC"/>
    <w:rsid w:val="00FA17B4"/>
    <w:rsid w:val="00FA1802"/>
    <w:rsid w:val="00FA1D27"/>
    <w:rsid w:val="00FA1E71"/>
    <w:rsid w:val="00FA1EA4"/>
    <w:rsid w:val="00FA1F80"/>
    <w:rsid w:val="00FA2008"/>
    <w:rsid w:val="00FA207A"/>
    <w:rsid w:val="00FA2150"/>
    <w:rsid w:val="00FA21EE"/>
    <w:rsid w:val="00FA21EF"/>
    <w:rsid w:val="00FA2320"/>
    <w:rsid w:val="00FA23A2"/>
    <w:rsid w:val="00FA2910"/>
    <w:rsid w:val="00FA29AC"/>
    <w:rsid w:val="00FA2C73"/>
    <w:rsid w:val="00FA2CAF"/>
    <w:rsid w:val="00FA2D7C"/>
    <w:rsid w:val="00FA2EE6"/>
    <w:rsid w:val="00FA2F89"/>
    <w:rsid w:val="00FA307F"/>
    <w:rsid w:val="00FA3500"/>
    <w:rsid w:val="00FA36BC"/>
    <w:rsid w:val="00FA38F6"/>
    <w:rsid w:val="00FA3A28"/>
    <w:rsid w:val="00FA3B26"/>
    <w:rsid w:val="00FA3EB9"/>
    <w:rsid w:val="00FA4142"/>
    <w:rsid w:val="00FA43E1"/>
    <w:rsid w:val="00FA4C1C"/>
    <w:rsid w:val="00FA5054"/>
    <w:rsid w:val="00FA505C"/>
    <w:rsid w:val="00FA5284"/>
    <w:rsid w:val="00FA52BE"/>
    <w:rsid w:val="00FA63ED"/>
    <w:rsid w:val="00FA6522"/>
    <w:rsid w:val="00FA652B"/>
    <w:rsid w:val="00FA6866"/>
    <w:rsid w:val="00FA68BA"/>
    <w:rsid w:val="00FA6B5C"/>
    <w:rsid w:val="00FA6BCE"/>
    <w:rsid w:val="00FA6C19"/>
    <w:rsid w:val="00FA6F32"/>
    <w:rsid w:val="00FA6F7C"/>
    <w:rsid w:val="00FA712C"/>
    <w:rsid w:val="00FA7AF9"/>
    <w:rsid w:val="00FA7D38"/>
    <w:rsid w:val="00FA7DB5"/>
    <w:rsid w:val="00FB05AF"/>
    <w:rsid w:val="00FB07EA"/>
    <w:rsid w:val="00FB0931"/>
    <w:rsid w:val="00FB0967"/>
    <w:rsid w:val="00FB0BA1"/>
    <w:rsid w:val="00FB0D9E"/>
    <w:rsid w:val="00FB0DA7"/>
    <w:rsid w:val="00FB0DE2"/>
    <w:rsid w:val="00FB10B9"/>
    <w:rsid w:val="00FB128E"/>
    <w:rsid w:val="00FB145A"/>
    <w:rsid w:val="00FB16C0"/>
    <w:rsid w:val="00FB1872"/>
    <w:rsid w:val="00FB1B30"/>
    <w:rsid w:val="00FB1D2B"/>
    <w:rsid w:val="00FB1EC5"/>
    <w:rsid w:val="00FB1F75"/>
    <w:rsid w:val="00FB21E4"/>
    <w:rsid w:val="00FB2825"/>
    <w:rsid w:val="00FB2F07"/>
    <w:rsid w:val="00FB2F09"/>
    <w:rsid w:val="00FB32F6"/>
    <w:rsid w:val="00FB3436"/>
    <w:rsid w:val="00FB35AB"/>
    <w:rsid w:val="00FB3BFA"/>
    <w:rsid w:val="00FB3CEF"/>
    <w:rsid w:val="00FB420C"/>
    <w:rsid w:val="00FB4322"/>
    <w:rsid w:val="00FB46A5"/>
    <w:rsid w:val="00FB474E"/>
    <w:rsid w:val="00FB4753"/>
    <w:rsid w:val="00FB4790"/>
    <w:rsid w:val="00FB492B"/>
    <w:rsid w:val="00FB4A4E"/>
    <w:rsid w:val="00FB4BCE"/>
    <w:rsid w:val="00FB4C07"/>
    <w:rsid w:val="00FB4D85"/>
    <w:rsid w:val="00FB5095"/>
    <w:rsid w:val="00FB5363"/>
    <w:rsid w:val="00FB5598"/>
    <w:rsid w:val="00FB5675"/>
    <w:rsid w:val="00FB5B67"/>
    <w:rsid w:val="00FB5DFC"/>
    <w:rsid w:val="00FB60B7"/>
    <w:rsid w:val="00FB621C"/>
    <w:rsid w:val="00FB6327"/>
    <w:rsid w:val="00FB6331"/>
    <w:rsid w:val="00FB6965"/>
    <w:rsid w:val="00FB69E4"/>
    <w:rsid w:val="00FB6B1A"/>
    <w:rsid w:val="00FB711E"/>
    <w:rsid w:val="00FB74D1"/>
    <w:rsid w:val="00FB752E"/>
    <w:rsid w:val="00FB7824"/>
    <w:rsid w:val="00FB7A18"/>
    <w:rsid w:val="00FC0302"/>
    <w:rsid w:val="00FC0AAF"/>
    <w:rsid w:val="00FC0BCD"/>
    <w:rsid w:val="00FC0C5C"/>
    <w:rsid w:val="00FC0CFF"/>
    <w:rsid w:val="00FC0E07"/>
    <w:rsid w:val="00FC1A5F"/>
    <w:rsid w:val="00FC1BC3"/>
    <w:rsid w:val="00FC27FD"/>
    <w:rsid w:val="00FC2C54"/>
    <w:rsid w:val="00FC2E08"/>
    <w:rsid w:val="00FC34D0"/>
    <w:rsid w:val="00FC37EE"/>
    <w:rsid w:val="00FC3C44"/>
    <w:rsid w:val="00FC3DA3"/>
    <w:rsid w:val="00FC4277"/>
    <w:rsid w:val="00FC43F7"/>
    <w:rsid w:val="00FC4448"/>
    <w:rsid w:val="00FC4503"/>
    <w:rsid w:val="00FC4687"/>
    <w:rsid w:val="00FC4811"/>
    <w:rsid w:val="00FC510C"/>
    <w:rsid w:val="00FC5700"/>
    <w:rsid w:val="00FC57CA"/>
    <w:rsid w:val="00FC5844"/>
    <w:rsid w:val="00FC5A0A"/>
    <w:rsid w:val="00FC5FAC"/>
    <w:rsid w:val="00FC5FCF"/>
    <w:rsid w:val="00FC666D"/>
    <w:rsid w:val="00FC673F"/>
    <w:rsid w:val="00FC6B56"/>
    <w:rsid w:val="00FC6C54"/>
    <w:rsid w:val="00FC6DBC"/>
    <w:rsid w:val="00FC7012"/>
    <w:rsid w:val="00FC70F4"/>
    <w:rsid w:val="00FC7953"/>
    <w:rsid w:val="00FC7C8D"/>
    <w:rsid w:val="00FD0060"/>
    <w:rsid w:val="00FD009E"/>
    <w:rsid w:val="00FD036C"/>
    <w:rsid w:val="00FD08BB"/>
    <w:rsid w:val="00FD0ADB"/>
    <w:rsid w:val="00FD0B3C"/>
    <w:rsid w:val="00FD0C12"/>
    <w:rsid w:val="00FD124E"/>
    <w:rsid w:val="00FD136F"/>
    <w:rsid w:val="00FD165F"/>
    <w:rsid w:val="00FD1776"/>
    <w:rsid w:val="00FD1AB1"/>
    <w:rsid w:val="00FD1CB1"/>
    <w:rsid w:val="00FD22BA"/>
    <w:rsid w:val="00FD27F6"/>
    <w:rsid w:val="00FD29BB"/>
    <w:rsid w:val="00FD2FC0"/>
    <w:rsid w:val="00FD331B"/>
    <w:rsid w:val="00FD3416"/>
    <w:rsid w:val="00FD393A"/>
    <w:rsid w:val="00FD3DA6"/>
    <w:rsid w:val="00FD3E34"/>
    <w:rsid w:val="00FD4012"/>
    <w:rsid w:val="00FD421F"/>
    <w:rsid w:val="00FD4352"/>
    <w:rsid w:val="00FD43E8"/>
    <w:rsid w:val="00FD4826"/>
    <w:rsid w:val="00FD4A2C"/>
    <w:rsid w:val="00FD4CE6"/>
    <w:rsid w:val="00FD4F56"/>
    <w:rsid w:val="00FD5426"/>
    <w:rsid w:val="00FD583E"/>
    <w:rsid w:val="00FD5A6A"/>
    <w:rsid w:val="00FD5AC4"/>
    <w:rsid w:val="00FD649F"/>
    <w:rsid w:val="00FD67D6"/>
    <w:rsid w:val="00FD6EB4"/>
    <w:rsid w:val="00FD6ED1"/>
    <w:rsid w:val="00FD6FA6"/>
    <w:rsid w:val="00FD742A"/>
    <w:rsid w:val="00FD74D7"/>
    <w:rsid w:val="00FD7E1A"/>
    <w:rsid w:val="00FD7F4F"/>
    <w:rsid w:val="00FE024C"/>
    <w:rsid w:val="00FE03E5"/>
    <w:rsid w:val="00FE03F9"/>
    <w:rsid w:val="00FE0881"/>
    <w:rsid w:val="00FE134E"/>
    <w:rsid w:val="00FE16BC"/>
    <w:rsid w:val="00FE1791"/>
    <w:rsid w:val="00FE1A9B"/>
    <w:rsid w:val="00FE1C51"/>
    <w:rsid w:val="00FE1CDB"/>
    <w:rsid w:val="00FE2271"/>
    <w:rsid w:val="00FE292F"/>
    <w:rsid w:val="00FE293A"/>
    <w:rsid w:val="00FE2DA1"/>
    <w:rsid w:val="00FE2DB9"/>
    <w:rsid w:val="00FE2F36"/>
    <w:rsid w:val="00FE2FBB"/>
    <w:rsid w:val="00FE316B"/>
    <w:rsid w:val="00FE324F"/>
    <w:rsid w:val="00FE3449"/>
    <w:rsid w:val="00FE3539"/>
    <w:rsid w:val="00FE443C"/>
    <w:rsid w:val="00FE4792"/>
    <w:rsid w:val="00FE4CB1"/>
    <w:rsid w:val="00FE4D94"/>
    <w:rsid w:val="00FE4D97"/>
    <w:rsid w:val="00FE5018"/>
    <w:rsid w:val="00FE52DB"/>
    <w:rsid w:val="00FE5399"/>
    <w:rsid w:val="00FE5826"/>
    <w:rsid w:val="00FE58D0"/>
    <w:rsid w:val="00FE5F23"/>
    <w:rsid w:val="00FE60E8"/>
    <w:rsid w:val="00FE6238"/>
    <w:rsid w:val="00FE6680"/>
    <w:rsid w:val="00FE6AB6"/>
    <w:rsid w:val="00FE71D8"/>
    <w:rsid w:val="00FE7598"/>
    <w:rsid w:val="00FE75E3"/>
    <w:rsid w:val="00FE7B80"/>
    <w:rsid w:val="00FE7D20"/>
    <w:rsid w:val="00FE7D28"/>
    <w:rsid w:val="00FE7D68"/>
    <w:rsid w:val="00FE7F05"/>
    <w:rsid w:val="00FF01C4"/>
    <w:rsid w:val="00FF0CC3"/>
    <w:rsid w:val="00FF0E30"/>
    <w:rsid w:val="00FF0EE8"/>
    <w:rsid w:val="00FF0FD9"/>
    <w:rsid w:val="00FF15C0"/>
    <w:rsid w:val="00FF16E9"/>
    <w:rsid w:val="00FF1A6A"/>
    <w:rsid w:val="00FF1B96"/>
    <w:rsid w:val="00FF2260"/>
    <w:rsid w:val="00FF2344"/>
    <w:rsid w:val="00FF23BC"/>
    <w:rsid w:val="00FF262C"/>
    <w:rsid w:val="00FF266E"/>
    <w:rsid w:val="00FF2839"/>
    <w:rsid w:val="00FF2B14"/>
    <w:rsid w:val="00FF303A"/>
    <w:rsid w:val="00FF3053"/>
    <w:rsid w:val="00FF3445"/>
    <w:rsid w:val="00FF3CA6"/>
    <w:rsid w:val="00FF3E0B"/>
    <w:rsid w:val="00FF40C2"/>
    <w:rsid w:val="00FF43D7"/>
    <w:rsid w:val="00FF43E8"/>
    <w:rsid w:val="00FF4564"/>
    <w:rsid w:val="00FF4BFA"/>
    <w:rsid w:val="00FF4D77"/>
    <w:rsid w:val="00FF4D92"/>
    <w:rsid w:val="00FF5166"/>
    <w:rsid w:val="00FF5375"/>
    <w:rsid w:val="00FF5917"/>
    <w:rsid w:val="00FF59D2"/>
    <w:rsid w:val="00FF5A47"/>
    <w:rsid w:val="00FF6095"/>
    <w:rsid w:val="00FF639A"/>
    <w:rsid w:val="00FF673C"/>
    <w:rsid w:val="00FF6B85"/>
    <w:rsid w:val="00FF6C45"/>
    <w:rsid w:val="00FF6E61"/>
    <w:rsid w:val="00FF6ED0"/>
    <w:rsid w:val="00FF748C"/>
    <w:rsid w:val="00FF7582"/>
    <w:rsid w:val="00FF7698"/>
    <w:rsid w:val="00FF7AB1"/>
    <w:rsid w:val="00FF7E0C"/>
    <w:rsid w:val="00FF7FC2"/>
    <w:rsid w:val="019907A0"/>
    <w:rsid w:val="01DA9A09"/>
    <w:rsid w:val="01F1ED6B"/>
    <w:rsid w:val="036664C7"/>
    <w:rsid w:val="03CAF16C"/>
    <w:rsid w:val="03FDFBCE"/>
    <w:rsid w:val="044EDADA"/>
    <w:rsid w:val="0480A0FD"/>
    <w:rsid w:val="048B1711"/>
    <w:rsid w:val="049206F5"/>
    <w:rsid w:val="049DD87A"/>
    <w:rsid w:val="04C20F10"/>
    <w:rsid w:val="04C84158"/>
    <w:rsid w:val="05378C6F"/>
    <w:rsid w:val="054BD1CA"/>
    <w:rsid w:val="057B5CAC"/>
    <w:rsid w:val="0589492A"/>
    <w:rsid w:val="0598CC18"/>
    <w:rsid w:val="070A0D55"/>
    <w:rsid w:val="0788CB47"/>
    <w:rsid w:val="08C2E68B"/>
    <w:rsid w:val="098D8A25"/>
    <w:rsid w:val="0998886B"/>
    <w:rsid w:val="09D1F6C0"/>
    <w:rsid w:val="09E7222C"/>
    <w:rsid w:val="09E8230A"/>
    <w:rsid w:val="09FEE2CA"/>
    <w:rsid w:val="0A001C77"/>
    <w:rsid w:val="0A3310D5"/>
    <w:rsid w:val="0B5C9F5A"/>
    <w:rsid w:val="0B983B22"/>
    <w:rsid w:val="0BABAFF2"/>
    <w:rsid w:val="0BB1C628"/>
    <w:rsid w:val="0BEB98BF"/>
    <w:rsid w:val="0C6C6AD1"/>
    <w:rsid w:val="0C90ABEA"/>
    <w:rsid w:val="0C99CFAD"/>
    <w:rsid w:val="0C9C6A5F"/>
    <w:rsid w:val="0C9C8658"/>
    <w:rsid w:val="0CA615CA"/>
    <w:rsid w:val="0D20D534"/>
    <w:rsid w:val="0D327D8D"/>
    <w:rsid w:val="0D489D35"/>
    <w:rsid w:val="0DB46DC8"/>
    <w:rsid w:val="0E7259B1"/>
    <w:rsid w:val="0EBE5F53"/>
    <w:rsid w:val="0EC89784"/>
    <w:rsid w:val="0EE1F735"/>
    <w:rsid w:val="0EF32636"/>
    <w:rsid w:val="0F1AD2E0"/>
    <w:rsid w:val="0FAAB9DA"/>
    <w:rsid w:val="0FCEF583"/>
    <w:rsid w:val="103095C2"/>
    <w:rsid w:val="10467B5A"/>
    <w:rsid w:val="104B69B4"/>
    <w:rsid w:val="105A46D2"/>
    <w:rsid w:val="108636BB"/>
    <w:rsid w:val="108E0134"/>
    <w:rsid w:val="10CBE8B5"/>
    <w:rsid w:val="10E4CDE2"/>
    <w:rsid w:val="1118370B"/>
    <w:rsid w:val="112F51D5"/>
    <w:rsid w:val="11484B96"/>
    <w:rsid w:val="11841D9A"/>
    <w:rsid w:val="1345ED05"/>
    <w:rsid w:val="13CC80DC"/>
    <w:rsid w:val="13D8DE19"/>
    <w:rsid w:val="14290DCC"/>
    <w:rsid w:val="14746C21"/>
    <w:rsid w:val="1488DECC"/>
    <w:rsid w:val="14B36CDE"/>
    <w:rsid w:val="1583DB49"/>
    <w:rsid w:val="15AD209D"/>
    <w:rsid w:val="15E6091A"/>
    <w:rsid w:val="15F2BA2E"/>
    <w:rsid w:val="15FD7B79"/>
    <w:rsid w:val="1617CB9D"/>
    <w:rsid w:val="1626D7CD"/>
    <w:rsid w:val="164E4E3A"/>
    <w:rsid w:val="173AEC36"/>
    <w:rsid w:val="17F49C4F"/>
    <w:rsid w:val="17FF0178"/>
    <w:rsid w:val="1896A93F"/>
    <w:rsid w:val="18A7EF32"/>
    <w:rsid w:val="18D19772"/>
    <w:rsid w:val="1940FD0A"/>
    <w:rsid w:val="19636DC8"/>
    <w:rsid w:val="19656C4F"/>
    <w:rsid w:val="19B1E14B"/>
    <w:rsid w:val="1A02E1F2"/>
    <w:rsid w:val="1A48CEC5"/>
    <w:rsid w:val="1A6293B9"/>
    <w:rsid w:val="1A6C9B9E"/>
    <w:rsid w:val="1AA372E0"/>
    <w:rsid w:val="1B5F5F4F"/>
    <w:rsid w:val="1B65FDEC"/>
    <w:rsid w:val="1B6CF1A9"/>
    <w:rsid w:val="1BE4BA98"/>
    <w:rsid w:val="1C0B3E3B"/>
    <w:rsid w:val="1C7FFD9F"/>
    <w:rsid w:val="1CF00324"/>
    <w:rsid w:val="1D2FABED"/>
    <w:rsid w:val="1D744B8D"/>
    <w:rsid w:val="1D7EEFD3"/>
    <w:rsid w:val="1D8FEC9D"/>
    <w:rsid w:val="1D93D20C"/>
    <w:rsid w:val="1D9FFEB4"/>
    <w:rsid w:val="1DAD063C"/>
    <w:rsid w:val="1DCCA240"/>
    <w:rsid w:val="1DEDB2AC"/>
    <w:rsid w:val="1E5937C1"/>
    <w:rsid w:val="1E768E9A"/>
    <w:rsid w:val="1EEF737B"/>
    <w:rsid w:val="1F36175C"/>
    <w:rsid w:val="1F4253F2"/>
    <w:rsid w:val="1FDCE84E"/>
    <w:rsid w:val="20565671"/>
    <w:rsid w:val="20DD51BA"/>
    <w:rsid w:val="20F94719"/>
    <w:rsid w:val="21634389"/>
    <w:rsid w:val="21898EB7"/>
    <w:rsid w:val="21F34D1E"/>
    <w:rsid w:val="2203D4C7"/>
    <w:rsid w:val="22093176"/>
    <w:rsid w:val="221C8022"/>
    <w:rsid w:val="221E8E6F"/>
    <w:rsid w:val="228808CA"/>
    <w:rsid w:val="2347D68E"/>
    <w:rsid w:val="23568B53"/>
    <w:rsid w:val="23AC15C2"/>
    <w:rsid w:val="23F2F639"/>
    <w:rsid w:val="24C813B9"/>
    <w:rsid w:val="2500ED90"/>
    <w:rsid w:val="2537044C"/>
    <w:rsid w:val="25CCB23D"/>
    <w:rsid w:val="2614940B"/>
    <w:rsid w:val="2615E2DC"/>
    <w:rsid w:val="26C26B36"/>
    <w:rsid w:val="26DF578D"/>
    <w:rsid w:val="26EA2F23"/>
    <w:rsid w:val="277C983B"/>
    <w:rsid w:val="2782380F"/>
    <w:rsid w:val="27B06B06"/>
    <w:rsid w:val="280F0049"/>
    <w:rsid w:val="28296F91"/>
    <w:rsid w:val="28C28C46"/>
    <w:rsid w:val="29807568"/>
    <w:rsid w:val="298D268C"/>
    <w:rsid w:val="2A512B5C"/>
    <w:rsid w:val="2A5697B4"/>
    <w:rsid w:val="2A615767"/>
    <w:rsid w:val="2A8D1DA5"/>
    <w:rsid w:val="2AD3AB4F"/>
    <w:rsid w:val="2C4EFB1C"/>
    <w:rsid w:val="2CB14752"/>
    <w:rsid w:val="2D078F5C"/>
    <w:rsid w:val="2D168649"/>
    <w:rsid w:val="2DC74C3B"/>
    <w:rsid w:val="2F181403"/>
    <w:rsid w:val="304BD10C"/>
    <w:rsid w:val="3064CE89"/>
    <w:rsid w:val="3078D4BC"/>
    <w:rsid w:val="3079BAC8"/>
    <w:rsid w:val="314ABF76"/>
    <w:rsid w:val="316E562C"/>
    <w:rsid w:val="3173D463"/>
    <w:rsid w:val="31F1EBE2"/>
    <w:rsid w:val="32103E12"/>
    <w:rsid w:val="3316D0DD"/>
    <w:rsid w:val="3337BBB6"/>
    <w:rsid w:val="333F8FD8"/>
    <w:rsid w:val="33A4F11C"/>
    <w:rsid w:val="340E0A92"/>
    <w:rsid w:val="34118565"/>
    <w:rsid w:val="356A4C3D"/>
    <w:rsid w:val="36224BBC"/>
    <w:rsid w:val="362D7279"/>
    <w:rsid w:val="363B7A32"/>
    <w:rsid w:val="363C1ADB"/>
    <w:rsid w:val="365E3317"/>
    <w:rsid w:val="36717078"/>
    <w:rsid w:val="36B36EA7"/>
    <w:rsid w:val="36FF0C35"/>
    <w:rsid w:val="37DE47EB"/>
    <w:rsid w:val="38553A1F"/>
    <w:rsid w:val="387B07B1"/>
    <w:rsid w:val="38A3D7DA"/>
    <w:rsid w:val="390EE34A"/>
    <w:rsid w:val="3977FFE1"/>
    <w:rsid w:val="39912430"/>
    <w:rsid w:val="39B0535D"/>
    <w:rsid w:val="39C109EC"/>
    <w:rsid w:val="3A30572B"/>
    <w:rsid w:val="3A399CF6"/>
    <w:rsid w:val="3AFDEF6E"/>
    <w:rsid w:val="3B065F64"/>
    <w:rsid w:val="3B8348F9"/>
    <w:rsid w:val="3B9C31A3"/>
    <w:rsid w:val="3B9C553D"/>
    <w:rsid w:val="3BDCF827"/>
    <w:rsid w:val="3C0BE497"/>
    <w:rsid w:val="3C2EA456"/>
    <w:rsid w:val="3C3EB8CF"/>
    <w:rsid w:val="3D9A1F75"/>
    <w:rsid w:val="3DA0642A"/>
    <w:rsid w:val="3DB4A9C0"/>
    <w:rsid w:val="3DDA29E0"/>
    <w:rsid w:val="3E271C2E"/>
    <w:rsid w:val="3E2E67B7"/>
    <w:rsid w:val="3EE4AF10"/>
    <w:rsid w:val="3F1715FA"/>
    <w:rsid w:val="3F2F2F94"/>
    <w:rsid w:val="3F5338E4"/>
    <w:rsid w:val="3F9A830F"/>
    <w:rsid w:val="3FED8123"/>
    <w:rsid w:val="408BE9FC"/>
    <w:rsid w:val="413ADB6E"/>
    <w:rsid w:val="415E8777"/>
    <w:rsid w:val="4160A00B"/>
    <w:rsid w:val="416BEC1C"/>
    <w:rsid w:val="41D4F901"/>
    <w:rsid w:val="42AADCB9"/>
    <w:rsid w:val="42B87B49"/>
    <w:rsid w:val="42BA2FC2"/>
    <w:rsid w:val="42BEE3C1"/>
    <w:rsid w:val="431B75D3"/>
    <w:rsid w:val="43357D26"/>
    <w:rsid w:val="43A0EF3D"/>
    <w:rsid w:val="43AF7812"/>
    <w:rsid w:val="43BE38CE"/>
    <w:rsid w:val="4410997B"/>
    <w:rsid w:val="4500E3BA"/>
    <w:rsid w:val="45076B2D"/>
    <w:rsid w:val="4510C528"/>
    <w:rsid w:val="458797C9"/>
    <w:rsid w:val="45E3D761"/>
    <w:rsid w:val="4616B262"/>
    <w:rsid w:val="464EC84D"/>
    <w:rsid w:val="466A5688"/>
    <w:rsid w:val="46B4286E"/>
    <w:rsid w:val="46B9106B"/>
    <w:rsid w:val="46BEAAA5"/>
    <w:rsid w:val="46C058B5"/>
    <w:rsid w:val="46FEAEBF"/>
    <w:rsid w:val="478B8E88"/>
    <w:rsid w:val="47983B07"/>
    <w:rsid w:val="47C1E3BD"/>
    <w:rsid w:val="483C8826"/>
    <w:rsid w:val="491433EE"/>
    <w:rsid w:val="49BDA255"/>
    <w:rsid w:val="4A0BCE8C"/>
    <w:rsid w:val="4A2AA558"/>
    <w:rsid w:val="4A4CB969"/>
    <w:rsid w:val="4B68B30D"/>
    <w:rsid w:val="4C64955C"/>
    <w:rsid w:val="4CAFF973"/>
    <w:rsid w:val="4CF6EE26"/>
    <w:rsid w:val="4D27995C"/>
    <w:rsid w:val="4D2BFAA9"/>
    <w:rsid w:val="4DA1E46E"/>
    <w:rsid w:val="4E171C9C"/>
    <w:rsid w:val="4F7A3899"/>
    <w:rsid w:val="4F9C361E"/>
    <w:rsid w:val="50D98530"/>
    <w:rsid w:val="50F30EBA"/>
    <w:rsid w:val="5146399C"/>
    <w:rsid w:val="52335C1C"/>
    <w:rsid w:val="5249D429"/>
    <w:rsid w:val="52A01FA5"/>
    <w:rsid w:val="530ED89E"/>
    <w:rsid w:val="533ABC95"/>
    <w:rsid w:val="5369940A"/>
    <w:rsid w:val="53CB4CF7"/>
    <w:rsid w:val="53E5831B"/>
    <w:rsid w:val="54B404D5"/>
    <w:rsid w:val="5578E898"/>
    <w:rsid w:val="558B315F"/>
    <w:rsid w:val="55EDEEA6"/>
    <w:rsid w:val="56108DCD"/>
    <w:rsid w:val="56C8EB1A"/>
    <w:rsid w:val="56D4333E"/>
    <w:rsid w:val="56E5D5C1"/>
    <w:rsid w:val="56E73D05"/>
    <w:rsid w:val="5717E9F3"/>
    <w:rsid w:val="57DD574E"/>
    <w:rsid w:val="57F0D048"/>
    <w:rsid w:val="580A81D0"/>
    <w:rsid w:val="58586148"/>
    <w:rsid w:val="58934BEC"/>
    <w:rsid w:val="589F8059"/>
    <w:rsid w:val="5913B00C"/>
    <w:rsid w:val="592FD338"/>
    <w:rsid w:val="59CB0006"/>
    <w:rsid w:val="59F71DF4"/>
    <w:rsid w:val="5A3C7598"/>
    <w:rsid w:val="5A68456F"/>
    <w:rsid w:val="5AA16445"/>
    <w:rsid w:val="5AE5F6E9"/>
    <w:rsid w:val="5AFFE827"/>
    <w:rsid w:val="5B0ACA82"/>
    <w:rsid w:val="5B9078F6"/>
    <w:rsid w:val="5BEFF28D"/>
    <w:rsid w:val="5BF42C67"/>
    <w:rsid w:val="5C580A40"/>
    <w:rsid w:val="5C585DEE"/>
    <w:rsid w:val="5C59DBDD"/>
    <w:rsid w:val="5C7CD46F"/>
    <w:rsid w:val="5C8E1FD3"/>
    <w:rsid w:val="5C8FF39F"/>
    <w:rsid w:val="5CD14BB3"/>
    <w:rsid w:val="5CD299EB"/>
    <w:rsid w:val="5D29AC4C"/>
    <w:rsid w:val="5D2CD37E"/>
    <w:rsid w:val="5D3CF25D"/>
    <w:rsid w:val="5D61D66D"/>
    <w:rsid w:val="5DD2F99C"/>
    <w:rsid w:val="5E1F7E2F"/>
    <w:rsid w:val="5E6AB477"/>
    <w:rsid w:val="5E77423B"/>
    <w:rsid w:val="5EEF8119"/>
    <w:rsid w:val="5F9FC0D1"/>
    <w:rsid w:val="5FB0B841"/>
    <w:rsid w:val="600CE78F"/>
    <w:rsid w:val="619D334D"/>
    <w:rsid w:val="61D782F3"/>
    <w:rsid w:val="620662E8"/>
    <w:rsid w:val="621D72A9"/>
    <w:rsid w:val="62261C84"/>
    <w:rsid w:val="6234306F"/>
    <w:rsid w:val="624601B9"/>
    <w:rsid w:val="62823954"/>
    <w:rsid w:val="62832BCD"/>
    <w:rsid w:val="629EC41B"/>
    <w:rsid w:val="62D11353"/>
    <w:rsid w:val="62EF3F8B"/>
    <w:rsid w:val="62F3BE2D"/>
    <w:rsid w:val="63991472"/>
    <w:rsid w:val="644378E2"/>
    <w:rsid w:val="649B8A44"/>
    <w:rsid w:val="65049325"/>
    <w:rsid w:val="65847708"/>
    <w:rsid w:val="658ACA73"/>
    <w:rsid w:val="658AE403"/>
    <w:rsid w:val="659C3AAE"/>
    <w:rsid w:val="6650ACAD"/>
    <w:rsid w:val="66707794"/>
    <w:rsid w:val="67BB9D46"/>
    <w:rsid w:val="689B1C15"/>
    <w:rsid w:val="68B5A423"/>
    <w:rsid w:val="691FFAA7"/>
    <w:rsid w:val="69A66F1A"/>
    <w:rsid w:val="69AAA224"/>
    <w:rsid w:val="69B40321"/>
    <w:rsid w:val="6A7F668B"/>
    <w:rsid w:val="6A974B05"/>
    <w:rsid w:val="6AA35974"/>
    <w:rsid w:val="6AFA233D"/>
    <w:rsid w:val="6AFB9CD9"/>
    <w:rsid w:val="6B1869C6"/>
    <w:rsid w:val="6B2F31B4"/>
    <w:rsid w:val="6B47BD92"/>
    <w:rsid w:val="6B70E8F3"/>
    <w:rsid w:val="6BCEFF90"/>
    <w:rsid w:val="6BCFA725"/>
    <w:rsid w:val="6C310920"/>
    <w:rsid w:val="6C69D26C"/>
    <w:rsid w:val="6C79D561"/>
    <w:rsid w:val="6CA566AB"/>
    <w:rsid w:val="6CCB8974"/>
    <w:rsid w:val="6D07F5F5"/>
    <w:rsid w:val="6D25573D"/>
    <w:rsid w:val="6DBDA222"/>
    <w:rsid w:val="6DBF897A"/>
    <w:rsid w:val="6E0B6598"/>
    <w:rsid w:val="6E4B1439"/>
    <w:rsid w:val="6E5F8DD5"/>
    <w:rsid w:val="6EABBCC1"/>
    <w:rsid w:val="6EBA7267"/>
    <w:rsid w:val="6F4813B8"/>
    <w:rsid w:val="6F4DCFCD"/>
    <w:rsid w:val="70032A36"/>
    <w:rsid w:val="7044CD1E"/>
    <w:rsid w:val="70D3CDF9"/>
    <w:rsid w:val="728271F0"/>
    <w:rsid w:val="72DBFF5B"/>
    <w:rsid w:val="730A40A6"/>
    <w:rsid w:val="736984FB"/>
    <w:rsid w:val="73C2C1A2"/>
    <w:rsid w:val="74235C0E"/>
    <w:rsid w:val="745061E0"/>
    <w:rsid w:val="74C66CA5"/>
    <w:rsid w:val="7548817B"/>
    <w:rsid w:val="7549FDAF"/>
    <w:rsid w:val="75E4E29A"/>
    <w:rsid w:val="7616B9F8"/>
    <w:rsid w:val="76A07A08"/>
    <w:rsid w:val="76D372B6"/>
    <w:rsid w:val="76F2BE76"/>
    <w:rsid w:val="770F4A6F"/>
    <w:rsid w:val="774EA43F"/>
    <w:rsid w:val="774F87E8"/>
    <w:rsid w:val="7813E7E4"/>
    <w:rsid w:val="78382191"/>
    <w:rsid w:val="786C82FC"/>
    <w:rsid w:val="78C70D28"/>
    <w:rsid w:val="7923D606"/>
    <w:rsid w:val="797A1059"/>
    <w:rsid w:val="799AF166"/>
    <w:rsid w:val="79F472E8"/>
    <w:rsid w:val="7A05B93A"/>
    <w:rsid w:val="7A297CE9"/>
    <w:rsid w:val="7A677569"/>
    <w:rsid w:val="7A7D541A"/>
    <w:rsid w:val="7AA04C31"/>
    <w:rsid w:val="7B017F0C"/>
    <w:rsid w:val="7B72977F"/>
    <w:rsid w:val="7B8C0EFD"/>
    <w:rsid w:val="7BAD9430"/>
    <w:rsid w:val="7BDD00F8"/>
    <w:rsid w:val="7C2E069B"/>
    <w:rsid w:val="7C96D7D4"/>
    <w:rsid w:val="7CA31F5A"/>
    <w:rsid w:val="7CAC4062"/>
    <w:rsid w:val="7D146C3C"/>
    <w:rsid w:val="7D2D9499"/>
    <w:rsid w:val="7D41FE51"/>
    <w:rsid w:val="7DBFBF6F"/>
    <w:rsid w:val="7DD92044"/>
    <w:rsid w:val="7DEC9C16"/>
    <w:rsid w:val="7E3D9AF6"/>
    <w:rsid w:val="7E844A92"/>
    <w:rsid w:val="7EC9C669"/>
    <w:rsid w:val="7F3A4DDF"/>
    <w:rsid w:val="7F5CBB2C"/>
    <w:rsid w:val="7F7EB02C"/>
    <w:rsid w:val="7FF7F094"/>
    <w:rsid w:val="7FFD37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B26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uiPriority="0"/>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5EE"/>
    <w:rPr>
      <w:color w:val="000000"/>
      <w:sz w:val="24"/>
    </w:rPr>
  </w:style>
  <w:style w:type="paragraph" w:styleId="Heading1">
    <w:name w:val="heading 1"/>
    <w:basedOn w:val="Normal"/>
    <w:next w:val="Normal"/>
    <w:link w:val="Heading1Char"/>
    <w:autoRedefine/>
    <w:qFormat/>
    <w:locked/>
    <w:rsid w:val="00D24E1F"/>
    <w:pPr>
      <w:keepNext/>
      <w:outlineLvl w:val="0"/>
    </w:pPr>
    <w:rPr>
      <w:rFonts w:eastAsia="Times New Roman"/>
      <w:b/>
      <w:color w:val="auto"/>
      <w:szCs w:val="20"/>
    </w:rPr>
  </w:style>
  <w:style w:type="paragraph" w:styleId="Heading2">
    <w:name w:val="heading 2"/>
    <w:basedOn w:val="Normal"/>
    <w:next w:val="Normal"/>
    <w:link w:val="Heading2Char"/>
    <w:autoRedefine/>
    <w:qFormat/>
    <w:locked/>
    <w:rsid w:val="00D63F02"/>
    <w:pPr>
      <w:keepNext/>
      <w:numPr>
        <w:numId w:val="15"/>
      </w:numPr>
      <w:outlineLvl w:val="1"/>
    </w:pPr>
    <w:rPr>
      <w:rFonts w:eastAsia="Times New Roman"/>
      <w:b/>
      <w:color w:val="auto"/>
      <w:szCs w:val="20"/>
    </w:rPr>
  </w:style>
  <w:style w:type="paragraph" w:styleId="Heading3">
    <w:name w:val="heading 3"/>
    <w:basedOn w:val="Normal"/>
    <w:next w:val="Normal"/>
    <w:link w:val="Heading3Char"/>
    <w:autoRedefine/>
    <w:qFormat/>
    <w:locked/>
    <w:rsid w:val="00C3069E"/>
    <w:pPr>
      <w:keepNext/>
      <w:outlineLvl w:val="2"/>
    </w:pPr>
    <w:rPr>
      <w:rFonts w:eastAsia="Times New Roman"/>
      <w:b/>
      <w:color w:val="auto"/>
      <w:szCs w:val="20"/>
      <w:u w:val="single"/>
    </w:rPr>
  </w:style>
  <w:style w:type="paragraph" w:styleId="Heading4">
    <w:name w:val="heading 4"/>
    <w:basedOn w:val="Normal"/>
    <w:next w:val="Normal"/>
    <w:link w:val="Heading4Char"/>
    <w:autoRedefine/>
    <w:qFormat/>
    <w:locked/>
    <w:rsid w:val="0098584E"/>
    <w:pPr>
      <w:keepNext/>
      <w:outlineLvl w:val="3"/>
    </w:pPr>
    <w:rPr>
      <w:rFonts w:eastAsia="Times New Roman"/>
      <w:i/>
      <w:iCs/>
      <w:color w:val="auto"/>
      <w:szCs w:val="28"/>
    </w:rPr>
  </w:style>
  <w:style w:type="paragraph" w:styleId="Heading5">
    <w:name w:val="heading 5"/>
    <w:basedOn w:val="Normal"/>
    <w:next w:val="Normal"/>
    <w:link w:val="Heading5Char"/>
    <w:qFormat/>
    <w:locked/>
    <w:rsid w:val="00F245EE"/>
    <w:pPr>
      <w:keepNext/>
      <w:outlineLvl w:val="4"/>
    </w:pPr>
    <w:rPr>
      <w:rFonts w:ascii="Courier New" w:eastAsia="Times New Roman" w:hAnsi="Courier New"/>
      <w:color w:val="auto"/>
      <w:szCs w:val="20"/>
      <w:u w:val="single"/>
    </w:rPr>
  </w:style>
  <w:style w:type="paragraph" w:styleId="Heading6">
    <w:name w:val="heading 6"/>
    <w:basedOn w:val="Normal"/>
    <w:next w:val="Normal"/>
    <w:link w:val="Heading6Char"/>
    <w:unhideWhenUsed/>
    <w:qFormat/>
    <w:locked/>
    <w:rsid w:val="00F245E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locked/>
    <w:rsid w:val="00F245EE"/>
    <w:pPr>
      <w:spacing w:before="240" w:after="60"/>
      <w:outlineLvl w:val="6"/>
    </w:pPr>
    <w:rPr>
      <w:rFonts w:eastAsia="Times New Roman"/>
      <w:color w:val="auto"/>
      <w:szCs w:val="24"/>
    </w:rPr>
  </w:style>
  <w:style w:type="paragraph" w:styleId="Heading8">
    <w:name w:val="heading 8"/>
    <w:basedOn w:val="Normal"/>
    <w:next w:val="Normal"/>
    <w:link w:val="Heading8Char"/>
    <w:qFormat/>
    <w:locked/>
    <w:rsid w:val="00F245EE"/>
    <w:pPr>
      <w:spacing w:before="240" w:after="60"/>
      <w:outlineLvl w:val="7"/>
    </w:pPr>
    <w:rPr>
      <w:rFonts w:eastAsia="Times New Roman"/>
      <w:i/>
      <w:iCs/>
      <w:color w:val="auto"/>
      <w:szCs w:val="24"/>
    </w:rPr>
  </w:style>
  <w:style w:type="paragraph" w:styleId="Heading9">
    <w:name w:val="heading 9"/>
    <w:basedOn w:val="Normal"/>
    <w:next w:val="Normal"/>
    <w:link w:val="Heading9Char"/>
    <w:qFormat/>
    <w:rsid w:val="00F245EE"/>
    <w:pPr>
      <w:spacing w:before="240" w:after="60"/>
      <w:outlineLvl w:val="8"/>
    </w:pPr>
    <w:rPr>
      <w:rFonts w:ascii="Arial" w:eastAsia="Times New Roman"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locked/>
    <w:rsid w:val="00C26877"/>
    <w:rPr>
      <w:rFonts w:ascii="Arial" w:eastAsia="Times New Roman" w:hAnsi="Arial" w:cs="Arial"/>
    </w:rPr>
  </w:style>
  <w:style w:type="paragraph" w:styleId="BalloonText">
    <w:name w:val="Balloon Text"/>
    <w:basedOn w:val="Normal"/>
    <w:link w:val="BalloonTextChar"/>
    <w:semiHidden/>
    <w:rsid w:val="00F245EE"/>
    <w:rPr>
      <w:rFonts w:ascii="Tahoma" w:hAnsi="Tahoma" w:cs="Tahoma"/>
      <w:sz w:val="16"/>
      <w:szCs w:val="16"/>
    </w:rPr>
  </w:style>
  <w:style w:type="character" w:customStyle="1" w:styleId="BalloonTextChar">
    <w:name w:val="Balloon Text Char"/>
    <w:basedOn w:val="DefaultParagraphFont"/>
    <w:link w:val="BalloonText"/>
    <w:semiHidden/>
    <w:locked/>
    <w:rsid w:val="00C26877"/>
    <w:rPr>
      <w:rFonts w:ascii="Tahoma" w:hAnsi="Tahoma" w:cs="Tahoma"/>
      <w:color w:val="000000"/>
      <w:sz w:val="16"/>
      <w:szCs w:val="16"/>
    </w:rPr>
  </w:style>
  <w:style w:type="paragraph" w:styleId="ListParagraph">
    <w:name w:val="List Paragraph"/>
    <w:basedOn w:val="Normal"/>
    <w:uiPriority w:val="34"/>
    <w:qFormat/>
    <w:rsid w:val="00F245EE"/>
    <w:pPr>
      <w:ind w:left="720"/>
      <w:contextualSpacing/>
    </w:pPr>
  </w:style>
  <w:style w:type="paragraph" w:styleId="NormalWeb">
    <w:name w:val="Normal (Web)"/>
    <w:basedOn w:val="Normal"/>
    <w:uiPriority w:val="99"/>
    <w:rsid w:val="00F245EE"/>
    <w:pPr>
      <w:spacing w:before="100" w:beforeAutospacing="1" w:after="100" w:afterAutospacing="1"/>
    </w:pPr>
    <w:rPr>
      <w:rFonts w:eastAsia="Times New Roman"/>
      <w:color w:val="auto"/>
      <w:szCs w:val="24"/>
    </w:rPr>
  </w:style>
  <w:style w:type="character" w:styleId="Hyperlink">
    <w:name w:val="Hyperlink"/>
    <w:basedOn w:val="DefaultParagraphFont"/>
    <w:rsid w:val="00C26877"/>
    <w:rPr>
      <w:rFonts w:cs="Times New Roman"/>
      <w:color w:val="0000FF"/>
      <w:u w:val="single"/>
    </w:rPr>
  </w:style>
  <w:style w:type="paragraph" w:styleId="EndnoteText">
    <w:name w:val="endnote text"/>
    <w:basedOn w:val="Normal"/>
    <w:link w:val="EndnoteTextChar"/>
    <w:rsid w:val="00F245EE"/>
    <w:pPr>
      <w:widowControl w:val="0"/>
    </w:pPr>
    <w:rPr>
      <w:rFonts w:ascii="Courier New" w:eastAsia="Times New Roman" w:hAnsi="Courier New"/>
      <w:color w:val="auto"/>
      <w:szCs w:val="20"/>
    </w:rPr>
  </w:style>
  <w:style w:type="character" w:customStyle="1" w:styleId="EndnoteTextChar">
    <w:name w:val="Endnote Text Char"/>
    <w:basedOn w:val="DefaultParagraphFont"/>
    <w:link w:val="EndnoteText"/>
    <w:locked/>
    <w:rsid w:val="00C26877"/>
    <w:rPr>
      <w:rFonts w:ascii="Courier New" w:eastAsia="Times New Roman" w:hAnsi="Courier New"/>
      <w:sz w:val="24"/>
      <w:szCs w:val="20"/>
    </w:rPr>
  </w:style>
  <w:style w:type="paragraph" w:styleId="Header">
    <w:name w:val="header"/>
    <w:basedOn w:val="Normal"/>
    <w:link w:val="HeaderChar"/>
    <w:uiPriority w:val="99"/>
    <w:rsid w:val="00F245EE"/>
    <w:pPr>
      <w:tabs>
        <w:tab w:val="center" w:pos="4680"/>
        <w:tab w:val="right" w:pos="9360"/>
      </w:tabs>
    </w:pPr>
  </w:style>
  <w:style w:type="character" w:customStyle="1" w:styleId="HeaderChar">
    <w:name w:val="Header Char"/>
    <w:basedOn w:val="DefaultParagraphFont"/>
    <w:link w:val="Header"/>
    <w:uiPriority w:val="99"/>
    <w:locked/>
    <w:rsid w:val="00C26877"/>
    <w:rPr>
      <w:color w:val="000000"/>
      <w:sz w:val="24"/>
    </w:rPr>
  </w:style>
  <w:style w:type="paragraph" w:styleId="Footer">
    <w:name w:val="footer"/>
    <w:basedOn w:val="Normal"/>
    <w:link w:val="FooterChar"/>
    <w:uiPriority w:val="99"/>
    <w:rsid w:val="00F245EE"/>
    <w:pPr>
      <w:tabs>
        <w:tab w:val="center" w:pos="4680"/>
        <w:tab w:val="right" w:pos="9360"/>
      </w:tabs>
    </w:pPr>
  </w:style>
  <w:style w:type="character" w:customStyle="1" w:styleId="FooterChar">
    <w:name w:val="Footer Char"/>
    <w:basedOn w:val="DefaultParagraphFont"/>
    <w:link w:val="Footer"/>
    <w:uiPriority w:val="99"/>
    <w:locked/>
    <w:rsid w:val="00C26877"/>
    <w:rPr>
      <w:color w:val="000000"/>
      <w:sz w:val="24"/>
    </w:rPr>
  </w:style>
  <w:style w:type="table" w:styleId="TableGrid">
    <w:name w:val="Table Grid"/>
    <w:basedOn w:val="TableNormal"/>
    <w:uiPriority w:val="39"/>
    <w:rsid w:val="00C26877"/>
    <w:rPr>
      <w:rFonts w:ascii="Calibri" w:eastAsia="Times New Roman"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F245EE"/>
    <w:rPr>
      <w:rFonts w:cs="Times New Roman"/>
      <w:sz w:val="16"/>
      <w:szCs w:val="16"/>
    </w:rPr>
  </w:style>
  <w:style w:type="paragraph" w:styleId="CommentText">
    <w:name w:val="annotation text"/>
    <w:basedOn w:val="Normal"/>
    <w:link w:val="CommentTextChar"/>
    <w:rsid w:val="00F245EE"/>
    <w:rPr>
      <w:sz w:val="20"/>
      <w:szCs w:val="20"/>
    </w:rPr>
  </w:style>
  <w:style w:type="character" w:customStyle="1" w:styleId="CommentTextChar">
    <w:name w:val="Comment Text Char"/>
    <w:basedOn w:val="DefaultParagraphFont"/>
    <w:link w:val="CommentText"/>
    <w:locked/>
    <w:rsid w:val="00C26877"/>
    <w:rPr>
      <w:color w:val="000000"/>
      <w:sz w:val="20"/>
      <w:szCs w:val="20"/>
    </w:rPr>
  </w:style>
  <w:style w:type="paragraph" w:styleId="CommentSubject">
    <w:name w:val="annotation subject"/>
    <w:basedOn w:val="CommentText"/>
    <w:next w:val="CommentText"/>
    <w:link w:val="CommentSubjectChar"/>
    <w:semiHidden/>
    <w:rsid w:val="00C26877"/>
    <w:rPr>
      <w:b/>
      <w:bCs/>
    </w:rPr>
  </w:style>
  <w:style w:type="character" w:customStyle="1" w:styleId="CommentSubjectChar">
    <w:name w:val="Comment Subject Char"/>
    <w:basedOn w:val="CommentTextChar"/>
    <w:link w:val="CommentSubject"/>
    <w:semiHidden/>
    <w:locked/>
    <w:rsid w:val="00C26877"/>
    <w:rPr>
      <w:rFonts w:cs="Times New Roman"/>
      <w:b/>
      <w:bCs/>
      <w:color w:val="000000"/>
      <w:sz w:val="20"/>
      <w:szCs w:val="20"/>
    </w:rPr>
  </w:style>
  <w:style w:type="paragraph" w:styleId="FootnoteText">
    <w:name w:val="footnote text"/>
    <w:basedOn w:val="Normal"/>
    <w:link w:val="FootnoteTextChar"/>
    <w:uiPriority w:val="99"/>
    <w:rsid w:val="00F245EE"/>
    <w:rPr>
      <w:sz w:val="20"/>
      <w:szCs w:val="20"/>
    </w:rPr>
  </w:style>
  <w:style w:type="character" w:customStyle="1" w:styleId="FootnoteTextChar">
    <w:name w:val="Footnote Text Char"/>
    <w:basedOn w:val="DefaultParagraphFont"/>
    <w:link w:val="FootnoteText"/>
    <w:uiPriority w:val="99"/>
    <w:semiHidden/>
    <w:locked/>
    <w:rsid w:val="00C26877"/>
    <w:rPr>
      <w:color w:val="000000"/>
      <w:sz w:val="20"/>
      <w:szCs w:val="20"/>
    </w:rPr>
  </w:style>
  <w:style w:type="character" w:styleId="FootnoteReference">
    <w:name w:val="footnote reference"/>
    <w:basedOn w:val="DefaultParagraphFont"/>
    <w:uiPriority w:val="99"/>
    <w:qFormat/>
    <w:rsid w:val="00F245EE"/>
    <w:rPr>
      <w:rFonts w:cs="Times New Roman"/>
      <w:vertAlign w:val="superscript"/>
    </w:rPr>
  </w:style>
  <w:style w:type="paragraph" w:styleId="NoSpacing">
    <w:name w:val="No Spacing"/>
    <w:uiPriority w:val="1"/>
    <w:qFormat/>
    <w:rsid w:val="00F245EE"/>
    <w:rPr>
      <w:sz w:val="24"/>
    </w:rPr>
  </w:style>
  <w:style w:type="paragraph" w:styleId="Revision">
    <w:name w:val="Revision"/>
    <w:hidden/>
    <w:uiPriority w:val="99"/>
    <w:semiHidden/>
    <w:rsid w:val="00F245EE"/>
    <w:rPr>
      <w:color w:val="000000"/>
      <w:sz w:val="24"/>
    </w:rPr>
  </w:style>
  <w:style w:type="paragraph" w:customStyle="1" w:styleId="Char">
    <w:name w:val="Char"/>
    <w:basedOn w:val="Normal"/>
    <w:uiPriority w:val="99"/>
    <w:rsid w:val="00C26877"/>
    <w:pPr>
      <w:spacing w:after="160" w:line="240" w:lineRule="exact"/>
    </w:pPr>
    <w:rPr>
      <w:rFonts w:ascii="Tahoma" w:eastAsia="Times New Roman" w:hAnsi="Tahoma"/>
      <w:color w:val="auto"/>
      <w:sz w:val="20"/>
      <w:szCs w:val="20"/>
    </w:rPr>
  </w:style>
  <w:style w:type="character" w:styleId="FollowedHyperlink">
    <w:name w:val="FollowedHyperlink"/>
    <w:basedOn w:val="DefaultParagraphFont"/>
    <w:unhideWhenUsed/>
    <w:rsid w:val="00F245EE"/>
    <w:rPr>
      <w:color w:val="800080" w:themeColor="followedHyperlink"/>
      <w:u w:val="single"/>
    </w:rPr>
  </w:style>
  <w:style w:type="character" w:customStyle="1" w:styleId="FootnoteTextChar1">
    <w:name w:val="Footnote Text Char1"/>
    <w:basedOn w:val="DefaultParagraphFont"/>
    <w:uiPriority w:val="99"/>
    <w:semiHidden/>
    <w:rsid w:val="00114EC2"/>
    <w:rPr>
      <w:sz w:val="20"/>
      <w:szCs w:val="20"/>
    </w:rPr>
  </w:style>
  <w:style w:type="character" w:customStyle="1" w:styleId="Heading6Char">
    <w:name w:val="Heading 6 Char"/>
    <w:basedOn w:val="DefaultParagraphFont"/>
    <w:link w:val="Heading6"/>
    <w:rsid w:val="00EC6209"/>
    <w:rPr>
      <w:rFonts w:asciiTheme="majorHAnsi" w:eastAsiaTheme="majorEastAsia" w:hAnsiTheme="majorHAnsi" w:cstheme="majorBidi"/>
      <w:color w:val="243F60" w:themeColor="accent1" w:themeShade="7F"/>
      <w:sz w:val="24"/>
    </w:rPr>
  </w:style>
  <w:style w:type="paragraph" w:styleId="BlockText">
    <w:name w:val="Block Text"/>
    <w:basedOn w:val="Normal"/>
    <w:rsid w:val="00F245EE"/>
    <w:pPr>
      <w:tabs>
        <w:tab w:val="left" w:pos="-720"/>
      </w:tabs>
      <w:suppressAutoHyphens/>
      <w:ind w:left="2100" w:right="994"/>
    </w:pPr>
    <w:rPr>
      <w:rFonts w:ascii="Courier New" w:eastAsia="Times New Roman" w:hAnsi="Courier New"/>
      <w:color w:val="auto"/>
      <w:szCs w:val="20"/>
    </w:rPr>
  </w:style>
  <w:style w:type="paragraph" w:customStyle="1" w:styleId="Default">
    <w:name w:val="Default"/>
    <w:rsid w:val="00F12A90"/>
    <w:pPr>
      <w:autoSpaceDE w:val="0"/>
      <w:autoSpaceDN w:val="0"/>
      <w:adjustRightInd w:val="0"/>
    </w:pPr>
    <w:rPr>
      <w:rFonts w:ascii="Courier New" w:hAnsi="Courier New" w:eastAsiaTheme="minorHAnsi" w:cs="Courier New"/>
      <w:color w:val="000000"/>
      <w:sz w:val="24"/>
      <w:szCs w:val="24"/>
    </w:rPr>
  </w:style>
  <w:style w:type="character" w:styleId="UnresolvedMention">
    <w:name w:val="Unresolved Mention"/>
    <w:basedOn w:val="DefaultParagraphFont"/>
    <w:uiPriority w:val="99"/>
    <w:semiHidden/>
    <w:unhideWhenUsed/>
    <w:rsid w:val="00515CD2"/>
    <w:rPr>
      <w:color w:val="605E5C"/>
      <w:shd w:val="clear" w:color="auto" w:fill="E1DFDD"/>
    </w:rPr>
  </w:style>
  <w:style w:type="character" w:customStyle="1" w:styleId="Heading1Char">
    <w:name w:val="Heading 1 Char"/>
    <w:basedOn w:val="DefaultParagraphFont"/>
    <w:link w:val="Heading1"/>
    <w:rsid w:val="00D24E1F"/>
    <w:rPr>
      <w:rFonts w:eastAsia="Times New Roman"/>
      <w:b/>
      <w:sz w:val="24"/>
      <w:szCs w:val="20"/>
    </w:rPr>
  </w:style>
  <w:style w:type="character" w:customStyle="1" w:styleId="Heading2Char">
    <w:name w:val="Heading 2 Char"/>
    <w:basedOn w:val="DefaultParagraphFont"/>
    <w:link w:val="Heading2"/>
    <w:rsid w:val="00D63F02"/>
    <w:rPr>
      <w:rFonts w:eastAsia="Times New Roman"/>
      <w:b/>
      <w:sz w:val="24"/>
      <w:szCs w:val="20"/>
    </w:rPr>
  </w:style>
  <w:style w:type="character" w:customStyle="1" w:styleId="Heading3Char">
    <w:name w:val="Heading 3 Char"/>
    <w:basedOn w:val="DefaultParagraphFont"/>
    <w:link w:val="Heading3"/>
    <w:rsid w:val="00C3069E"/>
    <w:rPr>
      <w:rFonts w:eastAsia="Times New Roman"/>
      <w:b/>
      <w:sz w:val="24"/>
      <w:szCs w:val="20"/>
      <w:u w:val="single"/>
    </w:rPr>
  </w:style>
  <w:style w:type="character" w:customStyle="1" w:styleId="Heading4Char">
    <w:name w:val="Heading 4 Char"/>
    <w:basedOn w:val="DefaultParagraphFont"/>
    <w:link w:val="Heading4"/>
    <w:rsid w:val="0098584E"/>
    <w:rPr>
      <w:rFonts w:eastAsia="Times New Roman"/>
      <w:i/>
      <w:iCs/>
      <w:sz w:val="24"/>
      <w:szCs w:val="28"/>
    </w:rPr>
  </w:style>
  <w:style w:type="character" w:customStyle="1" w:styleId="Heading5Char">
    <w:name w:val="Heading 5 Char"/>
    <w:basedOn w:val="DefaultParagraphFont"/>
    <w:link w:val="Heading5"/>
    <w:rsid w:val="00F245EE"/>
    <w:rPr>
      <w:rFonts w:ascii="Courier New" w:eastAsia="Times New Roman" w:hAnsi="Courier New"/>
      <w:sz w:val="24"/>
      <w:szCs w:val="20"/>
      <w:u w:val="single"/>
    </w:rPr>
  </w:style>
  <w:style w:type="character" w:customStyle="1" w:styleId="Heading7Char">
    <w:name w:val="Heading 7 Char"/>
    <w:basedOn w:val="DefaultParagraphFont"/>
    <w:link w:val="Heading7"/>
    <w:rsid w:val="00F245EE"/>
    <w:rPr>
      <w:rFonts w:eastAsia="Times New Roman"/>
      <w:sz w:val="24"/>
      <w:szCs w:val="24"/>
    </w:rPr>
  </w:style>
  <w:style w:type="character" w:customStyle="1" w:styleId="Heading8Char">
    <w:name w:val="Heading 8 Char"/>
    <w:basedOn w:val="DefaultParagraphFont"/>
    <w:link w:val="Heading8"/>
    <w:rsid w:val="00F245EE"/>
    <w:rPr>
      <w:rFonts w:eastAsia="Times New Roman"/>
      <w:i/>
      <w:iCs/>
      <w:sz w:val="24"/>
      <w:szCs w:val="24"/>
    </w:rPr>
  </w:style>
  <w:style w:type="character" w:styleId="PageNumber">
    <w:name w:val="page number"/>
    <w:basedOn w:val="DefaultParagraphFont"/>
    <w:rsid w:val="00F245EE"/>
  </w:style>
  <w:style w:type="paragraph" w:styleId="BodyText">
    <w:name w:val="Body Text"/>
    <w:basedOn w:val="Normal"/>
    <w:link w:val="BodyTextChar"/>
    <w:rsid w:val="00F245EE"/>
    <w:rPr>
      <w:rFonts w:ascii="Courier New" w:eastAsia="Times New Roman" w:hAnsi="Courier New"/>
      <w:color w:val="auto"/>
      <w:szCs w:val="20"/>
    </w:rPr>
  </w:style>
  <w:style w:type="character" w:customStyle="1" w:styleId="BodyTextChar">
    <w:name w:val="Body Text Char"/>
    <w:basedOn w:val="DefaultParagraphFont"/>
    <w:link w:val="BodyText"/>
    <w:rsid w:val="00F245EE"/>
    <w:rPr>
      <w:rFonts w:ascii="Courier New" w:eastAsia="Times New Roman" w:hAnsi="Courier New"/>
      <w:sz w:val="24"/>
      <w:szCs w:val="20"/>
    </w:rPr>
  </w:style>
  <w:style w:type="paragraph" w:styleId="List">
    <w:name w:val="List"/>
    <w:basedOn w:val="Normal"/>
    <w:rsid w:val="00F245EE"/>
    <w:pPr>
      <w:ind w:left="360" w:hanging="360"/>
    </w:pPr>
    <w:rPr>
      <w:rFonts w:eastAsia="Times New Roman"/>
      <w:color w:val="auto"/>
      <w:sz w:val="20"/>
      <w:szCs w:val="20"/>
    </w:rPr>
  </w:style>
  <w:style w:type="paragraph" w:styleId="ListContinue">
    <w:name w:val="List Continue"/>
    <w:basedOn w:val="Normal"/>
    <w:rsid w:val="00F245EE"/>
    <w:pPr>
      <w:spacing w:after="120"/>
      <w:ind w:left="360"/>
    </w:pPr>
    <w:rPr>
      <w:rFonts w:eastAsia="Times New Roman"/>
      <w:color w:val="auto"/>
      <w:sz w:val="20"/>
      <w:szCs w:val="20"/>
    </w:rPr>
  </w:style>
  <w:style w:type="paragraph" w:styleId="BodyTextIndent">
    <w:name w:val="Body Text Indent"/>
    <w:basedOn w:val="Normal"/>
    <w:link w:val="BodyTextIndentChar"/>
    <w:rsid w:val="00F245EE"/>
    <w:pPr>
      <w:spacing w:after="120"/>
      <w:ind w:left="360"/>
    </w:pPr>
    <w:rPr>
      <w:rFonts w:eastAsia="Times New Roman"/>
      <w:color w:val="auto"/>
      <w:sz w:val="20"/>
      <w:szCs w:val="20"/>
    </w:rPr>
  </w:style>
  <w:style w:type="character" w:customStyle="1" w:styleId="BodyTextIndentChar">
    <w:name w:val="Body Text Indent Char"/>
    <w:basedOn w:val="DefaultParagraphFont"/>
    <w:link w:val="BodyTextIndent"/>
    <w:rsid w:val="00F245EE"/>
    <w:rPr>
      <w:rFonts w:eastAsia="Times New Roman"/>
      <w:sz w:val="20"/>
      <w:szCs w:val="20"/>
    </w:rPr>
  </w:style>
  <w:style w:type="paragraph" w:styleId="BodyText2">
    <w:name w:val="Body Text 2"/>
    <w:basedOn w:val="Normal"/>
    <w:link w:val="BodyText2Char"/>
    <w:rsid w:val="00F245EE"/>
    <w:rPr>
      <w:rFonts w:ascii="Courier New" w:eastAsia="Times New Roman" w:hAnsi="Courier New"/>
      <w:szCs w:val="20"/>
    </w:rPr>
  </w:style>
  <w:style w:type="character" w:customStyle="1" w:styleId="BodyText2Char">
    <w:name w:val="Body Text 2 Char"/>
    <w:basedOn w:val="DefaultParagraphFont"/>
    <w:link w:val="BodyText2"/>
    <w:rsid w:val="00F245EE"/>
    <w:rPr>
      <w:rFonts w:ascii="Courier New" w:eastAsia="Times New Roman" w:hAnsi="Courier New"/>
      <w:color w:val="000000"/>
      <w:sz w:val="24"/>
      <w:szCs w:val="20"/>
    </w:rPr>
  </w:style>
  <w:style w:type="paragraph" w:styleId="BodyText3">
    <w:name w:val="Body Text 3"/>
    <w:basedOn w:val="Normal"/>
    <w:link w:val="BodyText3Char"/>
    <w:rsid w:val="00F245EE"/>
    <w:rPr>
      <w:rFonts w:ascii="Courier New" w:eastAsia="Times New Roman" w:hAnsi="Courier New"/>
      <w:szCs w:val="20"/>
    </w:rPr>
  </w:style>
  <w:style w:type="character" w:customStyle="1" w:styleId="BodyText3Char">
    <w:name w:val="Body Text 3 Char"/>
    <w:basedOn w:val="DefaultParagraphFont"/>
    <w:link w:val="BodyText3"/>
    <w:rsid w:val="00F245EE"/>
    <w:rPr>
      <w:rFonts w:ascii="Courier New" w:eastAsia="Times New Roman" w:hAnsi="Courier New"/>
      <w:color w:val="000000"/>
      <w:sz w:val="24"/>
      <w:szCs w:val="20"/>
    </w:rPr>
  </w:style>
  <w:style w:type="paragraph" w:customStyle="1" w:styleId="Level1">
    <w:name w:val="Level 1"/>
    <w:basedOn w:val="Normal"/>
    <w:rsid w:val="00F245EE"/>
    <w:pPr>
      <w:widowControl w:val="0"/>
      <w:tabs>
        <w:tab w:val="num" w:pos="1455"/>
      </w:tabs>
      <w:ind w:left="720" w:hanging="720"/>
      <w:outlineLvl w:val="0"/>
    </w:pPr>
    <w:rPr>
      <w:rFonts w:eastAsia="Times New Roman"/>
      <w:snapToGrid w:val="0"/>
      <w:color w:val="auto"/>
      <w:szCs w:val="20"/>
    </w:rPr>
  </w:style>
  <w:style w:type="paragraph" w:customStyle="1" w:styleId="Preformatted">
    <w:name w:val="Preformatted"/>
    <w:basedOn w:val="Normal"/>
    <w:rsid w:val="00F245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color w:val="auto"/>
      <w:sz w:val="20"/>
      <w:szCs w:val="20"/>
    </w:rPr>
  </w:style>
  <w:style w:type="character" w:styleId="Strong">
    <w:name w:val="Strong"/>
    <w:uiPriority w:val="22"/>
    <w:qFormat/>
    <w:locked/>
    <w:rsid w:val="00F245EE"/>
    <w:rPr>
      <w:b/>
    </w:rPr>
  </w:style>
  <w:style w:type="character" w:customStyle="1" w:styleId="CommentTextChar1">
    <w:name w:val="Comment Text Char1"/>
    <w:basedOn w:val="DefaultParagraphFont"/>
    <w:uiPriority w:val="99"/>
    <w:semiHidden/>
    <w:rsid w:val="00F245EE"/>
    <w:rPr>
      <w:sz w:val="20"/>
      <w:szCs w:val="20"/>
    </w:rPr>
  </w:style>
  <w:style w:type="character" w:customStyle="1" w:styleId="BalloonTextChar1">
    <w:name w:val="Balloon Text Char1"/>
    <w:basedOn w:val="DefaultParagraphFont"/>
    <w:uiPriority w:val="99"/>
    <w:semiHidden/>
    <w:rsid w:val="00F245EE"/>
    <w:rPr>
      <w:rFonts w:ascii="Segoe UI" w:hAnsi="Segoe UI" w:cs="Segoe UI"/>
      <w:sz w:val="18"/>
      <w:szCs w:val="18"/>
    </w:rPr>
  </w:style>
  <w:style w:type="paragraph" w:styleId="BodyTextIndent2">
    <w:name w:val="Body Text Indent 2"/>
    <w:basedOn w:val="Normal"/>
    <w:link w:val="BodyTextIndent2Char"/>
    <w:rsid w:val="00F245EE"/>
    <w:pPr>
      <w:spacing w:after="120" w:line="480" w:lineRule="auto"/>
      <w:ind w:left="360"/>
    </w:pPr>
    <w:rPr>
      <w:rFonts w:eastAsia="Times New Roman"/>
      <w:color w:val="auto"/>
      <w:sz w:val="20"/>
      <w:szCs w:val="20"/>
    </w:rPr>
  </w:style>
  <w:style w:type="character" w:customStyle="1" w:styleId="BodyTextIndent2Char">
    <w:name w:val="Body Text Indent 2 Char"/>
    <w:basedOn w:val="DefaultParagraphFont"/>
    <w:link w:val="BodyTextIndent2"/>
    <w:rsid w:val="00F245EE"/>
    <w:rPr>
      <w:rFonts w:eastAsia="Times New Roman"/>
      <w:sz w:val="20"/>
      <w:szCs w:val="20"/>
    </w:rPr>
  </w:style>
  <w:style w:type="paragraph" w:styleId="BodyTextIndent3">
    <w:name w:val="Body Text Indent 3"/>
    <w:basedOn w:val="Normal"/>
    <w:link w:val="BodyTextIndent3Char"/>
    <w:rsid w:val="00F245EE"/>
    <w:pPr>
      <w:widowControl w:val="0"/>
      <w:tabs>
        <w:tab w:val="left" w:pos="-720"/>
      </w:tabs>
      <w:ind w:left="2160" w:hanging="2160"/>
    </w:pPr>
    <w:rPr>
      <w:rFonts w:ascii="Courier New" w:eastAsia="Times New Roman" w:hAnsi="Courier New"/>
      <w:color w:val="auto"/>
      <w:szCs w:val="20"/>
    </w:rPr>
  </w:style>
  <w:style w:type="character" w:customStyle="1" w:styleId="BodyTextIndent3Char">
    <w:name w:val="Body Text Indent 3 Char"/>
    <w:basedOn w:val="DefaultParagraphFont"/>
    <w:link w:val="BodyTextIndent3"/>
    <w:rsid w:val="00F245EE"/>
    <w:rPr>
      <w:rFonts w:ascii="Courier New" w:eastAsia="Times New Roman" w:hAnsi="Courier New"/>
      <w:sz w:val="24"/>
      <w:szCs w:val="20"/>
    </w:rPr>
  </w:style>
  <w:style w:type="character" w:styleId="Emphasis">
    <w:name w:val="Emphasis"/>
    <w:uiPriority w:val="20"/>
    <w:qFormat/>
    <w:locked/>
    <w:rsid w:val="00F245EE"/>
    <w:rPr>
      <w:i/>
    </w:rPr>
  </w:style>
  <w:style w:type="paragraph" w:styleId="HTMLPreformatted">
    <w:name w:val="HTML Preformatted"/>
    <w:basedOn w:val="Normal"/>
    <w:link w:val="HTMLPreformattedChar"/>
    <w:rsid w:val="00F2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F245EE"/>
    <w:rPr>
      <w:rFonts w:ascii="Courier New" w:eastAsia="Times New Roman" w:hAnsi="Courier New" w:cs="Courier New"/>
      <w:sz w:val="20"/>
      <w:szCs w:val="20"/>
    </w:rPr>
  </w:style>
  <w:style w:type="character" w:customStyle="1" w:styleId="CommentSubjectChar1">
    <w:name w:val="Comment Subject Char1"/>
    <w:basedOn w:val="CommentTextChar1"/>
    <w:uiPriority w:val="99"/>
    <w:semiHidden/>
    <w:rsid w:val="00F245EE"/>
    <w:rPr>
      <w:b/>
      <w:bCs/>
      <w:sz w:val="20"/>
      <w:szCs w:val="20"/>
    </w:rPr>
  </w:style>
  <w:style w:type="character" w:customStyle="1" w:styleId="DocumentMapChar">
    <w:name w:val="Document Map Char"/>
    <w:basedOn w:val="DefaultParagraphFont"/>
    <w:link w:val="DocumentMap"/>
    <w:semiHidden/>
    <w:rsid w:val="00F245EE"/>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F245EE"/>
    <w:pPr>
      <w:shd w:val="clear" w:color="auto" w:fill="000080"/>
    </w:pPr>
    <w:rPr>
      <w:rFonts w:ascii="Tahoma" w:eastAsia="Times New Roman" w:hAnsi="Tahoma" w:cs="Tahoma"/>
      <w:color w:val="auto"/>
      <w:sz w:val="20"/>
      <w:szCs w:val="20"/>
    </w:rPr>
  </w:style>
  <w:style w:type="character" w:customStyle="1" w:styleId="DocumentMapChar1">
    <w:name w:val="Document Map Char1"/>
    <w:basedOn w:val="DefaultParagraphFont"/>
    <w:uiPriority w:val="99"/>
    <w:semiHidden/>
    <w:rsid w:val="00F245EE"/>
    <w:rPr>
      <w:rFonts w:ascii="Segoe UI" w:hAnsi="Segoe UI" w:cs="Segoe UI"/>
      <w:color w:val="000000"/>
      <w:sz w:val="16"/>
      <w:szCs w:val="16"/>
    </w:rPr>
  </w:style>
  <w:style w:type="paragraph" w:customStyle="1" w:styleId="MediumShading1-Accent11">
    <w:name w:val="Medium Shading 1 - Accent 11"/>
    <w:qFormat/>
    <w:rsid w:val="00F245EE"/>
    <w:rPr>
      <w:rFonts w:ascii="Calibri" w:hAnsi="Calibri"/>
    </w:rPr>
  </w:style>
  <w:style w:type="paragraph" w:customStyle="1" w:styleId="MediumGrid1-Accent21">
    <w:name w:val="Medium Grid 1 - Accent 21"/>
    <w:basedOn w:val="Normal"/>
    <w:uiPriority w:val="34"/>
    <w:qFormat/>
    <w:rsid w:val="00F245EE"/>
    <w:pPr>
      <w:ind w:left="720"/>
    </w:pPr>
    <w:rPr>
      <w:rFonts w:eastAsia="Times New Roman"/>
      <w:color w:val="auto"/>
      <w:sz w:val="20"/>
      <w:szCs w:val="20"/>
    </w:rPr>
  </w:style>
  <w:style w:type="paragraph" w:customStyle="1" w:styleId="indent-1">
    <w:name w:val="indent-1"/>
    <w:basedOn w:val="Normal"/>
    <w:rsid w:val="00E468D6"/>
    <w:pPr>
      <w:spacing w:before="100" w:beforeAutospacing="1" w:after="100" w:afterAutospacing="1"/>
    </w:pPr>
    <w:rPr>
      <w:rFonts w:eastAsia="Times New Roman"/>
      <w:color w:val="auto"/>
      <w:szCs w:val="24"/>
    </w:rPr>
  </w:style>
  <w:style w:type="paragraph" w:customStyle="1" w:styleId="indent-2">
    <w:name w:val="indent-2"/>
    <w:basedOn w:val="Normal"/>
    <w:rsid w:val="00E468D6"/>
    <w:pPr>
      <w:spacing w:before="100" w:beforeAutospacing="1" w:after="100" w:afterAutospacing="1"/>
    </w:pPr>
    <w:rPr>
      <w:rFonts w:eastAsia="Times New Roman"/>
      <w:color w:val="auto"/>
      <w:szCs w:val="24"/>
    </w:rPr>
  </w:style>
  <w:style w:type="character" w:customStyle="1" w:styleId="paragraph-hierarchy">
    <w:name w:val="paragraph-hierarchy"/>
    <w:basedOn w:val="DefaultParagraphFont"/>
    <w:rsid w:val="00E468D6"/>
  </w:style>
  <w:style w:type="character" w:customStyle="1" w:styleId="paren">
    <w:name w:val="paren"/>
    <w:basedOn w:val="DefaultParagraphFont"/>
    <w:rsid w:val="00E468D6"/>
  </w:style>
  <w:style w:type="character" w:customStyle="1" w:styleId="cf01">
    <w:name w:val="cf01"/>
    <w:basedOn w:val="DefaultParagraphFont"/>
    <w:rsid w:val="000B699D"/>
    <w:rPr>
      <w:rFonts w:ascii="Segoe UI" w:hAnsi="Segoe UI" w:cs="Segoe UI" w:hint="default"/>
      <w:sz w:val="18"/>
      <w:szCs w:val="18"/>
    </w:rPr>
  </w:style>
  <w:style w:type="character" w:styleId="Mention">
    <w:name w:val="Mention"/>
    <w:basedOn w:val="DefaultParagraphFont"/>
    <w:uiPriority w:val="99"/>
    <w:unhideWhenUsed/>
    <w:rsid w:val="00F77273"/>
    <w:rPr>
      <w:color w:val="2B579A"/>
      <w:shd w:val="clear" w:color="auto" w:fill="E1DFDD"/>
    </w:rPr>
  </w:style>
  <w:style w:type="paragraph" w:customStyle="1" w:styleId="single-line">
    <w:name w:val="single-line"/>
    <w:basedOn w:val="Normal"/>
    <w:rsid w:val="00F24CD9"/>
    <w:pPr>
      <w:spacing w:before="100" w:beforeAutospacing="1" w:after="100" w:afterAutospacing="1"/>
    </w:pPr>
    <w:rPr>
      <w:rFonts w:eastAsia="Times New Roman"/>
      <w:color w:val="auto"/>
      <w:szCs w:val="24"/>
    </w:rPr>
  </w:style>
  <w:style w:type="character" w:customStyle="1" w:styleId="ui-provider">
    <w:name w:val="ui-provider"/>
    <w:basedOn w:val="DefaultParagraphFont"/>
    <w:rsid w:val="00BF5614"/>
  </w:style>
  <w:style w:type="paragraph" w:customStyle="1" w:styleId="pf0">
    <w:name w:val="pf0"/>
    <w:basedOn w:val="Normal"/>
    <w:rsid w:val="00DC407A"/>
    <w:pPr>
      <w:spacing w:before="100" w:beforeAutospacing="1" w:after="100" w:afterAutospacing="1"/>
    </w:pPr>
    <w:rPr>
      <w:rFonts w:eastAsia="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5AAB9-4E00-47D2-A485-20D2F51F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18049</Words>
  <Characters>102882</Characters>
  <Application>Microsoft Office Word</Application>
  <DocSecurity>0</DocSecurity>
  <Lines>857</Lines>
  <Paragraphs>241</Paragraphs>
  <ScaleCrop>false</ScaleCrop>
  <Company/>
  <LinksUpToDate>false</LinksUpToDate>
  <CharactersWithSpaces>120690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2023-04-10T13:29:00Z</dcterms:created>
  <dcterms:modified xsi:type="dcterms:W3CDTF">2023-04-10T13:29:00Z</dcterms:modified>
</cp:coreProperties>
</file>