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2616" w:rsidRPr="00EA2616" w:rsidP="00EA2616" w14:paraId="2EE11001" w14:textId="048A6C97">
      <w:pPr>
        <w:pStyle w:val="Heading1"/>
        <w:jc w:val="left"/>
        <w:rPr>
          <w:rFonts w:cs="Times New Roman"/>
          <w:sz w:val="28"/>
          <w:szCs w:val="28"/>
        </w:rPr>
      </w:pPr>
      <w:r w:rsidRPr="00EA2616">
        <w:rPr>
          <w:rFonts w:cs="Times New Roman"/>
          <w:sz w:val="28"/>
          <w:szCs w:val="28"/>
        </w:rPr>
        <w:t>Components of the Jobs for Veterans State Grants State Plan</w:t>
      </w:r>
      <w:r>
        <w:rPr>
          <w:rFonts w:cs="Times New Roman"/>
          <w:sz w:val="28"/>
          <w:szCs w:val="28"/>
        </w:rPr>
        <w:t>:</w:t>
      </w:r>
      <w:r w:rsidRPr="00EA2616">
        <w:rPr>
          <w:rFonts w:cs="Times New Roman"/>
          <w:sz w:val="28"/>
          <w:szCs w:val="28"/>
        </w:rPr>
        <w:t xml:space="preserve"> Instructions</w:t>
      </w:r>
    </w:p>
    <w:p w:rsidR="008026A8" w:rsidP="00711757" w14:paraId="2FD3A598" w14:textId="050E27B1">
      <w:r>
        <w:t xml:space="preserve">The following instructions and guidance are provided for Jobs for Veterans State Grants recipients in developing </w:t>
      </w:r>
      <w:r w:rsidR="00A94D77">
        <w:t xml:space="preserve">or modifying </w:t>
      </w:r>
      <w:r>
        <w:t>their four-year JVSG State Plans</w:t>
      </w:r>
      <w:r w:rsidR="00A94D77">
        <w:t xml:space="preserve">. </w:t>
      </w:r>
      <w:r w:rsidRPr="00681017" w:rsidR="00176D0D">
        <w:t xml:space="preserve">The </w:t>
      </w:r>
      <w:r w:rsidR="00480E5B">
        <w:t>p</w:t>
      </w:r>
      <w:r w:rsidRPr="00681017" w:rsidR="00176D0D">
        <w:t>lans should not include specific references to the number of staff or monetary amount of the grant award as th</w:t>
      </w:r>
      <w:r w:rsidR="00AE230A">
        <w:t>ese</w:t>
      </w:r>
      <w:r w:rsidRPr="00681017" w:rsidR="00176D0D">
        <w:t xml:space="preserve"> </w:t>
      </w:r>
      <w:r w:rsidR="00480E5B">
        <w:t>p</w:t>
      </w:r>
      <w:r w:rsidRPr="00681017" w:rsidR="00AE230A">
        <w:t>lan</w:t>
      </w:r>
      <w:r w:rsidR="00AE230A">
        <w:t>s</w:t>
      </w:r>
      <w:r w:rsidRPr="00681017" w:rsidR="00AE230A">
        <w:t xml:space="preserve"> </w:t>
      </w:r>
      <w:r w:rsidRPr="00681017" w:rsidR="00176D0D">
        <w:t>cover four years</w:t>
      </w:r>
      <w:r w:rsidR="00AA391B">
        <w:t xml:space="preserve"> and the funding levels will change each year and the plans should be flexible enough to remain</w:t>
      </w:r>
      <w:r w:rsidR="003B214E">
        <w:t xml:space="preserve"> relevant over that </w:t>
      </w:r>
      <w:r w:rsidR="003B214E">
        <w:t>time period</w:t>
      </w:r>
      <w:r w:rsidR="003B214E">
        <w:t>.</w:t>
      </w:r>
    </w:p>
    <w:p w:rsidR="002C183B" w:rsidP="00711757" w14:paraId="0B15678D" w14:textId="77777777"/>
    <w:p w:rsidR="0071582A" w:rsidRPr="00711757" w:rsidP="00711757" w14:paraId="1384F092" w14:textId="60580EF8">
      <w:pPr>
        <w:pStyle w:val="ListParagraph"/>
        <w:numPr>
          <w:ilvl w:val="0"/>
          <w:numId w:val="2"/>
        </w:numPr>
        <w:autoSpaceDE w:val="0"/>
        <w:autoSpaceDN w:val="0"/>
        <w:adjustRightInd w:val="0"/>
        <w:spacing w:after="0" w:line="240" w:lineRule="auto"/>
        <w:rPr>
          <w:b/>
          <w:bCs/>
        </w:rPr>
      </w:pPr>
      <w:r>
        <w:rPr>
          <w:rStyle w:val="Strong"/>
        </w:rPr>
        <w:t xml:space="preserve">Describe </w:t>
      </w:r>
      <w:r w:rsidR="00980E0C">
        <w:rPr>
          <w:rStyle w:val="Strong"/>
        </w:rPr>
        <w:t>h</w:t>
      </w:r>
      <w:r w:rsidRPr="1A28B64B" w:rsidR="00374334">
        <w:rPr>
          <w:rStyle w:val="Strong"/>
        </w:rPr>
        <w:t xml:space="preserve">ow the </w:t>
      </w:r>
      <w:r w:rsidRPr="1A28B64B" w:rsidR="77292D7A">
        <w:rPr>
          <w:rStyle w:val="Strong"/>
        </w:rPr>
        <w:t>s</w:t>
      </w:r>
      <w:r w:rsidRPr="1A28B64B" w:rsidR="00374334">
        <w:rPr>
          <w:rStyle w:val="Strong"/>
        </w:rPr>
        <w:t>tate intends to provide employment, training, and job placement services to veterans and eligible persons under the JVSG</w:t>
      </w:r>
      <w:r w:rsidRPr="1A28B64B" w:rsidR="00AE230A">
        <w:rPr>
          <w:rStyle w:val="Strong"/>
        </w:rPr>
        <w:t xml:space="preserve"> program</w:t>
      </w:r>
      <w:r w:rsidR="00980E0C">
        <w:rPr>
          <w:rStyle w:val="Strong"/>
        </w:rPr>
        <w:t xml:space="preserve"> (i.e., virtually and in-person)</w:t>
      </w:r>
      <w:r w:rsidRPr="1A28B64B" w:rsidR="5AA0F06A">
        <w:rPr>
          <w:rStyle w:val="Strong"/>
        </w:rPr>
        <w:t>.</w:t>
      </w:r>
    </w:p>
    <w:p w:rsidR="00B40180" w:rsidP="00711757" w14:paraId="1A24ED6C" w14:textId="37AA3C54">
      <w:pPr>
        <w:ind w:left="360"/>
      </w:pPr>
      <w:r w:rsidRPr="00681017">
        <w:t>E</w:t>
      </w:r>
      <w:r w:rsidRPr="00681017" w:rsidR="00F86AD7">
        <w:t xml:space="preserve">xplain </w:t>
      </w:r>
      <w:r w:rsidRPr="00681017" w:rsidR="005558C4">
        <w:t xml:space="preserve">how the </w:t>
      </w:r>
      <w:r w:rsidR="00907B21">
        <w:t>s</w:t>
      </w:r>
      <w:r w:rsidRPr="00681017" w:rsidR="005558C4">
        <w:t xml:space="preserve">tate will </w:t>
      </w:r>
      <w:r w:rsidRPr="00681017" w:rsidR="00F86AD7">
        <w:t xml:space="preserve">provide </w:t>
      </w:r>
      <w:r w:rsidR="00EA7F2D">
        <w:t xml:space="preserve">each of </w:t>
      </w:r>
      <w:r w:rsidRPr="00681017" w:rsidR="00F86AD7">
        <w:t xml:space="preserve">these services </w:t>
      </w:r>
      <w:r w:rsidRPr="00681017" w:rsidR="005558C4">
        <w:t xml:space="preserve">through </w:t>
      </w:r>
      <w:r w:rsidRPr="00681017" w:rsidR="00F86AD7">
        <w:t>the JVSG program</w:t>
      </w:r>
      <w:r w:rsidR="00DC50F2">
        <w:t>.</w:t>
      </w:r>
      <w:r w:rsidR="007E1651">
        <w:t xml:space="preserve"> This might include</w:t>
      </w:r>
      <w:r w:rsidR="001007B0">
        <w:t>, for example</w:t>
      </w:r>
      <w:r w:rsidR="00557CAB">
        <w:t>:</w:t>
      </w:r>
      <w:r w:rsidR="007E1651">
        <w:t xml:space="preserve"> </w:t>
      </w:r>
    </w:p>
    <w:p w:rsidR="00B40180" w:rsidP="00B40180" w14:paraId="5F39DDC2" w14:textId="1849D780">
      <w:pPr>
        <w:pStyle w:val="ListParagraph"/>
        <w:numPr>
          <w:ilvl w:val="0"/>
          <w:numId w:val="14"/>
        </w:numPr>
      </w:pPr>
      <w:r>
        <w:t>A</w:t>
      </w:r>
      <w:r w:rsidR="007E1651">
        <w:t xml:space="preserve"> walkthrough of how eligible participants </w:t>
      </w:r>
      <w:r w:rsidR="00184FDA">
        <w:t xml:space="preserve">access SWA services, are triaged and </w:t>
      </w:r>
      <w:r w:rsidR="00785E82">
        <w:t xml:space="preserve">referred for DVOP services, and </w:t>
      </w:r>
      <w:r w:rsidR="00205BD3">
        <w:t xml:space="preserve">receive individualized career services through a case management framework. </w:t>
      </w:r>
    </w:p>
    <w:p w:rsidR="00374334" w:rsidP="00B40180" w14:paraId="588A1E62" w14:textId="2590761A">
      <w:pPr>
        <w:pStyle w:val="ListParagraph"/>
        <w:numPr>
          <w:ilvl w:val="0"/>
          <w:numId w:val="14"/>
        </w:numPr>
      </w:pPr>
      <w:r>
        <w:t>H</w:t>
      </w:r>
      <w:r w:rsidRPr="002A01BF" w:rsidR="002A01BF">
        <w:t>ow the DVOP works with SWA staff and partners to connect veterans and other eligible</w:t>
      </w:r>
      <w:r w:rsidR="002A01BF">
        <w:t xml:space="preserve"> participant</w:t>
      </w:r>
      <w:r w:rsidRPr="002A01BF" w:rsidR="002A01BF">
        <w:t>s to training and employment opportunities.</w:t>
      </w:r>
    </w:p>
    <w:p w:rsidR="00B40180" w:rsidRPr="00756269" w:rsidP="00B3063A" w14:paraId="4CEF5BB3" w14:textId="38393907">
      <w:pPr>
        <w:pStyle w:val="ListParagraph"/>
        <w:numPr>
          <w:ilvl w:val="0"/>
          <w:numId w:val="14"/>
        </w:numPr>
      </w:pPr>
      <w:r>
        <w:t>How the LVER</w:t>
      </w:r>
      <w:r w:rsidR="62334CF3">
        <w:t>s connect in the local employer community</w:t>
      </w:r>
      <w:r w:rsidR="69567382">
        <w:t xml:space="preserve"> to </w:t>
      </w:r>
      <w:r w:rsidRPr="00B3063A" w:rsidR="2A2BA444">
        <w:t>promote job opportunities for veterans.</w:t>
      </w:r>
    </w:p>
    <w:p w:rsidR="005E6CE4" w:rsidP="00711757" w14:paraId="492C488C" w14:textId="77BCBA50">
      <w:pPr>
        <w:pStyle w:val="ListParagraph"/>
        <w:numPr>
          <w:ilvl w:val="0"/>
          <w:numId w:val="2"/>
        </w:numPr>
        <w:autoSpaceDE w:val="0"/>
        <w:autoSpaceDN w:val="0"/>
        <w:adjustRightInd w:val="0"/>
        <w:spacing w:after="0" w:line="240" w:lineRule="auto"/>
        <w:rPr>
          <w:rStyle w:val="Strong"/>
        </w:rPr>
      </w:pPr>
      <w:r>
        <w:rPr>
          <w:rStyle w:val="Strong"/>
        </w:rPr>
        <w:t xml:space="preserve">List the populations to be served by </w:t>
      </w:r>
      <w:r w:rsidRPr="2C5E3CFD">
        <w:rPr>
          <w:rStyle w:val="Strong"/>
        </w:rPr>
        <w:t>Disabled Veterans’ Outreach Program (DVOP) specialists</w:t>
      </w:r>
      <w:r>
        <w:rPr>
          <w:rStyle w:val="Strong"/>
        </w:rPr>
        <w:t xml:space="preserve"> and consolidated DVOP/LVER staff, including the eligibility criteria for referral to DVOP services.</w:t>
      </w:r>
    </w:p>
    <w:p w:rsidR="00EE23E0" w:rsidRPr="00B3063A" w:rsidP="00EE23E0" w14:paraId="7D8830A9" w14:textId="3340E6D1">
      <w:pPr>
        <w:pStyle w:val="ListParagraph"/>
        <w:autoSpaceDE w:val="0"/>
        <w:autoSpaceDN w:val="0"/>
        <w:adjustRightInd w:val="0"/>
        <w:spacing w:after="0" w:line="240" w:lineRule="auto"/>
        <w:ind w:left="360"/>
        <w:rPr>
          <w:rStyle w:val="Strong"/>
          <w:b w:val="0"/>
          <w:bCs w:val="0"/>
        </w:rPr>
      </w:pPr>
      <w:r w:rsidRPr="00B3063A">
        <w:rPr>
          <w:rStyle w:val="Strong"/>
          <w:b w:val="0"/>
          <w:bCs w:val="0"/>
        </w:rPr>
        <w:t xml:space="preserve">All populations served by DVOPs must meet eligibility requirements in accordance with VETS guidance. Please refer to the following </w:t>
      </w:r>
      <w:r w:rsidRPr="00C659FF" w:rsidR="00C659FF">
        <w:rPr>
          <w:rStyle w:val="Strong"/>
          <w:b w:val="0"/>
          <w:bCs w:val="0"/>
        </w:rPr>
        <w:t>Veterans’ Program Letter</w:t>
      </w:r>
      <w:r w:rsidR="00C659FF">
        <w:rPr>
          <w:rStyle w:val="Strong"/>
          <w:b w:val="0"/>
          <w:bCs w:val="0"/>
        </w:rPr>
        <w:t>s</w:t>
      </w:r>
      <w:r w:rsidRPr="00C659FF" w:rsidR="00C659FF">
        <w:rPr>
          <w:rStyle w:val="Strong"/>
          <w:b w:val="0"/>
          <w:bCs w:val="0"/>
        </w:rPr>
        <w:t xml:space="preserve"> (VPL</w:t>
      </w:r>
      <w:r w:rsidR="00C659FF">
        <w:rPr>
          <w:rStyle w:val="Strong"/>
          <w:b w:val="0"/>
          <w:bCs w:val="0"/>
        </w:rPr>
        <w:t>s</w:t>
      </w:r>
      <w:r w:rsidRPr="00C659FF" w:rsidR="00C659FF">
        <w:rPr>
          <w:rStyle w:val="Strong"/>
          <w:b w:val="0"/>
          <w:bCs w:val="0"/>
        </w:rPr>
        <w:t>)</w:t>
      </w:r>
      <w:r w:rsidRPr="00B3063A">
        <w:rPr>
          <w:rStyle w:val="Strong"/>
          <w:b w:val="0"/>
          <w:bCs w:val="0"/>
        </w:rPr>
        <w:t xml:space="preserve"> to identify the eligible populations to be served by this grant:</w:t>
      </w:r>
    </w:p>
    <w:p w:rsidR="00EE23E0" w:rsidRPr="00B3063A" w:rsidP="00B3063A" w14:paraId="6CBFB5BC" w14:textId="3DDE7234">
      <w:pPr>
        <w:pStyle w:val="ListParagraph"/>
        <w:numPr>
          <w:ilvl w:val="0"/>
          <w:numId w:val="13"/>
        </w:numPr>
        <w:autoSpaceDE w:val="0"/>
        <w:autoSpaceDN w:val="0"/>
        <w:adjustRightInd w:val="0"/>
        <w:spacing w:after="0" w:line="240" w:lineRule="auto"/>
        <w:rPr>
          <w:rStyle w:val="Strong"/>
          <w:b w:val="0"/>
          <w:bCs w:val="0"/>
        </w:rPr>
      </w:pPr>
      <w:hyperlink r:id="rId10" w:history="1">
        <w:r w:rsidRPr="00B5182A">
          <w:rPr>
            <w:rStyle w:val="Hyperlink"/>
          </w:rPr>
          <w:t>VPL 03-14</w:t>
        </w:r>
      </w:hyperlink>
      <w:r w:rsidRPr="00B3063A">
        <w:rPr>
          <w:rStyle w:val="Strong"/>
          <w:b w:val="0"/>
          <w:bCs w:val="0"/>
        </w:rPr>
        <w:t>, Jobs for Veterans’ State Grants (JVSG) Program Reforms and Roles and Responsibilities of American Job Center (AJC) Staff Serving Veterans</w:t>
      </w:r>
    </w:p>
    <w:p w:rsidR="00EE23E0" w:rsidRPr="00B3063A" w:rsidP="00B3063A" w14:paraId="11ABE543" w14:textId="04754223">
      <w:pPr>
        <w:pStyle w:val="ListParagraph"/>
        <w:numPr>
          <w:ilvl w:val="0"/>
          <w:numId w:val="13"/>
        </w:numPr>
        <w:autoSpaceDE w:val="0"/>
        <w:autoSpaceDN w:val="0"/>
        <w:adjustRightInd w:val="0"/>
        <w:spacing w:after="0" w:line="240" w:lineRule="auto"/>
        <w:rPr>
          <w:rStyle w:val="Strong"/>
          <w:b w:val="0"/>
          <w:bCs w:val="0"/>
        </w:rPr>
      </w:pPr>
      <w:hyperlink r:id="rId11" w:history="1">
        <w:r w:rsidRPr="0010336F">
          <w:rPr>
            <w:rStyle w:val="Hyperlink"/>
          </w:rPr>
          <w:t>VPL 03-14, Change 1</w:t>
        </w:r>
      </w:hyperlink>
      <w:r w:rsidRPr="00B3063A">
        <w:rPr>
          <w:rStyle w:val="Strong"/>
          <w:b w:val="0"/>
          <w:bCs w:val="0"/>
        </w:rPr>
        <w:t>, Expansion and Clarification of Definition of Significant Barriers to Employment for Determining Eligibility for the Disabled Veterans’ Outreach Program (DVOP)</w:t>
      </w:r>
    </w:p>
    <w:p w:rsidR="00EE23E0" w:rsidRPr="00B3063A" w:rsidP="00B3063A" w14:paraId="0A86E77A" w14:textId="00BE22A0">
      <w:pPr>
        <w:pStyle w:val="ListParagraph"/>
        <w:numPr>
          <w:ilvl w:val="0"/>
          <w:numId w:val="13"/>
        </w:numPr>
        <w:autoSpaceDE w:val="0"/>
        <w:autoSpaceDN w:val="0"/>
        <w:adjustRightInd w:val="0"/>
        <w:spacing w:after="0" w:line="240" w:lineRule="auto"/>
        <w:rPr>
          <w:rStyle w:val="Strong"/>
          <w:b w:val="0"/>
          <w:bCs w:val="0"/>
        </w:rPr>
      </w:pPr>
      <w:hyperlink r:id="rId12" w:history="1">
        <w:r w:rsidRPr="0010336F">
          <w:rPr>
            <w:rStyle w:val="Hyperlink"/>
          </w:rPr>
          <w:t>VPL 03-14, Change 2</w:t>
        </w:r>
      </w:hyperlink>
      <w:r w:rsidRPr="00B3063A">
        <w:rPr>
          <w:rStyle w:val="Strong"/>
          <w:b w:val="0"/>
          <w:bCs w:val="0"/>
        </w:rPr>
        <w:t>, Expansion and Clarification of Homeless Definition as a Significant Barrier to Employment</w:t>
      </w:r>
    </w:p>
    <w:p w:rsidR="00EE23E0" w:rsidRPr="00B3063A" w:rsidP="00B3063A" w14:paraId="746AE645" w14:textId="61E314F3">
      <w:pPr>
        <w:pStyle w:val="ListParagraph"/>
        <w:numPr>
          <w:ilvl w:val="0"/>
          <w:numId w:val="13"/>
        </w:numPr>
        <w:autoSpaceDE w:val="0"/>
        <w:autoSpaceDN w:val="0"/>
        <w:adjustRightInd w:val="0"/>
        <w:spacing w:after="0" w:line="240" w:lineRule="auto"/>
        <w:rPr>
          <w:rStyle w:val="Strong"/>
          <w:b w:val="0"/>
          <w:bCs w:val="0"/>
        </w:rPr>
      </w:pPr>
      <w:hyperlink r:id="rId13" w:history="1">
        <w:r w:rsidRPr="0010336F">
          <w:rPr>
            <w:rStyle w:val="Hyperlink"/>
          </w:rPr>
          <w:t>VPL 03-19</w:t>
        </w:r>
      </w:hyperlink>
      <w:r w:rsidRPr="00B3063A">
        <w:rPr>
          <w:rStyle w:val="Strong"/>
          <w:b w:val="0"/>
          <w:bCs w:val="0"/>
        </w:rPr>
        <w:t>, Designation of Additional Populations Eligible for Services from Disabled Veteran’s Outreach Program Specialists</w:t>
      </w:r>
    </w:p>
    <w:p w:rsidR="00EE23E0" w:rsidRPr="00B3063A" w:rsidP="00B3063A" w14:paraId="3FC72F56" w14:textId="73451720">
      <w:pPr>
        <w:pStyle w:val="ListParagraph"/>
        <w:numPr>
          <w:ilvl w:val="0"/>
          <w:numId w:val="13"/>
        </w:numPr>
        <w:autoSpaceDE w:val="0"/>
        <w:autoSpaceDN w:val="0"/>
        <w:adjustRightInd w:val="0"/>
        <w:spacing w:after="0" w:line="240" w:lineRule="auto"/>
        <w:rPr>
          <w:rStyle w:val="Strong"/>
          <w:b w:val="0"/>
          <w:bCs w:val="0"/>
        </w:rPr>
      </w:pPr>
      <w:hyperlink r:id="rId14" w:history="1">
        <w:r w:rsidRPr="00C659FF" w:rsidR="0A78F7D2">
          <w:rPr>
            <w:rStyle w:val="Hyperlink"/>
          </w:rPr>
          <w:t>VPL 07-14</w:t>
        </w:r>
      </w:hyperlink>
      <w:r w:rsidRPr="00B3063A" w:rsidR="0A78F7D2">
        <w:rPr>
          <w:rStyle w:val="Strong"/>
          <w:b w:val="0"/>
          <w:bCs w:val="0"/>
        </w:rPr>
        <w:t>, American Job Center (AJC) Participation in Capstone Activities and Other Outreach to Transitioning Service Members (Note: Clarifies the specific population of transitioning service members who can be served.)</w:t>
      </w:r>
    </w:p>
    <w:p w:rsidR="00374334" w:rsidRPr="00711757" w:rsidP="00711757" w14:paraId="68F7F4A0" w14:textId="3D91E953">
      <w:pPr>
        <w:pStyle w:val="ListParagraph"/>
        <w:numPr>
          <w:ilvl w:val="0"/>
          <w:numId w:val="2"/>
        </w:numPr>
        <w:autoSpaceDE w:val="0"/>
        <w:autoSpaceDN w:val="0"/>
        <w:adjustRightInd w:val="0"/>
        <w:spacing w:after="0" w:line="240" w:lineRule="auto"/>
        <w:rPr>
          <w:b/>
          <w:bCs/>
        </w:rPr>
      </w:pPr>
      <w:r w:rsidRPr="598E560F">
        <w:rPr>
          <w:rStyle w:val="Strong"/>
        </w:rPr>
        <w:t>De</w:t>
      </w:r>
      <w:r w:rsidRPr="598E560F" w:rsidR="6C080E45">
        <w:rPr>
          <w:rStyle w:val="Strong"/>
        </w:rPr>
        <w:t>scribe the roles and responsibilities</w:t>
      </w:r>
      <w:r w:rsidRPr="598E560F">
        <w:rPr>
          <w:rStyle w:val="Strong"/>
        </w:rPr>
        <w:t xml:space="preserve"> assigned to </w:t>
      </w:r>
      <w:r w:rsidRPr="598E560F" w:rsidR="00AE230A">
        <w:rPr>
          <w:rStyle w:val="Strong"/>
        </w:rPr>
        <w:t xml:space="preserve">Disabled Veterans’ Outreach Program </w:t>
      </w:r>
      <w:r w:rsidRPr="598E560F" w:rsidR="13AAE00A">
        <w:rPr>
          <w:rStyle w:val="Strong"/>
        </w:rPr>
        <w:t>(</w:t>
      </w:r>
      <w:r w:rsidRPr="598E560F">
        <w:rPr>
          <w:rStyle w:val="Strong"/>
        </w:rPr>
        <w:t>DVOP</w:t>
      </w:r>
      <w:r w:rsidRPr="598E560F" w:rsidR="13AAE00A">
        <w:rPr>
          <w:rStyle w:val="Strong"/>
        </w:rPr>
        <w:t>)</w:t>
      </w:r>
      <w:r w:rsidRPr="598E560F">
        <w:rPr>
          <w:rStyle w:val="Strong"/>
        </w:rPr>
        <w:t xml:space="preserve"> specialists</w:t>
      </w:r>
      <w:r w:rsidRPr="598E560F" w:rsidR="12E14154">
        <w:rPr>
          <w:rStyle w:val="Strong"/>
        </w:rPr>
        <w:t>,</w:t>
      </w:r>
      <w:r w:rsidRPr="598E560F">
        <w:rPr>
          <w:rStyle w:val="Strong"/>
        </w:rPr>
        <w:t xml:space="preserve"> </w:t>
      </w:r>
      <w:r w:rsidRPr="598E560F" w:rsidR="00AE230A">
        <w:rPr>
          <w:rStyle w:val="Strong"/>
        </w:rPr>
        <w:t xml:space="preserve">Local Veterans’ Employment Representative </w:t>
      </w:r>
      <w:r w:rsidRPr="598E560F" w:rsidR="2C0C1636">
        <w:rPr>
          <w:rStyle w:val="Strong"/>
        </w:rPr>
        <w:t>(</w:t>
      </w:r>
      <w:r w:rsidRPr="598E560F">
        <w:rPr>
          <w:rStyle w:val="Strong"/>
        </w:rPr>
        <w:t>LVER</w:t>
      </w:r>
      <w:r w:rsidRPr="598E560F" w:rsidR="2C0C1636">
        <w:rPr>
          <w:rStyle w:val="Strong"/>
        </w:rPr>
        <w:t>)</w:t>
      </w:r>
      <w:r w:rsidRPr="598E560F" w:rsidR="006A3551">
        <w:rPr>
          <w:rStyle w:val="Strong"/>
        </w:rPr>
        <w:t xml:space="preserve"> staff</w:t>
      </w:r>
      <w:r w:rsidRPr="598E560F" w:rsidR="6C080E45">
        <w:rPr>
          <w:rStyle w:val="Strong"/>
        </w:rPr>
        <w:t>, and consolidated DVOP/LVER positions</w:t>
      </w:r>
      <w:r w:rsidRPr="598E560F" w:rsidR="3D072A01">
        <w:rPr>
          <w:rStyle w:val="Strong"/>
        </w:rPr>
        <w:t xml:space="preserve"> by the s</w:t>
      </w:r>
      <w:r w:rsidRPr="598E560F">
        <w:rPr>
          <w:rStyle w:val="Strong"/>
        </w:rPr>
        <w:t>tate</w:t>
      </w:r>
      <w:r w:rsidRPr="598E560F" w:rsidR="07F6C7E0">
        <w:rPr>
          <w:rStyle w:val="Strong"/>
        </w:rPr>
        <w:t>. These must be consistent with</w:t>
      </w:r>
      <w:r w:rsidRPr="598E560F" w:rsidR="006A3551">
        <w:rPr>
          <w:rStyle w:val="Strong"/>
        </w:rPr>
        <w:t xml:space="preserve"> 38 U.S.C. 4103A and 4104.</w:t>
      </w:r>
    </w:p>
    <w:p w:rsidR="00374334" w:rsidRPr="00711757" w:rsidP="2C5E3CFD" w14:paraId="78F87F62" w14:textId="606106EF">
      <w:pPr>
        <w:autoSpaceDE w:val="0"/>
        <w:autoSpaceDN w:val="0"/>
        <w:adjustRightInd w:val="0"/>
        <w:spacing w:after="0" w:line="240" w:lineRule="auto"/>
        <w:ind w:left="360"/>
        <w:rPr>
          <w:rFonts w:cs="Times New Roman"/>
          <w:color w:val="000000"/>
        </w:rPr>
      </w:pPr>
      <w:r w:rsidRPr="2C5E3CFD">
        <w:rPr>
          <w:rFonts w:cs="Times New Roman"/>
          <w:color w:val="000000" w:themeColor="text1"/>
        </w:rPr>
        <w:t xml:space="preserve">These </w:t>
      </w:r>
      <w:r w:rsidR="003F7EE4">
        <w:rPr>
          <w:rFonts w:cs="Times New Roman"/>
          <w:color w:val="000000" w:themeColor="text1"/>
        </w:rPr>
        <w:t xml:space="preserve">roles and </w:t>
      </w:r>
      <w:r w:rsidR="00437523">
        <w:rPr>
          <w:rFonts w:cs="Times New Roman"/>
          <w:color w:val="000000" w:themeColor="text1"/>
        </w:rPr>
        <w:t>responsibilities</w:t>
      </w:r>
      <w:r w:rsidR="003F7EE4">
        <w:rPr>
          <w:rFonts w:cs="Times New Roman"/>
          <w:color w:val="000000" w:themeColor="text1"/>
        </w:rPr>
        <w:t xml:space="preserve"> </w:t>
      </w:r>
      <w:r w:rsidR="00185F5E">
        <w:rPr>
          <w:rFonts w:cs="Times New Roman"/>
          <w:color w:val="000000" w:themeColor="text1"/>
        </w:rPr>
        <w:t>also</w:t>
      </w:r>
      <w:r w:rsidRPr="2C5E3CFD">
        <w:rPr>
          <w:rFonts w:cs="Times New Roman"/>
          <w:color w:val="000000" w:themeColor="text1"/>
        </w:rPr>
        <w:t xml:space="preserve"> must be consistent with current </w:t>
      </w:r>
      <w:r w:rsidRPr="2C5E3CFD" w:rsidR="00F00B95">
        <w:rPr>
          <w:rFonts w:cs="Times New Roman"/>
          <w:color w:val="000000" w:themeColor="text1"/>
        </w:rPr>
        <w:t>U.S. Department of Labor</w:t>
      </w:r>
      <w:r w:rsidRPr="2C5E3CFD" w:rsidR="00AE230A">
        <w:rPr>
          <w:rFonts w:cs="Times New Roman"/>
          <w:color w:val="000000" w:themeColor="text1"/>
        </w:rPr>
        <w:t xml:space="preserve"> (DOL)</w:t>
      </w:r>
      <w:r w:rsidRPr="2C5E3CFD" w:rsidR="00F00B95">
        <w:rPr>
          <w:rFonts w:cs="Times New Roman"/>
          <w:color w:val="000000" w:themeColor="text1"/>
        </w:rPr>
        <w:t xml:space="preserve"> guidance</w:t>
      </w:r>
      <w:r w:rsidRPr="2C5E3CFD" w:rsidR="00C46E77">
        <w:rPr>
          <w:rFonts w:cs="Times New Roman"/>
          <w:color w:val="000000" w:themeColor="text1"/>
        </w:rPr>
        <w:t xml:space="preserve">, including </w:t>
      </w:r>
      <w:hyperlink r:id="rId10">
        <w:r w:rsidR="00C659FF">
          <w:rPr>
            <w:rStyle w:val="Hyperlink"/>
            <w:rFonts w:cs="Times New Roman"/>
          </w:rPr>
          <w:t>VPL 03-14</w:t>
        </w:r>
      </w:hyperlink>
      <w:r w:rsidRPr="2C5E3CFD" w:rsidR="00C46E77">
        <w:rPr>
          <w:rFonts w:cs="Times New Roman"/>
          <w:color w:val="000000" w:themeColor="text1"/>
        </w:rPr>
        <w:t>.</w:t>
      </w:r>
      <w:r w:rsidRPr="2C5E3CFD" w:rsidR="00F00B95">
        <w:rPr>
          <w:rFonts w:cs="Times New Roman"/>
          <w:color w:val="000000" w:themeColor="text1"/>
        </w:rPr>
        <w:t xml:space="preserve"> </w:t>
      </w:r>
      <w:r w:rsidRPr="2C5E3CFD" w:rsidR="0071582A">
        <w:rPr>
          <w:rFonts w:cs="Times New Roman"/>
          <w:color w:val="000000" w:themeColor="text1"/>
        </w:rPr>
        <w:t>I</w:t>
      </w:r>
      <w:r w:rsidRPr="2C5E3CFD" w:rsidR="00F00B95">
        <w:rPr>
          <w:rFonts w:cs="Times New Roman"/>
          <w:color w:val="000000" w:themeColor="text1"/>
        </w:rPr>
        <w:t>nclude a description of a</w:t>
      </w:r>
      <w:r w:rsidRPr="2C5E3CFD">
        <w:rPr>
          <w:rFonts w:cs="Times New Roman"/>
          <w:color w:val="000000" w:themeColor="text1"/>
        </w:rPr>
        <w:t>ny consol</w:t>
      </w:r>
      <w:r w:rsidRPr="2C5E3CFD" w:rsidR="006A3551">
        <w:rPr>
          <w:rFonts w:cs="Times New Roman"/>
          <w:color w:val="000000" w:themeColor="text1"/>
        </w:rPr>
        <w:t>idated DVOP</w:t>
      </w:r>
      <w:r w:rsidRPr="2C5E3CFD" w:rsidR="00BC1867">
        <w:rPr>
          <w:rFonts w:cs="Times New Roman"/>
          <w:color w:val="000000" w:themeColor="text1"/>
        </w:rPr>
        <w:t>/</w:t>
      </w:r>
      <w:r w:rsidRPr="2C5E3CFD" w:rsidR="006A3551">
        <w:rPr>
          <w:rFonts w:cs="Times New Roman"/>
          <w:color w:val="000000" w:themeColor="text1"/>
        </w:rPr>
        <w:t>LVER position</w:t>
      </w:r>
      <w:r w:rsidR="00722903">
        <w:rPr>
          <w:rFonts w:cs="Times New Roman"/>
          <w:color w:val="000000" w:themeColor="text1"/>
        </w:rPr>
        <w:t xml:space="preserve"> duties, if applicable</w:t>
      </w:r>
      <w:r w:rsidRPr="2C5E3CFD" w:rsidR="006A3551">
        <w:rPr>
          <w:rFonts w:cs="Times New Roman"/>
          <w:color w:val="000000" w:themeColor="text1"/>
        </w:rPr>
        <w:t>.</w:t>
      </w:r>
    </w:p>
    <w:p w:rsidR="0071582A" w:rsidRPr="00711757" w:rsidP="00711757" w14:paraId="640B9200" w14:textId="2B31440C">
      <w:pPr>
        <w:pStyle w:val="ListParagraph"/>
        <w:numPr>
          <w:ilvl w:val="0"/>
          <w:numId w:val="2"/>
        </w:numPr>
        <w:autoSpaceDE w:val="0"/>
        <w:autoSpaceDN w:val="0"/>
        <w:adjustRightInd w:val="0"/>
        <w:spacing w:after="0" w:line="240" w:lineRule="auto"/>
        <w:rPr>
          <w:b/>
          <w:bCs/>
        </w:rPr>
      </w:pPr>
      <w:r w:rsidRPr="598E560F">
        <w:rPr>
          <w:rStyle w:val="Strong"/>
        </w:rPr>
        <w:t>Demonstrate t</w:t>
      </w:r>
      <w:r w:rsidRPr="598E560F" w:rsidR="327CB93D">
        <w:rPr>
          <w:rStyle w:val="Strong"/>
        </w:rPr>
        <w:t xml:space="preserve">he </w:t>
      </w:r>
      <w:r w:rsidRPr="598E560F" w:rsidR="327CB93D">
        <w:rPr>
          <w:rStyle w:val="Strong"/>
        </w:rPr>
        <w:t>manner in which</w:t>
      </w:r>
      <w:r w:rsidRPr="598E560F" w:rsidR="327CB93D">
        <w:rPr>
          <w:rStyle w:val="Strong"/>
        </w:rPr>
        <w:t xml:space="preserve"> DVOP</w:t>
      </w:r>
      <w:r w:rsidRPr="598E560F">
        <w:rPr>
          <w:rStyle w:val="Strong"/>
        </w:rPr>
        <w:t>,</w:t>
      </w:r>
      <w:r w:rsidRPr="598E560F" w:rsidR="327CB93D">
        <w:rPr>
          <w:rStyle w:val="Strong"/>
        </w:rPr>
        <w:t xml:space="preserve"> LVER</w:t>
      </w:r>
      <w:r w:rsidRPr="598E560F">
        <w:rPr>
          <w:rStyle w:val="Strong"/>
        </w:rPr>
        <w:t>, and consolidated DVOP/LVER staff</w:t>
      </w:r>
      <w:r w:rsidRPr="598E560F" w:rsidR="327CB93D">
        <w:rPr>
          <w:rStyle w:val="Strong"/>
        </w:rPr>
        <w:t xml:space="preserve"> are integrated into the </w:t>
      </w:r>
      <w:r w:rsidRPr="598E560F" w:rsidR="027AEB31">
        <w:rPr>
          <w:rStyle w:val="Strong"/>
        </w:rPr>
        <w:t xml:space="preserve">state’s </w:t>
      </w:r>
      <w:r w:rsidRPr="598E560F" w:rsidR="327CB93D">
        <w:rPr>
          <w:rStyle w:val="Strong"/>
        </w:rPr>
        <w:t>employment service delivery system</w:t>
      </w:r>
      <w:r w:rsidRPr="598E560F" w:rsidR="00374334">
        <w:rPr>
          <w:rStyle w:val="Strong"/>
        </w:rPr>
        <w:t>s</w:t>
      </w:r>
      <w:r w:rsidRPr="598E560F" w:rsidR="1861ABC4">
        <w:rPr>
          <w:rStyle w:val="Strong"/>
        </w:rPr>
        <w:t xml:space="preserve"> or American Job Center</w:t>
      </w:r>
      <w:r w:rsidRPr="598E560F" w:rsidR="2861E6B8">
        <w:rPr>
          <w:rStyle w:val="Strong"/>
        </w:rPr>
        <w:t xml:space="preserve"> (AJC)</w:t>
      </w:r>
      <w:r w:rsidRPr="598E560F" w:rsidR="440564AA">
        <w:rPr>
          <w:rStyle w:val="Strong"/>
        </w:rPr>
        <w:t>.</w:t>
      </w:r>
      <w:r w:rsidRPr="598E560F" w:rsidR="0CF9D0FF">
        <w:rPr>
          <w:rStyle w:val="Strong"/>
        </w:rPr>
        <w:t xml:space="preserve"> </w:t>
      </w:r>
      <w:r w:rsidRPr="00BE64CE" w:rsidR="0CF9D0FF">
        <w:rPr>
          <w:b/>
          <w:bCs/>
        </w:rPr>
        <w:t>This demonstration should show active engagement between JVSG and other AJC staff, such as through participation in staff meetings and cross-training opportunities.</w:t>
      </w:r>
    </w:p>
    <w:p w:rsidR="00374334" w:rsidP="00711757" w14:paraId="789953CB" w14:textId="103A35B9">
      <w:pPr>
        <w:ind w:left="360"/>
      </w:pPr>
      <w:r>
        <w:t xml:space="preserve">Include a description of </w:t>
      </w:r>
      <w:r w:rsidR="0053470A">
        <w:t>how DVOP</w:t>
      </w:r>
      <w:r w:rsidR="00C46E77">
        <w:t xml:space="preserve">, </w:t>
      </w:r>
      <w:r>
        <w:t>LVER</w:t>
      </w:r>
      <w:r w:rsidR="00C46E77">
        <w:t>, and consolidated DVOP</w:t>
      </w:r>
      <w:r w:rsidR="5D93A11E">
        <w:t>/</w:t>
      </w:r>
      <w:r w:rsidR="00C46E77">
        <w:t>LVER</w:t>
      </w:r>
      <w:r>
        <w:t xml:space="preserve"> positions</w:t>
      </w:r>
      <w:r w:rsidR="00C46E77">
        <w:t xml:space="preserve"> are integrated into the </w:t>
      </w:r>
      <w:r w:rsidR="009615E3">
        <w:t>state workforce agency</w:t>
      </w:r>
      <w:r w:rsidR="006A3551">
        <w:t>.</w:t>
      </w:r>
      <w:r w:rsidR="004E43D3">
        <w:t xml:space="preserve"> This might include such activities as:</w:t>
      </w:r>
    </w:p>
    <w:p w:rsidR="00581850" w:rsidRPr="000C7423" w:rsidP="004E43D3" w14:paraId="00D55926" w14:textId="6434C961">
      <w:pPr>
        <w:pStyle w:val="ListParagraph"/>
        <w:numPr>
          <w:ilvl w:val="0"/>
          <w:numId w:val="15"/>
        </w:numPr>
        <w:rPr>
          <w:color w:val="000000"/>
        </w:rPr>
      </w:pPr>
      <w:r w:rsidRPr="000C7423">
        <w:rPr>
          <w:color w:val="000000" w:themeColor="text1"/>
        </w:rPr>
        <w:t xml:space="preserve">LVERs and </w:t>
      </w:r>
      <w:r w:rsidRPr="000C7423" w:rsidR="00D13DB5">
        <w:rPr>
          <w:color w:val="000000" w:themeColor="text1"/>
        </w:rPr>
        <w:t>business service teams</w:t>
      </w:r>
      <w:r w:rsidRPr="000C7423">
        <w:rPr>
          <w:color w:val="000000" w:themeColor="text1"/>
        </w:rPr>
        <w:t xml:space="preserve"> collaborat</w:t>
      </w:r>
      <w:r w:rsidRPr="000C7423" w:rsidR="00D13DB5">
        <w:rPr>
          <w:color w:val="000000" w:themeColor="text1"/>
        </w:rPr>
        <w:t xml:space="preserve">ing to </w:t>
      </w:r>
      <w:r w:rsidRPr="000C7423" w:rsidR="0054198F">
        <w:rPr>
          <w:color w:val="000000" w:themeColor="text1"/>
        </w:rPr>
        <w:t xml:space="preserve">reach </w:t>
      </w:r>
      <w:r w:rsidRPr="000C7423">
        <w:rPr>
          <w:color w:val="000000" w:themeColor="text1"/>
        </w:rPr>
        <w:t xml:space="preserve">out to </w:t>
      </w:r>
      <w:r w:rsidRPr="000C7423" w:rsidR="3326EDB6">
        <w:rPr>
          <w:color w:val="000000" w:themeColor="text1"/>
        </w:rPr>
        <w:t xml:space="preserve">employers </w:t>
      </w:r>
      <w:r w:rsidRPr="000C7423" w:rsidR="37CD4D12">
        <w:rPr>
          <w:color w:val="000000" w:themeColor="text1"/>
        </w:rPr>
        <w:t>to present information on</w:t>
      </w:r>
      <w:r w:rsidRPr="000C7423" w:rsidR="3326EDB6">
        <w:rPr>
          <w:color w:val="000000" w:themeColor="text1"/>
        </w:rPr>
        <w:t xml:space="preserve"> </w:t>
      </w:r>
      <w:r w:rsidRPr="000C7423" w:rsidR="2B7DC360">
        <w:rPr>
          <w:color w:val="000000" w:themeColor="text1"/>
        </w:rPr>
        <w:t>all programs to avoid duplicative visits</w:t>
      </w:r>
      <w:r w:rsidRPr="000C7423" w:rsidR="2DF1C6DA">
        <w:rPr>
          <w:color w:val="000000" w:themeColor="text1"/>
        </w:rPr>
        <w:t>.</w:t>
      </w:r>
    </w:p>
    <w:p w:rsidR="49D837AF" w:rsidRPr="000C7423" w:rsidP="394B112D" w14:paraId="2FDD6F4D" w14:textId="3176907A">
      <w:pPr>
        <w:pStyle w:val="ListParagraph"/>
        <w:numPr>
          <w:ilvl w:val="0"/>
          <w:numId w:val="15"/>
        </w:numPr>
        <w:rPr>
          <w:color w:val="000000" w:themeColor="text1"/>
        </w:rPr>
      </w:pPr>
      <w:r w:rsidRPr="000C7423">
        <w:rPr>
          <w:color w:val="000000" w:themeColor="text1"/>
        </w:rPr>
        <w:t>LVERs working with WIOA case managers to create job opportunities for veterans being case managed and trained through WIOA</w:t>
      </w:r>
      <w:r w:rsidRPr="000C7423" w:rsidR="775A7853">
        <w:rPr>
          <w:color w:val="000000" w:themeColor="text1"/>
        </w:rPr>
        <w:t>.</w:t>
      </w:r>
    </w:p>
    <w:p w:rsidR="3687E7D5" w:rsidRPr="000C7423" w:rsidP="394B112D" w14:paraId="5ABD1DD1" w14:textId="4CD68C4D">
      <w:pPr>
        <w:pStyle w:val="ListParagraph"/>
        <w:numPr>
          <w:ilvl w:val="0"/>
          <w:numId w:val="15"/>
        </w:numPr>
        <w:rPr>
          <w:color w:val="000000" w:themeColor="text1"/>
        </w:rPr>
      </w:pPr>
      <w:r w:rsidRPr="000C7423">
        <w:rPr>
          <w:color w:val="000000" w:themeColor="text1"/>
        </w:rPr>
        <w:t>DVOP</w:t>
      </w:r>
      <w:r w:rsidRPr="000C7423" w:rsidR="00D13DB5">
        <w:rPr>
          <w:color w:val="000000" w:themeColor="text1"/>
        </w:rPr>
        <w:t>s</w:t>
      </w:r>
      <w:r w:rsidRPr="000C7423">
        <w:rPr>
          <w:color w:val="000000" w:themeColor="text1"/>
        </w:rPr>
        <w:t xml:space="preserve"> </w:t>
      </w:r>
      <w:r w:rsidRPr="000C7423" w:rsidR="587D20F5">
        <w:rPr>
          <w:color w:val="000000" w:themeColor="text1"/>
        </w:rPr>
        <w:t>serv</w:t>
      </w:r>
      <w:r w:rsidRPr="000C7423" w:rsidR="00D13DB5">
        <w:rPr>
          <w:color w:val="000000" w:themeColor="text1"/>
        </w:rPr>
        <w:t>ing</w:t>
      </w:r>
      <w:r w:rsidRPr="000C7423" w:rsidR="587D20F5">
        <w:rPr>
          <w:color w:val="000000" w:themeColor="text1"/>
        </w:rPr>
        <w:t xml:space="preserve"> as </w:t>
      </w:r>
      <w:r w:rsidRPr="000C7423" w:rsidR="00D13DB5">
        <w:rPr>
          <w:color w:val="000000" w:themeColor="text1"/>
        </w:rPr>
        <w:t>subject matter experts</w:t>
      </w:r>
      <w:r w:rsidRPr="000C7423">
        <w:rPr>
          <w:color w:val="000000" w:themeColor="text1"/>
        </w:rPr>
        <w:t xml:space="preserve"> to partner staff regarding available</w:t>
      </w:r>
      <w:r w:rsidRPr="000C7423" w:rsidR="397B0407">
        <w:rPr>
          <w:color w:val="000000" w:themeColor="text1"/>
        </w:rPr>
        <w:t xml:space="preserve"> </w:t>
      </w:r>
      <w:r w:rsidRPr="000C7423">
        <w:rPr>
          <w:color w:val="000000" w:themeColor="text1"/>
        </w:rPr>
        <w:t xml:space="preserve">community services </w:t>
      </w:r>
      <w:r w:rsidRPr="000C7423" w:rsidR="353910D0">
        <w:rPr>
          <w:color w:val="000000" w:themeColor="text1"/>
        </w:rPr>
        <w:t>they can access to</w:t>
      </w:r>
      <w:r w:rsidRPr="000C7423" w:rsidR="742DB16A">
        <w:rPr>
          <w:color w:val="000000" w:themeColor="text1"/>
        </w:rPr>
        <w:t xml:space="preserve"> better</w:t>
      </w:r>
      <w:r w:rsidRPr="000C7423" w:rsidR="353CC4E6">
        <w:rPr>
          <w:color w:val="000000" w:themeColor="text1"/>
        </w:rPr>
        <w:t xml:space="preserve"> </w:t>
      </w:r>
      <w:r w:rsidRPr="000C7423" w:rsidR="353910D0">
        <w:rPr>
          <w:color w:val="000000" w:themeColor="text1"/>
        </w:rPr>
        <w:t xml:space="preserve">serve veterans who may not be </w:t>
      </w:r>
      <w:r w:rsidRPr="000C7423" w:rsidR="1F63E3EA">
        <w:rPr>
          <w:color w:val="000000" w:themeColor="text1"/>
        </w:rPr>
        <w:t>eligible</w:t>
      </w:r>
      <w:r w:rsidRPr="000C7423" w:rsidR="353910D0">
        <w:rPr>
          <w:color w:val="000000" w:themeColor="text1"/>
        </w:rPr>
        <w:t xml:space="preserve"> for </w:t>
      </w:r>
      <w:r w:rsidRPr="000C7423" w:rsidR="3E5A85B2">
        <w:rPr>
          <w:color w:val="000000" w:themeColor="text1"/>
        </w:rPr>
        <w:t>DVOP</w:t>
      </w:r>
      <w:r w:rsidRPr="000C7423" w:rsidR="353910D0">
        <w:rPr>
          <w:color w:val="000000" w:themeColor="text1"/>
        </w:rPr>
        <w:t xml:space="preserve"> services.</w:t>
      </w:r>
    </w:p>
    <w:p w:rsidR="00374334" w:rsidRPr="00711757" w:rsidP="00374334" w14:paraId="3B098B75" w14:textId="1F780D83">
      <w:pPr>
        <w:pStyle w:val="ListParagraph"/>
        <w:numPr>
          <w:ilvl w:val="0"/>
          <w:numId w:val="2"/>
        </w:numPr>
        <w:autoSpaceDE w:val="0"/>
        <w:autoSpaceDN w:val="0"/>
        <w:adjustRightInd w:val="0"/>
        <w:spacing w:after="0" w:line="240" w:lineRule="auto"/>
        <w:rPr>
          <w:b/>
          <w:bCs/>
        </w:rPr>
      </w:pPr>
      <w:r w:rsidRPr="598E560F">
        <w:rPr>
          <w:rStyle w:val="Strong"/>
        </w:rPr>
        <w:t>Describe the state’s performance</w:t>
      </w:r>
      <w:r w:rsidRPr="598E560F" w:rsidR="674C98AB">
        <w:rPr>
          <w:rStyle w:val="Strong"/>
        </w:rPr>
        <w:t xml:space="preserve"> </w:t>
      </w:r>
      <w:r w:rsidRPr="598E560F" w:rsidR="4CE3334A">
        <w:rPr>
          <w:rStyle w:val="Strong"/>
        </w:rPr>
        <w:t>i</w:t>
      </w:r>
      <w:r w:rsidRPr="598E560F" w:rsidR="674C98AB">
        <w:rPr>
          <w:rStyle w:val="Strong"/>
        </w:rPr>
        <w:t xml:space="preserve">ncentive </w:t>
      </w:r>
      <w:r w:rsidRPr="598E560F" w:rsidR="4CE3334A">
        <w:rPr>
          <w:rStyle w:val="Strong"/>
        </w:rPr>
        <w:t>a</w:t>
      </w:r>
      <w:r w:rsidRPr="598E560F" w:rsidR="674C98AB">
        <w:rPr>
          <w:rStyle w:val="Strong"/>
        </w:rPr>
        <w:t xml:space="preserve">ward program </w:t>
      </w:r>
      <w:r w:rsidRPr="00523547" w:rsidR="5C0ACB84">
        <w:rPr>
          <w:b/>
          <w:bCs/>
        </w:rPr>
        <w:t>to encourage individuals</w:t>
      </w:r>
      <w:r w:rsidR="00A30E23">
        <w:rPr>
          <w:b/>
          <w:bCs/>
        </w:rPr>
        <w:t xml:space="preserve"> and</w:t>
      </w:r>
      <w:r w:rsidRPr="598E560F" w:rsidR="3E4AED31">
        <w:rPr>
          <w:b/>
          <w:bCs/>
        </w:rPr>
        <w:t xml:space="preserve"> </w:t>
      </w:r>
      <w:r w:rsidRPr="598E560F" w:rsidR="55E7D165">
        <w:rPr>
          <w:b/>
          <w:bCs/>
        </w:rPr>
        <w:t xml:space="preserve">employment service </w:t>
      </w:r>
      <w:r w:rsidRPr="000C7423" w:rsidR="5C0ACB84">
        <w:rPr>
          <w:b/>
          <w:bCs/>
        </w:rPr>
        <w:t>offices to improve and/or achieve excellence in the provision of services to veterans, including:</w:t>
      </w:r>
    </w:p>
    <w:p w:rsidR="00374334" w:rsidP="000C7423" w14:paraId="62AC69DD" w14:textId="08601DAD">
      <w:pPr>
        <w:pStyle w:val="ListParagraph"/>
        <w:numPr>
          <w:ilvl w:val="0"/>
          <w:numId w:val="16"/>
        </w:numPr>
        <w:rPr>
          <w:rStyle w:val="Strong"/>
        </w:rPr>
      </w:pPr>
      <w:r>
        <w:rPr>
          <w:rStyle w:val="Strong"/>
        </w:rPr>
        <w:t>T</w:t>
      </w:r>
      <w:r w:rsidRPr="00711757">
        <w:rPr>
          <w:rStyle w:val="Strong"/>
        </w:rPr>
        <w:t>he</w:t>
      </w:r>
      <w:r w:rsidR="007F7BDF">
        <w:rPr>
          <w:rStyle w:val="Strong"/>
        </w:rPr>
        <w:t xml:space="preserve"> nomination and</w:t>
      </w:r>
      <w:r w:rsidRPr="00711757">
        <w:rPr>
          <w:rStyle w:val="Strong"/>
        </w:rPr>
        <w:t xml:space="preserve"> selection </w:t>
      </w:r>
      <w:r w:rsidRPr="00AB30A8" w:rsidR="00AB30A8">
        <w:rPr>
          <w:rStyle w:val="Strong"/>
        </w:rPr>
        <w:t>for all performance incentive awards to individuals</w:t>
      </w:r>
      <w:r w:rsidR="000C7423">
        <w:rPr>
          <w:rStyle w:val="Strong"/>
        </w:rPr>
        <w:t xml:space="preserve"> and</w:t>
      </w:r>
      <w:r w:rsidR="00E50000">
        <w:rPr>
          <w:rStyle w:val="Strong"/>
        </w:rPr>
        <w:t xml:space="preserve"> employment service </w:t>
      </w:r>
      <w:r w:rsidRPr="00AB30A8" w:rsidR="00AB30A8">
        <w:rPr>
          <w:rStyle w:val="Strong"/>
        </w:rPr>
        <w:t>offices</w:t>
      </w:r>
      <w:r w:rsidR="00AB30A8">
        <w:rPr>
          <w:rStyle w:val="Strong"/>
        </w:rPr>
        <w:t>;</w:t>
      </w:r>
    </w:p>
    <w:p w:rsidR="00987C45" w:rsidRPr="000C7423" w:rsidP="00987C45" w14:paraId="402A839D" w14:textId="3A07EA17">
      <w:pPr>
        <w:pStyle w:val="ListParagraph"/>
        <w:rPr>
          <w:rStyle w:val="Strong"/>
        </w:rPr>
      </w:pPr>
      <w:r w:rsidRPr="001C2F02">
        <w:t>Describe how award recipients will be nominated and selected, such as the period when nominations are open and the target date by which selections will be made each year. Identify the general criteria to be considered, and list who will be eligible for awards in your state.</w:t>
      </w:r>
    </w:p>
    <w:p w:rsidR="009C0F7E" w:rsidP="000C7423" w14:paraId="7F6AFE75" w14:textId="6A5F3409">
      <w:pPr>
        <w:pStyle w:val="ListParagraph"/>
        <w:numPr>
          <w:ilvl w:val="0"/>
          <w:numId w:val="16"/>
        </w:numPr>
        <w:rPr>
          <w:rStyle w:val="Strong"/>
        </w:rPr>
      </w:pPr>
      <w:r>
        <w:rPr>
          <w:rStyle w:val="Strong"/>
        </w:rPr>
        <w:t>T</w:t>
      </w:r>
      <w:r w:rsidRPr="009C0F7E">
        <w:rPr>
          <w:rStyle w:val="Strong"/>
        </w:rPr>
        <w:t xml:space="preserve">he approximate number and value of cash awards using the one percent incentive award </w:t>
      </w:r>
      <w:r w:rsidRPr="009C0F7E">
        <w:rPr>
          <w:rStyle w:val="Strong"/>
        </w:rPr>
        <w:t>allocation;</w:t>
      </w:r>
    </w:p>
    <w:p w:rsidR="00EA704F" w:rsidRPr="00711757" w:rsidP="00EA704F" w14:paraId="05940A45" w14:textId="77777777">
      <w:pPr>
        <w:pStyle w:val="ListParagraph"/>
      </w:pPr>
      <w:r>
        <w:t xml:space="preserve">The </w:t>
      </w:r>
      <w:r w:rsidRPr="00681017">
        <w:t xml:space="preserve">narrative must </w:t>
      </w:r>
      <w:r w:rsidRPr="001C2DF3">
        <w:t xml:space="preserve">describe the planned cash incentive awards, including the amounts to be awarded </w:t>
      </w:r>
      <w:r>
        <w:t xml:space="preserve">to each type or category of recipient. This may include awards for </w:t>
      </w:r>
      <w:r>
        <w:t>individuals</w:t>
      </w:r>
      <w:r>
        <w:t xml:space="preserve"> vs offices, different office sizes, or award “levels” such as bronze/silver/gold</w:t>
      </w:r>
      <w:r w:rsidRPr="001C2DF3">
        <w:t>.</w:t>
      </w:r>
    </w:p>
    <w:p w:rsidR="00EA704F" w:rsidRPr="00EA704F" w:rsidP="00EA704F" w14:paraId="1B5AB3F6" w14:textId="77777777">
      <w:pPr>
        <w:pStyle w:val="ListParagraph"/>
        <w:autoSpaceDE w:val="0"/>
        <w:autoSpaceDN w:val="0"/>
        <w:adjustRightInd w:val="0"/>
        <w:spacing w:after="0"/>
        <w:ind w:left="1440"/>
        <w:rPr>
          <w:rStyle w:val="Emphasis"/>
          <w:i w:val="0"/>
          <w:iCs w:val="0"/>
        </w:rPr>
      </w:pPr>
      <w:r w:rsidRPr="00EA704F">
        <w:rPr>
          <w:rStyle w:val="Emphasis"/>
          <w:b/>
          <w:bCs/>
          <w:i w:val="0"/>
          <w:iCs w:val="0"/>
        </w:rPr>
        <w:t>For example:</w:t>
      </w:r>
      <w:r w:rsidRPr="00EA704F">
        <w:rPr>
          <w:rStyle w:val="Emphasis"/>
          <w:i w:val="0"/>
          <w:iCs w:val="0"/>
        </w:rPr>
        <w:t xml:space="preserve"> A state that receives approximately $6,000 for cash incentive awards each year might indicate that it will distribute the funds as two Silver Service Awards to two individuals for $500 each; one Gold Star Award for $1,000; one Platinum Success Award for $2,000; and one Superlative Office Award to an AJC for $2,000. </w:t>
      </w:r>
    </w:p>
    <w:p w:rsidR="00EA704F" w:rsidRPr="00EA704F" w:rsidP="00EA704F" w14:paraId="3AEE08AB" w14:textId="0D5BAF38">
      <w:pPr>
        <w:pStyle w:val="ListParagraph"/>
        <w:autoSpaceDE w:val="0"/>
        <w:autoSpaceDN w:val="0"/>
        <w:adjustRightInd w:val="0"/>
        <w:spacing w:after="0"/>
        <w:ind w:left="1440"/>
        <w:rPr>
          <w:rStyle w:val="Strong"/>
          <w:b w:val="0"/>
          <w:bCs w:val="0"/>
        </w:rPr>
      </w:pPr>
      <w:r w:rsidRPr="00EA704F">
        <w:rPr>
          <w:rStyle w:val="Emphasis"/>
          <w:i w:val="0"/>
          <w:iCs w:val="0"/>
        </w:rPr>
        <w:t xml:space="preserve">The annual allocation, number of nominees, and performance to be rewarded may vary, so </w:t>
      </w:r>
      <w:r w:rsidR="004639C1">
        <w:rPr>
          <w:rStyle w:val="Emphasis"/>
          <w:i w:val="0"/>
          <w:iCs w:val="0"/>
        </w:rPr>
        <w:t xml:space="preserve">the plan should include estimated number of awards and approximate values of each award. Since these are planned estimates of awards, for the example above, an acceptable variation for the </w:t>
      </w:r>
      <w:r w:rsidRPr="00EA704F">
        <w:rPr>
          <w:rStyle w:val="Emphasis"/>
          <w:i w:val="0"/>
          <w:iCs w:val="0"/>
        </w:rPr>
        <w:t xml:space="preserve">actual award distribution </w:t>
      </w:r>
      <w:r w:rsidR="004639C1">
        <w:rPr>
          <w:rStyle w:val="Emphasis"/>
          <w:i w:val="0"/>
          <w:iCs w:val="0"/>
        </w:rPr>
        <w:t>may</w:t>
      </w:r>
      <w:r w:rsidRPr="00EA704F" w:rsidR="004639C1">
        <w:rPr>
          <w:rStyle w:val="Emphasis"/>
          <w:i w:val="0"/>
          <w:iCs w:val="0"/>
        </w:rPr>
        <w:t xml:space="preserve"> </w:t>
      </w:r>
      <w:r w:rsidRPr="00EA704F">
        <w:rPr>
          <w:rStyle w:val="Emphasis"/>
          <w:i w:val="0"/>
          <w:iCs w:val="0"/>
        </w:rPr>
        <w:t xml:space="preserve">be one Silver for $750, two Golds for $1,500 each, and a Superlative Office Award for $2,250. </w:t>
      </w:r>
    </w:p>
    <w:p w:rsidR="00376733" w:rsidP="000C7423" w14:paraId="12167A86" w14:textId="115DBE3B">
      <w:pPr>
        <w:pStyle w:val="ListParagraph"/>
        <w:numPr>
          <w:ilvl w:val="0"/>
          <w:numId w:val="16"/>
        </w:numPr>
        <w:rPr>
          <w:rStyle w:val="Strong"/>
        </w:rPr>
      </w:pPr>
      <w:r>
        <w:rPr>
          <w:rStyle w:val="Strong"/>
        </w:rPr>
        <w:t>T</w:t>
      </w:r>
      <w:r w:rsidRPr="00376733">
        <w:rPr>
          <w:rStyle w:val="Strong"/>
        </w:rPr>
        <w:t xml:space="preserve">he </w:t>
      </w:r>
      <w:r w:rsidR="008C16B1">
        <w:rPr>
          <w:rStyle w:val="Strong"/>
        </w:rPr>
        <w:t>general</w:t>
      </w:r>
      <w:r w:rsidRPr="00376733">
        <w:rPr>
          <w:rStyle w:val="Strong"/>
        </w:rPr>
        <w:t xml:space="preserve"> nature and approximate value of non-cash performance incentive awards to be charged to the base allocation; and</w:t>
      </w:r>
    </w:p>
    <w:p w:rsidR="001C094D" w:rsidP="001C094D" w14:paraId="37D23975" w14:textId="77777777">
      <w:pPr>
        <w:pStyle w:val="ListParagraph"/>
      </w:pPr>
      <w:r w:rsidRPr="00ED7CD7">
        <w:t xml:space="preserve">If the state’s performance incentive award plan includes any nonfinancial awards, </w:t>
      </w:r>
      <w:r>
        <w:t>describe the items or services to be purchased, including the estimated total amount, to be charged to</w:t>
      </w:r>
      <w:r w:rsidRPr="00ED7CD7">
        <w:t xml:space="preserve"> the base allocation rather than the one percent incentive allocation</w:t>
      </w:r>
      <w:r>
        <w:t>.</w:t>
      </w:r>
    </w:p>
    <w:p w:rsidR="001C094D" w:rsidP="001C094D" w14:paraId="6B6C6100" w14:textId="010CD0A6">
      <w:pPr>
        <w:pStyle w:val="ListParagraph"/>
        <w:ind w:left="1440"/>
        <w:rPr>
          <w:rStyle w:val="Strong"/>
        </w:rPr>
      </w:pPr>
      <w:r w:rsidRPr="001C094D">
        <w:rPr>
          <w:rStyle w:val="Emphasis"/>
          <w:b/>
          <w:bCs/>
          <w:i w:val="0"/>
          <w:iCs w:val="0"/>
        </w:rPr>
        <w:t>For example:</w:t>
      </w:r>
      <w:r w:rsidRPr="001C094D">
        <w:rPr>
          <w:rStyle w:val="Emphasis"/>
          <w:i w:val="0"/>
          <w:iCs w:val="0"/>
        </w:rPr>
        <w:t xml:space="preserve"> Continuing the example for cash performance incentive awards above, the state deems that a plaque is needed to showcase any Gold, Platinum, and Superlative Office award types. In this case, they might budget two plaques for $75 each (one Gold and one Platinum), and one plaque for $125 for the Superlative Office Award winner to hang in the lobby area. This is a total of $275 to be charged to the base allocation of the grant.</w:t>
      </w:r>
    </w:p>
    <w:p w:rsidR="00F133C6" w:rsidRPr="000C7423" w:rsidP="000C7423" w14:paraId="56023082" w14:textId="54578A77">
      <w:pPr>
        <w:pStyle w:val="ListParagraph"/>
        <w:numPr>
          <w:ilvl w:val="0"/>
          <w:numId w:val="16"/>
        </w:numPr>
        <w:rPr>
          <w:rStyle w:val="Strong"/>
        </w:rPr>
      </w:pPr>
      <w:r>
        <w:rPr>
          <w:rStyle w:val="Strong"/>
        </w:rPr>
        <w:t>A</w:t>
      </w:r>
      <w:r w:rsidRPr="00107848" w:rsidR="00107848">
        <w:rPr>
          <w:rStyle w:val="Strong"/>
        </w:rPr>
        <w:t xml:space="preserve">ny challenges the state may anticipate </w:t>
      </w:r>
      <w:r w:rsidR="0045346F">
        <w:rPr>
          <w:rStyle w:val="Strong"/>
        </w:rPr>
        <w:t>in</w:t>
      </w:r>
      <w:r w:rsidRPr="00107848" w:rsidR="00107848">
        <w:rPr>
          <w:rStyle w:val="Strong"/>
        </w:rPr>
        <w:t xml:space="preserve"> carrying out a performance incentive award program as mandated by 38 U.S.C. § 4102A(c). This should include any state laws or policies that prohibit such awards, if applicable. Describe the state's efforts in overcoming those challenges.</w:t>
      </w:r>
    </w:p>
    <w:p w:rsidR="00395512" w:rsidRPr="005C5976" w:rsidP="00395512" w14:paraId="646121CE" w14:textId="77777777">
      <w:pPr>
        <w:pStyle w:val="ListParagraph"/>
      </w:pPr>
      <w:r w:rsidRPr="005C5976">
        <w:t xml:space="preserve">Per 38 U.S.C. § 4102A(c)(2)(A)(i)(III), a state must describe its performance incentive award program in its JVSG State Plan, and per 38 U.S.C. § 4102A(c)(7), a state must use one percent of its annual JVSG funds to make cash awards under its performance incentive award program. Accordingly, a state’s performance incentive award program must provide for cash awards. States that have laws, policies, or agreements in place that </w:t>
      </w:r>
      <w:r w:rsidRPr="005C5976">
        <w:t>restrict or prohibit making cash awards to individual staff members may avail themselves of the flexibility the law provides to make cash awards to employment service offices.</w:t>
      </w:r>
    </w:p>
    <w:p w:rsidR="00B12264" w:rsidP="00395512" w14:paraId="0D651CE4" w14:textId="391BD63A">
      <w:pPr>
        <w:pStyle w:val="ListParagraph"/>
        <w:rPr>
          <w:rFonts w:cs="Times New Roman"/>
          <w:color w:val="000000"/>
          <w:szCs w:val="24"/>
        </w:rPr>
      </w:pPr>
      <w:r w:rsidRPr="005C5976">
        <w:t>If a state is unable to meet those statutory requirements, they must explain the reason for this, citing the law or policy if applicable, and describe their efforts to establish a compliant performance incentive award program.</w:t>
      </w:r>
    </w:p>
    <w:p w:rsidR="00F66E2A" w:rsidRPr="00F66E2A" w:rsidP="00F66E2A" w14:paraId="029DAA3A" w14:textId="77777777">
      <w:pPr>
        <w:pStyle w:val="ListParagraph"/>
        <w:numPr>
          <w:ilvl w:val="0"/>
          <w:numId w:val="2"/>
        </w:numPr>
        <w:rPr>
          <w:rStyle w:val="Strong"/>
        </w:rPr>
      </w:pPr>
      <w:r w:rsidRPr="00F66E2A">
        <w:rPr>
          <w:rStyle w:val="Strong"/>
        </w:rPr>
        <w:t>List the performance targets for direct services to veterans provided by JVSG staff, as measured by participants’:</w:t>
      </w:r>
    </w:p>
    <w:p w:rsidR="00AB4A06" w:rsidRPr="000C7423" w:rsidP="000C7423" w14:paraId="189BFB5C" w14:textId="729D3A0D">
      <w:pPr>
        <w:pStyle w:val="ListParagraph"/>
        <w:numPr>
          <w:ilvl w:val="0"/>
          <w:numId w:val="12"/>
        </w:numPr>
        <w:spacing w:before="0" w:after="0"/>
        <w:rPr>
          <w:b/>
          <w:bCs/>
        </w:rPr>
      </w:pPr>
      <w:r w:rsidRPr="000C7423">
        <w:rPr>
          <w:b/>
          <w:bCs/>
        </w:rPr>
        <w:t>Employment Rate 2</w:t>
      </w:r>
      <w:r w:rsidRPr="000C7423">
        <w:rPr>
          <w:b/>
          <w:bCs/>
          <w:vertAlign w:val="superscript"/>
        </w:rPr>
        <w:t>nd</w:t>
      </w:r>
      <w:r w:rsidRPr="000C7423">
        <w:rPr>
          <w:b/>
          <w:bCs/>
        </w:rPr>
        <w:t xml:space="preserve"> Quarter After Exit</w:t>
      </w:r>
    </w:p>
    <w:p w:rsidR="00AB4A06" w:rsidRPr="000C7423" w:rsidP="000C7423" w14:paraId="14C8F857" w14:textId="644174F0">
      <w:pPr>
        <w:pStyle w:val="ListParagraph"/>
        <w:numPr>
          <w:ilvl w:val="0"/>
          <w:numId w:val="12"/>
        </w:numPr>
        <w:spacing w:before="0" w:after="0"/>
        <w:rPr>
          <w:b/>
          <w:bCs/>
        </w:rPr>
      </w:pPr>
      <w:r w:rsidRPr="000C7423">
        <w:rPr>
          <w:b/>
          <w:bCs/>
        </w:rPr>
        <w:t>Employment Rate 4</w:t>
      </w:r>
      <w:r w:rsidRPr="000C7423">
        <w:rPr>
          <w:b/>
          <w:bCs/>
          <w:vertAlign w:val="superscript"/>
        </w:rPr>
        <w:t>th</w:t>
      </w:r>
      <w:r w:rsidRPr="000C7423">
        <w:rPr>
          <w:b/>
          <w:bCs/>
        </w:rPr>
        <w:t xml:space="preserve"> Quarter After Exit</w:t>
      </w:r>
    </w:p>
    <w:p w:rsidR="00AB4A06" w:rsidRPr="000C7423" w:rsidP="00974E4D" w14:paraId="1EBFCCD9" w14:textId="189BAD28">
      <w:pPr>
        <w:pStyle w:val="ListParagraph"/>
        <w:numPr>
          <w:ilvl w:val="0"/>
          <w:numId w:val="12"/>
        </w:numPr>
        <w:spacing w:before="0"/>
        <w:rPr>
          <w:b/>
          <w:bCs/>
        </w:rPr>
      </w:pPr>
      <w:r w:rsidRPr="000C7423">
        <w:rPr>
          <w:b/>
          <w:bCs/>
        </w:rPr>
        <w:t>Median Earnings 2</w:t>
      </w:r>
      <w:r w:rsidRPr="000C7423">
        <w:rPr>
          <w:b/>
          <w:bCs/>
          <w:vertAlign w:val="superscript"/>
        </w:rPr>
        <w:t>nd</w:t>
      </w:r>
      <w:r w:rsidRPr="000C7423">
        <w:rPr>
          <w:b/>
          <w:bCs/>
        </w:rPr>
        <w:t xml:space="preserve"> Quarter After Exit</w:t>
      </w:r>
    </w:p>
    <w:p w:rsidR="006D6962" w:rsidP="00FF263D" w14:paraId="31B9AAD1" w14:textId="0153AD17">
      <w:pPr>
        <w:ind w:left="360"/>
      </w:pPr>
      <w:r>
        <w:t xml:space="preserve">States must identify and set two-year performance targets for specific indicators for direct services to veterans provided by JVSG staff in their State Plans. The established targets will cover veterans served by JVSG staff only. </w:t>
      </w:r>
    </w:p>
    <w:p w:rsidR="00FF263D" w:rsidP="00FF263D" w14:paraId="39210A45" w14:textId="2FDFA495">
      <w:pPr>
        <w:ind w:left="360"/>
      </w:pPr>
      <w:r>
        <w:t>I</w:t>
      </w:r>
      <w:r w:rsidRPr="00AC09D7">
        <w:t xml:space="preserve">nformed by </w:t>
      </w:r>
      <w:r>
        <w:t>s</w:t>
      </w:r>
      <w:r w:rsidRPr="00AC09D7">
        <w:t>tate demographics, current economic conditions, labor market information, and historical performance data</w:t>
      </w:r>
      <w:r>
        <w:t xml:space="preserve">, states must </w:t>
      </w:r>
      <w:r w:rsidRPr="00BC39BF">
        <w:t xml:space="preserve">determine and set evidence-based performance targets </w:t>
      </w:r>
      <w:r>
        <w:t>for the following three employment-related primary indicators of performance:</w:t>
      </w:r>
    </w:p>
    <w:p w:rsidR="00FF263D" w:rsidRPr="00E83477" w:rsidP="00FF263D" w14:paraId="4393BF59" w14:textId="77777777">
      <w:pPr>
        <w:pStyle w:val="ListParagraph"/>
        <w:numPr>
          <w:ilvl w:val="0"/>
          <w:numId w:val="17"/>
        </w:numPr>
        <w:spacing w:before="0" w:line="240" w:lineRule="auto"/>
        <w:ind w:left="1080"/>
        <w:contextualSpacing/>
      </w:pPr>
      <w:r w:rsidRPr="00E83477">
        <w:t>Employment Rate – 2</w:t>
      </w:r>
      <w:r w:rsidRPr="00E83477">
        <w:rPr>
          <w:vertAlign w:val="superscript"/>
        </w:rPr>
        <w:t>nd</w:t>
      </w:r>
      <w:r>
        <w:t xml:space="preserve"> </w:t>
      </w:r>
      <w:r w:rsidRPr="00E83477">
        <w:t>Quarter After Exit: The percentage of participants who are in unsubsidized employment during the second quarter after exit from the program.</w:t>
      </w:r>
    </w:p>
    <w:p w:rsidR="00FF263D" w:rsidP="00FF263D" w14:paraId="1620A1B6" w14:textId="77777777">
      <w:pPr>
        <w:pStyle w:val="ListParagraph"/>
        <w:numPr>
          <w:ilvl w:val="0"/>
          <w:numId w:val="17"/>
        </w:numPr>
        <w:spacing w:before="0" w:line="240" w:lineRule="auto"/>
        <w:ind w:left="1080"/>
        <w:contextualSpacing/>
      </w:pPr>
      <w:r w:rsidRPr="00E83477">
        <w:t>Employment Rate – 4</w:t>
      </w:r>
      <w:r w:rsidRPr="00E83477">
        <w:rPr>
          <w:vertAlign w:val="superscript"/>
        </w:rPr>
        <w:t>th</w:t>
      </w:r>
      <w:r>
        <w:t xml:space="preserve"> </w:t>
      </w:r>
      <w:r w:rsidRPr="00E83477">
        <w:t>Quarter After Exit: The percentage of participants who are in unsubsidized employment during the fourth quarter after exit from the program.</w:t>
      </w:r>
    </w:p>
    <w:p w:rsidR="00FF263D" w:rsidRPr="00BA030C" w:rsidP="00FF263D" w14:paraId="7CE87790" w14:textId="77777777">
      <w:pPr>
        <w:pStyle w:val="ListParagraph"/>
        <w:numPr>
          <w:ilvl w:val="0"/>
          <w:numId w:val="17"/>
        </w:numPr>
        <w:spacing w:before="0" w:line="240" w:lineRule="auto"/>
        <w:ind w:left="1080"/>
        <w:contextualSpacing/>
      </w:pPr>
      <w:r w:rsidRPr="00BA030C">
        <w:t>Median Earnings – 2</w:t>
      </w:r>
      <w:r w:rsidRPr="00BA030C">
        <w:rPr>
          <w:vertAlign w:val="superscript"/>
        </w:rPr>
        <w:t>nd</w:t>
      </w:r>
      <w:r>
        <w:t xml:space="preserve"> </w:t>
      </w:r>
      <w:r w:rsidRPr="00BA030C">
        <w:t>Quarter After Exit: The median earnings of participants who are in unsubsidized employment during the second quarter after exit from the program.</w:t>
      </w:r>
    </w:p>
    <w:p w:rsidR="00974E4D" w:rsidRPr="004A4FFF" w:rsidP="00FF263D" w14:paraId="3572464D" w14:textId="2A7A9D11">
      <w:pPr>
        <w:ind w:left="360"/>
      </w:pPr>
      <w:r>
        <w:t>The performance targets should be se</w:t>
      </w:r>
      <w:r w:rsidR="004B0570">
        <w:t>t for accomplishment by the end of the two-year period</w:t>
      </w:r>
      <w:r w:rsidRPr="00814866" w:rsidR="00FF263D">
        <w:t>.</w:t>
      </w:r>
      <w:r w:rsidR="00584873">
        <w:t xml:space="preserve"> For example, performance targets set in the four-year plan covering Program Years </w:t>
      </w:r>
      <w:r w:rsidR="003D78A1">
        <w:t xml:space="preserve">(PYs) </w:t>
      </w:r>
      <w:r w:rsidR="00584873">
        <w:t>2024-2027</w:t>
      </w:r>
      <w:r w:rsidR="003D78A1">
        <w:t xml:space="preserve"> should be accomplished by the end of the second PY</w:t>
      </w:r>
      <w:r w:rsidR="00852DDE">
        <w:t xml:space="preserve"> which is June 30, 2026</w:t>
      </w:r>
      <w:r w:rsidR="00F452AC">
        <w:t>. The mandatory midpoint modification</w:t>
      </w:r>
      <w:r w:rsidR="0083159C">
        <w:t xml:space="preserve"> in 2026 </w:t>
      </w:r>
      <w:r w:rsidR="0021468B">
        <w:t>must update these goals for the next two-year period, ending June 30, 2028.</w:t>
      </w:r>
    </w:p>
    <w:p w:rsidR="00974E4D" w:rsidP="000C7423" w14:paraId="274E8C5C" w14:textId="53AE4C79">
      <w:pPr>
        <w:spacing w:before="0"/>
        <w:rPr>
          <w:rStyle w:val="Strong"/>
          <w:b w:val="0"/>
          <w:bCs w:val="0"/>
        </w:rPr>
      </w:pPr>
    </w:p>
    <w:p w:rsidR="00887C30" w:rsidRPr="00E003A9" w:rsidP="00E003A9" w14:paraId="60B8B1DF" w14:textId="5FDAD190">
      <w:pPr>
        <w:spacing w:after="0"/>
        <w:rPr>
          <w:rStyle w:val="Strong"/>
          <w:rFonts w:cs="Times New Roman"/>
          <w:b w:val="0"/>
          <w:bCs w:val="0"/>
          <w:szCs w:val="24"/>
        </w:rPr>
      </w:pPr>
      <w:r w:rsidRPr="003E0E52">
        <w:rPr>
          <w:rFonts w:cs="Times New Roman"/>
          <w:b/>
          <w:bCs/>
          <w:szCs w:val="24"/>
        </w:rPr>
        <w:t>PUBLIC BURDEN STATEMENT:</w:t>
      </w:r>
      <w:r w:rsidRPr="00730CE6">
        <w:rPr>
          <w:rFonts w:cs="Times New Roman"/>
          <w:szCs w:val="24"/>
        </w:rPr>
        <w:t xml:space="preserve"> According to the Paperwork Reduction Act of 1995, no persons are required to respond to a collection of information unless such collection displays a valid OMB control number. The valid OMB control number for this information collection is 1293-</w:t>
      </w:r>
      <w:r w:rsidRPr="00730CE6">
        <w:rPr>
          <w:rFonts w:cs="Times New Roman"/>
          <w:color w:val="FF0000"/>
          <w:szCs w:val="24"/>
        </w:rPr>
        <w:t>0NEW</w:t>
      </w:r>
      <w:r w:rsidRPr="00730CE6">
        <w:rPr>
          <w:rFonts w:cs="Times New Roman"/>
          <w:szCs w:val="24"/>
        </w:rPr>
        <w:t xml:space="preserve">. The time required to complete this information collection is </w:t>
      </w:r>
      <w:r>
        <w:rPr>
          <w:rFonts w:cs="Times New Roman"/>
          <w:szCs w:val="24"/>
        </w:rPr>
        <w:t>25</w:t>
      </w:r>
      <w:r w:rsidRPr="00730CE6">
        <w:rPr>
          <w:rFonts w:cs="Times New Roman"/>
          <w:szCs w:val="24"/>
        </w:rPr>
        <w:t xml:space="preserve"> hours per response, including the time to review instructions, search existing data sources, and complete and review the information collection. The obligation to respond is required to obtain or retain a benefit (38 U.S.C. 2021 and 2023). If you have any comments concerning the accuracy of the time </w:t>
      </w:r>
      <w:r w:rsidRPr="00730CE6">
        <w:rPr>
          <w:rFonts w:cs="Times New Roman"/>
          <w:szCs w:val="24"/>
        </w:rPr>
        <w:t xml:space="preserve">estimate(s) or suggestions for improving this form, please write </w:t>
      </w:r>
      <w:r w:rsidRPr="00730CE6">
        <w:rPr>
          <w:rFonts w:cs="Times New Roman"/>
          <w:szCs w:val="24"/>
        </w:rPr>
        <w:t>to:</w:t>
      </w:r>
      <w:r w:rsidRPr="00730CE6">
        <w:rPr>
          <w:rFonts w:cs="Times New Roman"/>
          <w:szCs w:val="24"/>
        </w:rPr>
        <w:t xml:space="preserve"> U.S. Department of Labor, Veterans' Employment and Training Service, 200 Constitution Avenue, N.W., Washington, D.C. 20210.</w:t>
      </w:r>
    </w:p>
    <w:sectPr w:rsidSect="00A954FB">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91D69" w:rsidP="00722A39" w14:paraId="0C9ACC4C" w14:textId="77777777">
      <w:pPr>
        <w:spacing w:after="0" w:line="240" w:lineRule="auto"/>
      </w:pPr>
      <w:r>
        <w:separator/>
      </w:r>
    </w:p>
  </w:endnote>
  <w:endnote w:type="continuationSeparator" w:id="1">
    <w:p w:rsidR="00F91D69" w:rsidP="00722A39" w14:paraId="6A660D62" w14:textId="77777777">
      <w:pPr>
        <w:spacing w:after="0" w:line="240" w:lineRule="auto"/>
      </w:pPr>
      <w:r>
        <w:continuationSeparator/>
      </w:r>
    </w:p>
  </w:endnote>
  <w:endnote w:type="continuationNotice" w:id="2">
    <w:p w:rsidR="00F91D69" w14:paraId="22EDCF8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5551286"/>
      <w:docPartObj>
        <w:docPartGallery w:val="Page Numbers (Bottom of Page)"/>
        <w:docPartUnique/>
      </w:docPartObj>
    </w:sdtPr>
    <w:sdtEndPr>
      <w:rPr>
        <w:rFonts w:cs="Times New Roman"/>
        <w:noProof/>
      </w:rPr>
    </w:sdtEndPr>
    <w:sdtContent>
      <w:p w:rsidR="00722A39" w:rsidRPr="00A954FB" w:rsidP="00A954FB" w14:paraId="6F0C6927" w14:textId="0145311B">
        <w:pPr>
          <w:pStyle w:val="Footer"/>
          <w:jc w:val="center"/>
          <w:rPr>
            <w:rFonts w:cs="Times New Roman"/>
          </w:rPr>
        </w:pPr>
        <w:r w:rsidRPr="00A954FB">
          <w:rPr>
            <w:rFonts w:cs="Times New Roman"/>
          </w:rPr>
          <w:fldChar w:fldCharType="begin"/>
        </w:r>
        <w:r w:rsidRPr="00A954FB">
          <w:rPr>
            <w:rFonts w:cs="Times New Roman"/>
          </w:rPr>
          <w:instrText xml:space="preserve"> PAGE   \* MERGEFORMAT </w:instrText>
        </w:r>
        <w:r w:rsidRPr="00A954FB">
          <w:rPr>
            <w:rFonts w:cs="Times New Roman"/>
          </w:rPr>
          <w:fldChar w:fldCharType="separate"/>
        </w:r>
        <w:r w:rsidR="00E3713B">
          <w:rPr>
            <w:rFonts w:cs="Times New Roman"/>
            <w:noProof/>
          </w:rPr>
          <w:t>2</w:t>
        </w:r>
        <w:r w:rsidRPr="00A954FB">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1D69" w:rsidP="00722A39" w14:paraId="02A7AE4A" w14:textId="77777777">
      <w:pPr>
        <w:spacing w:after="0" w:line="240" w:lineRule="auto"/>
      </w:pPr>
      <w:r>
        <w:separator/>
      </w:r>
    </w:p>
  </w:footnote>
  <w:footnote w:type="continuationSeparator" w:id="1">
    <w:p w:rsidR="00F91D69" w:rsidP="00722A39" w14:paraId="30064202" w14:textId="77777777">
      <w:pPr>
        <w:spacing w:after="0" w:line="240" w:lineRule="auto"/>
      </w:pPr>
      <w:r>
        <w:continuationSeparator/>
      </w:r>
    </w:p>
  </w:footnote>
  <w:footnote w:type="continuationNotice" w:id="2">
    <w:p w:rsidR="00F91D69" w14:paraId="72C13CE6"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38E9" w:rsidRPr="008E329A" w:rsidP="004238E9" w14:paraId="7267E854" w14:textId="6A0FAD4A">
    <w:pPr>
      <w:pStyle w:val="Header"/>
      <w:rPr>
        <w:rFonts w:cs="Times New Roman"/>
        <w:sz w:val="20"/>
        <w:szCs w:val="20"/>
      </w:rPr>
    </w:pPr>
    <w:r w:rsidRPr="008E329A">
      <w:rPr>
        <w:rFonts w:cs="Times New Roman"/>
        <w:sz w:val="20"/>
        <w:szCs w:val="20"/>
      </w:rPr>
      <w:t xml:space="preserve">OMB Control Number </w:t>
    </w:r>
    <w:r w:rsidRPr="008E329A">
      <w:rPr>
        <w:rFonts w:cs="Times New Roman"/>
        <w:color w:val="7D0000"/>
        <w:sz w:val="20"/>
        <w:szCs w:val="20"/>
      </w:rPr>
      <w:t>1293-0NEW</w:t>
    </w:r>
    <w:r w:rsidRPr="008E329A">
      <w:rPr>
        <w:rFonts w:cs="Times New Roman"/>
        <w:color w:val="7D0000"/>
        <w:sz w:val="20"/>
        <w:szCs w:val="20"/>
      </w:rPr>
      <w:br/>
    </w:r>
    <w:r w:rsidRPr="008E329A">
      <w:rPr>
        <w:rFonts w:cs="Times New Roman"/>
        <w:sz w:val="20"/>
        <w:szCs w:val="20"/>
      </w:rPr>
      <w:t xml:space="preserve">OMB Expiration Date: </w:t>
    </w:r>
  </w:p>
  <w:p w:rsidR="00EA2616" w14:paraId="6731175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lowerLetter"/>
      <w:lvlText w:val="%1."/>
      <w:lvlJc w:val="left"/>
      <w:pPr>
        <w:ind w:left="480" w:hanging="360"/>
      </w:pPr>
      <w:rPr>
        <w:rFonts w:ascii="Times New Roman" w:hAnsi="Times New Roman" w:cs="Times New Roman"/>
        <w:b/>
        <w:bCs/>
        <w:spacing w:val="-5"/>
        <w:w w:val="100"/>
        <w:sz w:val="24"/>
        <w:szCs w:val="24"/>
      </w:rPr>
    </w:lvl>
    <w:lvl w:ilvl="1">
      <w:start w:val="1"/>
      <w:numFmt w:val="decimal"/>
      <w:lvlText w:val="%2."/>
      <w:lvlJc w:val="left"/>
      <w:pPr>
        <w:ind w:left="1020" w:hanging="360"/>
      </w:pPr>
      <w:rPr>
        <w:rFonts w:ascii="Times New Roman" w:hAnsi="Times New Roman" w:cs="Times New Roman"/>
        <w:b/>
        <w:bCs/>
        <w:spacing w:val="-3"/>
        <w:w w:val="100"/>
        <w:sz w:val="24"/>
        <w:szCs w:val="24"/>
      </w:rPr>
    </w:lvl>
    <w:lvl w:ilvl="2">
      <w:start w:val="0"/>
      <w:numFmt w:val="bullet"/>
      <w:lvlText w:val="•"/>
      <w:lvlJc w:val="left"/>
      <w:pPr>
        <w:ind w:left="1926" w:hanging="360"/>
      </w:pPr>
    </w:lvl>
    <w:lvl w:ilvl="3">
      <w:start w:val="0"/>
      <w:numFmt w:val="bullet"/>
      <w:lvlText w:val="•"/>
      <w:lvlJc w:val="left"/>
      <w:pPr>
        <w:ind w:left="2833" w:hanging="360"/>
      </w:pPr>
    </w:lvl>
    <w:lvl w:ilvl="4">
      <w:start w:val="0"/>
      <w:numFmt w:val="bullet"/>
      <w:lvlText w:val="•"/>
      <w:lvlJc w:val="left"/>
      <w:pPr>
        <w:ind w:left="3740" w:hanging="360"/>
      </w:pPr>
    </w:lvl>
    <w:lvl w:ilvl="5">
      <w:start w:val="0"/>
      <w:numFmt w:val="bullet"/>
      <w:lvlText w:val="•"/>
      <w:lvlJc w:val="left"/>
      <w:pPr>
        <w:ind w:left="4646" w:hanging="360"/>
      </w:pPr>
    </w:lvl>
    <w:lvl w:ilvl="6">
      <w:start w:val="0"/>
      <w:numFmt w:val="bullet"/>
      <w:lvlText w:val="•"/>
      <w:lvlJc w:val="left"/>
      <w:pPr>
        <w:ind w:left="5553" w:hanging="360"/>
      </w:pPr>
    </w:lvl>
    <w:lvl w:ilvl="7">
      <w:start w:val="0"/>
      <w:numFmt w:val="bullet"/>
      <w:lvlText w:val="•"/>
      <w:lvlJc w:val="left"/>
      <w:pPr>
        <w:ind w:left="6460" w:hanging="360"/>
      </w:pPr>
    </w:lvl>
    <w:lvl w:ilvl="8">
      <w:start w:val="0"/>
      <w:numFmt w:val="bullet"/>
      <w:lvlText w:val="•"/>
      <w:lvlJc w:val="left"/>
      <w:pPr>
        <w:ind w:left="7366" w:hanging="360"/>
      </w:pPr>
    </w:lvl>
  </w:abstractNum>
  <w:abstractNum w:abstractNumId="1">
    <w:nsid w:val="0A516B6A"/>
    <w:multiLevelType w:val="hybridMultilevel"/>
    <w:tmpl w:val="46FA504E"/>
    <w:lvl w:ilvl="0">
      <w:start w:val="1"/>
      <w:numFmt w:val="decimal"/>
      <w:lvlText w:val="%1."/>
      <w:lvlJc w:val="left"/>
      <w:pPr>
        <w:ind w:left="1440" w:hanging="360"/>
      </w:pPr>
      <w:rPr>
        <w:rFonts w:asciiTheme="minorHAnsi" w:hAnsiTheme="minorHAnsi" w:cstheme="minorBidi" w:hint="default"/>
        <w:color w:val="auto"/>
        <w:sz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1A479BF"/>
    <w:multiLevelType w:val="hybridMultilevel"/>
    <w:tmpl w:val="08D8A4D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6FD2EE1"/>
    <w:multiLevelType w:val="hybridMultilevel"/>
    <w:tmpl w:val="3AD425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1B5643B"/>
    <w:multiLevelType w:val="hybridMultilevel"/>
    <w:tmpl w:val="EB5248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32A458C"/>
    <w:multiLevelType w:val="hybridMultilevel"/>
    <w:tmpl w:val="7C401BFC"/>
    <w:lvl w:ilvl="0">
      <w:start w:val="2"/>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B45338A"/>
    <w:multiLevelType w:val="hybridMultilevel"/>
    <w:tmpl w:val="E91461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FAE42C9"/>
    <w:multiLevelType w:val="hybridMultilevel"/>
    <w:tmpl w:val="B218C7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3721E28"/>
    <w:multiLevelType w:val="hybridMultilevel"/>
    <w:tmpl w:val="4114EB2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9CF3F67"/>
    <w:multiLevelType w:val="hybridMultilevel"/>
    <w:tmpl w:val="47BEBD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8BE481F"/>
    <w:multiLevelType w:val="hybridMultilevel"/>
    <w:tmpl w:val="7F0C84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AB52D8A"/>
    <w:multiLevelType w:val="hybridMultilevel"/>
    <w:tmpl w:val="883E236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2711E8F"/>
    <w:multiLevelType w:val="hybridMultilevel"/>
    <w:tmpl w:val="EC041E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2CE2718"/>
    <w:multiLevelType w:val="hybridMultilevel"/>
    <w:tmpl w:val="15ACC4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34036F7"/>
    <w:multiLevelType w:val="hybridMultilevel"/>
    <w:tmpl w:val="C11AA5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AFA095C"/>
    <w:multiLevelType w:val="hybridMultilevel"/>
    <w:tmpl w:val="03E822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610EAF"/>
    <w:multiLevelType w:val="hybridMultilevel"/>
    <w:tmpl w:val="F21A57DC"/>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97201884">
    <w:abstractNumId w:val="13"/>
  </w:num>
  <w:num w:numId="2" w16cid:durableId="1097605357">
    <w:abstractNumId w:val="2"/>
  </w:num>
  <w:num w:numId="3" w16cid:durableId="473716758">
    <w:abstractNumId w:val="16"/>
  </w:num>
  <w:num w:numId="4" w16cid:durableId="1893073726">
    <w:abstractNumId w:val="7"/>
  </w:num>
  <w:num w:numId="5" w16cid:durableId="2098480775">
    <w:abstractNumId w:val="1"/>
  </w:num>
  <w:num w:numId="6" w16cid:durableId="183905321">
    <w:abstractNumId w:val="0"/>
  </w:num>
  <w:num w:numId="7" w16cid:durableId="2106731248">
    <w:abstractNumId w:val="10"/>
  </w:num>
  <w:num w:numId="8" w16cid:durableId="2031711370">
    <w:abstractNumId w:val="12"/>
  </w:num>
  <w:num w:numId="9" w16cid:durableId="1879587196">
    <w:abstractNumId w:val="5"/>
  </w:num>
  <w:num w:numId="10" w16cid:durableId="1500853631">
    <w:abstractNumId w:val="8"/>
  </w:num>
  <w:num w:numId="11" w16cid:durableId="1755124226">
    <w:abstractNumId w:val="15"/>
  </w:num>
  <w:num w:numId="12" w16cid:durableId="1585333681">
    <w:abstractNumId w:val="14"/>
  </w:num>
  <w:num w:numId="13" w16cid:durableId="1016345014">
    <w:abstractNumId w:val="9"/>
  </w:num>
  <w:num w:numId="14" w16cid:durableId="464348734">
    <w:abstractNumId w:val="6"/>
  </w:num>
  <w:num w:numId="15" w16cid:durableId="13386549">
    <w:abstractNumId w:val="3"/>
  </w:num>
  <w:num w:numId="16" w16cid:durableId="1421490742">
    <w:abstractNumId w:val="11"/>
  </w:num>
  <w:num w:numId="17" w16cid:durableId="693000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34"/>
    <w:rsid w:val="00001238"/>
    <w:rsid w:val="000064EA"/>
    <w:rsid w:val="00010457"/>
    <w:rsid w:val="0002086C"/>
    <w:rsid w:val="00031664"/>
    <w:rsid w:val="00037E1F"/>
    <w:rsid w:val="0004110A"/>
    <w:rsid w:val="00052DF2"/>
    <w:rsid w:val="00056DB7"/>
    <w:rsid w:val="00062203"/>
    <w:rsid w:val="00066810"/>
    <w:rsid w:val="00074AB5"/>
    <w:rsid w:val="000A0A3D"/>
    <w:rsid w:val="000A3FC5"/>
    <w:rsid w:val="000AD72D"/>
    <w:rsid w:val="000B794B"/>
    <w:rsid w:val="000C0E15"/>
    <w:rsid w:val="000C7423"/>
    <w:rsid w:val="000C797F"/>
    <w:rsid w:val="000F0367"/>
    <w:rsid w:val="000F186D"/>
    <w:rsid w:val="000F40D8"/>
    <w:rsid w:val="000F5AF0"/>
    <w:rsid w:val="001007B0"/>
    <w:rsid w:val="001018B7"/>
    <w:rsid w:val="0010336F"/>
    <w:rsid w:val="00107848"/>
    <w:rsid w:val="001176D5"/>
    <w:rsid w:val="00124F9D"/>
    <w:rsid w:val="0012562A"/>
    <w:rsid w:val="001353C1"/>
    <w:rsid w:val="00143F04"/>
    <w:rsid w:val="00152E63"/>
    <w:rsid w:val="00162A3E"/>
    <w:rsid w:val="001714AF"/>
    <w:rsid w:val="00176D0D"/>
    <w:rsid w:val="00182B0E"/>
    <w:rsid w:val="00183968"/>
    <w:rsid w:val="001845F5"/>
    <w:rsid w:val="00184FDA"/>
    <w:rsid w:val="00185F5E"/>
    <w:rsid w:val="0019255C"/>
    <w:rsid w:val="001A12B3"/>
    <w:rsid w:val="001A75ED"/>
    <w:rsid w:val="001B1DD0"/>
    <w:rsid w:val="001B40CB"/>
    <w:rsid w:val="001C094D"/>
    <w:rsid w:val="001C2DF3"/>
    <w:rsid w:val="001C2F02"/>
    <w:rsid w:val="001C3F7B"/>
    <w:rsid w:val="001D207D"/>
    <w:rsid w:val="001D72B1"/>
    <w:rsid w:val="001F0D58"/>
    <w:rsid w:val="001F2EFE"/>
    <w:rsid w:val="001F4A02"/>
    <w:rsid w:val="00205BD3"/>
    <w:rsid w:val="0021468B"/>
    <w:rsid w:val="00215ECD"/>
    <w:rsid w:val="00217B4E"/>
    <w:rsid w:val="00227F4E"/>
    <w:rsid w:val="00267C4C"/>
    <w:rsid w:val="00271822"/>
    <w:rsid w:val="002727C2"/>
    <w:rsid w:val="0028188E"/>
    <w:rsid w:val="0028199A"/>
    <w:rsid w:val="0028582F"/>
    <w:rsid w:val="00287BF1"/>
    <w:rsid w:val="00291873"/>
    <w:rsid w:val="00294F6E"/>
    <w:rsid w:val="002A01BF"/>
    <w:rsid w:val="002A386F"/>
    <w:rsid w:val="002B3F09"/>
    <w:rsid w:val="002B40D6"/>
    <w:rsid w:val="002C183B"/>
    <w:rsid w:val="002C3FE0"/>
    <w:rsid w:val="002D14D3"/>
    <w:rsid w:val="002D1A2D"/>
    <w:rsid w:val="002E1330"/>
    <w:rsid w:val="002F7B0E"/>
    <w:rsid w:val="00304BFD"/>
    <w:rsid w:val="003234BD"/>
    <w:rsid w:val="0033546F"/>
    <w:rsid w:val="00336869"/>
    <w:rsid w:val="003377A9"/>
    <w:rsid w:val="00344311"/>
    <w:rsid w:val="00345EB3"/>
    <w:rsid w:val="003521B7"/>
    <w:rsid w:val="00365E84"/>
    <w:rsid w:val="00374334"/>
    <w:rsid w:val="00376733"/>
    <w:rsid w:val="00386EFA"/>
    <w:rsid w:val="003878E9"/>
    <w:rsid w:val="00390E01"/>
    <w:rsid w:val="00393A6C"/>
    <w:rsid w:val="00395512"/>
    <w:rsid w:val="003A0ED4"/>
    <w:rsid w:val="003A2DC0"/>
    <w:rsid w:val="003A6599"/>
    <w:rsid w:val="003A6C6E"/>
    <w:rsid w:val="003B151E"/>
    <w:rsid w:val="003B214E"/>
    <w:rsid w:val="003B23D6"/>
    <w:rsid w:val="003C1A85"/>
    <w:rsid w:val="003C7CEB"/>
    <w:rsid w:val="003D3807"/>
    <w:rsid w:val="003D78A1"/>
    <w:rsid w:val="003E0E52"/>
    <w:rsid w:val="003E1E75"/>
    <w:rsid w:val="003F28C3"/>
    <w:rsid w:val="003F7EE4"/>
    <w:rsid w:val="00404734"/>
    <w:rsid w:val="00407B94"/>
    <w:rsid w:val="00413A98"/>
    <w:rsid w:val="004222C7"/>
    <w:rsid w:val="00422B4B"/>
    <w:rsid w:val="004238E9"/>
    <w:rsid w:val="00425668"/>
    <w:rsid w:val="00433260"/>
    <w:rsid w:val="004368F2"/>
    <w:rsid w:val="00437523"/>
    <w:rsid w:val="004518D1"/>
    <w:rsid w:val="0045346F"/>
    <w:rsid w:val="004639C1"/>
    <w:rsid w:val="00466D4B"/>
    <w:rsid w:val="0046759F"/>
    <w:rsid w:val="00477DA6"/>
    <w:rsid w:val="00480E5B"/>
    <w:rsid w:val="004A4FFF"/>
    <w:rsid w:val="004A6C75"/>
    <w:rsid w:val="004A7F3B"/>
    <w:rsid w:val="004B0570"/>
    <w:rsid w:val="004B1403"/>
    <w:rsid w:val="004D3B8C"/>
    <w:rsid w:val="004D665D"/>
    <w:rsid w:val="004E0187"/>
    <w:rsid w:val="004E32D8"/>
    <w:rsid w:val="004E43D3"/>
    <w:rsid w:val="00502BFC"/>
    <w:rsid w:val="0052001B"/>
    <w:rsid w:val="005203DC"/>
    <w:rsid w:val="00523547"/>
    <w:rsid w:val="00533173"/>
    <w:rsid w:val="0053470A"/>
    <w:rsid w:val="0054198F"/>
    <w:rsid w:val="00541B34"/>
    <w:rsid w:val="005431B0"/>
    <w:rsid w:val="00553D20"/>
    <w:rsid w:val="005544AE"/>
    <w:rsid w:val="005558C4"/>
    <w:rsid w:val="00555F9D"/>
    <w:rsid w:val="00557CAB"/>
    <w:rsid w:val="00566B63"/>
    <w:rsid w:val="00566E84"/>
    <w:rsid w:val="00570056"/>
    <w:rsid w:val="0057385E"/>
    <w:rsid w:val="005742E2"/>
    <w:rsid w:val="005760B5"/>
    <w:rsid w:val="00581850"/>
    <w:rsid w:val="00581D85"/>
    <w:rsid w:val="00584873"/>
    <w:rsid w:val="00587C85"/>
    <w:rsid w:val="00590CAA"/>
    <w:rsid w:val="00593601"/>
    <w:rsid w:val="005A0C9A"/>
    <w:rsid w:val="005A1341"/>
    <w:rsid w:val="005B6225"/>
    <w:rsid w:val="005C3DF7"/>
    <w:rsid w:val="005C5976"/>
    <w:rsid w:val="005C710A"/>
    <w:rsid w:val="005E0FF1"/>
    <w:rsid w:val="005E6CE4"/>
    <w:rsid w:val="005F4488"/>
    <w:rsid w:val="0060232E"/>
    <w:rsid w:val="00602BC7"/>
    <w:rsid w:val="006051AD"/>
    <w:rsid w:val="00605E10"/>
    <w:rsid w:val="00606779"/>
    <w:rsid w:val="00607663"/>
    <w:rsid w:val="00613794"/>
    <w:rsid w:val="00620338"/>
    <w:rsid w:val="0062257A"/>
    <w:rsid w:val="006240D1"/>
    <w:rsid w:val="00624CBD"/>
    <w:rsid w:val="00632B6B"/>
    <w:rsid w:val="00633A23"/>
    <w:rsid w:val="00645D8A"/>
    <w:rsid w:val="006466CE"/>
    <w:rsid w:val="006561F6"/>
    <w:rsid w:val="006628E7"/>
    <w:rsid w:val="00670EFC"/>
    <w:rsid w:val="006736DD"/>
    <w:rsid w:val="006779BD"/>
    <w:rsid w:val="00681017"/>
    <w:rsid w:val="0068757F"/>
    <w:rsid w:val="00687EFB"/>
    <w:rsid w:val="006959EF"/>
    <w:rsid w:val="006A3551"/>
    <w:rsid w:val="006A3ED1"/>
    <w:rsid w:val="006B021E"/>
    <w:rsid w:val="006C1536"/>
    <w:rsid w:val="006C7E41"/>
    <w:rsid w:val="006D6962"/>
    <w:rsid w:val="006DB1BF"/>
    <w:rsid w:val="006E32B0"/>
    <w:rsid w:val="006E6192"/>
    <w:rsid w:val="00703C62"/>
    <w:rsid w:val="00704AE1"/>
    <w:rsid w:val="0070576F"/>
    <w:rsid w:val="00710E90"/>
    <w:rsid w:val="00711757"/>
    <w:rsid w:val="00714FBD"/>
    <w:rsid w:val="0071582A"/>
    <w:rsid w:val="00717179"/>
    <w:rsid w:val="00722903"/>
    <w:rsid w:val="00722A39"/>
    <w:rsid w:val="00730CE6"/>
    <w:rsid w:val="00735A3A"/>
    <w:rsid w:val="00742554"/>
    <w:rsid w:val="0074687D"/>
    <w:rsid w:val="0074750D"/>
    <w:rsid w:val="00747A59"/>
    <w:rsid w:val="00756269"/>
    <w:rsid w:val="007649BC"/>
    <w:rsid w:val="00774CF3"/>
    <w:rsid w:val="00776C57"/>
    <w:rsid w:val="00784A2C"/>
    <w:rsid w:val="00785E82"/>
    <w:rsid w:val="00790502"/>
    <w:rsid w:val="0079550A"/>
    <w:rsid w:val="00795C9E"/>
    <w:rsid w:val="00795D82"/>
    <w:rsid w:val="00796BEF"/>
    <w:rsid w:val="007A6237"/>
    <w:rsid w:val="007B7E26"/>
    <w:rsid w:val="007C3463"/>
    <w:rsid w:val="007D3B2E"/>
    <w:rsid w:val="007E1414"/>
    <w:rsid w:val="007E1651"/>
    <w:rsid w:val="007F7A43"/>
    <w:rsid w:val="007F7BDF"/>
    <w:rsid w:val="008026A8"/>
    <w:rsid w:val="00807952"/>
    <w:rsid w:val="00810D02"/>
    <w:rsid w:val="0081467D"/>
    <w:rsid w:val="00814866"/>
    <w:rsid w:val="008229A0"/>
    <w:rsid w:val="00825075"/>
    <w:rsid w:val="00825AF4"/>
    <w:rsid w:val="0083159C"/>
    <w:rsid w:val="00842F3B"/>
    <w:rsid w:val="00847E84"/>
    <w:rsid w:val="00852DDE"/>
    <w:rsid w:val="00887469"/>
    <w:rsid w:val="00887789"/>
    <w:rsid w:val="00887C30"/>
    <w:rsid w:val="00893BC9"/>
    <w:rsid w:val="008A2EF0"/>
    <w:rsid w:val="008A3B02"/>
    <w:rsid w:val="008A4496"/>
    <w:rsid w:val="008A5597"/>
    <w:rsid w:val="008B4C3F"/>
    <w:rsid w:val="008B6368"/>
    <w:rsid w:val="008C16B1"/>
    <w:rsid w:val="008D3667"/>
    <w:rsid w:val="008E329A"/>
    <w:rsid w:val="008E55C8"/>
    <w:rsid w:val="008E64CF"/>
    <w:rsid w:val="00907B21"/>
    <w:rsid w:val="00911F23"/>
    <w:rsid w:val="00913A49"/>
    <w:rsid w:val="009225AA"/>
    <w:rsid w:val="00922C51"/>
    <w:rsid w:val="00926880"/>
    <w:rsid w:val="0092784B"/>
    <w:rsid w:val="009316D0"/>
    <w:rsid w:val="00942965"/>
    <w:rsid w:val="00945D3F"/>
    <w:rsid w:val="00956E61"/>
    <w:rsid w:val="009608E6"/>
    <w:rsid w:val="009615E3"/>
    <w:rsid w:val="0096207B"/>
    <w:rsid w:val="0096388A"/>
    <w:rsid w:val="0096588C"/>
    <w:rsid w:val="00974E4D"/>
    <w:rsid w:val="0098086E"/>
    <w:rsid w:val="00980E0C"/>
    <w:rsid w:val="009875A2"/>
    <w:rsid w:val="00987C45"/>
    <w:rsid w:val="00997780"/>
    <w:rsid w:val="00997FF3"/>
    <w:rsid w:val="009A2866"/>
    <w:rsid w:val="009A634B"/>
    <w:rsid w:val="009B66F6"/>
    <w:rsid w:val="009C0F7E"/>
    <w:rsid w:val="009C666C"/>
    <w:rsid w:val="009E353C"/>
    <w:rsid w:val="00A02F7D"/>
    <w:rsid w:val="00A1120B"/>
    <w:rsid w:val="00A11CF7"/>
    <w:rsid w:val="00A16885"/>
    <w:rsid w:val="00A168D4"/>
    <w:rsid w:val="00A1691D"/>
    <w:rsid w:val="00A30E23"/>
    <w:rsid w:val="00A33486"/>
    <w:rsid w:val="00A37E39"/>
    <w:rsid w:val="00A40A85"/>
    <w:rsid w:val="00A50757"/>
    <w:rsid w:val="00A51388"/>
    <w:rsid w:val="00A52658"/>
    <w:rsid w:val="00A56FB0"/>
    <w:rsid w:val="00A6132C"/>
    <w:rsid w:val="00A64D78"/>
    <w:rsid w:val="00A66983"/>
    <w:rsid w:val="00A75504"/>
    <w:rsid w:val="00A82D9F"/>
    <w:rsid w:val="00A837AC"/>
    <w:rsid w:val="00A84B33"/>
    <w:rsid w:val="00A90832"/>
    <w:rsid w:val="00A94D77"/>
    <w:rsid w:val="00A94F30"/>
    <w:rsid w:val="00A954FB"/>
    <w:rsid w:val="00AA1643"/>
    <w:rsid w:val="00AA1C67"/>
    <w:rsid w:val="00AA391B"/>
    <w:rsid w:val="00AB038F"/>
    <w:rsid w:val="00AB30A8"/>
    <w:rsid w:val="00AB4A06"/>
    <w:rsid w:val="00AC09D7"/>
    <w:rsid w:val="00AC1439"/>
    <w:rsid w:val="00AC3D3B"/>
    <w:rsid w:val="00AC5AB4"/>
    <w:rsid w:val="00AD1EDC"/>
    <w:rsid w:val="00AD67F3"/>
    <w:rsid w:val="00AE230A"/>
    <w:rsid w:val="00AE3C0E"/>
    <w:rsid w:val="00AE3FDE"/>
    <w:rsid w:val="00B12264"/>
    <w:rsid w:val="00B12F6B"/>
    <w:rsid w:val="00B15F01"/>
    <w:rsid w:val="00B1E0C2"/>
    <w:rsid w:val="00B21EA0"/>
    <w:rsid w:val="00B2578A"/>
    <w:rsid w:val="00B3063A"/>
    <w:rsid w:val="00B40180"/>
    <w:rsid w:val="00B43AA3"/>
    <w:rsid w:val="00B5182A"/>
    <w:rsid w:val="00B5386A"/>
    <w:rsid w:val="00B54EC2"/>
    <w:rsid w:val="00B66298"/>
    <w:rsid w:val="00B67B21"/>
    <w:rsid w:val="00B80B51"/>
    <w:rsid w:val="00B81804"/>
    <w:rsid w:val="00B856F5"/>
    <w:rsid w:val="00B97144"/>
    <w:rsid w:val="00BA030C"/>
    <w:rsid w:val="00BB1692"/>
    <w:rsid w:val="00BB2393"/>
    <w:rsid w:val="00BC1867"/>
    <w:rsid w:val="00BC2345"/>
    <w:rsid w:val="00BC297A"/>
    <w:rsid w:val="00BC39BF"/>
    <w:rsid w:val="00BD177E"/>
    <w:rsid w:val="00BD4BCA"/>
    <w:rsid w:val="00BE0381"/>
    <w:rsid w:val="00BE1879"/>
    <w:rsid w:val="00BE64CE"/>
    <w:rsid w:val="00BE6CD8"/>
    <w:rsid w:val="00BF478B"/>
    <w:rsid w:val="00BF4CED"/>
    <w:rsid w:val="00BF5236"/>
    <w:rsid w:val="00C010A9"/>
    <w:rsid w:val="00C03CDA"/>
    <w:rsid w:val="00C06DEA"/>
    <w:rsid w:val="00C073EB"/>
    <w:rsid w:val="00C20438"/>
    <w:rsid w:val="00C27054"/>
    <w:rsid w:val="00C32686"/>
    <w:rsid w:val="00C3559C"/>
    <w:rsid w:val="00C46E77"/>
    <w:rsid w:val="00C51DD1"/>
    <w:rsid w:val="00C543CF"/>
    <w:rsid w:val="00C659FF"/>
    <w:rsid w:val="00C664CE"/>
    <w:rsid w:val="00C70DD3"/>
    <w:rsid w:val="00C72331"/>
    <w:rsid w:val="00C746BA"/>
    <w:rsid w:val="00C940FF"/>
    <w:rsid w:val="00C96632"/>
    <w:rsid w:val="00CA1ABF"/>
    <w:rsid w:val="00CA55D1"/>
    <w:rsid w:val="00CA737C"/>
    <w:rsid w:val="00CC335E"/>
    <w:rsid w:val="00CC6DB3"/>
    <w:rsid w:val="00CD6DD7"/>
    <w:rsid w:val="00CE3C63"/>
    <w:rsid w:val="00CE6449"/>
    <w:rsid w:val="00CF26BC"/>
    <w:rsid w:val="00CF3353"/>
    <w:rsid w:val="00CF531A"/>
    <w:rsid w:val="00CF61D3"/>
    <w:rsid w:val="00CF7FAB"/>
    <w:rsid w:val="00D01A6C"/>
    <w:rsid w:val="00D03221"/>
    <w:rsid w:val="00D13DB5"/>
    <w:rsid w:val="00D15F82"/>
    <w:rsid w:val="00D24B1F"/>
    <w:rsid w:val="00D31EBF"/>
    <w:rsid w:val="00D36742"/>
    <w:rsid w:val="00D44573"/>
    <w:rsid w:val="00D4483D"/>
    <w:rsid w:val="00D45D0A"/>
    <w:rsid w:val="00D47B5B"/>
    <w:rsid w:val="00D5458B"/>
    <w:rsid w:val="00D566F3"/>
    <w:rsid w:val="00D71CB7"/>
    <w:rsid w:val="00D74A52"/>
    <w:rsid w:val="00D85D01"/>
    <w:rsid w:val="00D902B5"/>
    <w:rsid w:val="00D90B7B"/>
    <w:rsid w:val="00D96752"/>
    <w:rsid w:val="00DA7D70"/>
    <w:rsid w:val="00DB1E7E"/>
    <w:rsid w:val="00DB3DCF"/>
    <w:rsid w:val="00DB4C1D"/>
    <w:rsid w:val="00DB533E"/>
    <w:rsid w:val="00DB6311"/>
    <w:rsid w:val="00DC50F2"/>
    <w:rsid w:val="00DC792F"/>
    <w:rsid w:val="00DF5905"/>
    <w:rsid w:val="00E003A9"/>
    <w:rsid w:val="00E17B9C"/>
    <w:rsid w:val="00E234C9"/>
    <w:rsid w:val="00E2BEEF"/>
    <w:rsid w:val="00E3244E"/>
    <w:rsid w:val="00E36666"/>
    <w:rsid w:val="00E3713B"/>
    <w:rsid w:val="00E3758A"/>
    <w:rsid w:val="00E43D24"/>
    <w:rsid w:val="00E43D63"/>
    <w:rsid w:val="00E44FA8"/>
    <w:rsid w:val="00E50000"/>
    <w:rsid w:val="00E61708"/>
    <w:rsid w:val="00E742B0"/>
    <w:rsid w:val="00E76788"/>
    <w:rsid w:val="00E76B91"/>
    <w:rsid w:val="00E81419"/>
    <w:rsid w:val="00E83477"/>
    <w:rsid w:val="00E8370E"/>
    <w:rsid w:val="00E838AC"/>
    <w:rsid w:val="00E84431"/>
    <w:rsid w:val="00E875E8"/>
    <w:rsid w:val="00E93AA2"/>
    <w:rsid w:val="00EA2616"/>
    <w:rsid w:val="00EA704F"/>
    <w:rsid w:val="00EA7F2D"/>
    <w:rsid w:val="00EB237A"/>
    <w:rsid w:val="00EC05C7"/>
    <w:rsid w:val="00EC2EB3"/>
    <w:rsid w:val="00ED0079"/>
    <w:rsid w:val="00ED4039"/>
    <w:rsid w:val="00ED5D84"/>
    <w:rsid w:val="00ED7CD7"/>
    <w:rsid w:val="00EE23E0"/>
    <w:rsid w:val="00EF3EBA"/>
    <w:rsid w:val="00EF7D77"/>
    <w:rsid w:val="00F008FA"/>
    <w:rsid w:val="00F00B95"/>
    <w:rsid w:val="00F0447F"/>
    <w:rsid w:val="00F133C6"/>
    <w:rsid w:val="00F1624F"/>
    <w:rsid w:val="00F31C07"/>
    <w:rsid w:val="00F361DA"/>
    <w:rsid w:val="00F3737A"/>
    <w:rsid w:val="00F452AC"/>
    <w:rsid w:val="00F53E60"/>
    <w:rsid w:val="00F66E2A"/>
    <w:rsid w:val="00F67E08"/>
    <w:rsid w:val="00F72563"/>
    <w:rsid w:val="00F772B8"/>
    <w:rsid w:val="00F86AD7"/>
    <w:rsid w:val="00F91D69"/>
    <w:rsid w:val="00F92E0D"/>
    <w:rsid w:val="00F939A9"/>
    <w:rsid w:val="00F94BE5"/>
    <w:rsid w:val="00F97E64"/>
    <w:rsid w:val="00FA0283"/>
    <w:rsid w:val="00FA3AA6"/>
    <w:rsid w:val="00FB0995"/>
    <w:rsid w:val="00FC2D39"/>
    <w:rsid w:val="00FD0688"/>
    <w:rsid w:val="00FD1882"/>
    <w:rsid w:val="00FD329F"/>
    <w:rsid w:val="00FE4431"/>
    <w:rsid w:val="00FF263D"/>
    <w:rsid w:val="00FF37CD"/>
    <w:rsid w:val="00FF3C38"/>
    <w:rsid w:val="020B8419"/>
    <w:rsid w:val="027AEB31"/>
    <w:rsid w:val="03117542"/>
    <w:rsid w:val="031B3702"/>
    <w:rsid w:val="03CFE886"/>
    <w:rsid w:val="03E4B9CA"/>
    <w:rsid w:val="05951CE5"/>
    <w:rsid w:val="07C19955"/>
    <w:rsid w:val="07F6C7E0"/>
    <w:rsid w:val="0870A448"/>
    <w:rsid w:val="08A9F071"/>
    <w:rsid w:val="0945F176"/>
    <w:rsid w:val="096F491E"/>
    <w:rsid w:val="0A6FBA6F"/>
    <w:rsid w:val="0A78F7D2"/>
    <w:rsid w:val="0B0D3243"/>
    <w:rsid w:val="0BB8206D"/>
    <w:rsid w:val="0C6128A8"/>
    <w:rsid w:val="0CF9D0FF"/>
    <w:rsid w:val="0DB3532B"/>
    <w:rsid w:val="0DC26FA9"/>
    <w:rsid w:val="0DF292DD"/>
    <w:rsid w:val="0E7FF67B"/>
    <w:rsid w:val="0E8EFB95"/>
    <w:rsid w:val="0EC4ED6A"/>
    <w:rsid w:val="0ED32CB5"/>
    <w:rsid w:val="0F0E76E5"/>
    <w:rsid w:val="0F49D089"/>
    <w:rsid w:val="103FABE1"/>
    <w:rsid w:val="12E14154"/>
    <w:rsid w:val="134C1F91"/>
    <w:rsid w:val="136BC21B"/>
    <w:rsid w:val="139334E0"/>
    <w:rsid w:val="13AAE00A"/>
    <w:rsid w:val="13DB5C43"/>
    <w:rsid w:val="14CA7833"/>
    <w:rsid w:val="1552B420"/>
    <w:rsid w:val="15545AF0"/>
    <w:rsid w:val="156EE60A"/>
    <w:rsid w:val="16776FA9"/>
    <w:rsid w:val="16AA9FDC"/>
    <w:rsid w:val="16BE1D96"/>
    <w:rsid w:val="1752FD18"/>
    <w:rsid w:val="185C0103"/>
    <w:rsid w:val="1861ABC4"/>
    <w:rsid w:val="195A7BF7"/>
    <w:rsid w:val="1991BA29"/>
    <w:rsid w:val="1A28B64B"/>
    <w:rsid w:val="1AC3A017"/>
    <w:rsid w:val="1B6DE19C"/>
    <w:rsid w:val="1D1D2FCC"/>
    <w:rsid w:val="1D5109C6"/>
    <w:rsid w:val="1E02DF6D"/>
    <w:rsid w:val="1E2099FF"/>
    <w:rsid w:val="1F63E3EA"/>
    <w:rsid w:val="1F790708"/>
    <w:rsid w:val="205C8B9A"/>
    <w:rsid w:val="22531FF6"/>
    <w:rsid w:val="23568A29"/>
    <w:rsid w:val="23BFC7C6"/>
    <w:rsid w:val="24298191"/>
    <w:rsid w:val="26061E70"/>
    <w:rsid w:val="269F3CAC"/>
    <w:rsid w:val="26C11374"/>
    <w:rsid w:val="2785A74E"/>
    <w:rsid w:val="283B0D0D"/>
    <w:rsid w:val="2861E6B8"/>
    <w:rsid w:val="28A1A3A2"/>
    <w:rsid w:val="28C4A932"/>
    <w:rsid w:val="2910D986"/>
    <w:rsid w:val="29675FCE"/>
    <w:rsid w:val="29CF4CCA"/>
    <w:rsid w:val="29E41E0E"/>
    <w:rsid w:val="29EC9EE2"/>
    <w:rsid w:val="2A0532F6"/>
    <w:rsid w:val="2A105285"/>
    <w:rsid w:val="2A2BA444"/>
    <w:rsid w:val="2A71223E"/>
    <w:rsid w:val="2A848973"/>
    <w:rsid w:val="2B2C4C5F"/>
    <w:rsid w:val="2B7DC360"/>
    <w:rsid w:val="2BC2BA4F"/>
    <w:rsid w:val="2C0C1636"/>
    <w:rsid w:val="2C5E3CFD"/>
    <w:rsid w:val="2CA965B8"/>
    <w:rsid w:val="2D579A44"/>
    <w:rsid w:val="2DF1C6DA"/>
    <w:rsid w:val="2E93136B"/>
    <w:rsid w:val="2F5C823B"/>
    <w:rsid w:val="2F7F06D3"/>
    <w:rsid w:val="2FF8250B"/>
    <w:rsid w:val="3025F3E2"/>
    <w:rsid w:val="304099D9"/>
    <w:rsid w:val="3115E01D"/>
    <w:rsid w:val="318D4864"/>
    <w:rsid w:val="323FB74C"/>
    <w:rsid w:val="327CB93D"/>
    <w:rsid w:val="32907FC6"/>
    <w:rsid w:val="32BDFBA7"/>
    <w:rsid w:val="3326EDB6"/>
    <w:rsid w:val="333699D2"/>
    <w:rsid w:val="3422070E"/>
    <w:rsid w:val="346A56AA"/>
    <w:rsid w:val="347F5ABF"/>
    <w:rsid w:val="3525D496"/>
    <w:rsid w:val="353910D0"/>
    <w:rsid w:val="353CC4E6"/>
    <w:rsid w:val="3687E7D5"/>
    <w:rsid w:val="36B4FC3C"/>
    <w:rsid w:val="36D77355"/>
    <w:rsid w:val="3717A4E7"/>
    <w:rsid w:val="374C330D"/>
    <w:rsid w:val="3759A7D0"/>
    <w:rsid w:val="375C6905"/>
    <w:rsid w:val="379A6B54"/>
    <w:rsid w:val="37CD4D12"/>
    <w:rsid w:val="37F2D6F5"/>
    <w:rsid w:val="38F64128"/>
    <w:rsid w:val="3912C5B3"/>
    <w:rsid w:val="394B112D"/>
    <w:rsid w:val="39565909"/>
    <w:rsid w:val="397B0407"/>
    <w:rsid w:val="3C0882F0"/>
    <w:rsid w:val="3C8A7564"/>
    <w:rsid w:val="3D072A01"/>
    <w:rsid w:val="3D0F2B99"/>
    <w:rsid w:val="3D3A281E"/>
    <w:rsid w:val="3D725285"/>
    <w:rsid w:val="3DDA47BB"/>
    <w:rsid w:val="3E172D3D"/>
    <w:rsid w:val="3E4AED31"/>
    <w:rsid w:val="3E5A85B2"/>
    <w:rsid w:val="3E942F32"/>
    <w:rsid w:val="3FB75BAD"/>
    <w:rsid w:val="416532DA"/>
    <w:rsid w:val="42AE481D"/>
    <w:rsid w:val="4361582E"/>
    <w:rsid w:val="43A64F1D"/>
    <w:rsid w:val="43CE5471"/>
    <w:rsid w:val="43F0B79A"/>
    <w:rsid w:val="440564AA"/>
    <w:rsid w:val="4434AB67"/>
    <w:rsid w:val="445FFD04"/>
    <w:rsid w:val="44B087F3"/>
    <w:rsid w:val="44D8E8FD"/>
    <w:rsid w:val="4548DE6B"/>
    <w:rsid w:val="45BCFC99"/>
    <w:rsid w:val="4601F388"/>
    <w:rsid w:val="4808D9E3"/>
    <w:rsid w:val="488BD73F"/>
    <w:rsid w:val="49715FA2"/>
    <w:rsid w:val="49D837AF"/>
    <w:rsid w:val="4A741494"/>
    <w:rsid w:val="4BBF9FAC"/>
    <w:rsid w:val="4C62BCBC"/>
    <w:rsid w:val="4C8EA8F4"/>
    <w:rsid w:val="4CE3334A"/>
    <w:rsid w:val="4D2162D1"/>
    <w:rsid w:val="4D431B8D"/>
    <w:rsid w:val="4DAB8EFF"/>
    <w:rsid w:val="4E5237ED"/>
    <w:rsid w:val="4E754C87"/>
    <w:rsid w:val="4EB9A7B4"/>
    <w:rsid w:val="4EFFFF12"/>
    <w:rsid w:val="4F644EB2"/>
    <w:rsid w:val="515BA37D"/>
    <w:rsid w:val="5277071D"/>
    <w:rsid w:val="5408BEE9"/>
    <w:rsid w:val="553B88D8"/>
    <w:rsid w:val="55803BD0"/>
    <w:rsid w:val="55E7D165"/>
    <w:rsid w:val="57C43026"/>
    <w:rsid w:val="58139844"/>
    <w:rsid w:val="587D20F5"/>
    <w:rsid w:val="597F4B16"/>
    <w:rsid w:val="598E560F"/>
    <w:rsid w:val="5A24DB90"/>
    <w:rsid w:val="5A63524F"/>
    <w:rsid w:val="5AA0F06A"/>
    <w:rsid w:val="5AC38321"/>
    <w:rsid w:val="5BB8442E"/>
    <w:rsid w:val="5BC6BA83"/>
    <w:rsid w:val="5C0ACB84"/>
    <w:rsid w:val="5CA635AF"/>
    <w:rsid w:val="5CD242A3"/>
    <w:rsid w:val="5D93A11E"/>
    <w:rsid w:val="5DA32570"/>
    <w:rsid w:val="5DC6F876"/>
    <w:rsid w:val="5E696FC3"/>
    <w:rsid w:val="5F946DAA"/>
    <w:rsid w:val="616A64E0"/>
    <w:rsid w:val="618E28CD"/>
    <w:rsid w:val="61960DF5"/>
    <w:rsid w:val="62334CF3"/>
    <w:rsid w:val="6262E45C"/>
    <w:rsid w:val="62B4A6E5"/>
    <w:rsid w:val="62F90196"/>
    <w:rsid w:val="633FF1FF"/>
    <w:rsid w:val="6446518A"/>
    <w:rsid w:val="655EBFD2"/>
    <w:rsid w:val="65D83C27"/>
    <w:rsid w:val="6643C609"/>
    <w:rsid w:val="664BDB33"/>
    <w:rsid w:val="66F86524"/>
    <w:rsid w:val="67242A70"/>
    <w:rsid w:val="674C98AB"/>
    <w:rsid w:val="690F12A0"/>
    <w:rsid w:val="69506375"/>
    <w:rsid w:val="69567382"/>
    <w:rsid w:val="6A9ABC3C"/>
    <w:rsid w:val="6AFC4A74"/>
    <w:rsid w:val="6B2DE073"/>
    <w:rsid w:val="6BBC60DD"/>
    <w:rsid w:val="6BEC53B7"/>
    <w:rsid w:val="6C080E45"/>
    <w:rsid w:val="6DC62A9B"/>
    <w:rsid w:val="6DDB2EB0"/>
    <w:rsid w:val="6FB4D2C3"/>
    <w:rsid w:val="6FF9C9B2"/>
    <w:rsid w:val="71308A23"/>
    <w:rsid w:val="71AB8F99"/>
    <w:rsid w:val="721BE714"/>
    <w:rsid w:val="7223F1C3"/>
    <w:rsid w:val="728A7200"/>
    <w:rsid w:val="72EF898A"/>
    <w:rsid w:val="73461BE6"/>
    <w:rsid w:val="73658B33"/>
    <w:rsid w:val="73AC8462"/>
    <w:rsid w:val="73D5BC30"/>
    <w:rsid w:val="742DB16A"/>
    <w:rsid w:val="7468C295"/>
    <w:rsid w:val="74F73885"/>
    <w:rsid w:val="77292D7A"/>
    <w:rsid w:val="775A7853"/>
    <w:rsid w:val="775AD4F0"/>
    <w:rsid w:val="7836D298"/>
    <w:rsid w:val="798A6EAF"/>
    <w:rsid w:val="7ABC7793"/>
    <w:rsid w:val="7C2B703F"/>
    <w:rsid w:val="7DC4605C"/>
    <w:rsid w:val="7DE8CE77"/>
    <w:rsid w:val="7E050B71"/>
    <w:rsid w:val="7E159928"/>
    <w:rsid w:val="7FAF3E7A"/>
    <w:rsid w:val="7FD3696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F10260"/>
  <w15:chartTrackingRefBased/>
  <w15:docId w15:val="{C92E24A9-517C-4A73-8F78-FE099BCE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757"/>
    <w:pPr>
      <w:spacing w:before="240" w:after="240"/>
    </w:pPr>
    <w:rPr>
      <w:rFonts w:ascii="Times New Roman" w:hAnsi="Times New Roman"/>
      <w:sz w:val="24"/>
    </w:rPr>
  </w:style>
  <w:style w:type="paragraph" w:styleId="Heading1">
    <w:name w:val="heading 1"/>
    <w:basedOn w:val="Normal"/>
    <w:next w:val="Normal"/>
    <w:link w:val="Heading1Char"/>
    <w:uiPriority w:val="9"/>
    <w:qFormat/>
    <w:rsid w:val="00687EFB"/>
    <w:pPr>
      <w:widowControl w:val="0"/>
      <w:autoSpaceDE w:val="0"/>
      <w:autoSpaceDN w:val="0"/>
      <w:adjustRightInd w:val="0"/>
      <w:spacing w:before="0" w:after="480" w:line="240" w:lineRule="auto"/>
      <w:jc w:val="center"/>
      <w:outlineLvl w:val="0"/>
    </w:pPr>
    <w:rPr>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57"/>
    <w:pPr>
      <w:ind w:left="720"/>
    </w:pPr>
  </w:style>
  <w:style w:type="character" w:styleId="CommentReference">
    <w:name w:val="annotation reference"/>
    <w:basedOn w:val="DefaultParagraphFont"/>
    <w:uiPriority w:val="99"/>
    <w:semiHidden/>
    <w:unhideWhenUsed/>
    <w:rsid w:val="007D3B2E"/>
    <w:rPr>
      <w:sz w:val="16"/>
      <w:szCs w:val="16"/>
    </w:rPr>
  </w:style>
  <w:style w:type="paragraph" w:styleId="CommentText">
    <w:name w:val="annotation text"/>
    <w:basedOn w:val="Normal"/>
    <w:link w:val="CommentTextChar"/>
    <w:uiPriority w:val="99"/>
    <w:unhideWhenUsed/>
    <w:rsid w:val="007D3B2E"/>
    <w:pPr>
      <w:spacing w:line="240" w:lineRule="auto"/>
    </w:pPr>
    <w:rPr>
      <w:sz w:val="20"/>
      <w:szCs w:val="20"/>
    </w:rPr>
  </w:style>
  <w:style w:type="character" w:customStyle="1" w:styleId="CommentTextChar">
    <w:name w:val="Comment Text Char"/>
    <w:basedOn w:val="DefaultParagraphFont"/>
    <w:link w:val="CommentText"/>
    <w:uiPriority w:val="99"/>
    <w:rsid w:val="007D3B2E"/>
    <w:rPr>
      <w:sz w:val="20"/>
      <w:szCs w:val="20"/>
    </w:rPr>
  </w:style>
  <w:style w:type="paragraph" w:styleId="CommentSubject">
    <w:name w:val="annotation subject"/>
    <w:basedOn w:val="CommentText"/>
    <w:next w:val="CommentText"/>
    <w:link w:val="CommentSubjectChar"/>
    <w:uiPriority w:val="99"/>
    <w:semiHidden/>
    <w:unhideWhenUsed/>
    <w:rsid w:val="007D3B2E"/>
    <w:rPr>
      <w:b/>
      <w:bCs/>
    </w:rPr>
  </w:style>
  <w:style w:type="character" w:customStyle="1" w:styleId="CommentSubjectChar">
    <w:name w:val="Comment Subject Char"/>
    <w:basedOn w:val="CommentTextChar"/>
    <w:link w:val="CommentSubject"/>
    <w:uiPriority w:val="99"/>
    <w:semiHidden/>
    <w:rsid w:val="007D3B2E"/>
    <w:rPr>
      <w:b/>
      <w:bCs/>
      <w:sz w:val="20"/>
      <w:szCs w:val="20"/>
    </w:rPr>
  </w:style>
  <w:style w:type="paragraph" w:styleId="BalloonText">
    <w:name w:val="Balloon Text"/>
    <w:basedOn w:val="Normal"/>
    <w:link w:val="BalloonTextChar"/>
    <w:uiPriority w:val="99"/>
    <w:semiHidden/>
    <w:unhideWhenUsed/>
    <w:rsid w:val="007D3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2E"/>
    <w:rPr>
      <w:rFonts w:ascii="Segoe UI" w:hAnsi="Segoe UI" w:cs="Segoe UI"/>
      <w:sz w:val="18"/>
      <w:szCs w:val="18"/>
    </w:rPr>
  </w:style>
  <w:style w:type="character" w:styleId="Hyperlink">
    <w:name w:val="Hyperlink"/>
    <w:basedOn w:val="DefaultParagraphFont"/>
    <w:uiPriority w:val="99"/>
    <w:unhideWhenUsed/>
    <w:rsid w:val="001353C1"/>
    <w:rPr>
      <w:color w:val="0563C1" w:themeColor="hyperlink"/>
      <w:u w:val="single"/>
    </w:rPr>
  </w:style>
  <w:style w:type="character" w:customStyle="1" w:styleId="UnresolvedMention1">
    <w:name w:val="Unresolved Mention1"/>
    <w:basedOn w:val="DefaultParagraphFont"/>
    <w:uiPriority w:val="99"/>
    <w:semiHidden/>
    <w:unhideWhenUsed/>
    <w:rsid w:val="001353C1"/>
    <w:rPr>
      <w:color w:val="605E5C"/>
      <w:shd w:val="clear" w:color="auto" w:fill="E1DFDD"/>
    </w:rPr>
  </w:style>
  <w:style w:type="paragraph" w:styleId="Header">
    <w:name w:val="header"/>
    <w:basedOn w:val="Normal"/>
    <w:link w:val="HeaderChar"/>
    <w:uiPriority w:val="99"/>
    <w:unhideWhenUsed/>
    <w:rsid w:val="0072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A39"/>
  </w:style>
  <w:style w:type="paragraph" w:styleId="Footer">
    <w:name w:val="footer"/>
    <w:basedOn w:val="Normal"/>
    <w:link w:val="FooterChar"/>
    <w:uiPriority w:val="99"/>
    <w:unhideWhenUsed/>
    <w:rsid w:val="0072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A39"/>
  </w:style>
  <w:style w:type="paragraph" w:styleId="NoSpacing">
    <w:name w:val="No Spacing"/>
    <w:uiPriority w:val="1"/>
    <w:qFormat/>
    <w:rsid w:val="00C543CF"/>
    <w:pPr>
      <w:spacing w:after="0" w:line="240" w:lineRule="auto"/>
    </w:pPr>
  </w:style>
  <w:style w:type="character" w:styleId="FollowedHyperlink">
    <w:name w:val="FollowedHyperlink"/>
    <w:basedOn w:val="DefaultParagraphFont"/>
    <w:uiPriority w:val="99"/>
    <w:semiHidden/>
    <w:unhideWhenUsed/>
    <w:rsid w:val="00AE230A"/>
    <w:rPr>
      <w:color w:val="954F72" w:themeColor="followedHyperlink"/>
      <w:u w:val="single"/>
    </w:rPr>
  </w:style>
  <w:style w:type="character" w:customStyle="1" w:styleId="Heading1Char">
    <w:name w:val="Heading 1 Char"/>
    <w:basedOn w:val="DefaultParagraphFont"/>
    <w:link w:val="Heading1"/>
    <w:uiPriority w:val="9"/>
    <w:rsid w:val="00687EFB"/>
    <w:rPr>
      <w:rFonts w:ascii="Times New Roman" w:hAnsi="Times New Roman"/>
      <w:b/>
      <w:sz w:val="40"/>
      <w:szCs w:val="40"/>
    </w:rPr>
  </w:style>
  <w:style w:type="paragraph" w:styleId="Subtitle">
    <w:name w:val="Subtitle"/>
    <w:basedOn w:val="Normal"/>
    <w:next w:val="Normal"/>
    <w:link w:val="SubtitleChar"/>
    <w:uiPriority w:val="11"/>
    <w:qFormat/>
    <w:rsid w:val="00711757"/>
    <w:pPr>
      <w:widowControl w:val="0"/>
      <w:autoSpaceDE w:val="0"/>
      <w:autoSpaceDN w:val="0"/>
      <w:adjustRightInd w:val="0"/>
      <w:spacing w:after="480" w:line="240" w:lineRule="auto"/>
      <w:jc w:val="center"/>
    </w:pPr>
    <w:rPr>
      <w:bCs/>
      <w:sz w:val="40"/>
      <w:szCs w:val="40"/>
    </w:rPr>
  </w:style>
  <w:style w:type="character" w:customStyle="1" w:styleId="SubtitleChar">
    <w:name w:val="Subtitle Char"/>
    <w:basedOn w:val="DefaultParagraphFont"/>
    <w:link w:val="Subtitle"/>
    <w:uiPriority w:val="11"/>
    <w:rsid w:val="00711757"/>
    <w:rPr>
      <w:rFonts w:ascii="Times New Roman" w:hAnsi="Times New Roman"/>
      <w:bCs/>
      <w:sz w:val="40"/>
      <w:szCs w:val="40"/>
    </w:rPr>
  </w:style>
  <w:style w:type="character" w:styleId="Strong">
    <w:name w:val="Strong"/>
    <w:basedOn w:val="DefaultParagraphFont"/>
    <w:uiPriority w:val="22"/>
    <w:qFormat/>
    <w:rsid w:val="006A3551"/>
    <w:rPr>
      <w:rFonts w:ascii="Times New Roman" w:hAnsi="Times New Roman"/>
      <w:b/>
      <w:bCs/>
      <w:sz w:val="24"/>
    </w:rPr>
  </w:style>
  <w:style w:type="character" w:styleId="Emphasis">
    <w:name w:val="Emphasis"/>
    <w:basedOn w:val="DefaultParagraphFont"/>
    <w:uiPriority w:val="20"/>
    <w:qFormat/>
    <w:rsid w:val="00C32686"/>
    <w:rPr>
      <w:i/>
      <w:iCs/>
    </w:rPr>
  </w:style>
  <w:style w:type="paragraph" w:styleId="Revision">
    <w:name w:val="Revision"/>
    <w:hidden/>
    <w:uiPriority w:val="99"/>
    <w:semiHidden/>
    <w:rsid w:val="00AC5AB4"/>
    <w:pPr>
      <w:spacing w:after="0" w:line="240" w:lineRule="auto"/>
    </w:pPr>
  </w:style>
  <w:style w:type="character" w:styleId="Mention">
    <w:name w:val="Mention"/>
    <w:basedOn w:val="DefaultParagraphFont"/>
    <w:uiPriority w:val="99"/>
    <w:unhideWhenUsed/>
    <w:rsid w:val="003F7EE4"/>
    <w:rPr>
      <w:color w:val="2B579A"/>
      <w:shd w:val="clear" w:color="auto" w:fill="E1DFDD"/>
    </w:rPr>
  </w:style>
  <w:style w:type="character" w:styleId="UnresolvedMention">
    <w:name w:val="Unresolved Mention"/>
    <w:basedOn w:val="DefaultParagraphFont"/>
    <w:uiPriority w:val="99"/>
    <w:semiHidden/>
    <w:unhideWhenUsed/>
    <w:rsid w:val="00B51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sites/dolgov/files/VETS/legacy/files/VPL-03-14.pdf" TargetMode="External" /><Relationship Id="rId11" Type="http://schemas.openxmlformats.org/officeDocument/2006/relationships/hyperlink" Target="https://www.dol.gov/sites/dolgov/files/VETS/legacy/files/VPL-03-14-Change-1.pdf" TargetMode="External" /><Relationship Id="rId12" Type="http://schemas.openxmlformats.org/officeDocument/2006/relationships/hyperlink" Target="https://www.dol.gov/sites/dolgov/files/VETS/legacy/files/VPL-03-14-Change-2.pdf" TargetMode="External" /><Relationship Id="rId13" Type="http://schemas.openxmlformats.org/officeDocument/2006/relationships/hyperlink" Target="https://www.dol.gov/sites/dolgov/files/VETS/legacy/files/veterans-program-letter-03-19.pdf" TargetMode="External" /><Relationship Id="rId14" Type="http://schemas.openxmlformats.org/officeDocument/2006/relationships/hyperlink" Target="https://www.dol.gov/sites/dolgov/files/VETS/legacy/files/VPL-07-14.pdf" TargetMode="External" /><Relationship Id="rId15" Type="http://schemas.openxmlformats.org/officeDocument/2006/relationships/footer" Target="footer1.xm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9" ma:contentTypeDescription="Create a new document." ma:contentTypeScope="" ma:versionID="0118f19fc26ccff2aeeb70177feb32c3">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7e760b1e1c093b70425c319ed51698e4"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b487234-2a61-45b0-86e3-998bf12a0e9d">
      <UserInfo>
        <DisplayName/>
        <AccountId xsi:nil="true"/>
        <AccountType/>
      </UserInfo>
    </SharedWithUsers>
  </documentManagement>
</p:properties>
</file>

<file path=customXml/itemProps1.xml><?xml version="1.0" encoding="utf-8"?>
<ds:datastoreItem xmlns:ds="http://schemas.openxmlformats.org/officeDocument/2006/customXml" ds:itemID="{01ED4829-D8C2-400C-BD04-6912EC07F3A6}">
  <ds:schemaRefs>
    <ds:schemaRef ds:uri="http://schemas.openxmlformats.org/officeDocument/2006/bibliography"/>
  </ds:schemaRefs>
</ds:datastoreItem>
</file>

<file path=customXml/itemProps2.xml><?xml version="1.0" encoding="utf-8"?>
<ds:datastoreItem xmlns:ds="http://schemas.openxmlformats.org/officeDocument/2006/customXml" ds:itemID="{CF11412B-302F-4CBD-ADB6-950C4B236811}">
  <ds:schemaRefs>
    <ds:schemaRef ds:uri="http://schemas.microsoft.com/sharepoint/v3/contenttype/forms"/>
  </ds:schemaRefs>
</ds:datastoreItem>
</file>

<file path=customXml/itemProps3.xml><?xml version="1.0" encoding="utf-8"?>
<ds:datastoreItem xmlns:ds="http://schemas.openxmlformats.org/officeDocument/2006/customXml" ds:itemID="{A78FE393-05CC-48A7-A296-3FB3BFA2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42D28-A4D3-4181-8BCB-45D113F8A81F}">
  <ds:schemaRefs>
    <ds:schemaRef ds:uri="http://www.w3.org/XML/1998/namespace"/>
    <ds:schemaRef ds:uri="http://purl.org/dc/dcmitype/"/>
    <ds:schemaRef ds:uri="http://schemas.openxmlformats.org/package/2006/metadata/core-properties"/>
    <ds:schemaRef ds:uri="http://schemas.microsoft.com/office/2006/metadata/properties"/>
    <ds:schemaRef ds:uri="2a1ba486-ff2f-4459-80ac-1ab5aa17f82f"/>
    <ds:schemaRef ds:uri="2b487234-2a61-45b0-86e3-998bf12a0e9d"/>
    <ds:schemaRef ds:uri="http://schemas.microsoft.com/office/infopath/2007/PartnerControls"/>
    <ds:schemaRef ds:uri="http://schemas.microsoft.com/office/2006/documentManagement/typ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VPL 01-22, Attachment 1, JVSG State Plan Required Components and Guidance</vt:lpstr>
    </vt:vector>
  </TitlesOfParts>
  <Company>United States Department of Labor</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JVSG State Plan Instructions</dc:title>
  <dc:subject>VPL 01-22, Attachment 1, JVSG State Plan Required Components and Guidance</dc:subject>
  <dc:creator>United States Department of Labor</dc:creator>
  <cp:keywords>VETS, VPL, JVSG</cp:keywords>
  <cp:lastModifiedBy>Haydin, Rebekah - VETS</cp:lastModifiedBy>
  <cp:revision>6</cp:revision>
  <dcterms:created xsi:type="dcterms:W3CDTF">2023-04-04T03:13:00Z</dcterms:created>
  <dcterms:modified xsi:type="dcterms:W3CDTF">2023-04-04T12:53:00Z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Operations</vt:lpwstr>
  </property>
  <property fmtid="{D5CDD505-2E9C-101B-9397-08002B2CF9AE}" pid="3" name="ComplianceAssetId">
    <vt:lpwstr/>
  </property>
  <property fmtid="{D5CDD505-2E9C-101B-9397-08002B2CF9AE}" pid="4" name="ContentTypeId">
    <vt:lpwstr>0x0101007669111648CCE841868FE85E89B9B60A</vt:lpwstr>
  </property>
  <property fmtid="{D5CDD505-2E9C-101B-9397-08002B2CF9AE}" pid="5" name="DocumentType">
    <vt:lpwstr>Policy</vt:lpwstr>
  </property>
  <property fmtid="{D5CDD505-2E9C-101B-9397-08002B2CF9AE}" pid="6" name="Office/Region">
    <vt:lpwstr>ONP</vt:lpwstr>
  </property>
  <property fmtid="{D5CDD505-2E9C-101B-9397-08002B2CF9AE}" pid="7" name="Order">
    <vt:r8>5600</vt:r8>
  </property>
  <property fmtid="{D5CDD505-2E9C-101B-9397-08002B2CF9AE}" pid="8" name="Program">
    <vt:lpwstr>;#JVSG;#</vt:lpwstr>
  </property>
  <property fmtid="{D5CDD505-2E9C-101B-9397-08002B2CF9AE}" pid="9" name="TemplateUrl">
    <vt:lpwstr/>
  </property>
  <property fmtid="{D5CDD505-2E9C-101B-9397-08002B2CF9AE}" pid="10" name="xd_ProgID">
    <vt:lpwstr/>
  </property>
  <property fmtid="{D5CDD505-2E9C-101B-9397-08002B2CF9AE}" pid="11" name="xd_Signature">
    <vt:bool>false</vt:bool>
  </property>
  <property fmtid="{D5CDD505-2E9C-101B-9397-08002B2CF9AE}" pid="12" name="Year">
    <vt:lpwstr>2021</vt:lpwstr>
  </property>
  <property fmtid="{D5CDD505-2E9C-101B-9397-08002B2CF9AE}" pid="13" name="YearType">
    <vt:lpwstr>Fiscal Year</vt:lpwstr>
  </property>
  <property fmtid="{D5CDD505-2E9C-101B-9397-08002B2CF9AE}" pid="14" name="_ExtendedDescription">
    <vt:lpwstr/>
  </property>
</Properties>
</file>