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1157" w:rsidRPr="00D85CC5" w:rsidP="00486B1F" w14:paraId="1F528C7F" w14:textId="52166CDB">
      <w:pPr>
        <w:tabs>
          <w:tab w:val="left" w:pos="2760"/>
          <w:tab w:val="center" w:pos="4680"/>
        </w:tabs>
        <w:suppressAutoHyphens/>
        <w:rPr>
          <w:rFonts w:ascii="Arial" w:hAnsi="Arial" w:cs="Arial"/>
          <w:b/>
          <w:sz w:val="22"/>
          <w:szCs w:val="22"/>
        </w:rPr>
      </w:pPr>
      <w:r>
        <w:rPr>
          <w:rFonts w:ascii="Arial" w:hAnsi="Arial" w:cs="Arial"/>
          <w:b/>
          <w:sz w:val="22"/>
          <w:szCs w:val="22"/>
        </w:rPr>
        <w:tab/>
      </w:r>
      <w:bookmarkStart w:id="0" w:name="_GoBack"/>
      <w:bookmarkEnd w:id="0"/>
      <w:r>
        <w:rPr>
          <w:rFonts w:ascii="Arial" w:hAnsi="Arial" w:cs="Arial"/>
          <w:b/>
          <w:sz w:val="22"/>
          <w:szCs w:val="22"/>
        </w:rPr>
        <w:tab/>
      </w:r>
      <w:r w:rsidRPr="00D85CC5">
        <w:rPr>
          <w:rFonts w:ascii="Arial" w:hAnsi="Arial" w:cs="Arial"/>
          <w:b/>
          <w:sz w:val="22"/>
          <w:szCs w:val="22"/>
        </w:rPr>
        <w:t>DEPARTMENT OF THE TREASURY</w:t>
      </w:r>
      <w:r w:rsidRPr="00D85CC5" w:rsidR="00D73D2D">
        <w:rPr>
          <w:rFonts w:ascii="Arial" w:hAnsi="Arial" w:cs="Arial"/>
          <w:b/>
          <w:sz w:val="22"/>
          <w:szCs w:val="22"/>
        </w:rPr>
        <w:t xml:space="preserve"> </w:t>
      </w:r>
    </w:p>
    <w:p w:rsidR="00AF1157" w:rsidRPr="00D85CC5" w:rsidP="007357EA" w14:paraId="3CE4B2BD" w14:textId="77777777">
      <w:pPr>
        <w:suppressAutoHyphens/>
        <w:jc w:val="center"/>
        <w:rPr>
          <w:rFonts w:ascii="Arial" w:hAnsi="Arial" w:cs="Arial"/>
        </w:rPr>
      </w:pPr>
    </w:p>
    <w:p w:rsidR="00AF1157" w:rsidRPr="00D85CC5" w:rsidP="007357EA" w14:paraId="2CA9C4E4" w14:textId="3BB98D11">
      <w:pPr>
        <w:suppressAutoHyphens/>
        <w:jc w:val="center"/>
        <w:rPr>
          <w:rFonts w:ascii="Arial" w:hAnsi="Arial" w:cs="Arial"/>
          <w:b/>
          <w:sz w:val="22"/>
          <w:szCs w:val="22"/>
        </w:rPr>
      </w:pPr>
      <w:r>
        <w:rPr>
          <w:rFonts w:ascii="Arial" w:hAnsi="Arial" w:cs="Arial"/>
          <w:b/>
          <w:sz w:val="22"/>
          <w:szCs w:val="22"/>
        </w:rPr>
        <w:t>A</w:t>
      </w:r>
      <w:r w:rsidRPr="00D85CC5">
        <w:rPr>
          <w:rFonts w:ascii="Arial" w:hAnsi="Arial" w:cs="Arial"/>
          <w:b/>
          <w:sz w:val="22"/>
          <w:szCs w:val="22"/>
        </w:rPr>
        <w:t xml:space="preserve">LCOHOL </w:t>
      </w:r>
      <w:r w:rsidRPr="00D85CC5" w:rsidR="00D004D6">
        <w:rPr>
          <w:rFonts w:ascii="Arial" w:hAnsi="Arial" w:cs="Arial"/>
          <w:b/>
          <w:sz w:val="22"/>
          <w:szCs w:val="22"/>
        </w:rPr>
        <w:t xml:space="preserve">AND </w:t>
      </w:r>
      <w:r w:rsidRPr="00D85CC5">
        <w:rPr>
          <w:rFonts w:ascii="Arial" w:hAnsi="Arial" w:cs="Arial"/>
          <w:b/>
          <w:sz w:val="22"/>
          <w:szCs w:val="22"/>
        </w:rPr>
        <w:t>TOBACCO TAX AND TRADE BUREAU</w:t>
      </w:r>
      <w:r w:rsidRPr="00D85CC5" w:rsidR="00D73D2D">
        <w:rPr>
          <w:rFonts w:ascii="Arial" w:hAnsi="Arial" w:cs="Arial"/>
          <w:b/>
          <w:sz w:val="22"/>
          <w:szCs w:val="22"/>
        </w:rPr>
        <w:t xml:space="preserve"> </w:t>
      </w:r>
    </w:p>
    <w:p w:rsidR="00AF1157" w:rsidRPr="00D85CC5" w:rsidP="007357EA" w14:paraId="07F33C91" w14:textId="77777777">
      <w:pPr>
        <w:suppressAutoHyphens/>
        <w:jc w:val="center"/>
        <w:rPr>
          <w:rFonts w:ascii="Arial" w:hAnsi="Arial" w:cs="Arial"/>
          <w:sz w:val="28"/>
          <w:szCs w:val="28"/>
        </w:rPr>
      </w:pPr>
    </w:p>
    <w:p w:rsidR="00AF1157" w:rsidRPr="00D85CC5" w:rsidP="007357EA" w14:paraId="19674312" w14:textId="77777777">
      <w:pPr>
        <w:suppressAutoHyphens/>
        <w:jc w:val="center"/>
        <w:rPr>
          <w:rFonts w:ascii="Arial" w:hAnsi="Arial" w:cs="Arial"/>
          <w:b/>
          <w:sz w:val="22"/>
          <w:szCs w:val="22"/>
        </w:rPr>
      </w:pPr>
      <w:r w:rsidRPr="00D85CC5">
        <w:rPr>
          <w:rFonts w:ascii="Arial" w:hAnsi="Arial" w:cs="Arial"/>
          <w:b/>
          <w:sz w:val="22"/>
          <w:szCs w:val="22"/>
        </w:rPr>
        <w:t xml:space="preserve">Supporting Statement </w:t>
      </w:r>
      <w:r w:rsidRPr="00D85CC5" w:rsidR="00D73D2D">
        <w:rPr>
          <w:rFonts w:ascii="Arial" w:hAnsi="Arial" w:cs="Arial"/>
          <w:b/>
          <w:sz w:val="22"/>
          <w:szCs w:val="22"/>
        </w:rPr>
        <w:t>––</w:t>
      </w:r>
      <w:r w:rsidRPr="00D85CC5">
        <w:rPr>
          <w:rFonts w:ascii="Arial" w:hAnsi="Arial" w:cs="Arial"/>
          <w:b/>
          <w:sz w:val="22"/>
          <w:szCs w:val="22"/>
        </w:rPr>
        <w:t xml:space="preserve"> Information Collection Request</w:t>
      </w:r>
      <w:r w:rsidRPr="00D85CC5" w:rsidR="00D73D2D">
        <w:rPr>
          <w:rFonts w:ascii="Arial" w:hAnsi="Arial" w:cs="Arial"/>
          <w:b/>
          <w:sz w:val="22"/>
          <w:szCs w:val="22"/>
        </w:rPr>
        <w:t xml:space="preserve"> </w:t>
      </w:r>
    </w:p>
    <w:p w:rsidR="00AF1157" w:rsidRPr="00D85CC5" w:rsidP="007357EA" w14:paraId="2984CC74" w14:textId="77777777">
      <w:pPr>
        <w:suppressAutoHyphens/>
        <w:jc w:val="center"/>
        <w:rPr>
          <w:rFonts w:ascii="Arial" w:hAnsi="Arial" w:cs="Arial"/>
          <w:sz w:val="28"/>
          <w:szCs w:val="28"/>
        </w:rPr>
      </w:pPr>
    </w:p>
    <w:p w:rsidR="00AF1157" w:rsidRPr="00D85CC5" w:rsidP="007357EA" w14:paraId="66A4397B" w14:textId="46097B51">
      <w:pPr>
        <w:suppressAutoHyphens/>
        <w:jc w:val="center"/>
        <w:rPr>
          <w:rFonts w:ascii="Arial" w:hAnsi="Arial" w:cs="Arial"/>
          <w:b/>
          <w:sz w:val="22"/>
          <w:szCs w:val="22"/>
          <w:u w:val="single"/>
        </w:rPr>
      </w:pPr>
      <w:r w:rsidRPr="00D85CC5">
        <w:rPr>
          <w:rFonts w:ascii="Arial" w:hAnsi="Arial" w:cs="Arial"/>
          <w:b/>
          <w:sz w:val="22"/>
          <w:szCs w:val="22"/>
          <w:u w:val="single"/>
        </w:rPr>
        <w:t>OMB Control Number 1513</w:t>
      </w:r>
      <w:r w:rsidRPr="00D85CC5" w:rsidR="00D73D2D">
        <w:rPr>
          <w:rFonts w:ascii="Arial" w:hAnsi="Arial" w:cs="Arial"/>
          <w:b/>
          <w:sz w:val="22"/>
          <w:szCs w:val="22"/>
          <w:u w:val="single"/>
        </w:rPr>
        <w:t>–</w:t>
      </w:r>
      <w:r w:rsidR="00314CB8">
        <w:rPr>
          <w:rFonts w:ascii="Arial" w:hAnsi="Arial" w:cs="Arial"/>
          <w:b/>
          <w:sz w:val="22"/>
          <w:szCs w:val="22"/>
          <w:u w:val="single"/>
        </w:rPr>
        <w:t>0142</w:t>
      </w:r>
      <w:r w:rsidRPr="00D85CC5" w:rsidR="00987432">
        <w:rPr>
          <w:rFonts w:ascii="Arial" w:hAnsi="Arial" w:cs="Arial"/>
          <w:b/>
          <w:sz w:val="22"/>
          <w:szCs w:val="22"/>
          <w:u w:val="single"/>
        </w:rPr>
        <w:t xml:space="preserve"> </w:t>
      </w:r>
    </w:p>
    <w:p w:rsidR="008A1799" w:rsidRPr="00D85CC5" w:rsidP="007357EA" w14:paraId="5037EB09" w14:textId="77777777">
      <w:pPr>
        <w:suppressAutoHyphens/>
        <w:jc w:val="center"/>
        <w:rPr>
          <w:rFonts w:ascii="Arial" w:hAnsi="Arial" w:cs="Arial"/>
          <w:sz w:val="28"/>
          <w:szCs w:val="28"/>
        </w:rPr>
      </w:pPr>
    </w:p>
    <w:p w:rsidR="00FA307E" w:rsidRPr="00D85CC5" w:rsidP="007357EA" w14:paraId="330B7AC9" w14:textId="7644BF67">
      <w:pPr>
        <w:jc w:val="center"/>
        <w:rPr>
          <w:rFonts w:ascii="Arial" w:hAnsi="Arial" w:cs="Arial"/>
          <w:sz w:val="22"/>
          <w:szCs w:val="22"/>
          <w:highlight w:val="yellow"/>
        </w:rPr>
      </w:pPr>
      <w:r w:rsidRPr="00D85CC5">
        <w:rPr>
          <w:rFonts w:ascii="Arial" w:hAnsi="Arial" w:cs="Arial"/>
          <w:b/>
          <w:sz w:val="22"/>
          <w:szCs w:val="22"/>
        </w:rPr>
        <w:t xml:space="preserve">CBMA Imports Refund Program—Foreign Producer </w:t>
      </w:r>
      <w:r w:rsidRPr="00D85CC5" w:rsidR="007E1DBF">
        <w:rPr>
          <w:rFonts w:ascii="Arial" w:hAnsi="Arial" w:cs="Arial"/>
          <w:b/>
          <w:sz w:val="22"/>
          <w:szCs w:val="22"/>
        </w:rPr>
        <w:t>Registration and Assignment System</w:t>
      </w:r>
      <w:r w:rsidRPr="00D85CC5" w:rsidR="00B11A44">
        <w:rPr>
          <w:rFonts w:ascii="Arial" w:hAnsi="Arial" w:cs="Arial"/>
          <w:b/>
          <w:sz w:val="22"/>
          <w:szCs w:val="22"/>
        </w:rPr>
        <w:t>;</w:t>
      </w:r>
      <w:r w:rsidRPr="00D85CC5" w:rsidR="007E1DBF">
        <w:rPr>
          <w:rFonts w:ascii="Arial" w:hAnsi="Arial" w:cs="Arial"/>
          <w:b/>
          <w:sz w:val="22"/>
          <w:szCs w:val="22"/>
        </w:rPr>
        <w:t xml:space="preserve"> CBMA Importer Refund Claims System</w:t>
      </w:r>
      <w:r w:rsidRPr="00D85CC5" w:rsidR="007E1DBF">
        <w:rPr>
          <w:rFonts w:ascii="Arial" w:hAnsi="Arial" w:cs="Arial"/>
          <w:b/>
          <w:sz w:val="22"/>
          <w:szCs w:val="22"/>
        </w:rPr>
        <w:t xml:space="preserve"> </w:t>
      </w:r>
    </w:p>
    <w:p w:rsidR="009D2C71" w:rsidRPr="00D85CC5" w:rsidP="007357EA" w14:paraId="4AA761EE" w14:textId="77777777">
      <w:pPr>
        <w:widowControl w:val="0"/>
        <w:autoSpaceDE w:val="0"/>
        <w:autoSpaceDN w:val="0"/>
        <w:adjustRightInd w:val="0"/>
        <w:rPr>
          <w:rFonts w:ascii="Arial" w:eastAsia="MS Mincho" w:hAnsi="Arial" w:cs="Arial"/>
          <w:bCs/>
          <w:sz w:val="22"/>
          <w:szCs w:val="22"/>
        </w:rPr>
      </w:pPr>
    </w:p>
    <w:p w:rsidR="009D2C71" w:rsidRPr="00D85CC5" w:rsidP="007357EA" w14:paraId="1264C75F" w14:textId="381CEC4C">
      <w:pPr>
        <w:rPr>
          <w:rFonts w:ascii="Arial" w:hAnsi="Arial" w:cs="Arial"/>
          <w:b/>
          <w:sz w:val="22"/>
          <w:szCs w:val="22"/>
          <w:u w:val="single"/>
        </w:rPr>
      </w:pPr>
      <w:r>
        <w:rPr>
          <w:rFonts w:ascii="Arial" w:hAnsi="Arial" w:cs="Arial"/>
          <w:b/>
          <w:sz w:val="22"/>
          <w:szCs w:val="22"/>
          <w:u w:val="single"/>
        </w:rPr>
        <w:t>C</w:t>
      </w:r>
      <w:r w:rsidRPr="00D85CC5">
        <w:rPr>
          <w:rFonts w:ascii="Arial" w:hAnsi="Arial" w:cs="Arial"/>
          <w:b/>
          <w:sz w:val="22"/>
          <w:szCs w:val="22"/>
          <w:u w:val="single"/>
        </w:rPr>
        <w:t xml:space="preserve">hanges </w:t>
      </w:r>
      <w:r w:rsidRPr="00D85CC5">
        <w:rPr>
          <w:rFonts w:ascii="Arial" w:hAnsi="Arial" w:cs="Arial"/>
          <w:b/>
          <w:sz w:val="22"/>
          <w:szCs w:val="22"/>
          <w:u w:val="single"/>
        </w:rPr>
        <w:t>Since</w:t>
      </w:r>
      <w:r w:rsidRPr="00D85CC5">
        <w:rPr>
          <w:rFonts w:ascii="Arial" w:hAnsi="Arial" w:cs="Arial"/>
          <w:b/>
          <w:sz w:val="22"/>
          <w:szCs w:val="22"/>
          <w:u w:val="single"/>
        </w:rPr>
        <w:t xml:space="preserve"> Last Approval </w:t>
      </w:r>
    </w:p>
    <w:p w:rsidR="009D2C71" w:rsidRPr="00D85CC5" w:rsidP="007357EA" w14:paraId="3F414E2B" w14:textId="77777777">
      <w:pPr>
        <w:rPr>
          <w:rFonts w:ascii="Arial" w:hAnsi="Arial" w:cs="Arial"/>
          <w:sz w:val="22"/>
          <w:szCs w:val="22"/>
        </w:rPr>
      </w:pPr>
    </w:p>
    <w:p w:rsidR="007357EA" w:rsidP="007357EA" w14:paraId="4CB697E3" w14:textId="07053FB8">
      <w:pPr>
        <w:pStyle w:val="ListParagraph"/>
        <w:widowControl w:val="0"/>
        <w:numPr>
          <w:ilvl w:val="0"/>
          <w:numId w:val="10"/>
        </w:numPr>
        <w:autoSpaceDE w:val="0"/>
        <w:autoSpaceDN w:val="0"/>
        <w:adjustRightInd w:val="0"/>
        <w:spacing w:after="120" w:line="240" w:lineRule="auto"/>
        <w:rPr>
          <w:rFonts w:ascii="Arial" w:eastAsia="MS Mincho" w:hAnsi="Arial" w:cs="Arial"/>
          <w:bCs/>
        </w:rPr>
      </w:pPr>
      <w:r>
        <w:rPr>
          <w:rFonts w:ascii="Arial" w:eastAsia="MS Mincho" w:hAnsi="Arial" w:cs="Arial"/>
          <w:bCs/>
        </w:rPr>
        <w:t xml:space="preserve">OMB first approved this information collection </w:t>
      </w:r>
      <w:r w:rsidR="003669B3">
        <w:rPr>
          <w:rFonts w:ascii="Arial" w:eastAsia="MS Mincho" w:hAnsi="Arial" w:cs="Arial"/>
          <w:bCs/>
        </w:rPr>
        <w:t xml:space="preserve">request </w:t>
      </w:r>
      <w:r>
        <w:rPr>
          <w:rFonts w:ascii="Arial" w:eastAsia="MS Mincho" w:hAnsi="Arial" w:cs="Arial"/>
          <w:bCs/>
        </w:rPr>
        <w:t xml:space="preserve">on an emergency basis in conjunction with the issuance of a temporary rule </w:t>
      </w:r>
      <w:r w:rsidR="00730245">
        <w:rPr>
          <w:rFonts w:ascii="Arial" w:eastAsia="MS Mincho" w:hAnsi="Arial" w:cs="Arial"/>
          <w:bCs/>
        </w:rPr>
        <w:t xml:space="preserve">issued in September 2022 </w:t>
      </w:r>
      <w:r w:rsidR="003669B3">
        <w:rPr>
          <w:rFonts w:ascii="Arial" w:eastAsia="MS Mincho" w:hAnsi="Arial" w:cs="Arial"/>
          <w:bCs/>
        </w:rPr>
        <w:t>concerning the CBMA Imports Refund Program</w:t>
      </w:r>
      <w:r w:rsidR="00730245">
        <w:rPr>
          <w:rFonts w:ascii="Arial" w:eastAsia="MS Mincho" w:hAnsi="Arial" w:cs="Arial"/>
          <w:bCs/>
        </w:rPr>
        <w:t>.</w:t>
      </w:r>
      <w:r w:rsidR="002A746D">
        <w:rPr>
          <w:rFonts w:ascii="Arial" w:eastAsia="MS Mincho" w:hAnsi="Arial" w:cs="Arial"/>
          <w:bCs/>
        </w:rPr>
        <w:t xml:space="preserve">  </w:t>
      </w:r>
      <w:r>
        <w:rPr>
          <w:rFonts w:ascii="Arial" w:eastAsia="MS Mincho" w:hAnsi="Arial" w:cs="Arial"/>
          <w:bCs/>
        </w:rPr>
        <w:t>This Supporting Statement is part of a regular, 3-year renewal request</w:t>
      </w:r>
      <w:r w:rsidR="003669B3">
        <w:rPr>
          <w:rFonts w:ascii="Arial" w:eastAsia="MS Mincho" w:hAnsi="Arial" w:cs="Arial"/>
          <w:bCs/>
        </w:rPr>
        <w:t xml:space="preserve"> for OMB approval of this collection request</w:t>
      </w:r>
      <w:r>
        <w:rPr>
          <w:rFonts w:ascii="Arial" w:eastAsia="MS Mincho" w:hAnsi="Arial" w:cs="Arial"/>
          <w:bCs/>
        </w:rPr>
        <w:t>.</w:t>
      </w:r>
      <w:r>
        <w:rPr>
          <w:rStyle w:val="FootnoteReference"/>
          <w:rFonts w:ascii="Arial" w:eastAsia="MS Mincho" w:hAnsi="Arial" w:cs="Arial"/>
          <w:bCs/>
        </w:rPr>
        <w:footnoteReference w:id="2"/>
      </w:r>
      <w:r>
        <w:rPr>
          <w:rFonts w:ascii="Arial" w:eastAsia="MS Mincho" w:hAnsi="Arial" w:cs="Arial"/>
          <w:bCs/>
        </w:rPr>
        <w:t xml:space="preserve"> </w:t>
      </w:r>
    </w:p>
    <w:p w:rsidR="009D2C71" w:rsidRPr="00D40DA7" w:rsidP="007357EA" w14:paraId="41B121C8" w14:textId="4460B2C2">
      <w:pPr>
        <w:pStyle w:val="ListParagraph"/>
        <w:widowControl w:val="0"/>
        <w:numPr>
          <w:ilvl w:val="0"/>
          <w:numId w:val="10"/>
        </w:numPr>
        <w:autoSpaceDE w:val="0"/>
        <w:autoSpaceDN w:val="0"/>
        <w:adjustRightInd w:val="0"/>
        <w:spacing w:after="0" w:line="240" w:lineRule="auto"/>
        <w:rPr>
          <w:rFonts w:ascii="Arial" w:eastAsia="MS Mincho" w:hAnsi="Arial" w:cs="Arial"/>
          <w:bCs/>
        </w:rPr>
      </w:pPr>
      <w:r>
        <w:rPr>
          <w:rFonts w:ascii="Arial" w:eastAsia="MS Mincho" w:hAnsi="Arial" w:cs="Arial"/>
          <w:bCs/>
        </w:rPr>
        <w:t xml:space="preserve">In Question 1, TTB is clarifying that respondents </w:t>
      </w:r>
      <w:r w:rsidR="00D40DA7">
        <w:rPr>
          <w:rFonts w:ascii="Arial" w:eastAsia="MS Mincho" w:hAnsi="Arial" w:cs="Arial"/>
          <w:bCs/>
        </w:rPr>
        <w:t>use the “</w:t>
      </w:r>
      <w:r w:rsidR="00D40DA7">
        <w:rPr>
          <w:rFonts w:ascii="Arial" w:eastAsia="MS Mincho" w:hAnsi="Arial" w:cs="Arial"/>
          <w:bCs/>
        </w:rPr>
        <w:t>myTTB</w:t>
      </w:r>
      <w:r w:rsidR="00D40DA7">
        <w:rPr>
          <w:rFonts w:ascii="Arial" w:eastAsia="MS Mincho" w:hAnsi="Arial" w:cs="Arial"/>
          <w:bCs/>
        </w:rPr>
        <w:t xml:space="preserve">” online system </w:t>
      </w:r>
      <w:r w:rsidRPr="00F9559C" w:rsidR="00F9559C">
        <w:rPr>
          <w:rFonts w:ascii="Arial" w:eastAsia="MS Mincho" w:hAnsi="Arial" w:cs="Arial"/>
          <w:bCs/>
        </w:rPr>
        <w:t xml:space="preserve">to authorize additional users to act on their behalf in certain roles within </w:t>
      </w:r>
      <w:r w:rsidR="00F9559C">
        <w:rPr>
          <w:rFonts w:ascii="Arial" w:eastAsia="MS Mincho" w:hAnsi="Arial" w:cs="Arial"/>
          <w:bCs/>
        </w:rPr>
        <w:t>t</w:t>
      </w:r>
      <w:r w:rsidR="00D40DA7">
        <w:rPr>
          <w:rFonts w:ascii="Arial" w:eastAsia="MS Mincho" w:hAnsi="Arial" w:cs="Arial"/>
          <w:bCs/>
        </w:rPr>
        <w:t xml:space="preserve">he </w:t>
      </w:r>
      <w:r>
        <w:rPr>
          <w:rFonts w:ascii="Arial" w:eastAsia="MS Mincho" w:hAnsi="Arial" w:cs="Arial"/>
          <w:bCs/>
        </w:rPr>
        <w:t xml:space="preserve">Foreign Producer Registration and Assignment System </w:t>
      </w:r>
      <w:r w:rsidR="00D40DA7">
        <w:rPr>
          <w:rFonts w:ascii="Arial" w:eastAsia="MS Mincho" w:hAnsi="Arial" w:cs="Arial"/>
          <w:bCs/>
        </w:rPr>
        <w:t xml:space="preserve">or the </w:t>
      </w:r>
      <w:r>
        <w:rPr>
          <w:rFonts w:ascii="Arial" w:eastAsia="MS Mincho" w:hAnsi="Arial" w:cs="Arial"/>
          <w:bCs/>
        </w:rPr>
        <w:t>CBMA</w:t>
      </w:r>
      <w:r w:rsidR="00D40DA7">
        <w:rPr>
          <w:rFonts w:ascii="Arial" w:eastAsia="MS Mincho" w:hAnsi="Arial" w:cs="Arial"/>
          <w:bCs/>
        </w:rPr>
        <w:t xml:space="preserve"> Importer Refunds Claims System</w:t>
      </w:r>
      <w:r w:rsidR="00F9559C">
        <w:rPr>
          <w:rFonts w:ascii="Arial" w:eastAsia="MS Mincho" w:hAnsi="Arial" w:cs="Arial"/>
          <w:bCs/>
        </w:rPr>
        <w:t xml:space="preserve">. </w:t>
      </w:r>
    </w:p>
    <w:p w:rsidR="009D2C71" w:rsidRPr="00D85CC5" w:rsidP="007357EA" w14:paraId="4369D3EB" w14:textId="77777777">
      <w:pPr>
        <w:suppressAutoHyphens/>
        <w:rPr>
          <w:rFonts w:ascii="Arial" w:hAnsi="Arial" w:cs="Arial"/>
          <w:sz w:val="22"/>
          <w:szCs w:val="22"/>
        </w:rPr>
      </w:pPr>
    </w:p>
    <w:p w:rsidR="009D2C71" w:rsidRPr="00D85CC5" w:rsidP="007357EA" w14:paraId="4DF3A52E" w14:textId="77777777">
      <w:pPr>
        <w:suppressAutoHyphens/>
        <w:rPr>
          <w:rFonts w:ascii="Arial" w:hAnsi="Arial" w:cs="Arial"/>
          <w:b/>
          <w:sz w:val="22"/>
          <w:szCs w:val="22"/>
          <w:u w:val="single"/>
        </w:rPr>
      </w:pPr>
      <w:r w:rsidRPr="00D85CC5">
        <w:rPr>
          <w:rFonts w:ascii="Arial" w:hAnsi="Arial" w:cs="Arial"/>
          <w:b/>
          <w:sz w:val="22"/>
          <w:szCs w:val="22"/>
          <w:u w:val="single"/>
        </w:rPr>
        <w:t xml:space="preserve">A.  Justification </w:t>
      </w:r>
    </w:p>
    <w:p w:rsidR="009D2C71" w:rsidRPr="00D85CC5" w:rsidP="002A746D" w14:paraId="1714A224" w14:textId="77777777">
      <w:pPr>
        <w:suppressAutoHyphens/>
        <w:rPr>
          <w:rFonts w:ascii="Arial" w:hAnsi="Arial" w:cs="Arial"/>
          <w:sz w:val="22"/>
          <w:szCs w:val="22"/>
        </w:rPr>
      </w:pPr>
    </w:p>
    <w:p w:rsidR="009D2C71" w:rsidRPr="00D85CC5" w:rsidP="002A746D" w14:paraId="0D9CFD0C" w14:textId="3AACDF91">
      <w:pPr>
        <w:tabs>
          <w:tab w:val="left" w:pos="360"/>
        </w:tabs>
        <w:suppressAutoHyphens/>
        <w:rPr>
          <w:rFonts w:ascii="Arial" w:hAnsi="Arial" w:cs="Arial"/>
          <w:i/>
          <w:sz w:val="22"/>
          <w:szCs w:val="22"/>
        </w:rPr>
      </w:pPr>
      <w:r w:rsidRPr="00D85CC5">
        <w:rPr>
          <w:rFonts w:ascii="Arial" w:hAnsi="Arial" w:cs="Arial"/>
          <w:i/>
          <w:sz w:val="22"/>
          <w:szCs w:val="22"/>
        </w:rPr>
        <w:t xml:space="preserve">1.  </w:t>
      </w:r>
      <w:r w:rsidR="002A746D">
        <w:rPr>
          <w:rFonts w:ascii="Arial" w:hAnsi="Arial" w:cs="Arial"/>
          <w:i/>
          <w:sz w:val="22"/>
          <w:szCs w:val="22"/>
        </w:rPr>
        <w:t>W</w:t>
      </w:r>
      <w:r w:rsidRPr="00D85CC5">
        <w:rPr>
          <w:rFonts w:ascii="Arial" w:hAnsi="Arial" w:cs="Arial"/>
          <w:i/>
          <w:sz w:val="22"/>
          <w:szCs w:val="22"/>
        </w:rPr>
        <w:t xml:space="preserve">hat are the circumstances that make this collection of information necessary, and what legal or administrative requirements necessitate the collection?  Also align the information collection to TTB’s Line of Business/Sub-function and IT Investment, if one is used. </w:t>
      </w:r>
    </w:p>
    <w:p w:rsidR="009D2C71" w:rsidRPr="00D85CC5" w:rsidP="002A746D" w14:paraId="5AA47127" w14:textId="77777777">
      <w:pPr>
        <w:rPr>
          <w:rFonts w:ascii="Arial" w:hAnsi="Arial" w:cs="Arial"/>
          <w:sz w:val="22"/>
          <w:szCs w:val="22"/>
        </w:rPr>
      </w:pPr>
    </w:p>
    <w:p w:rsidR="009D2C71" w:rsidRPr="00D85CC5" w:rsidP="002A746D" w14:paraId="7195BD0E" w14:textId="09BFD481">
      <w:pPr>
        <w:ind w:left="360"/>
        <w:rPr>
          <w:rFonts w:ascii="Arial" w:hAnsi="Arial" w:cs="Arial"/>
          <w:sz w:val="22"/>
          <w:szCs w:val="22"/>
        </w:rPr>
      </w:pPr>
      <w:r w:rsidRPr="00D85CC5">
        <w:rPr>
          <w:rFonts w:ascii="Arial" w:hAnsi="Arial" w:cs="Arial"/>
          <w:sz w:val="22"/>
          <w:szCs w:val="22"/>
        </w:rPr>
        <w:t>The Alcohol and Tobacco Tax and Trade Bureau (TTB) administers chapter 51 (distilled spirits, wine</w:t>
      </w:r>
      <w:r w:rsidRPr="00D85CC5" w:rsidR="00B11A44">
        <w:rPr>
          <w:rFonts w:ascii="Arial" w:hAnsi="Arial" w:cs="Arial"/>
          <w:sz w:val="22"/>
          <w:szCs w:val="22"/>
        </w:rPr>
        <w:t>s</w:t>
      </w:r>
      <w:r w:rsidRPr="00D85CC5">
        <w:rPr>
          <w:rFonts w:ascii="Arial" w:hAnsi="Arial" w:cs="Arial"/>
          <w:sz w:val="22"/>
          <w:szCs w:val="22"/>
        </w:rPr>
        <w:t>, and beer), chapter 52 (tobacco products, processed tobacco, and cigarette papers and tubes), and sections 4181–4182 (firearms and ammunition excise taxes) of the Internal Revenue Code of 1986 (IRC, 26 U.S.C.).  TTB administers th</w:t>
      </w:r>
      <w:r w:rsidRPr="00D85CC5" w:rsidR="00B11A44">
        <w:rPr>
          <w:rFonts w:ascii="Arial" w:hAnsi="Arial" w:cs="Arial"/>
          <w:sz w:val="22"/>
          <w:szCs w:val="22"/>
        </w:rPr>
        <w:t>e</w:t>
      </w:r>
      <w:r w:rsidRPr="00D85CC5">
        <w:rPr>
          <w:rFonts w:ascii="Arial" w:hAnsi="Arial" w:cs="Arial"/>
          <w:sz w:val="22"/>
          <w:szCs w:val="22"/>
        </w:rPr>
        <w:t xml:space="preserve">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E54E1A" w:rsidRPr="00D85CC5" w:rsidP="002A746D" w14:paraId="626186BD" w14:textId="2CCDA369">
      <w:pPr>
        <w:ind w:left="360"/>
        <w:rPr>
          <w:rFonts w:ascii="Arial" w:hAnsi="Arial" w:cs="Arial"/>
          <w:sz w:val="22"/>
          <w:szCs w:val="22"/>
        </w:rPr>
      </w:pPr>
    </w:p>
    <w:p w:rsidR="00E54E1A" w:rsidRPr="00D85CC5" w:rsidP="002A746D" w14:paraId="6802ACC3" w14:textId="6FB12FE2">
      <w:pPr>
        <w:ind w:left="360"/>
        <w:rPr>
          <w:rFonts w:ascii="Arial" w:hAnsi="Arial" w:cs="Arial"/>
          <w:sz w:val="22"/>
          <w:szCs w:val="22"/>
        </w:rPr>
      </w:pPr>
      <w:r w:rsidRPr="00D85CC5">
        <w:rPr>
          <w:rFonts w:ascii="Arial" w:hAnsi="Arial" w:cs="Arial"/>
          <w:sz w:val="22"/>
          <w:szCs w:val="22"/>
        </w:rPr>
        <w:t>In particular, chapter 51 of the IRC</w:t>
      </w:r>
      <w:r w:rsidR="00730245">
        <w:rPr>
          <w:rFonts w:ascii="Arial" w:hAnsi="Arial" w:cs="Arial"/>
          <w:sz w:val="22"/>
          <w:szCs w:val="22"/>
        </w:rPr>
        <w:t>,</w:t>
      </w:r>
      <w:r w:rsidRPr="00D85CC5">
        <w:rPr>
          <w:rFonts w:ascii="Arial" w:hAnsi="Arial" w:cs="Arial"/>
          <w:sz w:val="22"/>
          <w:szCs w:val="22"/>
        </w:rPr>
        <w:t xml:space="preserve"> at 26 U.S.C. 5001, 5041, and 5051</w:t>
      </w:r>
      <w:r w:rsidR="00730245">
        <w:rPr>
          <w:rFonts w:ascii="Arial" w:hAnsi="Arial" w:cs="Arial"/>
          <w:sz w:val="22"/>
          <w:szCs w:val="22"/>
        </w:rPr>
        <w:t>,</w:t>
      </w:r>
      <w:r w:rsidRPr="00D85CC5">
        <w:rPr>
          <w:rFonts w:ascii="Arial" w:hAnsi="Arial" w:cs="Arial"/>
          <w:sz w:val="22"/>
          <w:szCs w:val="22"/>
        </w:rPr>
        <w:t xml:space="preserve"> imposes Federal excise tax</w:t>
      </w:r>
      <w:r w:rsidR="006030C1">
        <w:rPr>
          <w:rFonts w:ascii="Arial" w:hAnsi="Arial" w:cs="Arial"/>
          <w:sz w:val="22"/>
          <w:szCs w:val="22"/>
        </w:rPr>
        <w:t>es</w:t>
      </w:r>
      <w:r w:rsidRPr="00D85CC5">
        <w:rPr>
          <w:rFonts w:ascii="Arial" w:hAnsi="Arial" w:cs="Arial"/>
          <w:sz w:val="22"/>
          <w:szCs w:val="22"/>
        </w:rPr>
        <w:t xml:space="preserve"> on</w:t>
      </w:r>
      <w:r w:rsidRPr="00D85CC5" w:rsidR="00952B5A">
        <w:rPr>
          <w:rFonts w:ascii="Arial" w:hAnsi="Arial" w:cs="Arial"/>
          <w:sz w:val="22"/>
          <w:szCs w:val="22"/>
        </w:rPr>
        <w:t>, respectively,</w:t>
      </w:r>
      <w:r w:rsidRPr="00D85CC5">
        <w:rPr>
          <w:rFonts w:ascii="Arial" w:hAnsi="Arial" w:cs="Arial"/>
          <w:sz w:val="22"/>
          <w:szCs w:val="22"/>
        </w:rPr>
        <w:t xml:space="preserve"> all distilled spirits, wine, and beer manufactured in or imported into the United States</w:t>
      </w:r>
      <w:r w:rsidRPr="00D85CC5" w:rsidR="009855EA">
        <w:rPr>
          <w:rFonts w:ascii="Arial" w:hAnsi="Arial" w:cs="Arial"/>
          <w:sz w:val="22"/>
          <w:szCs w:val="22"/>
        </w:rPr>
        <w:t xml:space="preserve">.  </w:t>
      </w:r>
      <w:r w:rsidRPr="00D85CC5" w:rsidR="00B11A44">
        <w:rPr>
          <w:rFonts w:ascii="Arial" w:hAnsi="Arial" w:cs="Arial"/>
          <w:sz w:val="22"/>
          <w:szCs w:val="22"/>
        </w:rPr>
        <w:t xml:space="preserve">Under those </w:t>
      </w:r>
      <w:r w:rsidR="00730245">
        <w:rPr>
          <w:rFonts w:ascii="Arial" w:hAnsi="Arial" w:cs="Arial"/>
          <w:sz w:val="22"/>
          <w:szCs w:val="22"/>
        </w:rPr>
        <w:t xml:space="preserve">IRC </w:t>
      </w:r>
      <w:r w:rsidRPr="00D85CC5" w:rsidR="00B11A44">
        <w:rPr>
          <w:rFonts w:ascii="Arial" w:hAnsi="Arial" w:cs="Arial"/>
          <w:sz w:val="22"/>
          <w:szCs w:val="22"/>
        </w:rPr>
        <w:t xml:space="preserve">sections, as amended by the Craft Beverage Modernization Act (CBMA), certain limited quantities of such products are eligible for lower excise tax rates (see sections 13801–13808 of the Tax Cuts and Jobs Act of 2017, Pub. L. 115–97).  </w:t>
      </w:r>
      <w:r w:rsidRPr="00D85CC5" w:rsidR="009855EA">
        <w:rPr>
          <w:rFonts w:ascii="Arial" w:hAnsi="Arial" w:cs="Arial"/>
          <w:sz w:val="22"/>
          <w:szCs w:val="22"/>
        </w:rPr>
        <w:t>In addition, t</w:t>
      </w:r>
      <w:r w:rsidRPr="00D85CC5">
        <w:rPr>
          <w:rFonts w:ascii="Arial" w:hAnsi="Arial" w:cs="Arial"/>
          <w:sz w:val="22"/>
          <w:szCs w:val="22"/>
        </w:rPr>
        <w:t xml:space="preserve">he IRC at 26 U.S.C. 7805 provides general authority to the Secretary to issue regulations to carry out the provisions of the IRC. </w:t>
      </w:r>
    </w:p>
    <w:p w:rsidR="009D2C71" w:rsidRPr="00D85CC5" w:rsidP="002A746D" w14:paraId="1882C4C3" w14:textId="77777777">
      <w:pPr>
        <w:tabs>
          <w:tab w:val="left" w:pos="540"/>
        </w:tabs>
        <w:ind w:left="360"/>
        <w:rPr>
          <w:rFonts w:ascii="Arial" w:hAnsi="Arial" w:cs="Arial"/>
          <w:sz w:val="22"/>
          <w:szCs w:val="22"/>
        </w:rPr>
      </w:pPr>
    </w:p>
    <w:p w:rsidR="00390CB0" w:rsidRPr="00D85CC5" w:rsidP="002A746D" w14:paraId="028D617B" w14:textId="6D7B428D">
      <w:pPr>
        <w:autoSpaceDE w:val="0"/>
        <w:autoSpaceDN w:val="0"/>
        <w:adjustRightInd w:val="0"/>
        <w:ind w:left="360"/>
        <w:rPr>
          <w:rFonts w:ascii="Arial" w:hAnsi="Arial" w:cs="Arial"/>
          <w:sz w:val="22"/>
          <w:szCs w:val="22"/>
        </w:rPr>
      </w:pPr>
      <w:r>
        <w:rPr>
          <w:rFonts w:ascii="Arial" w:hAnsi="Arial" w:cs="Arial"/>
          <w:sz w:val="22"/>
          <w:szCs w:val="22"/>
        </w:rPr>
        <w:t>In r</w:t>
      </w:r>
      <w:r w:rsidRPr="00D85CC5" w:rsidR="004E340A">
        <w:rPr>
          <w:rFonts w:ascii="Arial" w:hAnsi="Arial" w:cs="Arial"/>
          <w:sz w:val="22"/>
          <w:szCs w:val="22"/>
        </w:rPr>
        <w:t>ecent</w:t>
      </w:r>
      <w:r>
        <w:rPr>
          <w:rFonts w:ascii="Arial" w:hAnsi="Arial" w:cs="Arial"/>
          <w:sz w:val="22"/>
          <w:szCs w:val="22"/>
        </w:rPr>
        <w:t xml:space="preserve"> years</w:t>
      </w:r>
      <w:r w:rsidRPr="00D85CC5" w:rsidR="004E340A">
        <w:rPr>
          <w:rFonts w:ascii="Arial" w:hAnsi="Arial" w:cs="Arial"/>
          <w:sz w:val="22"/>
          <w:szCs w:val="22"/>
        </w:rPr>
        <w:t xml:space="preserve">, certain </w:t>
      </w:r>
      <w:r w:rsidRPr="00D85CC5" w:rsidR="00140C34">
        <w:rPr>
          <w:rFonts w:ascii="Arial" w:hAnsi="Arial" w:cs="Arial"/>
          <w:sz w:val="22"/>
          <w:szCs w:val="22"/>
        </w:rPr>
        <w:t xml:space="preserve">amendments were made to the IRC </w:t>
      </w:r>
      <w:r w:rsidRPr="00D85CC5" w:rsidR="008B4CAB">
        <w:rPr>
          <w:rFonts w:ascii="Arial" w:hAnsi="Arial" w:cs="Arial"/>
          <w:sz w:val="22"/>
          <w:szCs w:val="22"/>
        </w:rPr>
        <w:t xml:space="preserve">and the CBMA </w:t>
      </w:r>
      <w:r w:rsidRPr="00D85CC5" w:rsidR="00140C34">
        <w:rPr>
          <w:rFonts w:ascii="Arial" w:hAnsi="Arial" w:cs="Arial"/>
          <w:sz w:val="22"/>
          <w:szCs w:val="22"/>
        </w:rPr>
        <w:t>by t</w:t>
      </w:r>
      <w:r w:rsidRPr="00D85CC5" w:rsidR="00496A3B">
        <w:rPr>
          <w:rFonts w:ascii="Arial" w:hAnsi="Arial" w:cs="Arial"/>
          <w:sz w:val="22"/>
          <w:szCs w:val="22"/>
        </w:rPr>
        <w:t>he Taxpayer Certainty and Disaster Tax Relief Act of 2020 (Tax Relief Act</w:t>
      </w:r>
      <w:r w:rsidRPr="00D85CC5" w:rsidR="00614DDF">
        <w:rPr>
          <w:rFonts w:ascii="Arial" w:hAnsi="Arial" w:cs="Arial"/>
          <w:sz w:val="22"/>
          <w:szCs w:val="22"/>
        </w:rPr>
        <w:t>; Division EE of Pub. L</w:t>
      </w:r>
      <w:r w:rsidRPr="00D85CC5" w:rsidR="008B4CAB">
        <w:rPr>
          <w:rFonts w:ascii="Arial" w:hAnsi="Arial" w:cs="Arial"/>
          <w:sz w:val="22"/>
          <w:szCs w:val="22"/>
        </w:rPr>
        <w:t xml:space="preserve"> </w:t>
      </w:r>
      <w:r w:rsidRPr="00D85CC5" w:rsidR="00614DDF">
        <w:rPr>
          <w:rFonts w:ascii="Arial" w:hAnsi="Arial" w:cs="Arial"/>
          <w:sz w:val="22"/>
          <w:szCs w:val="22"/>
        </w:rPr>
        <w:t>116–</w:t>
      </w:r>
      <w:r w:rsidRPr="00D85CC5" w:rsidR="00614DDF">
        <w:rPr>
          <w:rFonts w:ascii="Arial" w:hAnsi="Arial" w:cs="Arial"/>
          <w:sz w:val="22"/>
          <w:szCs w:val="22"/>
        </w:rPr>
        <w:t xml:space="preserve">260). </w:t>
      </w:r>
      <w:r w:rsidRPr="00D85CC5" w:rsidR="00496A3B">
        <w:rPr>
          <w:rFonts w:ascii="Arial" w:hAnsi="Arial" w:cs="Arial"/>
          <w:sz w:val="22"/>
          <w:szCs w:val="22"/>
        </w:rPr>
        <w:t xml:space="preserve"> </w:t>
      </w:r>
      <w:r w:rsidRPr="00D85CC5" w:rsidR="008B4CAB">
        <w:rPr>
          <w:rFonts w:ascii="Arial" w:hAnsi="Arial" w:cs="Arial"/>
          <w:sz w:val="22"/>
          <w:szCs w:val="22"/>
        </w:rPr>
        <w:t xml:space="preserve">Among other things, </w:t>
      </w:r>
      <w:r w:rsidRPr="00D85CC5" w:rsidR="00496A3B">
        <w:rPr>
          <w:rFonts w:ascii="Arial" w:hAnsi="Arial" w:cs="Arial"/>
          <w:sz w:val="22"/>
          <w:szCs w:val="22"/>
        </w:rPr>
        <w:t>th</w:t>
      </w:r>
      <w:r>
        <w:rPr>
          <w:rFonts w:ascii="Arial" w:hAnsi="Arial" w:cs="Arial"/>
          <w:sz w:val="22"/>
          <w:szCs w:val="22"/>
        </w:rPr>
        <w:t xml:space="preserve">e Tax Relief </w:t>
      </w:r>
      <w:r w:rsidRPr="00D85CC5" w:rsidR="00496A3B">
        <w:rPr>
          <w:rFonts w:ascii="Arial" w:hAnsi="Arial" w:cs="Arial"/>
          <w:sz w:val="22"/>
          <w:szCs w:val="22"/>
        </w:rPr>
        <w:t xml:space="preserve">Act transferred responsibility for administering CBMA provisions regarding reduced </w:t>
      </w:r>
      <w:r w:rsidRPr="00D85CC5" w:rsidR="002131CA">
        <w:rPr>
          <w:rFonts w:ascii="Arial" w:hAnsi="Arial" w:cs="Arial"/>
          <w:sz w:val="22"/>
          <w:szCs w:val="22"/>
        </w:rPr>
        <w:t xml:space="preserve">excise </w:t>
      </w:r>
      <w:r w:rsidRPr="00D85CC5" w:rsidR="00496A3B">
        <w:rPr>
          <w:rFonts w:ascii="Arial" w:hAnsi="Arial" w:cs="Arial"/>
          <w:sz w:val="22"/>
          <w:szCs w:val="22"/>
        </w:rPr>
        <w:t xml:space="preserve">tax rates </w:t>
      </w:r>
      <w:r w:rsidRPr="00D85CC5" w:rsidR="00E04481">
        <w:rPr>
          <w:rFonts w:ascii="Arial" w:hAnsi="Arial" w:cs="Arial"/>
          <w:sz w:val="22"/>
          <w:szCs w:val="22"/>
        </w:rPr>
        <w:t>on imported distilled spirits</w:t>
      </w:r>
      <w:r w:rsidRPr="00D85CC5" w:rsidR="00B11A44">
        <w:rPr>
          <w:rFonts w:ascii="Arial" w:hAnsi="Arial" w:cs="Arial"/>
          <w:sz w:val="22"/>
          <w:szCs w:val="22"/>
        </w:rPr>
        <w:t>, wines,</w:t>
      </w:r>
      <w:r w:rsidRPr="00D85CC5" w:rsidR="00E04481">
        <w:rPr>
          <w:rFonts w:ascii="Arial" w:hAnsi="Arial" w:cs="Arial"/>
          <w:sz w:val="22"/>
          <w:szCs w:val="22"/>
        </w:rPr>
        <w:t xml:space="preserve"> and beer (hereafter “CBMA tax benefits”) </w:t>
      </w:r>
      <w:r w:rsidRPr="00D85CC5" w:rsidR="00496A3B">
        <w:rPr>
          <w:rFonts w:ascii="Arial" w:hAnsi="Arial" w:cs="Arial"/>
          <w:sz w:val="22"/>
          <w:szCs w:val="22"/>
        </w:rPr>
        <w:t xml:space="preserve">from </w:t>
      </w:r>
      <w:r w:rsidR="00F9559C">
        <w:rPr>
          <w:rFonts w:ascii="Arial" w:hAnsi="Arial" w:cs="Arial"/>
          <w:sz w:val="22"/>
          <w:szCs w:val="22"/>
        </w:rPr>
        <w:t xml:space="preserve">U.S. </w:t>
      </w:r>
      <w:r w:rsidRPr="00D85CC5" w:rsidR="00496A3B">
        <w:rPr>
          <w:rFonts w:ascii="Arial" w:hAnsi="Arial" w:cs="Arial"/>
          <w:sz w:val="22"/>
          <w:szCs w:val="22"/>
        </w:rPr>
        <w:t xml:space="preserve">Customs and Border Protection </w:t>
      </w:r>
      <w:r w:rsidRPr="00D85CC5" w:rsidR="002131CA">
        <w:rPr>
          <w:rFonts w:ascii="Arial" w:hAnsi="Arial" w:cs="Arial"/>
          <w:sz w:val="22"/>
          <w:szCs w:val="22"/>
        </w:rPr>
        <w:t xml:space="preserve">(CBP) </w:t>
      </w:r>
      <w:r w:rsidRPr="00D85CC5" w:rsidR="00496A3B">
        <w:rPr>
          <w:rFonts w:ascii="Arial" w:hAnsi="Arial" w:cs="Arial"/>
          <w:sz w:val="22"/>
          <w:szCs w:val="22"/>
        </w:rPr>
        <w:t xml:space="preserve">to the </w:t>
      </w:r>
      <w:r w:rsidR="00F9559C">
        <w:rPr>
          <w:rFonts w:ascii="Arial" w:hAnsi="Arial" w:cs="Arial"/>
          <w:sz w:val="22"/>
          <w:szCs w:val="22"/>
        </w:rPr>
        <w:t xml:space="preserve">Department of the </w:t>
      </w:r>
      <w:r w:rsidRPr="00D85CC5" w:rsidR="00E54E1A">
        <w:rPr>
          <w:rFonts w:ascii="Arial" w:hAnsi="Arial" w:cs="Arial"/>
          <w:sz w:val="22"/>
          <w:szCs w:val="22"/>
        </w:rPr>
        <w:t>T</w:t>
      </w:r>
      <w:r w:rsidRPr="00D85CC5" w:rsidR="00496A3B">
        <w:rPr>
          <w:rFonts w:ascii="Arial" w:hAnsi="Arial" w:cs="Arial"/>
          <w:sz w:val="22"/>
          <w:szCs w:val="22"/>
        </w:rPr>
        <w:t>reasury</w:t>
      </w:r>
      <w:r w:rsidRPr="00D85CC5" w:rsidR="00E54E1A">
        <w:rPr>
          <w:rFonts w:ascii="Arial" w:hAnsi="Arial" w:cs="Arial"/>
          <w:sz w:val="22"/>
          <w:szCs w:val="22"/>
        </w:rPr>
        <w:t>, effective January </w:t>
      </w:r>
      <w:r w:rsidRPr="00D85CC5" w:rsidR="00496A3B">
        <w:rPr>
          <w:rFonts w:ascii="Arial" w:hAnsi="Arial" w:cs="Arial"/>
          <w:sz w:val="22"/>
          <w:szCs w:val="22"/>
        </w:rPr>
        <w:t xml:space="preserve">1, 2023.  </w:t>
      </w:r>
      <w:r w:rsidRPr="00D85CC5">
        <w:rPr>
          <w:rFonts w:ascii="Arial" w:hAnsi="Arial" w:cs="Arial"/>
          <w:sz w:val="22"/>
          <w:szCs w:val="22"/>
        </w:rPr>
        <w:t xml:space="preserve">In addition, </w:t>
      </w:r>
      <w:r w:rsidRPr="00D85CC5" w:rsidR="00E54E1A">
        <w:rPr>
          <w:rFonts w:ascii="Arial" w:hAnsi="Arial" w:cs="Arial"/>
          <w:sz w:val="22"/>
          <w:szCs w:val="22"/>
        </w:rPr>
        <w:t>U</w:t>
      </w:r>
      <w:r w:rsidR="00641986">
        <w:rPr>
          <w:rFonts w:ascii="Arial" w:hAnsi="Arial" w:cs="Arial"/>
          <w:sz w:val="22"/>
          <w:szCs w:val="22"/>
        </w:rPr>
        <w:t xml:space="preserve">.S. </w:t>
      </w:r>
      <w:r w:rsidRPr="00D85CC5" w:rsidR="00E04481">
        <w:rPr>
          <w:rFonts w:ascii="Arial" w:hAnsi="Arial" w:cs="Arial"/>
          <w:sz w:val="22"/>
          <w:szCs w:val="22"/>
        </w:rPr>
        <w:t xml:space="preserve">alcohol beverage </w:t>
      </w:r>
      <w:r w:rsidRPr="00D85CC5" w:rsidR="00496A3B">
        <w:rPr>
          <w:rFonts w:ascii="Arial" w:hAnsi="Arial" w:cs="Arial"/>
          <w:sz w:val="22"/>
          <w:szCs w:val="22"/>
        </w:rPr>
        <w:t xml:space="preserve">importers </w:t>
      </w:r>
      <w:r w:rsidR="00DA4C82">
        <w:rPr>
          <w:rFonts w:ascii="Arial" w:hAnsi="Arial" w:cs="Arial"/>
          <w:sz w:val="22"/>
          <w:szCs w:val="22"/>
        </w:rPr>
        <w:t>are</w:t>
      </w:r>
      <w:r w:rsidRPr="00D85CC5" w:rsidR="00DA4C82">
        <w:rPr>
          <w:rFonts w:ascii="Arial" w:hAnsi="Arial" w:cs="Arial"/>
          <w:sz w:val="22"/>
          <w:szCs w:val="22"/>
        </w:rPr>
        <w:t xml:space="preserve"> </w:t>
      </w:r>
      <w:r w:rsidRPr="00D85CC5" w:rsidR="00496A3B">
        <w:rPr>
          <w:rFonts w:ascii="Arial" w:hAnsi="Arial" w:cs="Arial"/>
          <w:sz w:val="22"/>
          <w:szCs w:val="22"/>
        </w:rPr>
        <w:t xml:space="preserve">no longer eligible for </w:t>
      </w:r>
      <w:r w:rsidRPr="00D85CC5" w:rsidR="002131CA">
        <w:rPr>
          <w:rFonts w:ascii="Arial" w:hAnsi="Arial" w:cs="Arial"/>
          <w:sz w:val="22"/>
          <w:szCs w:val="22"/>
        </w:rPr>
        <w:t xml:space="preserve">CBMA </w:t>
      </w:r>
      <w:r w:rsidRPr="00D85CC5" w:rsidR="00634AC9">
        <w:rPr>
          <w:rFonts w:ascii="Arial" w:hAnsi="Arial" w:cs="Arial"/>
          <w:sz w:val="22"/>
          <w:szCs w:val="22"/>
        </w:rPr>
        <w:t xml:space="preserve">tax benefits </w:t>
      </w:r>
      <w:r w:rsidRPr="00D85CC5" w:rsidR="00496A3B">
        <w:rPr>
          <w:rFonts w:ascii="Arial" w:hAnsi="Arial" w:cs="Arial"/>
          <w:sz w:val="22"/>
          <w:szCs w:val="22"/>
        </w:rPr>
        <w:t xml:space="preserve">at the time of </w:t>
      </w:r>
      <w:r w:rsidRPr="00D85CC5">
        <w:rPr>
          <w:rFonts w:ascii="Arial" w:hAnsi="Arial" w:cs="Arial"/>
          <w:sz w:val="22"/>
          <w:szCs w:val="22"/>
        </w:rPr>
        <w:t xml:space="preserve">an import’s </w:t>
      </w:r>
      <w:r w:rsidRPr="00D85CC5" w:rsidR="00496A3B">
        <w:rPr>
          <w:rFonts w:ascii="Arial" w:hAnsi="Arial" w:cs="Arial"/>
          <w:sz w:val="22"/>
          <w:szCs w:val="22"/>
        </w:rPr>
        <w:t xml:space="preserve">entry.  </w:t>
      </w:r>
      <w:r w:rsidRPr="00D85CC5" w:rsidR="008B4CAB">
        <w:rPr>
          <w:rFonts w:ascii="Arial" w:hAnsi="Arial" w:cs="Arial"/>
          <w:sz w:val="22"/>
          <w:szCs w:val="22"/>
        </w:rPr>
        <w:t xml:space="preserve">Instead, </w:t>
      </w:r>
      <w:r w:rsidRPr="00D85CC5" w:rsidR="00496A3B">
        <w:rPr>
          <w:rFonts w:ascii="Arial" w:hAnsi="Arial" w:cs="Arial"/>
          <w:sz w:val="22"/>
          <w:szCs w:val="22"/>
        </w:rPr>
        <w:t xml:space="preserve">importers </w:t>
      </w:r>
      <w:r w:rsidR="00DA4C82">
        <w:rPr>
          <w:rFonts w:ascii="Arial" w:hAnsi="Arial" w:cs="Arial"/>
          <w:sz w:val="22"/>
          <w:szCs w:val="22"/>
        </w:rPr>
        <w:t>are</w:t>
      </w:r>
      <w:r w:rsidRPr="00D85CC5" w:rsidR="00E54E1A">
        <w:rPr>
          <w:rFonts w:ascii="Arial" w:hAnsi="Arial" w:cs="Arial"/>
          <w:sz w:val="22"/>
          <w:szCs w:val="22"/>
        </w:rPr>
        <w:t xml:space="preserve"> </w:t>
      </w:r>
      <w:r w:rsidRPr="00D85CC5" w:rsidR="00496A3B">
        <w:rPr>
          <w:rFonts w:ascii="Arial" w:hAnsi="Arial" w:cs="Arial"/>
          <w:sz w:val="22"/>
          <w:szCs w:val="22"/>
        </w:rPr>
        <w:t xml:space="preserve">required to pay the full </w:t>
      </w:r>
      <w:r w:rsidRPr="00D85CC5" w:rsidR="00634AC9">
        <w:rPr>
          <w:rFonts w:ascii="Arial" w:hAnsi="Arial" w:cs="Arial"/>
          <w:sz w:val="22"/>
          <w:szCs w:val="22"/>
        </w:rPr>
        <w:t xml:space="preserve">excise </w:t>
      </w:r>
      <w:r w:rsidRPr="00D85CC5" w:rsidR="00496A3B">
        <w:rPr>
          <w:rFonts w:ascii="Arial" w:hAnsi="Arial" w:cs="Arial"/>
          <w:sz w:val="22"/>
          <w:szCs w:val="22"/>
        </w:rPr>
        <w:t xml:space="preserve">tax rate </w:t>
      </w:r>
      <w:r w:rsidRPr="00D85CC5" w:rsidR="004434D6">
        <w:rPr>
          <w:rFonts w:ascii="Arial" w:hAnsi="Arial" w:cs="Arial"/>
          <w:sz w:val="22"/>
          <w:szCs w:val="22"/>
        </w:rPr>
        <w:t xml:space="preserve">to CBP </w:t>
      </w:r>
      <w:r w:rsidRPr="00D85CC5" w:rsidR="00496A3B">
        <w:rPr>
          <w:rFonts w:ascii="Arial" w:hAnsi="Arial" w:cs="Arial"/>
          <w:sz w:val="22"/>
          <w:szCs w:val="22"/>
        </w:rPr>
        <w:t xml:space="preserve">and </w:t>
      </w:r>
      <w:r w:rsidRPr="00D85CC5">
        <w:rPr>
          <w:rFonts w:ascii="Arial" w:hAnsi="Arial" w:cs="Arial"/>
          <w:sz w:val="22"/>
          <w:szCs w:val="22"/>
        </w:rPr>
        <w:t xml:space="preserve">then </w:t>
      </w:r>
      <w:r w:rsidRPr="00D85CC5" w:rsidR="007E2E8C">
        <w:rPr>
          <w:rFonts w:ascii="Arial" w:hAnsi="Arial" w:cs="Arial"/>
          <w:sz w:val="22"/>
          <w:szCs w:val="22"/>
        </w:rPr>
        <w:t xml:space="preserve">subsequently </w:t>
      </w:r>
      <w:r w:rsidRPr="00D85CC5" w:rsidR="00496A3B">
        <w:rPr>
          <w:rFonts w:ascii="Arial" w:hAnsi="Arial" w:cs="Arial"/>
          <w:sz w:val="22"/>
          <w:szCs w:val="22"/>
        </w:rPr>
        <w:t xml:space="preserve">submit refund claims to Treasury to receive </w:t>
      </w:r>
      <w:r w:rsidRPr="00D85CC5" w:rsidR="002A2F95">
        <w:rPr>
          <w:rFonts w:ascii="Arial" w:hAnsi="Arial" w:cs="Arial"/>
          <w:sz w:val="22"/>
          <w:szCs w:val="22"/>
        </w:rPr>
        <w:t xml:space="preserve">their assigned </w:t>
      </w:r>
      <w:r w:rsidRPr="00D85CC5" w:rsidR="002131CA">
        <w:rPr>
          <w:rFonts w:ascii="Arial" w:hAnsi="Arial" w:cs="Arial"/>
          <w:sz w:val="22"/>
          <w:szCs w:val="22"/>
        </w:rPr>
        <w:t xml:space="preserve">CBMA </w:t>
      </w:r>
      <w:r w:rsidRPr="00D85CC5" w:rsidR="00E04481">
        <w:rPr>
          <w:rFonts w:ascii="Arial" w:hAnsi="Arial" w:cs="Arial"/>
          <w:sz w:val="22"/>
          <w:szCs w:val="22"/>
        </w:rPr>
        <w:t xml:space="preserve">tax benefits </w:t>
      </w:r>
      <w:r w:rsidRPr="00D85CC5" w:rsidR="00634AC9">
        <w:rPr>
          <w:rFonts w:ascii="Arial" w:hAnsi="Arial" w:cs="Arial"/>
          <w:sz w:val="22"/>
          <w:szCs w:val="22"/>
        </w:rPr>
        <w:t xml:space="preserve">for entries made after </w:t>
      </w:r>
      <w:r w:rsidRPr="00D85CC5" w:rsidR="00E54E1A">
        <w:rPr>
          <w:rFonts w:ascii="Arial" w:hAnsi="Arial" w:cs="Arial"/>
          <w:sz w:val="22"/>
          <w:szCs w:val="22"/>
        </w:rPr>
        <w:t>January </w:t>
      </w:r>
      <w:r w:rsidRPr="00D85CC5" w:rsidR="00496A3B">
        <w:rPr>
          <w:rFonts w:ascii="Arial" w:hAnsi="Arial" w:cs="Arial"/>
          <w:sz w:val="22"/>
          <w:szCs w:val="22"/>
        </w:rPr>
        <w:t>1, 2023</w:t>
      </w:r>
      <w:r w:rsidRPr="00D85CC5" w:rsidR="00E54E1A">
        <w:rPr>
          <w:rFonts w:ascii="Arial" w:hAnsi="Arial" w:cs="Arial"/>
          <w:sz w:val="22"/>
          <w:szCs w:val="22"/>
        </w:rPr>
        <w:t xml:space="preserve">. </w:t>
      </w:r>
      <w:r w:rsidRPr="00D85CC5">
        <w:rPr>
          <w:rFonts w:ascii="Arial" w:hAnsi="Arial" w:cs="Arial"/>
          <w:sz w:val="22"/>
          <w:szCs w:val="22"/>
        </w:rPr>
        <w:t xml:space="preserve"> As such, </w:t>
      </w:r>
      <w:r w:rsidRPr="00D85CC5" w:rsidR="00140C34">
        <w:rPr>
          <w:rFonts w:ascii="Arial" w:hAnsi="Arial" w:cs="Arial"/>
          <w:sz w:val="22"/>
          <w:szCs w:val="22"/>
        </w:rPr>
        <w:t xml:space="preserve">the </w:t>
      </w:r>
      <w:r w:rsidRPr="00D85CC5">
        <w:rPr>
          <w:rFonts w:ascii="Arial" w:hAnsi="Arial" w:cs="Arial"/>
          <w:sz w:val="22"/>
          <w:szCs w:val="22"/>
        </w:rPr>
        <w:t xml:space="preserve">Tax Relief Act’s amendments to the </w:t>
      </w:r>
      <w:r w:rsidRPr="00D85CC5" w:rsidR="00140C34">
        <w:rPr>
          <w:rFonts w:ascii="Arial" w:hAnsi="Arial" w:cs="Arial"/>
          <w:sz w:val="22"/>
          <w:szCs w:val="22"/>
        </w:rPr>
        <w:t>IRC</w:t>
      </w:r>
      <w:r w:rsidRPr="00D85CC5" w:rsidR="006E58A5">
        <w:rPr>
          <w:rFonts w:ascii="Arial" w:hAnsi="Arial" w:cs="Arial"/>
          <w:sz w:val="22"/>
          <w:szCs w:val="22"/>
        </w:rPr>
        <w:t xml:space="preserve"> codified </w:t>
      </w:r>
      <w:r w:rsidRPr="00D85CC5" w:rsidR="004E340A">
        <w:rPr>
          <w:rFonts w:ascii="Arial" w:hAnsi="Arial" w:cs="Arial"/>
          <w:sz w:val="22"/>
          <w:szCs w:val="22"/>
        </w:rPr>
        <w:t>at</w:t>
      </w:r>
      <w:r w:rsidRPr="00D85CC5" w:rsidR="006E58A5">
        <w:rPr>
          <w:rFonts w:ascii="Arial" w:hAnsi="Arial" w:cs="Arial"/>
          <w:sz w:val="22"/>
          <w:szCs w:val="22"/>
        </w:rPr>
        <w:t xml:space="preserve"> 26 U.S.C. 5001(c), 5041(c), and 5051(a) state that </w:t>
      </w:r>
      <w:r w:rsidRPr="00D85CC5" w:rsidR="00E04481">
        <w:rPr>
          <w:rFonts w:ascii="Arial" w:hAnsi="Arial" w:cs="Arial"/>
          <w:sz w:val="22"/>
          <w:szCs w:val="22"/>
        </w:rPr>
        <w:t>a</w:t>
      </w:r>
      <w:r w:rsidRPr="00D85CC5">
        <w:rPr>
          <w:rFonts w:ascii="Arial" w:hAnsi="Arial" w:cs="Arial"/>
          <w:sz w:val="22"/>
          <w:szCs w:val="22"/>
        </w:rPr>
        <w:t xml:space="preserve"> U.S. </w:t>
      </w:r>
      <w:r w:rsidRPr="00D85CC5" w:rsidR="00140C34">
        <w:rPr>
          <w:rFonts w:ascii="Arial" w:hAnsi="Arial" w:cs="Arial"/>
          <w:sz w:val="22"/>
          <w:szCs w:val="22"/>
        </w:rPr>
        <w:t xml:space="preserve">importer will only be allowed </w:t>
      </w:r>
      <w:r w:rsidR="00DA4C82">
        <w:rPr>
          <w:rFonts w:ascii="Arial" w:hAnsi="Arial" w:cs="Arial"/>
          <w:sz w:val="22"/>
          <w:szCs w:val="22"/>
        </w:rPr>
        <w:t>a</w:t>
      </w:r>
      <w:r w:rsidRPr="00D85CC5" w:rsidR="00140C34">
        <w:rPr>
          <w:rFonts w:ascii="Arial" w:hAnsi="Arial" w:cs="Arial"/>
          <w:sz w:val="22"/>
          <w:szCs w:val="22"/>
        </w:rPr>
        <w:t xml:space="preserve"> </w:t>
      </w:r>
      <w:r w:rsidRPr="00D85CC5" w:rsidR="00E04481">
        <w:rPr>
          <w:rFonts w:ascii="Arial" w:hAnsi="Arial" w:cs="Arial"/>
          <w:sz w:val="22"/>
          <w:szCs w:val="22"/>
        </w:rPr>
        <w:t xml:space="preserve">refund </w:t>
      </w:r>
      <w:r w:rsidR="00DA4C82">
        <w:rPr>
          <w:rFonts w:ascii="Arial" w:hAnsi="Arial" w:cs="Arial"/>
          <w:sz w:val="22"/>
          <w:szCs w:val="22"/>
        </w:rPr>
        <w:t xml:space="preserve">based on CBMA Tax benefits </w:t>
      </w:r>
      <w:r w:rsidRPr="00D85CC5" w:rsidR="00140C34">
        <w:rPr>
          <w:rFonts w:ascii="Arial" w:hAnsi="Arial" w:cs="Arial"/>
          <w:sz w:val="22"/>
          <w:szCs w:val="22"/>
        </w:rPr>
        <w:t xml:space="preserve">if a foreign </w:t>
      </w:r>
      <w:r w:rsidR="00D6521A">
        <w:rPr>
          <w:rFonts w:ascii="Arial" w:hAnsi="Arial" w:cs="Arial"/>
          <w:sz w:val="22"/>
          <w:szCs w:val="22"/>
        </w:rPr>
        <w:t xml:space="preserve">alcohol beverage </w:t>
      </w:r>
      <w:r w:rsidRPr="00D85CC5" w:rsidR="00140C34">
        <w:rPr>
          <w:rFonts w:ascii="Arial" w:hAnsi="Arial" w:cs="Arial"/>
          <w:sz w:val="22"/>
          <w:szCs w:val="22"/>
        </w:rPr>
        <w:t xml:space="preserve">producer has elected to assign, and the </w:t>
      </w:r>
      <w:r w:rsidR="00D6521A">
        <w:rPr>
          <w:rFonts w:ascii="Arial" w:hAnsi="Arial" w:cs="Arial"/>
          <w:sz w:val="22"/>
          <w:szCs w:val="22"/>
        </w:rPr>
        <w:t xml:space="preserve">U.S. </w:t>
      </w:r>
      <w:r w:rsidRPr="00D85CC5" w:rsidR="00140C34">
        <w:rPr>
          <w:rFonts w:ascii="Arial" w:hAnsi="Arial" w:cs="Arial"/>
          <w:sz w:val="22"/>
          <w:szCs w:val="22"/>
        </w:rPr>
        <w:t xml:space="preserve">importer has elected to receive, such benefits in accordance with </w:t>
      </w:r>
      <w:r w:rsidRPr="00D85CC5" w:rsidR="004E340A">
        <w:rPr>
          <w:rFonts w:ascii="Arial" w:hAnsi="Arial" w:cs="Arial"/>
          <w:sz w:val="22"/>
          <w:szCs w:val="22"/>
        </w:rPr>
        <w:t>r</w:t>
      </w:r>
      <w:r w:rsidRPr="00D85CC5" w:rsidR="00140C34">
        <w:rPr>
          <w:rFonts w:ascii="Arial" w:hAnsi="Arial" w:cs="Arial"/>
          <w:sz w:val="22"/>
          <w:szCs w:val="22"/>
        </w:rPr>
        <w:t>egulations and procedures</w:t>
      </w:r>
      <w:r w:rsidRPr="00D85CC5" w:rsidR="004E340A">
        <w:rPr>
          <w:rFonts w:ascii="Arial" w:hAnsi="Arial" w:cs="Arial"/>
          <w:sz w:val="22"/>
          <w:szCs w:val="22"/>
        </w:rPr>
        <w:t xml:space="preserve"> issued by the Secretary</w:t>
      </w:r>
      <w:r w:rsidRPr="00D85CC5" w:rsidR="006E58A5">
        <w:rPr>
          <w:rFonts w:ascii="Arial" w:hAnsi="Arial" w:cs="Arial"/>
          <w:sz w:val="22"/>
          <w:szCs w:val="22"/>
        </w:rPr>
        <w:t xml:space="preserve">. </w:t>
      </w:r>
      <w:r w:rsidRPr="00D85CC5" w:rsidR="00DA7FB7">
        <w:rPr>
          <w:rFonts w:ascii="Arial" w:hAnsi="Arial" w:cs="Arial"/>
          <w:sz w:val="22"/>
          <w:szCs w:val="22"/>
        </w:rPr>
        <w:t xml:space="preserve"> Finally, under the new </w:t>
      </w:r>
      <w:r w:rsidR="00F9559C">
        <w:rPr>
          <w:rFonts w:ascii="Arial" w:hAnsi="Arial" w:cs="Arial"/>
          <w:sz w:val="22"/>
          <w:szCs w:val="22"/>
        </w:rPr>
        <w:t xml:space="preserve">IRC </w:t>
      </w:r>
      <w:r w:rsidRPr="00D85CC5" w:rsidR="00DA7FB7">
        <w:rPr>
          <w:rFonts w:ascii="Arial" w:hAnsi="Arial" w:cs="Arial"/>
          <w:sz w:val="22"/>
          <w:szCs w:val="22"/>
        </w:rPr>
        <w:t xml:space="preserve">provision at 26 U.S.C. 6038E, foreign producers electing to make such assignments are required to provide information </w:t>
      </w:r>
      <w:r w:rsidR="00D6521A">
        <w:rPr>
          <w:rFonts w:ascii="Arial" w:hAnsi="Arial" w:cs="Arial"/>
          <w:sz w:val="22"/>
          <w:szCs w:val="22"/>
        </w:rPr>
        <w:t xml:space="preserve">as </w:t>
      </w:r>
      <w:r w:rsidRPr="00D85CC5" w:rsidR="00DA7FB7">
        <w:rPr>
          <w:rFonts w:ascii="Arial" w:hAnsi="Arial" w:cs="Arial"/>
          <w:sz w:val="22"/>
          <w:szCs w:val="22"/>
        </w:rPr>
        <w:t xml:space="preserve">the Secretary requires by regulation, including information </w:t>
      </w:r>
      <w:r w:rsidRPr="00D85CC5">
        <w:rPr>
          <w:rFonts w:ascii="Arial" w:hAnsi="Arial" w:cs="Arial"/>
          <w:sz w:val="22"/>
          <w:szCs w:val="22"/>
        </w:rPr>
        <w:t xml:space="preserve">about </w:t>
      </w:r>
      <w:r w:rsidR="00D6521A">
        <w:rPr>
          <w:rFonts w:ascii="Arial" w:hAnsi="Arial" w:cs="Arial"/>
          <w:sz w:val="22"/>
          <w:szCs w:val="22"/>
        </w:rPr>
        <w:t xml:space="preserve">the </w:t>
      </w:r>
      <w:r w:rsidRPr="00D85CC5">
        <w:rPr>
          <w:rFonts w:ascii="Arial" w:hAnsi="Arial" w:cs="Arial"/>
          <w:sz w:val="22"/>
          <w:szCs w:val="22"/>
        </w:rPr>
        <w:t>control group structure</w:t>
      </w:r>
      <w:r w:rsidRPr="00D85CC5" w:rsidR="00DA7FB7">
        <w:rPr>
          <w:rFonts w:ascii="Arial" w:hAnsi="Arial" w:cs="Arial"/>
          <w:sz w:val="22"/>
          <w:szCs w:val="22"/>
        </w:rPr>
        <w:t>s</w:t>
      </w:r>
      <w:r w:rsidRPr="00D85CC5">
        <w:rPr>
          <w:rFonts w:ascii="Arial" w:hAnsi="Arial" w:cs="Arial"/>
          <w:sz w:val="22"/>
          <w:szCs w:val="22"/>
        </w:rPr>
        <w:t xml:space="preserve"> of such </w:t>
      </w:r>
      <w:r w:rsidRPr="00D85CC5" w:rsidR="00DA7FB7">
        <w:rPr>
          <w:rFonts w:ascii="Arial" w:hAnsi="Arial" w:cs="Arial"/>
          <w:sz w:val="22"/>
          <w:szCs w:val="22"/>
        </w:rPr>
        <w:t>p</w:t>
      </w:r>
      <w:r w:rsidRPr="00D85CC5">
        <w:rPr>
          <w:rFonts w:ascii="Arial" w:hAnsi="Arial" w:cs="Arial"/>
          <w:sz w:val="22"/>
          <w:szCs w:val="22"/>
        </w:rPr>
        <w:t>roducer</w:t>
      </w:r>
      <w:r w:rsidRPr="00D85CC5" w:rsidR="00DA7FB7">
        <w:rPr>
          <w:rFonts w:ascii="Arial" w:hAnsi="Arial" w:cs="Arial"/>
          <w:sz w:val="22"/>
          <w:szCs w:val="22"/>
        </w:rPr>
        <w:t>s</w:t>
      </w:r>
      <w:r w:rsidRPr="00D85CC5">
        <w:rPr>
          <w:rFonts w:ascii="Arial" w:hAnsi="Arial" w:cs="Arial"/>
          <w:sz w:val="22"/>
          <w:szCs w:val="22"/>
        </w:rPr>
        <w:t>.</w:t>
      </w:r>
      <w:r w:rsidR="00F9559C">
        <w:rPr>
          <w:rFonts w:ascii="Arial" w:hAnsi="Arial" w:cs="Arial"/>
          <w:sz w:val="22"/>
          <w:szCs w:val="22"/>
        </w:rPr>
        <w:t xml:space="preserve"> </w:t>
      </w:r>
    </w:p>
    <w:p w:rsidR="006E58A5" w:rsidRPr="00D85CC5" w:rsidP="002A746D" w14:paraId="3FF0170F" w14:textId="77777777">
      <w:pPr>
        <w:autoSpaceDE w:val="0"/>
        <w:autoSpaceDN w:val="0"/>
        <w:adjustRightInd w:val="0"/>
        <w:ind w:left="360"/>
        <w:rPr>
          <w:rFonts w:ascii="Arial" w:hAnsi="Arial" w:cs="Arial"/>
          <w:sz w:val="22"/>
          <w:szCs w:val="22"/>
        </w:rPr>
      </w:pPr>
    </w:p>
    <w:p w:rsidR="009B6F00" w:rsidP="002A746D" w14:paraId="072B18D2" w14:textId="4F78BDAA">
      <w:pPr>
        <w:autoSpaceDE w:val="0"/>
        <w:autoSpaceDN w:val="0"/>
        <w:adjustRightInd w:val="0"/>
        <w:ind w:left="360"/>
        <w:rPr>
          <w:rFonts w:ascii="Arial" w:hAnsi="Arial" w:cs="Arial"/>
          <w:sz w:val="22"/>
          <w:szCs w:val="22"/>
        </w:rPr>
      </w:pPr>
      <w:r w:rsidRPr="00D85CC5">
        <w:rPr>
          <w:rFonts w:ascii="Arial" w:hAnsi="Arial" w:cs="Arial"/>
          <w:sz w:val="22"/>
          <w:szCs w:val="22"/>
        </w:rPr>
        <w:t xml:space="preserve">Under those amended IRC authorities, </w:t>
      </w:r>
      <w:r w:rsidRPr="00D85CC5" w:rsidR="007E2E8C">
        <w:rPr>
          <w:rFonts w:ascii="Arial" w:hAnsi="Arial" w:cs="Arial"/>
          <w:sz w:val="22"/>
          <w:szCs w:val="22"/>
        </w:rPr>
        <w:t xml:space="preserve">and authorities delegated </w:t>
      </w:r>
      <w:r w:rsidRPr="00D85CC5" w:rsidR="00952B5A">
        <w:rPr>
          <w:rFonts w:ascii="Arial" w:hAnsi="Arial" w:cs="Arial"/>
          <w:sz w:val="22"/>
          <w:szCs w:val="22"/>
        </w:rPr>
        <w:t xml:space="preserve">to TTB </w:t>
      </w:r>
      <w:r w:rsidRPr="00D85CC5" w:rsidR="007E2E8C">
        <w:rPr>
          <w:rFonts w:ascii="Arial" w:hAnsi="Arial" w:cs="Arial"/>
          <w:sz w:val="22"/>
          <w:szCs w:val="22"/>
        </w:rPr>
        <w:t>under Treasury Order</w:t>
      </w:r>
      <w:r w:rsidRPr="00D85CC5" w:rsidR="006D2136">
        <w:rPr>
          <w:rFonts w:ascii="Arial" w:hAnsi="Arial" w:cs="Arial"/>
          <w:sz w:val="22"/>
          <w:szCs w:val="22"/>
        </w:rPr>
        <w:t>s</w:t>
      </w:r>
      <w:r w:rsidRPr="00D85CC5" w:rsidR="007E2E8C">
        <w:rPr>
          <w:rFonts w:ascii="Arial" w:hAnsi="Arial" w:cs="Arial"/>
          <w:sz w:val="22"/>
          <w:szCs w:val="22"/>
        </w:rPr>
        <w:t xml:space="preserve"> 120–01, </w:t>
      </w:r>
      <w:r w:rsidRPr="00D85CC5" w:rsidR="006D2136">
        <w:rPr>
          <w:rFonts w:ascii="Arial" w:hAnsi="Arial" w:cs="Arial"/>
          <w:sz w:val="22"/>
          <w:szCs w:val="22"/>
        </w:rPr>
        <w:t>101</w:t>
      </w:r>
      <w:r w:rsidRPr="00D85CC5" w:rsidR="00390CB0">
        <w:rPr>
          <w:rFonts w:ascii="Arial" w:hAnsi="Arial" w:cs="Arial"/>
          <w:sz w:val="22"/>
          <w:szCs w:val="22"/>
        </w:rPr>
        <w:t>–</w:t>
      </w:r>
      <w:r w:rsidRPr="00D85CC5" w:rsidR="006D2136">
        <w:rPr>
          <w:rFonts w:ascii="Arial" w:hAnsi="Arial" w:cs="Arial"/>
          <w:sz w:val="22"/>
          <w:szCs w:val="22"/>
        </w:rPr>
        <w:t>05, and 111</w:t>
      </w:r>
      <w:r w:rsidRPr="00D85CC5" w:rsidR="00390CB0">
        <w:rPr>
          <w:rFonts w:ascii="Arial" w:hAnsi="Arial" w:cs="Arial"/>
          <w:sz w:val="22"/>
          <w:szCs w:val="22"/>
        </w:rPr>
        <w:t>–</w:t>
      </w:r>
      <w:r w:rsidRPr="00D85CC5" w:rsidR="006D2136">
        <w:rPr>
          <w:rFonts w:ascii="Arial" w:hAnsi="Arial" w:cs="Arial"/>
          <w:sz w:val="22"/>
          <w:szCs w:val="22"/>
        </w:rPr>
        <w:t xml:space="preserve">02, </w:t>
      </w:r>
      <w:r w:rsidRPr="00D85CC5">
        <w:rPr>
          <w:rFonts w:ascii="Arial" w:hAnsi="Arial" w:cs="Arial"/>
          <w:sz w:val="22"/>
          <w:szCs w:val="22"/>
        </w:rPr>
        <w:t>TTB issu</w:t>
      </w:r>
      <w:r w:rsidR="007357EA">
        <w:rPr>
          <w:rFonts w:ascii="Arial" w:hAnsi="Arial" w:cs="Arial"/>
          <w:sz w:val="22"/>
          <w:szCs w:val="22"/>
        </w:rPr>
        <w:t>ed</w:t>
      </w:r>
      <w:r w:rsidRPr="00D85CC5">
        <w:rPr>
          <w:rFonts w:ascii="Arial" w:hAnsi="Arial" w:cs="Arial"/>
          <w:sz w:val="22"/>
          <w:szCs w:val="22"/>
        </w:rPr>
        <w:t xml:space="preserve"> </w:t>
      </w:r>
      <w:r w:rsidRPr="00D85CC5" w:rsidR="00E54E1A">
        <w:rPr>
          <w:rFonts w:ascii="Arial" w:hAnsi="Arial" w:cs="Arial"/>
          <w:sz w:val="22"/>
          <w:szCs w:val="22"/>
        </w:rPr>
        <w:t>r</w:t>
      </w:r>
      <w:r w:rsidRPr="00D85CC5" w:rsidR="00CD2301">
        <w:rPr>
          <w:rFonts w:ascii="Arial" w:hAnsi="Arial" w:cs="Arial"/>
          <w:sz w:val="22"/>
          <w:szCs w:val="22"/>
        </w:rPr>
        <w:t xml:space="preserve">egulations </w:t>
      </w:r>
      <w:r w:rsidRPr="00D85CC5" w:rsidR="00496A3B">
        <w:rPr>
          <w:rFonts w:ascii="Arial" w:hAnsi="Arial" w:cs="Arial"/>
          <w:sz w:val="22"/>
          <w:szCs w:val="22"/>
        </w:rPr>
        <w:t>establish</w:t>
      </w:r>
      <w:r w:rsidRPr="00D85CC5">
        <w:rPr>
          <w:rFonts w:ascii="Arial" w:hAnsi="Arial" w:cs="Arial"/>
          <w:sz w:val="22"/>
          <w:szCs w:val="22"/>
        </w:rPr>
        <w:t>ing</w:t>
      </w:r>
      <w:r w:rsidRPr="00D85CC5" w:rsidR="00496A3B">
        <w:rPr>
          <w:rFonts w:ascii="Arial" w:hAnsi="Arial" w:cs="Arial"/>
          <w:sz w:val="22"/>
          <w:szCs w:val="22"/>
        </w:rPr>
        <w:t xml:space="preserve"> procedures for </w:t>
      </w:r>
      <w:r w:rsidRPr="00D85CC5" w:rsidR="00CD2301">
        <w:rPr>
          <w:rFonts w:ascii="Arial" w:hAnsi="Arial" w:cs="Arial"/>
          <w:sz w:val="22"/>
          <w:szCs w:val="22"/>
        </w:rPr>
        <w:t xml:space="preserve">alcohol </w:t>
      </w:r>
      <w:r w:rsidRPr="00D85CC5" w:rsidR="00496A3B">
        <w:rPr>
          <w:rFonts w:ascii="Arial" w:hAnsi="Arial" w:cs="Arial"/>
          <w:sz w:val="22"/>
          <w:szCs w:val="22"/>
        </w:rPr>
        <w:t xml:space="preserve">industry members to take advantage of the </w:t>
      </w:r>
      <w:r w:rsidRPr="00D85CC5">
        <w:rPr>
          <w:rFonts w:ascii="Arial" w:hAnsi="Arial" w:cs="Arial"/>
          <w:sz w:val="22"/>
          <w:szCs w:val="22"/>
        </w:rPr>
        <w:t>CBMA tax benefits</w:t>
      </w:r>
      <w:r w:rsidRPr="00D85CC5" w:rsidR="00496A3B">
        <w:rPr>
          <w:rFonts w:ascii="Arial" w:hAnsi="Arial" w:cs="Arial"/>
          <w:sz w:val="22"/>
          <w:szCs w:val="22"/>
        </w:rPr>
        <w:t xml:space="preserve"> that may be applied to specified limits of imported alcohol </w:t>
      </w:r>
      <w:r w:rsidRPr="00D85CC5" w:rsidR="00CD2301">
        <w:rPr>
          <w:rFonts w:ascii="Arial" w:hAnsi="Arial" w:cs="Arial"/>
          <w:sz w:val="22"/>
          <w:szCs w:val="22"/>
        </w:rPr>
        <w:t xml:space="preserve">beverage products </w:t>
      </w:r>
      <w:r w:rsidRPr="00D85CC5" w:rsidR="00496A3B">
        <w:rPr>
          <w:rFonts w:ascii="Arial" w:hAnsi="Arial" w:cs="Arial"/>
          <w:sz w:val="22"/>
          <w:szCs w:val="22"/>
        </w:rPr>
        <w:t>entered for consumption in the Uni</w:t>
      </w:r>
      <w:r w:rsidRPr="00D85CC5" w:rsidR="00CD2301">
        <w:rPr>
          <w:rFonts w:ascii="Arial" w:hAnsi="Arial" w:cs="Arial"/>
          <w:sz w:val="22"/>
          <w:szCs w:val="22"/>
        </w:rPr>
        <w:t>ted States beginning on January </w:t>
      </w:r>
      <w:r w:rsidRPr="00D85CC5" w:rsidR="00496A3B">
        <w:rPr>
          <w:rFonts w:ascii="Arial" w:hAnsi="Arial" w:cs="Arial"/>
          <w:sz w:val="22"/>
          <w:szCs w:val="22"/>
        </w:rPr>
        <w:t xml:space="preserve">1, 2023.  The </w:t>
      </w:r>
      <w:r w:rsidRPr="00D85CC5" w:rsidR="009855EA">
        <w:rPr>
          <w:rFonts w:ascii="Arial" w:hAnsi="Arial" w:cs="Arial"/>
          <w:sz w:val="22"/>
          <w:szCs w:val="22"/>
        </w:rPr>
        <w:t xml:space="preserve">new regulations are contained in 27 CFR, Part 27, Importation of Distilled Spirits, Wines, and Beer, Subpart P, Craft Beverage Modernization Act Import Refund Claims.  In particular, the new </w:t>
      </w:r>
      <w:r w:rsidRPr="00D85CC5" w:rsidR="00496A3B">
        <w:rPr>
          <w:rFonts w:ascii="Arial" w:hAnsi="Arial" w:cs="Arial"/>
          <w:sz w:val="22"/>
          <w:szCs w:val="22"/>
        </w:rPr>
        <w:t>regulations</w:t>
      </w:r>
      <w:r w:rsidRPr="00D85CC5" w:rsidR="00CD2301">
        <w:rPr>
          <w:rFonts w:ascii="Arial" w:hAnsi="Arial" w:cs="Arial"/>
          <w:sz w:val="22"/>
          <w:szCs w:val="22"/>
        </w:rPr>
        <w:t xml:space="preserve"> establish</w:t>
      </w:r>
      <w:r w:rsidRPr="00D85CC5" w:rsidR="009855EA">
        <w:rPr>
          <w:rFonts w:ascii="Arial" w:hAnsi="Arial" w:cs="Arial"/>
          <w:sz w:val="22"/>
          <w:szCs w:val="22"/>
        </w:rPr>
        <w:t xml:space="preserve"> the procedures by which</w:t>
      </w:r>
      <w:r w:rsidRPr="00D85CC5" w:rsidR="00043472">
        <w:rPr>
          <w:rFonts w:ascii="Arial" w:hAnsi="Arial" w:cs="Arial"/>
          <w:sz w:val="22"/>
          <w:szCs w:val="22"/>
        </w:rPr>
        <w:t xml:space="preserve"> (1)</w:t>
      </w:r>
      <w:r w:rsidRPr="00D85CC5" w:rsidR="009855EA">
        <w:rPr>
          <w:rFonts w:ascii="Arial" w:hAnsi="Arial" w:cs="Arial"/>
          <w:sz w:val="22"/>
          <w:szCs w:val="22"/>
        </w:rPr>
        <w:t> </w:t>
      </w:r>
      <w:r w:rsidRPr="00D85CC5">
        <w:rPr>
          <w:rFonts w:ascii="Arial" w:hAnsi="Arial" w:cs="Arial"/>
          <w:sz w:val="22"/>
          <w:szCs w:val="22"/>
        </w:rPr>
        <w:t>F</w:t>
      </w:r>
      <w:r w:rsidRPr="00D85CC5" w:rsidR="00496A3B">
        <w:rPr>
          <w:rFonts w:ascii="Arial" w:hAnsi="Arial" w:cs="Arial"/>
          <w:sz w:val="22"/>
          <w:szCs w:val="22"/>
        </w:rPr>
        <w:t xml:space="preserve">oreign producers may assign </w:t>
      </w:r>
      <w:r w:rsidRPr="00D85CC5" w:rsidR="00CD2301">
        <w:rPr>
          <w:rFonts w:ascii="Arial" w:hAnsi="Arial" w:cs="Arial"/>
          <w:sz w:val="22"/>
          <w:szCs w:val="22"/>
        </w:rPr>
        <w:t xml:space="preserve">CBMA </w:t>
      </w:r>
      <w:r w:rsidRPr="00D85CC5" w:rsidR="00E04481">
        <w:rPr>
          <w:rFonts w:ascii="Arial" w:hAnsi="Arial" w:cs="Arial"/>
          <w:sz w:val="22"/>
          <w:szCs w:val="22"/>
        </w:rPr>
        <w:t xml:space="preserve">tax benefits </w:t>
      </w:r>
      <w:r w:rsidRPr="00D85CC5" w:rsidR="00496A3B">
        <w:rPr>
          <w:rFonts w:ascii="Arial" w:hAnsi="Arial" w:cs="Arial"/>
          <w:sz w:val="22"/>
          <w:szCs w:val="22"/>
        </w:rPr>
        <w:t>to U.S. importers</w:t>
      </w:r>
      <w:r w:rsidRPr="00D85CC5" w:rsidR="00CD2301">
        <w:rPr>
          <w:rFonts w:ascii="Arial" w:hAnsi="Arial" w:cs="Arial"/>
          <w:sz w:val="22"/>
          <w:szCs w:val="22"/>
        </w:rPr>
        <w:t xml:space="preserve"> </w:t>
      </w:r>
      <w:r w:rsidRPr="00D85CC5" w:rsidR="00043472">
        <w:rPr>
          <w:rFonts w:ascii="Arial" w:hAnsi="Arial" w:cs="Arial"/>
          <w:sz w:val="22"/>
          <w:szCs w:val="22"/>
        </w:rPr>
        <w:t>(see § 27.254 through § 27.262</w:t>
      </w:r>
      <w:r w:rsidRPr="00D85CC5" w:rsidR="00120140">
        <w:rPr>
          <w:rFonts w:ascii="Arial" w:hAnsi="Arial" w:cs="Arial"/>
          <w:sz w:val="22"/>
          <w:szCs w:val="22"/>
        </w:rPr>
        <w:t>)</w:t>
      </w:r>
      <w:r w:rsidRPr="00D85CC5" w:rsidR="00043472">
        <w:rPr>
          <w:rFonts w:ascii="Arial" w:hAnsi="Arial" w:cs="Arial"/>
          <w:sz w:val="22"/>
          <w:szCs w:val="22"/>
        </w:rPr>
        <w:t xml:space="preserve">, and </w:t>
      </w:r>
      <w:r w:rsidRPr="00D85CC5">
        <w:rPr>
          <w:rFonts w:ascii="Arial" w:hAnsi="Arial" w:cs="Arial"/>
          <w:sz w:val="22"/>
          <w:szCs w:val="22"/>
        </w:rPr>
        <w:t>(2) </w:t>
      </w:r>
      <w:r w:rsidRPr="00D85CC5" w:rsidR="00CD2301">
        <w:rPr>
          <w:rFonts w:ascii="Arial" w:hAnsi="Arial" w:cs="Arial"/>
          <w:sz w:val="22"/>
          <w:szCs w:val="22"/>
        </w:rPr>
        <w:t xml:space="preserve">U.S. </w:t>
      </w:r>
      <w:r w:rsidRPr="00D85CC5" w:rsidR="00496A3B">
        <w:rPr>
          <w:rFonts w:ascii="Arial" w:hAnsi="Arial" w:cs="Arial"/>
          <w:sz w:val="22"/>
          <w:szCs w:val="22"/>
        </w:rPr>
        <w:t xml:space="preserve">importers may </w:t>
      </w:r>
      <w:r w:rsidRPr="00D85CC5" w:rsidR="00120140">
        <w:rPr>
          <w:rFonts w:ascii="Arial" w:hAnsi="Arial" w:cs="Arial"/>
          <w:sz w:val="22"/>
          <w:szCs w:val="22"/>
        </w:rPr>
        <w:t xml:space="preserve">elect to </w:t>
      </w:r>
      <w:r w:rsidRPr="00D85CC5" w:rsidR="00496A3B">
        <w:rPr>
          <w:rFonts w:ascii="Arial" w:hAnsi="Arial" w:cs="Arial"/>
          <w:sz w:val="22"/>
          <w:szCs w:val="22"/>
        </w:rPr>
        <w:t>receive th</w:t>
      </w:r>
      <w:r w:rsidRPr="00D85CC5" w:rsidR="002A2F95">
        <w:rPr>
          <w:rFonts w:ascii="Arial" w:hAnsi="Arial" w:cs="Arial"/>
          <w:sz w:val="22"/>
          <w:szCs w:val="22"/>
        </w:rPr>
        <w:t>ose</w:t>
      </w:r>
      <w:r w:rsidRPr="00D85CC5" w:rsidR="00496A3B">
        <w:rPr>
          <w:rFonts w:ascii="Arial" w:hAnsi="Arial" w:cs="Arial"/>
          <w:sz w:val="22"/>
          <w:szCs w:val="22"/>
        </w:rPr>
        <w:t xml:space="preserve"> assignments and submit </w:t>
      </w:r>
      <w:r w:rsidRPr="00D85CC5" w:rsidR="00120140">
        <w:rPr>
          <w:rFonts w:ascii="Arial" w:hAnsi="Arial" w:cs="Arial"/>
          <w:sz w:val="22"/>
          <w:szCs w:val="22"/>
        </w:rPr>
        <w:t xml:space="preserve">their </w:t>
      </w:r>
      <w:r w:rsidRPr="00D85CC5" w:rsidR="00E04481">
        <w:rPr>
          <w:rFonts w:ascii="Arial" w:hAnsi="Arial" w:cs="Arial"/>
          <w:sz w:val="22"/>
          <w:szCs w:val="22"/>
        </w:rPr>
        <w:t xml:space="preserve">CBMA tax benefit </w:t>
      </w:r>
      <w:r w:rsidRPr="00D85CC5" w:rsidR="00496A3B">
        <w:rPr>
          <w:rFonts w:ascii="Arial" w:hAnsi="Arial" w:cs="Arial"/>
          <w:sz w:val="22"/>
          <w:szCs w:val="22"/>
        </w:rPr>
        <w:t>refund claims to TTB</w:t>
      </w:r>
      <w:r w:rsidRPr="00D85CC5" w:rsidR="00CD2301">
        <w:rPr>
          <w:rFonts w:ascii="Arial" w:hAnsi="Arial" w:cs="Arial"/>
          <w:sz w:val="22"/>
          <w:szCs w:val="22"/>
        </w:rPr>
        <w:t xml:space="preserve"> (see </w:t>
      </w:r>
      <w:r w:rsidRPr="00D85CC5" w:rsidR="009855EA">
        <w:rPr>
          <w:rFonts w:ascii="Arial" w:hAnsi="Arial" w:cs="Arial"/>
          <w:sz w:val="22"/>
          <w:szCs w:val="22"/>
        </w:rPr>
        <w:t>§§ 27.264 and 27.266)</w:t>
      </w:r>
      <w:r w:rsidRPr="00D85CC5" w:rsidR="00043472">
        <w:rPr>
          <w:rFonts w:ascii="Arial" w:hAnsi="Arial" w:cs="Arial"/>
          <w:sz w:val="22"/>
          <w:szCs w:val="22"/>
        </w:rPr>
        <w:t>.</w:t>
      </w:r>
      <w:r>
        <w:rPr>
          <w:rStyle w:val="FootnoteReference"/>
          <w:rFonts w:ascii="Arial" w:hAnsi="Arial" w:cs="Arial"/>
          <w:sz w:val="22"/>
          <w:szCs w:val="22"/>
        </w:rPr>
        <w:footnoteReference w:id="3"/>
      </w:r>
      <w:r w:rsidRPr="00D85CC5" w:rsidR="00043472">
        <w:rPr>
          <w:rFonts w:ascii="Arial" w:hAnsi="Arial" w:cs="Arial"/>
          <w:sz w:val="22"/>
          <w:szCs w:val="22"/>
        </w:rPr>
        <w:t xml:space="preserve"> </w:t>
      </w:r>
    </w:p>
    <w:p w:rsidR="009B6F00" w:rsidP="002A746D" w14:paraId="609EA777" w14:textId="52E2762E">
      <w:pPr>
        <w:autoSpaceDE w:val="0"/>
        <w:autoSpaceDN w:val="0"/>
        <w:adjustRightInd w:val="0"/>
        <w:ind w:left="360"/>
        <w:rPr>
          <w:rFonts w:ascii="Arial" w:hAnsi="Arial" w:cs="Arial"/>
          <w:sz w:val="22"/>
          <w:szCs w:val="22"/>
        </w:rPr>
      </w:pPr>
    </w:p>
    <w:p w:rsidR="00DE467A" w:rsidP="002A746D" w14:paraId="4C0722AF" w14:textId="1A3FC81E">
      <w:pPr>
        <w:autoSpaceDE w:val="0"/>
        <w:autoSpaceDN w:val="0"/>
        <w:adjustRightInd w:val="0"/>
        <w:ind w:left="360"/>
        <w:rPr>
          <w:rFonts w:ascii="Arial" w:hAnsi="Arial" w:cs="Arial"/>
          <w:sz w:val="22"/>
          <w:szCs w:val="22"/>
        </w:rPr>
      </w:pPr>
      <w:r w:rsidRPr="009B6F00">
        <w:rPr>
          <w:rFonts w:ascii="Arial" w:hAnsi="Arial" w:cs="Arial"/>
          <w:sz w:val="22"/>
          <w:szCs w:val="22"/>
        </w:rPr>
        <w:t>TTB administers th</w:t>
      </w:r>
      <w:r w:rsidR="00F9559C">
        <w:rPr>
          <w:rFonts w:ascii="Arial" w:hAnsi="Arial" w:cs="Arial"/>
          <w:sz w:val="22"/>
          <w:szCs w:val="22"/>
        </w:rPr>
        <w:t>o</w:t>
      </w:r>
      <w:r w:rsidRPr="009B6F00">
        <w:rPr>
          <w:rFonts w:ascii="Arial" w:hAnsi="Arial" w:cs="Arial"/>
          <w:sz w:val="22"/>
          <w:szCs w:val="22"/>
        </w:rPr>
        <w:t xml:space="preserve">se regulations through two components of </w:t>
      </w:r>
      <w:r w:rsidR="00D40DA7">
        <w:rPr>
          <w:rFonts w:ascii="Arial" w:hAnsi="Arial" w:cs="Arial"/>
          <w:sz w:val="22"/>
          <w:szCs w:val="22"/>
        </w:rPr>
        <w:t>its “</w:t>
      </w:r>
      <w:r w:rsidR="00D40DA7">
        <w:rPr>
          <w:rFonts w:ascii="Arial" w:hAnsi="Arial" w:cs="Arial"/>
          <w:sz w:val="22"/>
          <w:szCs w:val="22"/>
        </w:rPr>
        <w:t>myTTB</w:t>
      </w:r>
      <w:r w:rsidR="00D40DA7">
        <w:rPr>
          <w:rFonts w:ascii="Arial" w:hAnsi="Arial" w:cs="Arial"/>
          <w:sz w:val="22"/>
          <w:szCs w:val="22"/>
        </w:rPr>
        <w:t xml:space="preserve">” </w:t>
      </w:r>
      <w:r w:rsidRPr="009B6F00">
        <w:rPr>
          <w:rFonts w:ascii="Arial" w:hAnsi="Arial" w:cs="Arial"/>
          <w:sz w:val="22"/>
          <w:szCs w:val="22"/>
        </w:rPr>
        <w:t>online system</w:t>
      </w:r>
      <w:r w:rsidR="00D40DA7">
        <w:rPr>
          <w:rFonts w:ascii="Arial" w:hAnsi="Arial" w:cs="Arial"/>
          <w:sz w:val="22"/>
          <w:szCs w:val="22"/>
        </w:rPr>
        <w:t>.</w:t>
      </w:r>
      <w:r w:rsidRPr="009B6F00">
        <w:rPr>
          <w:rFonts w:ascii="Arial" w:hAnsi="Arial" w:cs="Arial"/>
          <w:sz w:val="22"/>
          <w:szCs w:val="22"/>
        </w:rPr>
        <w:t xml:space="preserve">  </w:t>
      </w:r>
      <w:r w:rsidR="00D40DA7">
        <w:rPr>
          <w:rFonts w:ascii="Arial" w:hAnsi="Arial" w:cs="Arial"/>
          <w:sz w:val="22"/>
          <w:szCs w:val="22"/>
        </w:rPr>
        <w:t xml:space="preserve">Within </w:t>
      </w:r>
      <w:r w:rsidR="00D40DA7">
        <w:rPr>
          <w:rFonts w:ascii="Arial" w:hAnsi="Arial" w:cs="Arial"/>
          <w:sz w:val="22"/>
          <w:szCs w:val="22"/>
        </w:rPr>
        <w:t>myTTB</w:t>
      </w:r>
      <w:r w:rsidR="00D40DA7">
        <w:rPr>
          <w:rFonts w:ascii="Arial" w:hAnsi="Arial" w:cs="Arial"/>
          <w:sz w:val="22"/>
          <w:szCs w:val="22"/>
        </w:rPr>
        <w:t xml:space="preserve">, foreign </w:t>
      </w:r>
      <w:r w:rsidR="00D6521A">
        <w:rPr>
          <w:rFonts w:ascii="Arial" w:hAnsi="Arial" w:cs="Arial"/>
          <w:sz w:val="22"/>
          <w:szCs w:val="22"/>
        </w:rPr>
        <w:t xml:space="preserve">alcohol beverage </w:t>
      </w:r>
      <w:r w:rsidR="00D40DA7">
        <w:rPr>
          <w:rFonts w:ascii="Arial" w:hAnsi="Arial" w:cs="Arial"/>
          <w:sz w:val="22"/>
          <w:szCs w:val="22"/>
        </w:rPr>
        <w:t xml:space="preserve">producers use </w:t>
      </w:r>
      <w:r w:rsidRPr="009B6F00">
        <w:rPr>
          <w:rFonts w:ascii="Arial" w:hAnsi="Arial" w:cs="Arial"/>
          <w:sz w:val="22"/>
          <w:szCs w:val="22"/>
        </w:rPr>
        <w:t xml:space="preserve">the Foreign Producer Registration and Assignment System </w:t>
      </w:r>
      <w:r w:rsidR="008F7D8D">
        <w:rPr>
          <w:rFonts w:ascii="Arial" w:hAnsi="Arial" w:cs="Arial"/>
          <w:sz w:val="22"/>
          <w:szCs w:val="22"/>
        </w:rPr>
        <w:t xml:space="preserve">to </w:t>
      </w:r>
      <w:r w:rsidRPr="009B6F00">
        <w:rPr>
          <w:rFonts w:ascii="Arial" w:hAnsi="Arial" w:cs="Arial"/>
          <w:sz w:val="22"/>
          <w:szCs w:val="22"/>
        </w:rPr>
        <w:t xml:space="preserve">register, receive a TTB-issued </w:t>
      </w:r>
      <w:r w:rsidR="00D6521A">
        <w:rPr>
          <w:rFonts w:ascii="Arial" w:hAnsi="Arial" w:cs="Arial"/>
          <w:sz w:val="22"/>
          <w:szCs w:val="22"/>
        </w:rPr>
        <w:t>identification number</w:t>
      </w:r>
      <w:r w:rsidRPr="009B6F00">
        <w:rPr>
          <w:rFonts w:ascii="Arial" w:hAnsi="Arial" w:cs="Arial"/>
          <w:sz w:val="22"/>
          <w:szCs w:val="22"/>
        </w:rPr>
        <w:t xml:space="preserve">, and assign CBMA tax benefits to </w:t>
      </w:r>
      <w:r w:rsidR="00F9559C">
        <w:rPr>
          <w:rFonts w:ascii="Arial" w:hAnsi="Arial" w:cs="Arial"/>
          <w:sz w:val="22"/>
          <w:szCs w:val="22"/>
        </w:rPr>
        <w:t xml:space="preserve">U.S. </w:t>
      </w:r>
      <w:r w:rsidRPr="009B6F00">
        <w:rPr>
          <w:rFonts w:ascii="Arial" w:hAnsi="Arial" w:cs="Arial"/>
          <w:sz w:val="22"/>
          <w:szCs w:val="22"/>
        </w:rPr>
        <w:t xml:space="preserve">importers.  </w:t>
      </w:r>
      <w:r w:rsidR="008F7D8D">
        <w:rPr>
          <w:rFonts w:ascii="Arial" w:hAnsi="Arial" w:cs="Arial"/>
          <w:sz w:val="22"/>
          <w:szCs w:val="22"/>
        </w:rPr>
        <w:t xml:space="preserve">Also within </w:t>
      </w:r>
      <w:r w:rsidR="008F7D8D">
        <w:rPr>
          <w:rFonts w:ascii="Arial" w:hAnsi="Arial" w:cs="Arial"/>
          <w:sz w:val="22"/>
          <w:szCs w:val="22"/>
        </w:rPr>
        <w:t>myTTB</w:t>
      </w:r>
      <w:r w:rsidR="008F7D8D">
        <w:rPr>
          <w:rFonts w:ascii="Arial" w:hAnsi="Arial" w:cs="Arial"/>
          <w:sz w:val="22"/>
          <w:szCs w:val="22"/>
        </w:rPr>
        <w:t xml:space="preserve">, </w:t>
      </w:r>
      <w:r w:rsidR="00D6521A">
        <w:rPr>
          <w:rFonts w:ascii="Arial" w:hAnsi="Arial" w:cs="Arial"/>
          <w:sz w:val="22"/>
          <w:szCs w:val="22"/>
        </w:rPr>
        <w:t xml:space="preserve">U.S. </w:t>
      </w:r>
      <w:r w:rsidR="008F7D8D">
        <w:rPr>
          <w:rFonts w:ascii="Arial" w:hAnsi="Arial" w:cs="Arial"/>
          <w:sz w:val="22"/>
          <w:szCs w:val="22"/>
        </w:rPr>
        <w:t>i</w:t>
      </w:r>
      <w:r w:rsidRPr="009B6F00">
        <w:rPr>
          <w:rFonts w:ascii="Arial" w:hAnsi="Arial" w:cs="Arial"/>
          <w:sz w:val="22"/>
          <w:szCs w:val="22"/>
        </w:rPr>
        <w:t>mporters use the CBMA Importer Refund Claims System to view and manage CBMA tax benefits assigned to them by foreign producers, and to submit refund claims based on those assignments and the information submitted by the importers in their customs filings in CBP’s Automated Commercial Environment (ACE</w:t>
      </w:r>
      <w:r w:rsidRPr="00641986">
        <w:rPr>
          <w:rFonts w:ascii="Arial" w:hAnsi="Arial" w:cs="Arial"/>
          <w:sz w:val="22"/>
          <w:szCs w:val="22"/>
        </w:rPr>
        <w:t>).  Regulated entities must create a user account to operate within th</w:t>
      </w:r>
      <w:r w:rsidR="00641986">
        <w:rPr>
          <w:rFonts w:ascii="Arial" w:hAnsi="Arial" w:cs="Arial"/>
          <w:sz w:val="22"/>
          <w:szCs w:val="22"/>
        </w:rPr>
        <w:t>o</w:t>
      </w:r>
      <w:r w:rsidRPr="00641986" w:rsidR="00CE3E5F">
        <w:rPr>
          <w:rFonts w:ascii="Arial" w:hAnsi="Arial" w:cs="Arial"/>
          <w:sz w:val="22"/>
          <w:szCs w:val="22"/>
        </w:rPr>
        <w:t>se</w:t>
      </w:r>
      <w:r w:rsidRPr="00641986">
        <w:rPr>
          <w:rFonts w:ascii="Arial" w:hAnsi="Arial" w:cs="Arial"/>
          <w:sz w:val="22"/>
          <w:szCs w:val="22"/>
        </w:rPr>
        <w:t xml:space="preserve"> </w:t>
      </w:r>
      <w:r w:rsidRPr="00641986">
        <w:rPr>
          <w:rFonts w:ascii="Arial" w:hAnsi="Arial" w:cs="Arial"/>
          <w:sz w:val="22"/>
          <w:szCs w:val="22"/>
        </w:rPr>
        <w:t>myTTB</w:t>
      </w:r>
      <w:r w:rsidRPr="00641986">
        <w:rPr>
          <w:rFonts w:ascii="Arial" w:hAnsi="Arial" w:cs="Arial"/>
          <w:sz w:val="22"/>
          <w:szCs w:val="22"/>
        </w:rPr>
        <w:t xml:space="preserve"> online systems</w:t>
      </w:r>
      <w:r w:rsidRPr="00641986" w:rsidR="00D6521A">
        <w:rPr>
          <w:rFonts w:ascii="Arial" w:hAnsi="Arial" w:cs="Arial"/>
          <w:sz w:val="22"/>
          <w:szCs w:val="22"/>
        </w:rPr>
        <w:t>, and t</w:t>
      </w:r>
      <w:r w:rsidRPr="00641986">
        <w:rPr>
          <w:rFonts w:ascii="Arial" w:hAnsi="Arial" w:cs="Arial"/>
          <w:sz w:val="22"/>
          <w:szCs w:val="22"/>
        </w:rPr>
        <w:t>he account creation process includes identity verification.  Regulated entities may</w:t>
      </w:r>
      <w:r w:rsidRPr="00641986" w:rsidR="00811DDF">
        <w:rPr>
          <w:rFonts w:ascii="Arial" w:hAnsi="Arial" w:cs="Arial"/>
          <w:sz w:val="22"/>
          <w:szCs w:val="22"/>
        </w:rPr>
        <w:t>,</w:t>
      </w:r>
      <w:r w:rsidRPr="00641986" w:rsidR="00CE3E5F">
        <w:rPr>
          <w:rFonts w:ascii="Arial" w:hAnsi="Arial" w:cs="Arial"/>
          <w:sz w:val="22"/>
          <w:szCs w:val="22"/>
        </w:rPr>
        <w:t xml:space="preserve"> at their discretion, authorize additional user accounts to operate within the </w:t>
      </w:r>
      <w:r w:rsidR="00641986">
        <w:rPr>
          <w:rFonts w:ascii="Arial" w:hAnsi="Arial" w:cs="Arial"/>
          <w:sz w:val="22"/>
          <w:szCs w:val="22"/>
        </w:rPr>
        <w:t>myTTB</w:t>
      </w:r>
      <w:r w:rsidR="00641986">
        <w:rPr>
          <w:rFonts w:ascii="Arial" w:hAnsi="Arial" w:cs="Arial"/>
          <w:sz w:val="22"/>
          <w:szCs w:val="22"/>
        </w:rPr>
        <w:t xml:space="preserve"> </w:t>
      </w:r>
      <w:r w:rsidRPr="00641986" w:rsidR="00CE3E5F">
        <w:rPr>
          <w:rFonts w:ascii="Arial" w:hAnsi="Arial" w:cs="Arial"/>
          <w:sz w:val="22"/>
          <w:szCs w:val="22"/>
        </w:rPr>
        <w:t>system</w:t>
      </w:r>
      <w:r w:rsidRPr="00641986" w:rsidR="00D6521A">
        <w:rPr>
          <w:rFonts w:ascii="Arial" w:hAnsi="Arial" w:cs="Arial"/>
          <w:sz w:val="22"/>
          <w:szCs w:val="22"/>
        </w:rPr>
        <w:t>, which also</w:t>
      </w:r>
      <w:r w:rsidRPr="00641986" w:rsidR="00CE3E5F">
        <w:rPr>
          <w:rFonts w:ascii="Arial" w:hAnsi="Arial" w:cs="Arial"/>
          <w:sz w:val="22"/>
          <w:szCs w:val="22"/>
        </w:rPr>
        <w:t xml:space="preserve"> allows entity managers to assign system functions to authorized users.  As a result, the</w:t>
      </w:r>
      <w:r w:rsidRPr="00641986">
        <w:rPr>
          <w:rFonts w:ascii="Arial" w:hAnsi="Arial" w:cs="Arial"/>
          <w:sz w:val="22"/>
          <w:szCs w:val="22"/>
        </w:rPr>
        <w:t xml:space="preserve"> </w:t>
      </w:r>
      <w:r w:rsidRPr="00641986" w:rsidR="00D6521A">
        <w:rPr>
          <w:rFonts w:ascii="Arial" w:hAnsi="Arial" w:cs="Arial"/>
          <w:sz w:val="22"/>
          <w:szCs w:val="22"/>
        </w:rPr>
        <w:t>m</w:t>
      </w:r>
      <w:r w:rsidRPr="00641986" w:rsidR="00BA1941">
        <w:rPr>
          <w:rFonts w:ascii="Arial" w:hAnsi="Arial" w:cs="Arial"/>
          <w:sz w:val="22"/>
          <w:szCs w:val="22"/>
        </w:rPr>
        <w:t>y</w:t>
      </w:r>
      <w:r w:rsidRPr="00641986" w:rsidR="00D6521A">
        <w:rPr>
          <w:rFonts w:ascii="Arial" w:hAnsi="Arial" w:cs="Arial"/>
          <w:sz w:val="22"/>
          <w:szCs w:val="22"/>
        </w:rPr>
        <w:t>TTB</w:t>
      </w:r>
      <w:r w:rsidRPr="00641986" w:rsidR="00D6521A">
        <w:rPr>
          <w:rFonts w:ascii="Arial" w:hAnsi="Arial" w:cs="Arial"/>
          <w:sz w:val="22"/>
          <w:szCs w:val="22"/>
        </w:rPr>
        <w:t xml:space="preserve"> </w:t>
      </w:r>
      <w:r w:rsidRPr="00641986">
        <w:rPr>
          <w:rFonts w:ascii="Arial" w:hAnsi="Arial" w:cs="Arial"/>
          <w:sz w:val="22"/>
          <w:szCs w:val="22"/>
        </w:rPr>
        <w:t xml:space="preserve">account authorization process collects information about </w:t>
      </w:r>
      <w:r w:rsidRPr="00641986" w:rsidR="00D6521A">
        <w:rPr>
          <w:rFonts w:ascii="Arial" w:hAnsi="Arial" w:cs="Arial"/>
          <w:sz w:val="22"/>
          <w:szCs w:val="22"/>
        </w:rPr>
        <w:t xml:space="preserve">a </w:t>
      </w:r>
      <w:r w:rsidRPr="00641986" w:rsidR="00CE3E5F">
        <w:rPr>
          <w:rFonts w:ascii="Arial" w:hAnsi="Arial" w:cs="Arial"/>
          <w:sz w:val="22"/>
          <w:szCs w:val="22"/>
        </w:rPr>
        <w:t xml:space="preserve">user’s level of access (referred to in </w:t>
      </w:r>
      <w:r w:rsidRPr="00641986" w:rsidR="00CE3E5F">
        <w:rPr>
          <w:rFonts w:ascii="Arial" w:hAnsi="Arial" w:cs="Arial"/>
          <w:sz w:val="22"/>
          <w:szCs w:val="22"/>
        </w:rPr>
        <w:t>myTTB</w:t>
      </w:r>
      <w:r w:rsidRPr="00641986" w:rsidR="00CE3E5F">
        <w:rPr>
          <w:rFonts w:ascii="Arial" w:hAnsi="Arial" w:cs="Arial"/>
          <w:sz w:val="22"/>
          <w:szCs w:val="22"/>
        </w:rPr>
        <w:t xml:space="preserve"> as “roles”).</w:t>
      </w:r>
      <w:r w:rsidR="00CE3E5F">
        <w:rPr>
          <w:rFonts w:ascii="Arial" w:hAnsi="Arial" w:cs="Arial"/>
          <w:sz w:val="22"/>
          <w:szCs w:val="22"/>
        </w:rPr>
        <w:t xml:space="preserve"> </w:t>
      </w:r>
    </w:p>
    <w:p w:rsidR="00140C34" w:rsidRPr="00D85CC5" w:rsidP="002A746D" w14:paraId="28EEC89F" w14:textId="77777777">
      <w:pPr>
        <w:autoSpaceDE w:val="0"/>
        <w:autoSpaceDN w:val="0"/>
        <w:adjustRightInd w:val="0"/>
        <w:ind w:left="360"/>
        <w:rPr>
          <w:rFonts w:ascii="Arial" w:hAnsi="Arial" w:cs="Arial"/>
          <w:sz w:val="22"/>
          <w:szCs w:val="22"/>
        </w:rPr>
      </w:pPr>
    </w:p>
    <w:p w:rsidR="002131CA" w:rsidRPr="00D85CC5" w:rsidP="002A746D" w14:paraId="5D3F4005" w14:textId="143FA32B">
      <w:pPr>
        <w:autoSpaceDE w:val="0"/>
        <w:autoSpaceDN w:val="0"/>
        <w:adjustRightInd w:val="0"/>
        <w:ind w:left="360"/>
        <w:rPr>
          <w:rFonts w:ascii="Arial" w:hAnsi="Arial" w:cs="Arial"/>
          <w:sz w:val="22"/>
          <w:szCs w:val="22"/>
        </w:rPr>
      </w:pPr>
      <w:r>
        <w:rPr>
          <w:rFonts w:ascii="Arial" w:hAnsi="Arial" w:cs="Arial"/>
          <w:sz w:val="22"/>
          <w:szCs w:val="22"/>
        </w:rPr>
        <w:t>Therefore, t</w:t>
      </w:r>
      <w:r w:rsidRPr="00D85CC5" w:rsidR="00634AC9">
        <w:rPr>
          <w:rFonts w:ascii="Arial" w:hAnsi="Arial" w:cs="Arial"/>
          <w:sz w:val="22"/>
          <w:szCs w:val="22"/>
        </w:rPr>
        <w:t xml:space="preserve">his information collection request is </w:t>
      </w:r>
      <w:r w:rsidRPr="00D85CC5" w:rsidR="00E04481">
        <w:rPr>
          <w:rFonts w:ascii="Arial" w:hAnsi="Arial" w:cs="Arial"/>
          <w:sz w:val="22"/>
          <w:szCs w:val="22"/>
        </w:rPr>
        <w:t xml:space="preserve">required </w:t>
      </w:r>
      <w:r w:rsidRPr="00D85CC5" w:rsidR="00634AC9">
        <w:rPr>
          <w:rFonts w:ascii="Arial" w:hAnsi="Arial" w:cs="Arial"/>
          <w:sz w:val="22"/>
          <w:szCs w:val="22"/>
        </w:rPr>
        <w:t xml:space="preserve">to ensure that the IRC provisions regarding </w:t>
      </w:r>
      <w:r w:rsidRPr="00D85CC5" w:rsidR="007E2E8C">
        <w:rPr>
          <w:rFonts w:ascii="Arial" w:hAnsi="Arial" w:cs="Arial"/>
          <w:sz w:val="22"/>
          <w:szCs w:val="22"/>
        </w:rPr>
        <w:t>CBMA tax benefit</w:t>
      </w:r>
      <w:r w:rsidRPr="00D85CC5" w:rsidR="00EF6911">
        <w:rPr>
          <w:rFonts w:ascii="Arial" w:hAnsi="Arial" w:cs="Arial"/>
          <w:sz w:val="22"/>
          <w:szCs w:val="22"/>
        </w:rPr>
        <w:t xml:space="preserve"> refund claims</w:t>
      </w:r>
      <w:r w:rsidRPr="00D85CC5" w:rsidR="00DA7FB7">
        <w:rPr>
          <w:rFonts w:ascii="Arial" w:hAnsi="Arial" w:cs="Arial"/>
          <w:sz w:val="22"/>
          <w:szCs w:val="22"/>
        </w:rPr>
        <w:t xml:space="preserve"> for </w:t>
      </w:r>
      <w:r w:rsidR="002A746D">
        <w:rPr>
          <w:rFonts w:ascii="Arial" w:hAnsi="Arial" w:cs="Arial"/>
          <w:sz w:val="22"/>
          <w:szCs w:val="22"/>
        </w:rPr>
        <w:t xml:space="preserve">U.S. </w:t>
      </w:r>
      <w:r w:rsidRPr="00D85CC5" w:rsidR="00DA7FB7">
        <w:rPr>
          <w:rFonts w:ascii="Arial" w:hAnsi="Arial" w:cs="Arial"/>
          <w:sz w:val="22"/>
          <w:szCs w:val="22"/>
        </w:rPr>
        <w:t>alcohol importers</w:t>
      </w:r>
      <w:r w:rsidRPr="00D85CC5" w:rsidR="007E2E8C">
        <w:rPr>
          <w:rFonts w:ascii="Arial" w:hAnsi="Arial" w:cs="Arial"/>
          <w:sz w:val="22"/>
          <w:szCs w:val="22"/>
        </w:rPr>
        <w:t xml:space="preserve"> are appropriately applied</w:t>
      </w:r>
      <w:r w:rsidRPr="00D85CC5" w:rsidR="00E04481">
        <w:rPr>
          <w:rFonts w:ascii="Arial" w:hAnsi="Arial" w:cs="Arial"/>
          <w:sz w:val="22"/>
          <w:szCs w:val="22"/>
        </w:rPr>
        <w:t>, which is necessary to protect the revenue</w:t>
      </w:r>
      <w:r w:rsidRPr="00D85CC5" w:rsidR="007E2E8C">
        <w:rPr>
          <w:rFonts w:ascii="Arial" w:hAnsi="Arial" w:cs="Arial"/>
          <w:sz w:val="22"/>
          <w:szCs w:val="22"/>
        </w:rPr>
        <w:t xml:space="preserve">. </w:t>
      </w:r>
    </w:p>
    <w:p w:rsidR="00FD4DD6" w:rsidRPr="00D85CC5" w:rsidP="002A746D" w14:paraId="05BAC703" w14:textId="747D52A2">
      <w:pPr>
        <w:autoSpaceDE w:val="0"/>
        <w:autoSpaceDN w:val="0"/>
        <w:adjustRightInd w:val="0"/>
        <w:ind w:left="360"/>
        <w:rPr>
          <w:rFonts w:ascii="Arial" w:hAnsi="Arial" w:cs="Arial"/>
          <w:sz w:val="22"/>
          <w:szCs w:val="22"/>
        </w:rPr>
      </w:pPr>
    </w:p>
    <w:p w:rsidR="005E4F99" w:rsidRPr="00D85CC5" w:rsidP="002A746D" w14:paraId="03D35720" w14:textId="36A7FD23">
      <w:pPr>
        <w:suppressAutoHyphens/>
        <w:ind w:left="360"/>
        <w:rPr>
          <w:rFonts w:ascii="Arial" w:hAnsi="Arial" w:cs="Arial"/>
          <w:sz w:val="22"/>
          <w:szCs w:val="22"/>
        </w:rPr>
      </w:pPr>
      <w:r>
        <w:rPr>
          <w:rFonts w:ascii="Arial" w:hAnsi="Arial" w:cs="Arial"/>
          <w:sz w:val="22"/>
          <w:szCs w:val="22"/>
        </w:rPr>
        <w:t>T</w:t>
      </w:r>
      <w:r w:rsidRPr="00D85CC5">
        <w:rPr>
          <w:rFonts w:ascii="Arial" w:hAnsi="Arial" w:cs="Arial"/>
          <w:sz w:val="22"/>
          <w:szCs w:val="22"/>
        </w:rPr>
        <w:t>h</w:t>
      </w:r>
      <w:r w:rsidRPr="00D85CC5" w:rsidR="00095F53">
        <w:rPr>
          <w:rFonts w:ascii="Arial" w:hAnsi="Arial" w:cs="Arial"/>
          <w:sz w:val="22"/>
          <w:szCs w:val="22"/>
        </w:rPr>
        <w:t>is</w:t>
      </w:r>
      <w:r w:rsidRPr="00D85CC5">
        <w:rPr>
          <w:rFonts w:ascii="Arial" w:hAnsi="Arial" w:cs="Arial"/>
          <w:sz w:val="22"/>
          <w:szCs w:val="22"/>
        </w:rPr>
        <w:t xml:space="preserve"> information collection is aligned with</w:t>
      </w:r>
      <w:r w:rsidRPr="00D85CC5" w:rsidR="00D73D2D">
        <w:rPr>
          <w:rFonts w:ascii="Arial" w:hAnsi="Arial" w:cs="Arial"/>
          <w:sz w:val="22"/>
          <w:szCs w:val="22"/>
        </w:rPr>
        <w:t xml:space="preserve"> –– </w:t>
      </w:r>
    </w:p>
    <w:p w:rsidR="008A1799" w:rsidRPr="00D85CC5" w:rsidP="002A746D" w14:paraId="1FAC60A0" w14:textId="77777777">
      <w:pPr>
        <w:suppressAutoHyphens/>
        <w:ind w:left="360"/>
        <w:rPr>
          <w:rFonts w:ascii="Arial" w:hAnsi="Arial" w:cs="Arial"/>
          <w:sz w:val="22"/>
          <w:szCs w:val="22"/>
        </w:rPr>
      </w:pPr>
    </w:p>
    <w:p w:rsidR="00ED4A03" w:rsidRPr="00D85CC5" w:rsidP="002A746D" w14:paraId="5DC22BC8" w14:textId="02DCAF4B">
      <w:pPr>
        <w:numPr>
          <w:ilvl w:val="0"/>
          <w:numId w:val="1"/>
        </w:numPr>
        <w:suppressAutoHyphens/>
        <w:ind w:left="1080"/>
        <w:rPr>
          <w:rFonts w:ascii="Arial" w:hAnsi="Arial" w:cs="Arial"/>
          <w:sz w:val="22"/>
          <w:szCs w:val="22"/>
        </w:rPr>
      </w:pPr>
      <w:r w:rsidRPr="00D85CC5">
        <w:rPr>
          <w:rFonts w:ascii="Arial" w:hAnsi="Arial" w:cs="Arial"/>
          <w:sz w:val="22"/>
          <w:szCs w:val="22"/>
          <w:u w:val="single"/>
        </w:rPr>
        <w:t>Line of Business/Sub-function:</w:t>
      </w:r>
      <w:r w:rsidRPr="00D85CC5">
        <w:rPr>
          <w:rFonts w:ascii="Arial" w:hAnsi="Arial" w:cs="Arial"/>
          <w:sz w:val="22"/>
          <w:szCs w:val="22"/>
        </w:rPr>
        <w:t xml:space="preserve">  </w:t>
      </w:r>
      <w:r w:rsidRPr="00D85CC5" w:rsidR="00AA64FB">
        <w:rPr>
          <w:rFonts w:ascii="Arial" w:hAnsi="Arial" w:cs="Arial"/>
          <w:sz w:val="22"/>
          <w:szCs w:val="22"/>
        </w:rPr>
        <w:t>General government / Taxation management</w:t>
      </w:r>
      <w:r w:rsidRPr="00D85CC5" w:rsidR="00987432">
        <w:rPr>
          <w:rFonts w:ascii="Arial" w:hAnsi="Arial" w:cs="Arial"/>
          <w:sz w:val="22"/>
          <w:szCs w:val="22"/>
        </w:rPr>
        <w:t>.</w:t>
      </w:r>
      <w:r w:rsidRPr="00D85CC5">
        <w:rPr>
          <w:rFonts w:ascii="Arial" w:hAnsi="Arial" w:cs="Arial"/>
          <w:sz w:val="22"/>
          <w:szCs w:val="22"/>
        </w:rPr>
        <w:t xml:space="preserve"> </w:t>
      </w:r>
    </w:p>
    <w:p w:rsidR="008A1799" w:rsidRPr="00D85CC5" w:rsidP="002A746D" w14:paraId="25F556D1" w14:textId="77777777">
      <w:pPr>
        <w:suppressAutoHyphens/>
        <w:ind w:left="1080"/>
        <w:rPr>
          <w:rFonts w:ascii="Arial" w:hAnsi="Arial" w:cs="Arial"/>
          <w:sz w:val="22"/>
          <w:szCs w:val="22"/>
        </w:rPr>
      </w:pPr>
    </w:p>
    <w:p w:rsidR="005E4F99" w:rsidRPr="00D85CC5" w:rsidP="002A746D" w14:paraId="7D168A98" w14:textId="3BE0E47A">
      <w:pPr>
        <w:numPr>
          <w:ilvl w:val="0"/>
          <w:numId w:val="1"/>
        </w:numPr>
        <w:suppressAutoHyphens/>
        <w:ind w:left="1080"/>
        <w:rPr>
          <w:rFonts w:ascii="Arial" w:hAnsi="Arial" w:cs="Arial"/>
          <w:sz w:val="22"/>
          <w:szCs w:val="22"/>
        </w:rPr>
      </w:pPr>
      <w:r w:rsidRPr="00D85CC5">
        <w:rPr>
          <w:rFonts w:ascii="Arial" w:hAnsi="Arial" w:cs="Arial"/>
          <w:sz w:val="22"/>
          <w:szCs w:val="22"/>
          <w:u w:val="single"/>
        </w:rPr>
        <w:t>IT Investment:</w:t>
      </w:r>
      <w:r w:rsidRPr="00D85CC5" w:rsidR="00E04481">
        <w:rPr>
          <w:rFonts w:ascii="Arial" w:hAnsi="Arial" w:cs="Arial"/>
          <w:sz w:val="22"/>
          <w:szCs w:val="22"/>
        </w:rPr>
        <w:t xml:space="preserve">  </w:t>
      </w:r>
      <w:r w:rsidRPr="00D85CC5" w:rsidR="00E04481">
        <w:rPr>
          <w:rFonts w:ascii="Arial" w:hAnsi="Arial" w:cs="Arial"/>
          <w:sz w:val="22"/>
          <w:szCs w:val="22"/>
        </w:rPr>
        <w:t>m</w:t>
      </w:r>
      <w:r w:rsidRPr="00D85CC5" w:rsidR="007E2E8C">
        <w:rPr>
          <w:rFonts w:ascii="Arial" w:hAnsi="Arial" w:cs="Arial"/>
          <w:sz w:val="22"/>
          <w:szCs w:val="22"/>
        </w:rPr>
        <w:t>yTTB</w:t>
      </w:r>
      <w:r w:rsidRPr="00D85CC5" w:rsidR="007E2E8C">
        <w:rPr>
          <w:rFonts w:ascii="Arial" w:hAnsi="Arial" w:cs="Arial"/>
          <w:sz w:val="22"/>
          <w:szCs w:val="22"/>
        </w:rPr>
        <w:t xml:space="preserve"> (Foreign Producer </w:t>
      </w:r>
      <w:r w:rsidRPr="00D85CC5" w:rsidR="007E1DBF">
        <w:rPr>
          <w:rFonts w:ascii="Arial" w:hAnsi="Arial" w:cs="Arial"/>
          <w:sz w:val="22"/>
          <w:szCs w:val="22"/>
        </w:rPr>
        <w:t>Registration and Assignment System</w:t>
      </w:r>
      <w:r w:rsidRPr="00D85CC5" w:rsidR="00EF6911">
        <w:rPr>
          <w:rFonts w:ascii="Arial" w:hAnsi="Arial" w:cs="Arial"/>
          <w:sz w:val="22"/>
          <w:szCs w:val="22"/>
        </w:rPr>
        <w:t>,</w:t>
      </w:r>
      <w:r w:rsidRPr="00D85CC5" w:rsidR="007E2E8C">
        <w:rPr>
          <w:rFonts w:ascii="Arial" w:hAnsi="Arial" w:cs="Arial"/>
          <w:sz w:val="22"/>
          <w:szCs w:val="22"/>
        </w:rPr>
        <w:t xml:space="preserve"> and </w:t>
      </w:r>
      <w:r w:rsidRPr="00D85CC5" w:rsidR="007E1DBF">
        <w:rPr>
          <w:rFonts w:ascii="Arial" w:hAnsi="Arial" w:cs="Arial"/>
          <w:sz w:val="22"/>
          <w:szCs w:val="22"/>
        </w:rPr>
        <w:t>CBMA Importer Refund Claims System</w:t>
      </w:r>
      <w:r w:rsidRPr="00D85CC5" w:rsidR="007E2E8C">
        <w:rPr>
          <w:rFonts w:ascii="Arial" w:hAnsi="Arial" w:cs="Arial"/>
          <w:sz w:val="22"/>
          <w:szCs w:val="22"/>
        </w:rPr>
        <w:t xml:space="preserve">). </w:t>
      </w:r>
    </w:p>
    <w:p w:rsidR="005E4F99" w:rsidRPr="00D85CC5" w:rsidP="002A746D" w14:paraId="64CFDB7C" w14:textId="77777777">
      <w:pPr>
        <w:suppressAutoHyphens/>
        <w:rPr>
          <w:rFonts w:ascii="Arial" w:hAnsi="Arial" w:cs="Arial"/>
          <w:sz w:val="28"/>
          <w:szCs w:val="28"/>
        </w:rPr>
      </w:pPr>
    </w:p>
    <w:p w:rsidR="00AF1157" w:rsidRPr="00D85CC5" w:rsidP="002A746D" w14:paraId="1523FE0A" w14:textId="77777777">
      <w:pPr>
        <w:suppressAutoHyphens/>
        <w:rPr>
          <w:rFonts w:ascii="Arial" w:hAnsi="Arial" w:cs="Arial"/>
          <w:i/>
          <w:sz w:val="22"/>
          <w:szCs w:val="22"/>
        </w:rPr>
      </w:pPr>
      <w:r w:rsidRPr="00D85CC5">
        <w:rPr>
          <w:rFonts w:ascii="Arial" w:hAnsi="Arial" w:cs="Arial"/>
          <w:i/>
          <w:sz w:val="22"/>
          <w:szCs w:val="22"/>
        </w:rPr>
        <w:t>2.  How, by whom</w:t>
      </w:r>
      <w:r w:rsidRPr="00D85CC5" w:rsidR="00101DE7">
        <w:rPr>
          <w:rFonts w:ascii="Arial" w:hAnsi="Arial" w:cs="Arial"/>
          <w:i/>
          <w:sz w:val="22"/>
          <w:szCs w:val="22"/>
        </w:rPr>
        <w:t>,</w:t>
      </w:r>
      <w:r w:rsidRPr="00D85CC5">
        <w:rPr>
          <w:rFonts w:ascii="Arial" w:hAnsi="Arial" w:cs="Arial"/>
          <w:i/>
          <w:sz w:val="22"/>
          <w:szCs w:val="22"/>
        </w:rPr>
        <w:t xml:space="preserve"> and for what purpose is this information used?</w:t>
      </w:r>
      <w:r w:rsidRPr="00D85CC5" w:rsidR="00D73D2D">
        <w:rPr>
          <w:rFonts w:ascii="Arial" w:hAnsi="Arial" w:cs="Arial"/>
          <w:i/>
          <w:sz w:val="22"/>
          <w:szCs w:val="22"/>
        </w:rPr>
        <w:t xml:space="preserve"> </w:t>
      </w:r>
    </w:p>
    <w:p w:rsidR="00AF1157" w:rsidRPr="00D85CC5" w:rsidP="002A746D" w14:paraId="20D57EE1" w14:textId="77777777">
      <w:pPr>
        <w:suppressAutoHyphens/>
        <w:ind w:left="360"/>
        <w:rPr>
          <w:rFonts w:ascii="Arial" w:hAnsi="Arial" w:cs="Arial"/>
          <w:sz w:val="22"/>
          <w:szCs w:val="22"/>
        </w:rPr>
      </w:pPr>
    </w:p>
    <w:p w:rsidR="00204834" w:rsidRPr="00D85CC5" w:rsidP="002A746D" w14:paraId="1B592C8B" w14:textId="39AE6B3A">
      <w:pPr>
        <w:suppressAutoHyphens/>
        <w:ind w:left="360"/>
        <w:rPr>
          <w:rFonts w:ascii="Arial" w:hAnsi="Arial" w:cs="Arial"/>
          <w:sz w:val="22"/>
          <w:szCs w:val="22"/>
        </w:rPr>
      </w:pPr>
      <w:r w:rsidRPr="00D85CC5">
        <w:rPr>
          <w:rFonts w:ascii="Arial" w:hAnsi="Arial" w:cs="Arial"/>
          <w:sz w:val="22"/>
          <w:szCs w:val="22"/>
        </w:rPr>
        <w:t xml:space="preserve">Using the </w:t>
      </w:r>
      <w:r w:rsidRPr="00D85CC5" w:rsidR="007E1DBF">
        <w:rPr>
          <w:rFonts w:ascii="Arial" w:hAnsi="Arial" w:cs="Arial"/>
          <w:sz w:val="22"/>
          <w:szCs w:val="22"/>
        </w:rPr>
        <w:t>F</w:t>
      </w:r>
      <w:r w:rsidRPr="00D85CC5" w:rsidR="00262E7D">
        <w:rPr>
          <w:rFonts w:ascii="Arial" w:hAnsi="Arial" w:cs="Arial"/>
          <w:sz w:val="22"/>
          <w:szCs w:val="22"/>
        </w:rPr>
        <w:t xml:space="preserve">oreign </w:t>
      </w:r>
      <w:r w:rsidRPr="00D85CC5" w:rsidR="007E1DBF">
        <w:rPr>
          <w:rFonts w:ascii="Arial" w:hAnsi="Arial" w:cs="Arial"/>
          <w:sz w:val="22"/>
          <w:szCs w:val="22"/>
        </w:rPr>
        <w:t>P</w:t>
      </w:r>
      <w:r w:rsidRPr="00D85CC5" w:rsidR="00262E7D">
        <w:rPr>
          <w:rFonts w:ascii="Arial" w:hAnsi="Arial" w:cs="Arial"/>
          <w:sz w:val="22"/>
          <w:szCs w:val="22"/>
        </w:rPr>
        <w:t xml:space="preserve">roducer </w:t>
      </w:r>
      <w:r w:rsidRPr="00D85CC5" w:rsidR="007E1DBF">
        <w:rPr>
          <w:rFonts w:ascii="Arial" w:hAnsi="Arial" w:cs="Arial"/>
          <w:sz w:val="22"/>
          <w:szCs w:val="22"/>
        </w:rPr>
        <w:t>R</w:t>
      </w:r>
      <w:r w:rsidRPr="00D85CC5" w:rsidR="00262E7D">
        <w:rPr>
          <w:rFonts w:ascii="Arial" w:hAnsi="Arial" w:cs="Arial"/>
          <w:sz w:val="22"/>
          <w:szCs w:val="22"/>
        </w:rPr>
        <w:t xml:space="preserve">egistration and </w:t>
      </w:r>
      <w:r w:rsidRPr="00D85CC5" w:rsidR="007E1DBF">
        <w:rPr>
          <w:rFonts w:ascii="Arial" w:hAnsi="Arial" w:cs="Arial"/>
          <w:sz w:val="22"/>
          <w:szCs w:val="22"/>
        </w:rPr>
        <w:t>A</w:t>
      </w:r>
      <w:r w:rsidRPr="00D85CC5" w:rsidR="00262E7D">
        <w:rPr>
          <w:rFonts w:ascii="Arial" w:hAnsi="Arial" w:cs="Arial"/>
          <w:sz w:val="22"/>
          <w:szCs w:val="22"/>
        </w:rPr>
        <w:t xml:space="preserve">ssignment </w:t>
      </w:r>
      <w:r w:rsidRPr="00D85CC5" w:rsidR="007E1DBF">
        <w:rPr>
          <w:rFonts w:ascii="Arial" w:hAnsi="Arial" w:cs="Arial"/>
          <w:sz w:val="22"/>
          <w:szCs w:val="22"/>
        </w:rPr>
        <w:t>S</w:t>
      </w:r>
      <w:r w:rsidRPr="00D85CC5" w:rsidR="00534907">
        <w:rPr>
          <w:rFonts w:ascii="Arial" w:hAnsi="Arial" w:cs="Arial"/>
          <w:sz w:val="22"/>
          <w:szCs w:val="22"/>
        </w:rPr>
        <w:t>ystem</w:t>
      </w:r>
      <w:r w:rsidRPr="00D85CC5">
        <w:rPr>
          <w:rFonts w:ascii="Arial" w:hAnsi="Arial" w:cs="Arial"/>
          <w:sz w:val="22"/>
          <w:szCs w:val="22"/>
        </w:rPr>
        <w:t xml:space="preserve"> with</w:t>
      </w:r>
      <w:r w:rsidRPr="00D85CC5" w:rsidR="00262E7D">
        <w:rPr>
          <w:rFonts w:ascii="Arial" w:hAnsi="Arial" w:cs="Arial"/>
          <w:sz w:val="22"/>
          <w:szCs w:val="22"/>
        </w:rPr>
        <w:t>in</w:t>
      </w:r>
      <w:r w:rsidRPr="00D85CC5">
        <w:rPr>
          <w:rFonts w:ascii="Arial" w:hAnsi="Arial" w:cs="Arial"/>
          <w:sz w:val="22"/>
          <w:szCs w:val="22"/>
        </w:rPr>
        <w:t xml:space="preserve"> the </w:t>
      </w:r>
      <w:r w:rsidRPr="00D85CC5">
        <w:rPr>
          <w:rFonts w:ascii="Arial" w:hAnsi="Arial" w:cs="Arial"/>
          <w:sz w:val="22"/>
          <w:szCs w:val="22"/>
        </w:rPr>
        <w:t>myTTB</w:t>
      </w:r>
      <w:r w:rsidRPr="00D85CC5">
        <w:rPr>
          <w:rFonts w:ascii="Arial" w:hAnsi="Arial" w:cs="Arial"/>
          <w:sz w:val="22"/>
          <w:szCs w:val="22"/>
        </w:rPr>
        <w:t xml:space="preserve"> online system, f</w:t>
      </w:r>
      <w:r w:rsidRPr="00D85CC5" w:rsidR="009E32D3">
        <w:rPr>
          <w:rFonts w:ascii="Arial" w:hAnsi="Arial" w:cs="Arial"/>
          <w:sz w:val="22"/>
          <w:szCs w:val="22"/>
        </w:rPr>
        <w:t xml:space="preserve">oreign producers register with TTB, receive a Foreign Producer </w:t>
      </w:r>
      <w:r w:rsidRPr="00D85CC5" w:rsidR="00EF6911">
        <w:rPr>
          <w:rFonts w:ascii="Arial" w:hAnsi="Arial" w:cs="Arial"/>
          <w:sz w:val="22"/>
          <w:szCs w:val="22"/>
        </w:rPr>
        <w:t>I</w:t>
      </w:r>
      <w:r w:rsidRPr="00D85CC5" w:rsidR="009E32D3">
        <w:rPr>
          <w:rFonts w:ascii="Arial" w:hAnsi="Arial" w:cs="Arial"/>
          <w:sz w:val="22"/>
          <w:szCs w:val="22"/>
        </w:rPr>
        <w:t xml:space="preserve">dentification </w:t>
      </w:r>
      <w:r w:rsidRPr="00D85CC5" w:rsidR="00EF6911">
        <w:rPr>
          <w:rFonts w:ascii="Arial" w:hAnsi="Arial" w:cs="Arial"/>
          <w:sz w:val="22"/>
          <w:szCs w:val="22"/>
        </w:rPr>
        <w:t>N</w:t>
      </w:r>
      <w:r w:rsidRPr="00D85CC5" w:rsidR="009E32D3">
        <w:rPr>
          <w:rFonts w:ascii="Arial" w:hAnsi="Arial" w:cs="Arial"/>
          <w:sz w:val="22"/>
          <w:szCs w:val="22"/>
        </w:rPr>
        <w:t xml:space="preserve">umber, and assign their CBMA tax benefits to </w:t>
      </w:r>
      <w:r w:rsidRPr="00D85CC5">
        <w:rPr>
          <w:rFonts w:ascii="Arial" w:hAnsi="Arial" w:cs="Arial"/>
          <w:sz w:val="22"/>
          <w:szCs w:val="22"/>
        </w:rPr>
        <w:t xml:space="preserve">specific </w:t>
      </w:r>
      <w:r w:rsidRPr="00D85CC5" w:rsidR="00EF6911">
        <w:rPr>
          <w:rFonts w:ascii="Arial" w:hAnsi="Arial" w:cs="Arial"/>
          <w:sz w:val="22"/>
          <w:szCs w:val="22"/>
        </w:rPr>
        <w:t xml:space="preserve">U.S. </w:t>
      </w:r>
      <w:r w:rsidRPr="00D85CC5">
        <w:rPr>
          <w:rFonts w:ascii="Arial" w:hAnsi="Arial" w:cs="Arial"/>
          <w:sz w:val="22"/>
          <w:szCs w:val="22"/>
        </w:rPr>
        <w:t xml:space="preserve">importers.  Using the </w:t>
      </w:r>
      <w:r w:rsidRPr="00D85CC5" w:rsidR="007E1DBF">
        <w:rPr>
          <w:rFonts w:ascii="Arial" w:hAnsi="Arial" w:cs="Arial"/>
          <w:sz w:val="22"/>
          <w:szCs w:val="22"/>
        </w:rPr>
        <w:t>CBMA Importer Refund Claims System</w:t>
      </w:r>
      <w:r w:rsidRPr="00D85CC5" w:rsidR="00D96F9A">
        <w:rPr>
          <w:rFonts w:ascii="Arial" w:hAnsi="Arial" w:cs="Arial"/>
          <w:sz w:val="22"/>
          <w:szCs w:val="22"/>
        </w:rPr>
        <w:t>, also</w:t>
      </w:r>
      <w:r w:rsidRPr="00D85CC5">
        <w:rPr>
          <w:rFonts w:ascii="Arial" w:hAnsi="Arial" w:cs="Arial"/>
          <w:sz w:val="22"/>
          <w:szCs w:val="22"/>
        </w:rPr>
        <w:t xml:space="preserve"> </w:t>
      </w:r>
      <w:r w:rsidR="0088529D">
        <w:rPr>
          <w:rFonts w:ascii="Arial" w:hAnsi="Arial" w:cs="Arial"/>
          <w:sz w:val="22"/>
          <w:szCs w:val="22"/>
        </w:rPr>
        <w:t xml:space="preserve">contained </w:t>
      </w:r>
      <w:r w:rsidRPr="00D85CC5">
        <w:rPr>
          <w:rFonts w:ascii="Arial" w:hAnsi="Arial" w:cs="Arial"/>
          <w:sz w:val="22"/>
          <w:szCs w:val="22"/>
        </w:rPr>
        <w:t xml:space="preserve">within </w:t>
      </w:r>
      <w:r w:rsidRPr="00D85CC5">
        <w:rPr>
          <w:rFonts w:ascii="Arial" w:hAnsi="Arial" w:cs="Arial"/>
          <w:sz w:val="22"/>
          <w:szCs w:val="22"/>
        </w:rPr>
        <w:t>myTTB</w:t>
      </w:r>
      <w:r w:rsidRPr="00D85CC5">
        <w:rPr>
          <w:rFonts w:ascii="Arial" w:hAnsi="Arial" w:cs="Arial"/>
          <w:sz w:val="22"/>
          <w:szCs w:val="22"/>
        </w:rPr>
        <w:t xml:space="preserve">, </w:t>
      </w:r>
      <w:r w:rsidRPr="00D85CC5" w:rsidR="00CD4C4B">
        <w:rPr>
          <w:rFonts w:ascii="Arial" w:hAnsi="Arial" w:cs="Arial"/>
          <w:sz w:val="22"/>
          <w:szCs w:val="22"/>
        </w:rPr>
        <w:t xml:space="preserve">U.S. importers elect to receive their assigned </w:t>
      </w:r>
      <w:r w:rsidR="0088529D">
        <w:rPr>
          <w:rFonts w:ascii="Arial" w:hAnsi="Arial" w:cs="Arial"/>
          <w:sz w:val="22"/>
          <w:szCs w:val="22"/>
        </w:rPr>
        <w:t xml:space="preserve">CBMA tax </w:t>
      </w:r>
      <w:r w:rsidRPr="00D85CC5" w:rsidR="00CD4C4B">
        <w:rPr>
          <w:rFonts w:ascii="Arial" w:hAnsi="Arial" w:cs="Arial"/>
          <w:sz w:val="22"/>
          <w:szCs w:val="22"/>
        </w:rPr>
        <w:t xml:space="preserve">benefits, and submit </w:t>
      </w:r>
      <w:r w:rsidRPr="00D85CC5" w:rsidR="00324B5E">
        <w:rPr>
          <w:rFonts w:ascii="Arial" w:hAnsi="Arial" w:cs="Arial"/>
          <w:sz w:val="22"/>
          <w:szCs w:val="22"/>
        </w:rPr>
        <w:t xml:space="preserve">their </w:t>
      </w:r>
      <w:r w:rsidRPr="00D85CC5" w:rsidR="00CD4C4B">
        <w:rPr>
          <w:rFonts w:ascii="Arial" w:hAnsi="Arial" w:cs="Arial"/>
          <w:sz w:val="22"/>
          <w:szCs w:val="22"/>
        </w:rPr>
        <w:t>CBMA tax benefit refund claims to TTB</w:t>
      </w:r>
      <w:r w:rsidRPr="00D85CC5" w:rsidR="00324B5E">
        <w:rPr>
          <w:rFonts w:ascii="Arial" w:hAnsi="Arial" w:cs="Arial"/>
          <w:sz w:val="22"/>
          <w:szCs w:val="22"/>
        </w:rPr>
        <w:t xml:space="preserve">.  </w:t>
      </w:r>
      <w:r w:rsidRPr="00D85CC5">
        <w:rPr>
          <w:rFonts w:ascii="Arial" w:hAnsi="Arial" w:cs="Arial"/>
          <w:sz w:val="22"/>
          <w:szCs w:val="22"/>
        </w:rPr>
        <w:t xml:space="preserve">TTB </w:t>
      </w:r>
      <w:r w:rsidRPr="00D85CC5" w:rsidR="009E32D3">
        <w:rPr>
          <w:rFonts w:ascii="Arial" w:hAnsi="Arial" w:cs="Arial"/>
          <w:sz w:val="22"/>
          <w:szCs w:val="22"/>
        </w:rPr>
        <w:t>use</w:t>
      </w:r>
      <w:r w:rsidR="003F24F3">
        <w:rPr>
          <w:rFonts w:ascii="Arial" w:hAnsi="Arial" w:cs="Arial"/>
          <w:sz w:val="22"/>
          <w:szCs w:val="22"/>
        </w:rPr>
        <w:t>s</w:t>
      </w:r>
      <w:r w:rsidRPr="00D85CC5" w:rsidR="009E32D3">
        <w:rPr>
          <w:rFonts w:ascii="Arial" w:hAnsi="Arial" w:cs="Arial"/>
          <w:sz w:val="22"/>
          <w:szCs w:val="22"/>
        </w:rPr>
        <w:t xml:space="preserve"> </w:t>
      </w:r>
      <w:r w:rsidRPr="00D85CC5">
        <w:rPr>
          <w:rFonts w:ascii="Arial" w:hAnsi="Arial" w:cs="Arial"/>
          <w:sz w:val="22"/>
          <w:szCs w:val="22"/>
        </w:rPr>
        <w:t xml:space="preserve">the </w:t>
      </w:r>
      <w:r w:rsidRPr="00D85CC5" w:rsidR="00EF6911">
        <w:rPr>
          <w:rFonts w:ascii="Arial" w:hAnsi="Arial" w:cs="Arial"/>
          <w:sz w:val="22"/>
          <w:szCs w:val="22"/>
        </w:rPr>
        <w:t xml:space="preserve">information collected in those two systems to </w:t>
      </w:r>
      <w:r w:rsidRPr="00D85CC5">
        <w:rPr>
          <w:rFonts w:ascii="Arial" w:hAnsi="Arial" w:cs="Arial"/>
          <w:sz w:val="22"/>
          <w:szCs w:val="22"/>
        </w:rPr>
        <w:t xml:space="preserve">verify </w:t>
      </w:r>
      <w:r w:rsidRPr="00D85CC5" w:rsidR="002A2F95">
        <w:rPr>
          <w:rFonts w:ascii="Arial" w:hAnsi="Arial" w:cs="Arial"/>
          <w:sz w:val="22"/>
          <w:szCs w:val="22"/>
        </w:rPr>
        <w:t xml:space="preserve">the </w:t>
      </w:r>
      <w:r w:rsidRPr="00D85CC5">
        <w:rPr>
          <w:rFonts w:ascii="Arial" w:hAnsi="Arial" w:cs="Arial"/>
          <w:sz w:val="22"/>
          <w:szCs w:val="22"/>
        </w:rPr>
        <w:t>identity of foreign producers</w:t>
      </w:r>
      <w:r w:rsidRPr="00D85CC5" w:rsidR="00EF6911">
        <w:rPr>
          <w:rFonts w:ascii="Arial" w:hAnsi="Arial" w:cs="Arial"/>
          <w:sz w:val="22"/>
          <w:szCs w:val="22"/>
        </w:rPr>
        <w:t>,</w:t>
      </w:r>
      <w:r w:rsidRPr="00D85CC5">
        <w:rPr>
          <w:rFonts w:ascii="Arial" w:hAnsi="Arial" w:cs="Arial"/>
          <w:sz w:val="22"/>
          <w:szCs w:val="22"/>
        </w:rPr>
        <w:t xml:space="preserve"> their CBMA tax benefit assignments, </w:t>
      </w:r>
      <w:r w:rsidRPr="00D85CC5" w:rsidR="00EF6911">
        <w:rPr>
          <w:rFonts w:ascii="Arial" w:hAnsi="Arial" w:cs="Arial"/>
          <w:sz w:val="22"/>
          <w:szCs w:val="22"/>
        </w:rPr>
        <w:t xml:space="preserve">and </w:t>
      </w:r>
      <w:r w:rsidRPr="00D85CC5" w:rsidR="00CD4C4B">
        <w:rPr>
          <w:rFonts w:ascii="Arial" w:hAnsi="Arial" w:cs="Arial"/>
          <w:sz w:val="22"/>
          <w:szCs w:val="22"/>
        </w:rPr>
        <w:t xml:space="preserve">the </w:t>
      </w:r>
      <w:r w:rsidRPr="00D85CC5" w:rsidR="002A2F95">
        <w:rPr>
          <w:rFonts w:ascii="Arial" w:hAnsi="Arial" w:cs="Arial"/>
          <w:sz w:val="22"/>
          <w:szCs w:val="22"/>
        </w:rPr>
        <w:t xml:space="preserve">correctness of importer </w:t>
      </w:r>
      <w:r w:rsidRPr="00D85CC5">
        <w:rPr>
          <w:rFonts w:ascii="Arial" w:hAnsi="Arial" w:cs="Arial"/>
          <w:sz w:val="22"/>
          <w:szCs w:val="22"/>
        </w:rPr>
        <w:t xml:space="preserve">CBMA tax benefit </w:t>
      </w:r>
      <w:r w:rsidRPr="00D85CC5" w:rsidR="00EF6911">
        <w:rPr>
          <w:rFonts w:ascii="Arial" w:hAnsi="Arial" w:cs="Arial"/>
          <w:sz w:val="22"/>
          <w:szCs w:val="22"/>
        </w:rPr>
        <w:t xml:space="preserve">refund </w:t>
      </w:r>
      <w:r w:rsidRPr="00D85CC5">
        <w:rPr>
          <w:rFonts w:ascii="Arial" w:hAnsi="Arial" w:cs="Arial"/>
          <w:sz w:val="22"/>
          <w:szCs w:val="22"/>
        </w:rPr>
        <w:t>claims</w:t>
      </w:r>
      <w:r w:rsidRPr="00D85CC5" w:rsidR="00CD4C4B">
        <w:rPr>
          <w:rFonts w:ascii="Arial" w:hAnsi="Arial" w:cs="Arial"/>
          <w:sz w:val="22"/>
          <w:szCs w:val="22"/>
        </w:rPr>
        <w:t xml:space="preserve">, and </w:t>
      </w:r>
      <w:r w:rsidRPr="00D85CC5" w:rsidR="00254035">
        <w:rPr>
          <w:rFonts w:ascii="Arial" w:hAnsi="Arial" w:cs="Arial"/>
          <w:sz w:val="22"/>
          <w:szCs w:val="22"/>
        </w:rPr>
        <w:t xml:space="preserve">also </w:t>
      </w:r>
      <w:r w:rsidRPr="00D85CC5" w:rsidR="00EF6911">
        <w:rPr>
          <w:rFonts w:ascii="Arial" w:hAnsi="Arial" w:cs="Arial"/>
          <w:sz w:val="22"/>
          <w:szCs w:val="22"/>
        </w:rPr>
        <w:t xml:space="preserve">to ensure </w:t>
      </w:r>
      <w:r w:rsidRPr="00D85CC5" w:rsidR="00CD4C4B">
        <w:rPr>
          <w:rFonts w:ascii="Arial" w:hAnsi="Arial" w:cs="Arial"/>
          <w:sz w:val="22"/>
          <w:szCs w:val="22"/>
        </w:rPr>
        <w:t>that the</w:t>
      </w:r>
      <w:r w:rsidRPr="00D85CC5">
        <w:rPr>
          <w:rFonts w:ascii="Arial" w:hAnsi="Arial" w:cs="Arial"/>
          <w:sz w:val="22"/>
          <w:szCs w:val="22"/>
        </w:rPr>
        <w:t xml:space="preserve"> statutory limits on </w:t>
      </w:r>
      <w:r w:rsidRPr="00D85CC5" w:rsidR="00EF6911">
        <w:rPr>
          <w:rFonts w:ascii="Arial" w:hAnsi="Arial" w:cs="Arial"/>
          <w:sz w:val="22"/>
          <w:szCs w:val="22"/>
        </w:rPr>
        <w:t xml:space="preserve">CBMA tax </w:t>
      </w:r>
      <w:r w:rsidRPr="00D85CC5">
        <w:rPr>
          <w:rFonts w:ascii="Arial" w:hAnsi="Arial" w:cs="Arial"/>
          <w:sz w:val="22"/>
          <w:szCs w:val="22"/>
        </w:rPr>
        <w:t>benefits are not exceeded.  In sum</w:t>
      </w:r>
      <w:r w:rsidRPr="00D85CC5" w:rsidR="002A2F95">
        <w:rPr>
          <w:rFonts w:ascii="Arial" w:hAnsi="Arial" w:cs="Arial"/>
          <w:sz w:val="22"/>
          <w:szCs w:val="22"/>
        </w:rPr>
        <w:t>mary</w:t>
      </w:r>
      <w:r w:rsidRPr="00D85CC5">
        <w:rPr>
          <w:rFonts w:ascii="Arial" w:hAnsi="Arial" w:cs="Arial"/>
          <w:sz w:val="22"/>
          <w:szCs w:val="22"/>
        </w:rPr>
        <w:t>, TTB use</w:t>
      </w:r>
      <w:r w:rsidRPr="00D85CC5" w:rsidR="00D96F9A">
        <w:rPr>
          <w:rFonts w:ascii="Arial" w:hAnsi="Arial" w:cs="Arial"/>
          <w:sz w:val="22"/>
          <w:szCs w:val="22"/>
        </w:rPr>
        <w:t>s</w:t>
      </w:r>
      <w:r w:rsidRPr="00D85CC5">
        <w:rPr>
          <w:rFonts w:ascii="Arial" w:hAnsi="Arial" w:cs="Arial"/>
          <w:sz w:val="22"/>
          <w:szCs w:val="22"/>
        </w:rPr>
        <w:t xml:space="preserve"> the </w:t>
      </w:r>
      <w:r w:rsidRPr="00D85CC5" w:rsidR="00254035">
        <w:rPr>
          <w:rFonts w:ascii="Arial" w:hAnsi="Arial" w:cs="Arial"/>
          <w:sz w:val="22"/>
          <w:szCs w:val="22"/>
        </w:rPr>
        <w:t xml:space="preserve">information </w:t>
      </w:r>
      <w:r w:rsidRPr="00D85CC5">
        <w:rPr>
          <w:rFonts w:ascii="Arial" w:hAnsi="Arial" w:cs="Arial"/>
          <w:sz w:val="22"/>
          <w:szCs w:val="22"/>
        </w:rPr>
        <w:t xml:space="preserve">collected </w:t>
      </w:r>
      <w:r w:rsidRPr="00D85CC5" w:rsidR="00254035">
        <w:rPr>
          <w:rFonts w:ascii="Arial" w:hAnsi="Arial" w:cs="Arial"/>
          <w:sz w:val="22"/>
          <w:szCs w:val="22"/>
        </w:rPr>
        <w:t xml:space="preserve">under this request </w:t>
      </w:r>
      <w:r w:rsidRPr="00D85CC5">
        <w:rPr>
          <w:rFonts w:ascii="Arial" w:hAnsi="Arial" w:cs="Arial"/>
          <w:sz w:val="22"/>
          <w:szCs w:val="22"/>
        </w:rPr>
        <w:t xml:space="preserve">to ensure that the IRC provisions regarding </w:t>
      </w:r>
      <w:r w:rsidRPr="00D85CC5" w:rsidR="00D96F9A">
        <w:rPr>
          <w:rFonts w:ascii="Arial" w:hAnsi="Arial" w:cs="Arial"/>
          <w:sz w:val="22"/>
          <w:szCs w:val="22"/>
        </w:rPr>
        <w:t>CBMA tax benefit</w:t>
      </w:r>
      <w:r w:rsidRPr="00D85CC5" w:rsidR="00254035">
        <w:rPr>
          <w:rFonts w:ascii="Arial" w:hAnsi="Arial" w:cs="Arial"/>
          <w:sz w:val="22"/>
          <w:szCs w:val="22"/>
        </w:rPr>
        <w:t xml:space="preserve">s and refund claims </w:t>
      </w:r>
      <w:r w:rsidRPr="00D85CC5" w:rsidR="00262E7D">
        <w:rPr>
          <w:rFonts w:ascii="Arial" w:hAnsi="Arial" w:cs="Arial"/>
          <w:sz w:val="22"/>
          <w:szCs w:val="22"/>
        </w:rPr>
        <w:t xml:space="preserve">for imported </w:t>
      </w:r>
      <w:r w:rsidRPr="00D85CC5" w:rsidR="00254035">
        <w:rPr>
          <w:rFonts w:ascii="Arial" w:hAnsi="Arial" w:cs="Arial"/>
          <w:sz w:val="22"/>
          <w:szCs w:val="22"/>
        </w:rPr>
        <w:t xml:space="preserve">alcohol </w:t>
      </w:r>
      <w:r w:rsidRPr="00D85CC5" w:rsidR="00262E7D">
        <w:rPr>
          <w:rFonts w:ascii="Arial" w:hAnsi="Arial" w:cs="Arial"/>
          <w:sz w:val="22"/>
          <w:szCs w:val="22"/>
        </w:rPr>
        <w:t xml:space="preserve">products </w:t>
      </w:r>
      <w:r w:rsidRPr="00D85CC5">
        <w:rPr>
          <w:rFonts w:ascii="Arial" w:hAnsi="Arial" w:cs="Arial"/>
          <w:sz w:val="22"/>
          <w:szCs w:val="22"/>
        </w:rPr>
        <w:t xml:space="preserve">are appropriately applied, which is necessary to protect the revenue. </w:t>
      </w:r>
    </w:p>
    <w:p w:rsidR="00AF1157" w:rsidRPr="00D85CC5" w:rsidP="002A746D" w14:paraId="4AEC2970" w14:textId="77777777">
      <w:pPr>
        <w:ind w:left="576" w:hanging="576"/>
        <w:rPr>
          <w:rFonts w:ascii="Arial" w:hAnsi="Arial" w:cs="Arial"/>
          <w:sz w:val="28"/>
          <w:szCs w:val="28"/>
        </w:rPr>
      </w:pPr>
    </w:p>
    <w:p w:rsidR="00AF1157" w:rsidRPr="00D85CC5" w:rsidP="002A746D" w14:paraId="60FE98C2" w14:textId="77777777">
      <w:pPr>
        <w:suppressAutoHyphens/>
        <w:rPr>
          <w:rFonts w:ascii="Arial" w:hAnsi="Arial" w:cs="Arial"/>
          <w:i/>
          <w:sz w:val="22"/>
          <w:szCs w:val="22"/>
        </w:rPr>
      </w:pPr>
      <w:r w:rsidRPr="00D85CC5">
        <w:rPr>
          <w:rFonts w:ascii="Arial" w:hAnsi="Arial" w:cs="Arial"/>
          <w:i/>
          <w:sz w:val="22"/>
          <w:szCs w:val="22"/>
        </w:rPr>
        <w:t xml:space="preserve">3.  </w:t>
      </w:r>
      <w:r w:rsidRPr="00D85CC5">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D85CC5">
        <w:rPr>
          <w:rFonts w:ascii="Arial" w:hAnsi="Arial" w:cs="Arial"/>
          <w:i/>
          <w:sz w:val="22"/>
          <w:szCs w:val="22"/>
        </w:rPr>
        <w:t xml:space="preserve"> </w:t>
      </w:r>
    </w:p>
    <w:p w:rsidR="00AF1157" w:rsidRPr="00D85CC5" w:rsidP="002A746D" w14:paraId="223739F9" w14:textId="77777777">
      <w:pPr>
        <w:suppressAutoHyphens/>
        <w:rPr>
          <w:rFonts w:ascii="Arial" w:hAnsi="Arial" w:cs="Arial"/>
          <w:sz w:val="22"/>
          <w:szCs w:val="22"/>
        </w:rPr>
      </w:pPr>
    </w:p>
    <w:p w:rsidR="009E32D3" w:rsidRPr="00D85CC5" w:rsidP="002A746D" w14:paraId="46BD36CD" w14:textId="1A7C9422">
      <w:pPr>
        <w:autoSpaceDE w:val="0"/>
        <w:autoSpaceDN w:val="0"/>
        <w:adjustRightInd w:val="0"/>
        <w:ind w:left="360"/>
        <w:rPr>
          <w:rFonts w:ascii="Arial" w:hAnsi="Arial" w:cs="Arial"/>
          <w:sz w:val="22"/>
          <w:szCs w:val="22"/>
        </w:rPr>
      </w:pPr>
      <w:r w:rsidRPr="00D85CC5">
        <w:rPr>
          <w:rFonts w:ascii="Arial" w:hAnsi="Arial" w:cs="Arial"/>
          <w:sz w:val="22"/>
          <w:szCs w:val="22"/>
        </w:rPr>
        <w:t xml:space="preserve">TTB </w:t>
      </w:r>
      <w:r w:rsidRPr="00D85CC5" w:rsidR="00CD4C4B">
        <w:rPr>
          <w:rFonts w:ascii="Arial" w:hAnsi="Arial" w:cs="Arial"/>
          <w:sz w:val="22"/>
          <w:szCs w:val="22"/>
        </w:rPr>
        <w:t xml:space="preserve">electronically </w:t>
      </w:r>
      <w:r w:rsidRPr="00D85CC5" w:rsidR="002A2F95">
        <w:rPr>
          <w:rFonts w:ascii="Arial" w:hAnsi="Arial" w:cs="Arial"/>
          <w:sz w:val="22"/>
          <w:szCs w:val="22"/>
        </w:rPr>
        <w:t>collect</w:t>
      </w:r>
      <w:r w:rsidR="003F24F3">
        <w:rPr>
          <w:rFonts w:ascii="Arial" w:hAnsi="Arial" w:cs="Arial"/>
          <w:sz w:val="22"/>
          <w:szCs w:val="22"/>
        </w:rPr>
        <w:t>s</w:t>
      </w:r>
      <w:r w:rsidRPr="00D85CC5" w:rsidR="002A2F95">
        <w:rPr>
          <w:rFonts w:ascii="Arial" w:hAnsi="Arial" w:cs="Arial"/>
          <w:sz w:val="22"/>
          <w:szCs w:val="22"/>
        </w:rPr>
        <w:t xml:space="preserve"> </w:t>
      </w:r>
      <w:r w:rsidRPr="00D85CC5" w:rsidR="003A6842">
        <w:rPr>
          <w:rFonts w:ascii="Arial" w:hAnsi="Arial" w:cs="Arial"/>
          <w:sz w:val="22"/>
          <w:szCs w:val="22"/>
        </w:rPr>
        <w:t xml:space="preserve">CBMA </w:t>
      </w:r>
      <w:r w:rsidRPr="00D85CC5" w:rsidR="00534907">
        <w:rPr>
          <w:rFonts w:ascii="Arial" w:hAnsi="Arial" w:cs="Arial"/>
          <w:sz w:val="22"/>
          <w:szCs w:val="22"/>
        </w:rPr>
        <w:t>import</w:t>
      </w:r>
      <w:r w:rsidRPr="00D85CC5" w:rsidR="003A6842">
        <w:rPr>
          <w:rFonts w:ascii="Arial" w:hAnsi="Arial" w:cs="Arial"/>
          <w:sz w:val="22"/>
          <w:szCs w:val="22"/>
        </w:rPr>
        <w:t xml:space="preserve"> refund program </w:t>
      </w:r>
      <w:r w:rsidRPr="00D85CC5" w:rsidR="00CD4C4B">
        <w:rPr>
          <w:rFonts w:ascii="Arial" w:hAnsi="Arial" w:cs="Arial"/>
          <w:sz w:val="22"/>
          <w:szCs w:val="22"/>
        </w:rPr>
        <w:t xml:space="preserve">information </w:t>
      </w:r>
      <w:r w:rsidRPr="00D85CC5">
        <w:rPr>
          <w:rFonts w:ascii="Arial" w:hAnsi="Arial" w:cs="Arial"/>
          <w:sz w:val="22"/>
          <w:szCs w:val="22"/>
        </w:rPr>
        <w:t xml:space="preserve">through two </w:t>
      </w:r>
      <w:r w:rsidRPr="00D85CC5" w:rsidR="00D96F9A">
        <w:rPr>
          <w:rFonts w:ascii="Arial" w:hAnsi="Arial" w:cs="Arial"/>
          <w:sz w:val="22"/>
          <w:szCs w:val="22"/>
        </w:rPr>
        <w:t>c</w:t>
      </w:r>
      <w:r w:rsidRPr="00D85CC5">
        <w:rPr>
          <w:rFonts w:ascii="Arial" w:hAnsi="Arial" w:cs="Arial"/>
          <w:sz w:val="22"/>
          <w:szCs w:val="22"/>
        </w:rPr>
        <w:t xml:space="preserve">omponents of </w:t>
      </w:r>
      <w:r w:rsidRPr="00D85CC5" w:rsidR="003A6842">
        <w:rPr>
          <w:rFonts w:ascii="Arial" w:hAnsi="Arial" w:cs="Arial"/>
          <w:sz w:val="22"/>
          <w:szCs w:val="22"/>
        </w:rPr>
        <w:t>the</w:t>
      </w:r>
      <w:r w:rsidRPr="00D85CC5">
        <w:rPr>
          <w:rFonts w:ascii="Arial" w:hAnsi="Arial" w:cs="Arial"/>
          <w:sz w:val="22"/>
          <w:szCs w:val="22"/>
        </w:rPr>
        <w:t xml:space="preserve"> online </w:t>
      </w:r>
      <w:r w:rsidRPr="00D85CC5" w:rsidR="003A6842">
        <w:rPr>
          <w:rFonts w:ascii="Arial" w:hAnsi="Arial" w:cs="Arial"/>
          <w:sz w:val="22"/>
          <w:szCs w:val="22"/>
        </w:rPr>
        <w:t>“</w:t>
      </w:r>
      <w:r w:rsidRPr="00D85CC5" w:rsidR="003A6842">
        <w:rPr>
          <w:rFonts w:ascii="Arial" w:hAnsi="Arial" w:cs="Arial"/>
          <w:sz w:val="22"/>
          <w:szCs w:val="22"/>
        </w:rPr>
        <w:t>myTTB</w:t>
      </w:r>
      <w:r w:rsidRPr="00D85CC5" w:rsidR="003A6842">
        <w:rPr>
          <w:rFonts w:ascii="Arial" w:hAnsi="Arial" w:cs="Arial"/>
          <w:sz w:val="22"/>
          <w:szCs w:val="22"/>
        </w:rPr>
        <w:t>” system (</w:t>
      </w:r>
      <w:r w:rsidRPr="00D85CC5" w:rsidR="00CD4C4B">
        <w:rPr>
          <w:rFonts w:ascii="Arial" w:hAnsi="Arial" w:cs="Arial"/>
          <w:i/>
          <w:sz w:val="22"/>
          <w:szCs w:val="22"/>
        </w:rPr>
        <w:t>https://my.ttb.gov/</w:t>
      </w:r>
      <w:r w:rsidRPr="00D85CC5" w:rsidR="003A6842">
        <w:rPr>
          <w:rFonts w:ascii="Arial" w:hAnsi="Arial" w:cs="Arial"/>
          <w:sz w:val="22"/>
          <w:szCs w:val="22"/>
        </w:rPr>
        <w:t>)</w:t>
      </w:r>
      <w:r w:rsidRPr="00D85CC5" w:rsidR="00CD4C4B">
        <w:rPr>
          <w:rFonts w:ascii="Arial" w:hAnsi="Arial" w:cs="Arial"/>
          <w:sz w:val="22"/>
          <w:szCs w:val="22"/>
        </w:rPr>
        <w:t xml:space="preserve">, the </w:t>
      </w:r>
      <w:r w:rsidRPr="00D85CC5" w:rsidR="00254035">
        <w:rPr>
          <w:rFonts w:ascii="Arial" w:hAnsi="Arial" w:cs="Arial"/>
          <w:sz w:val="22"/>
          <w:szCs w:val="22"/>
        </w:rPr>
        <w:t>“</w:t>
      </w:r>
      <w:r w:rsidRPr="00D85CC5" w:rsidR="007E1DBF">
        <w:rPr>
          <w:rFonts w:ascii="Arial" w:hAnsi="Arial" w:cs="Arial"/>
          <w:sz w:val="22"/>
          <w:szCs w:val="22"/>
        </w:rPr>
        <w:t>Foreign Producer Registration and Assignment System</w:t>
      </w:r>
      <w:r w:rsidRPr="00D85CC5" w:rsidR="00534907">
        <w:rPr>
          <w:rFonts w:ascii="Arial" w:hAnsi="Arial" w:cs="Arial"/>
          <w:sz w:val="22"/>
          <w:szCs w:val="22"/>
        </w:rPr>
        <w:t>”</w:t>
      </w:r>
      <w:r w:rsidRPr="00D85CC5" w:rsidR="003A6842">
        <w:rPr>
          <w:rFonts w:ascii="Arial" w:hAnsi="Arial" w:cs="Arial"/>
          <w:sz w:val="22"/>
          <w:szCs w:val="22"/>
        </w:rPr>
        <w:t xml:space="preserve"> </w:t>
      </w:r>
      <w:r w:rsidRPr="00D85CC5" w:rsidR="00CD4C4B">
        <w:rPr>
          <w:rFonts w:ascii="Arial" w:hAnsi="Arial" w:cs="Arial"/>
          <w:sz w:val="22"/>
          <w:szCs w:val="22"/>
        </w:rPr>
        <w:t xml:space="preserve">and the </w:t>
      </w:r>
      <w:r w:rsidRPr="00D85CC5" w:rsidR="00534907">
        <w:rPr>
          <w:rFonts w:ascii="Arial" w:hAnsi="Arial" w:cs="Arial"/>
          <w:sz w:val="22"/>
          <w:szCs w:val="22"/>
        </w:rPr>
        <w:t>“</w:t>
      </w:r>
      <w:r w:rsidRPr="00D85CC5" w:rsidR="00CD4C4B">
        <w:rPr>
          <w:rFonts w:ascii="Arial" w:hAnsi="Arial" w:cs="Arial"/>
          <w:sz w:val="22"/>
          <w:szCs w:val="22"/>
        </w:rPr>
        <w:t>C</w:t>
      </w:r>
      <w:r w:rsidRPr="00D85CC5" w:rsidR="003A6842">
        <w:rPr>
          <w:rFonts w:ascii="Arial" w:hAnsi="Arial" w:cs="Arial"/>
          <w:sz w:val="22"/>
          <w:szCs w:val="22"/>
        </w:rPr>
        <w:t xml:space="preserve">BMA Importer </w:t>
      </w:r>
      <w:r w:rsidRPr="00D85CC5" w:rsidR="007E1DBF">
        <w:rPr>
          <w:rFonts w:ascii="Arial" w:hAnsi="Arial" w:cs="Arial"/>
          <w:sz w:val="22"/>
          <w:szCs w:val="22"/>
        </w:rPr>
        <w:t>R</w:t>
      </w:r>
      <w:r w:rsidRPr="00D85CC5" w:rsidR="00534907">
        <w:rPr>
          <w:rFonts w:ascii="Arial" w:hAnsi="Arial" w:cs="Arial"/>
          <w:sz w:val="22"/>
          <w:szCs w:val="22"/>
        </w:rPr>
        <w:t xml:space="preserve">efund </w:t>
      </w:r>
      <w:r w:rsidRPr="00D85CC5" w:rsidR="003A6842">
        <w:rPr>
          <w:rFonts w:ascii="Arial" w:hAnsi="Arial" w:cs="Arial"/>
          <w:sz w:val="22"/>
          <w:szCs w:val="22"/>
        </w:rPr>
        <w:t xml:space="preserve">Claims </w:t>
      </w:r>
      <w:r w:rsidRPr="00D85CC5" w:rsidR="007E1DBF">
        <w:rPr>
          <w:rFonts w:ascii="Arial" w:hAnsi="Arial" w:cs="Arial"/>
          <w:sz w:val="22"/>
          <w:szCs w:val="22"/>
        </w:rPr>
        <w:t>S</w:t>
      </w:r>
      <w:r w:rsidRPr="00D85CC5" w:rsidR="00534907">
        <w:rPr>
          <w:rFonts w:ascii="Arial" w:hAnsi="Arial" w:cs="Arial"/>
          <w:sz w:val="22"/>
          <w:szCs w:val="22"/>
        </w:rPr>
        <w:t>ystem</w:t>
      </w:r>
      <w:r w:rsidRPr="00D85CC5" w:rsidR="00D96F9A">
        <w:rPr>
          <w:rFonts w:ascii="Arial" w:hAnsi="Arial" w:cs="Arial"/>
          <w:sz w:val="22"/>
          <w:szCs w:val="22"/>
        </w:rPr>
        <w:t>.</w:t>
      </w:r>
      <w:r w:rsidRPr="00D85CC5" w:rsidR="00534907">
        <w:rPr>
          <w:rFonts w:ascii="Arial" w:hAnsi="Arial" w:cs="Arial"/>
          <w:sz w:val="22"/>
          <w:szCs w:val="22"/>
        </w:rPr>
        <w:t>”</w:t>
      </w:r>
      <w:r w:rsidRPr="00D85CC5" w:rsidR="00D96F9A">
        <w:rPr>
          <w:rFonts w:ascii="Arial" w:hAnsi="Arial" w:cs="Arial"/>
          <w:sz w:val="22"/>
          <w:szCs w:val="22"/>
        </w:rPr>
        <w:t xml:space="preserve"> </w:t>
      </w:r>
    </w:p>
    <w:p w:rsidR="00AF1157" w:rsidRPr="00D85CC5" w:rsidP="002A746D" w14:paraId="0528AD78" w14:textId="77777777">
      <w:pPr>
        <w:suppressAutoHyphens/>
        <w:rPr>
          <w:rFonts w:ascii="Arial" w:hAnsi="Arial" w:cs="Arial"/>
          <w:sz w:val="28"/>
          <w:szCs w:val="28"/>
        </w:rPr>
      </w:pPr>
    </w:p>
    <w:p w:rsidR="00AF1157" w:rsidRPr="00D85CC5" w:rsidP="002A746D" w14:paraId="049397F5" w14:textId="77777777">
      <w:pPr>
        <w:suppressAutoHyphens/>
        <w:rPr>
          <w:rFonts w:ascii="Arial" w:hAnsi="Arial" w:cs="Arial"/>
          <w:i/>
          <w:sz w:val="22"/>
          <w:szCs w:val="22"/>
        </w:rPr>
      </w:pPr>
      <w:r w:rsidRPr="00D85CC5">
        <w:rPr>
          <w:rFonts w:ascii="Arial" w:hAnsi="Arial" w:cs="Arial"/>
          <w:i/>
          <w:sz w:val="22"/>
          <w:szCs w:val="22"/>
        </w:rPr>
        <w:t xml:space="preserve">4.  </w:t>
      </w:r>
      <w:r w:rsidRPr="00D85CC5">
        <w:rPr>
          <w:rFonts w:ascii="Arial" w:hAnsi="Arial" w:cs="Arial"/>
          <w:i/>
          <w:sz w:val="22"/>
          <w:szCs w:val="22"/>
        </w:rPr>
        <w:t>What efforts are used to identi</w:t>
      </w:r>
      <w:r w:rsidRPr="00D85CC5" w:rsidR="009E4E4C">
        <w:rPr>
          <w:rFonts w:ascii="Arial" w:hAnsi="Arial" w:cs="Arial"/>
          <w:i/>
          <w:sz w:val="22"/>
          <w:szCs w:val="22"/>
        </w:rPr>
        <w:t>f</w:t>
      </w:r>
      <w:r w:rsidRPr="00D85CC5">
        <w:rPr>
          <w:rFonts w:ascii="Arial" w:hAnsi="Arial" w:cs="Arial"/>
          <w:i/>
          <w:sz w:val="22"/>
          <w:szCs w:val="22"/>
        </w:rPr>
        <w:t xml:space="preserve">y duplication?  </w:t>
      </w:r>
      <w:r w:rsidRPr="00D85CC5" w:rsidR="007A5D4B">
        <w:rPr>
          <w:rFonts w:ascii="Arial" w:hAnsi="Arial" w:cs="Arial"/>
          <w:i/>
          <w:sz w:val="22"/>
          <w:szCs w:val="22"/>
        </w:rPr>
        <w:t xml:space="preserve">Can </w:t>
      </w:r>
      <w:r w:rsidRPr="00D85CC5">
        <w:rPr>
          <w:rFonts w:ascii="Arial" w:hAnsi="Arial" w:cs="Arial"/>
          <w:i/>
          <w:sz w:val="22"/>
          <w:szCs w:val="22"/>
        </w:rPr>
        <w:t>similar information</w:t>
      </w:r>
      <w:r w:rsidRPr="00D85CC5" w:rsidR="00DF5F98">
        <w:rPr>
          <w:rFonts w:ascii="Arial" w:hAnsi="Arial" w:cs="Arial"/>
          <w:i/>
          <w:sz w:val="22"/>
          <w:szCs w:val="22"/>
        </w:rPr>
        <w:t xml:space="preserve"> </w:t>
      </w:r>
      <w:r w:rsidRPr="00D85CC5">
        <w:rPr>
          <w:rFonts w:ascii="Arial" w:hAnsi="Arial" w:cs="Arial"/>
          <w:i/>
          <w:sz w:val="22"/>
          <w:szCs w:val="22"/>
        </w:rPr>
        <w:t>already available be used or modified for use for</w:t>
      </w:r>
      <w:r w:rsidRPr="00D85CC5" w:rsidR="00DF5F98">
        <w:rPr>
          <w:rFonts w:ascii="Arial" w:hAnsi="Arial" w:cs="Arial"/>
          <w:i/>
          <w:sz w:val="22"/>
          <w:szCs w:val="22"/>
        </w:rPr>
        <w:t xml:space="preserve"> the purposes described in Item </w:t>
      </w:r>
      <w:r w:rsidRPr="00D85CC5">
        <w:rPr>
          <w:rFonts w:ascii="Arial" w:hAnsi="Arial" w:cs="Arial"/>
          <w:i/>
          <w:sz w:val="22"/>
          <w:szCs w:val="22"/>
        </w:rPr>
        <w:t>2</w:t>
      </w:r>
      <w:r w:rsidRPr="00D85CC5" w:rsidR="00DF5F98">
        <w:rPr>
          <w:rFonts w:ascii="Arial" w:hAnsi="Arial" w:cs="Arial"/>
          <w:i/>
          <w:sz w:val="22"/>
          <w:szCs w:val="22"/>
        </w:rPr>
        <w:t xml:space="preserve"> </w:t>
      </w:r>
      <w:r w:rsidRPr="00D85CC5">
        <w:rPr>
          <w:rFonts w:ascii="Arial" w:hAnsi="Arial" w:cs="Arial"/>
          <w:i/>
          <w:sz w:val="22"/>
          <w:szCs w:val="22"/>
        </w:rPr>
        <w:t>above?</w:t>
      </w:r>
      <w:r w:rsidRPr="00D85CC5" w:rsidR="00DF5F98">
        <w:rPr>
          <w:rFonts w:ascii="Arial" w:hAnsi="Arial" w:cs="Arial"/>
          <w:i/>
          <w:sz w:val="22"/>
          <w:szCs w:val="22"/>
        </w:rPr>
        <w:t xml:space="preserve"> </w:t>
      </w:r>
    </w:p>
    <w:p w:rsidR="00AF1157" w:rsidRPr="00D85CC5" w:rsidP="002A746D" w14:paraId="2D3950CC" w14:textId="77777777">
      <w:pPr>
        <w:suppressAutoHyphens/>
        <w:ind w:left="480" w:hanging="480"/>
        <w:rPr>
          <w:rFonts w:ascii="Arial" w:hAnsi="Arial" w:cs="Arial"/>
          <w:sz w:val="22"/>
          <w:szCs w:val="22"/>
        </w:rPr>
      </w:pPr>
    </w:p>
    <w:p w:rsidR="00D50640" w:rsidRPr="00D85CC5" w:rsidP="002A746D" w14:paraId="0ADD5DD5" w14:textId="29F28E33">
      <w:pPr>
        <w:ind w:left="360"/>
        <w:rPr>
          <w:rFonts w:ascii="Arial" w:hAnsi="Arial" w:cs="Arial"/>
          <w:sz w:val="22"/>
          <w:szCs w:val="22"/>
        </w:rPr>
      </w:pPr>
      <w:r w:rsidRPr="00D85CC5">
        <w:rPr>
          <w:rFonts w:ascii="Arial" w:hAnsi="Arial" w:cs="Arial"/>
          <w:sz w:val="22"/>
          <w:szCs w:val="22"/>
        </w:rPr>
        <w:t xml:space="preserve">This collection </w:t>
      </w:r>
      <w:r w:rsidRPr="00D85CC5" w:rsidR="00254035">
        <w:rPr>
          <w:rFonts w:ascii="Arial" w:hAnsi="Arial" w:cs="Arial"/>
          <w:sz w:val="22"/>
          <w:szCs w:val="22"/>
        </w:rPr>
        <w:t xml:space="preserve">request </w:t>
      </w:r>
      <w:r w:rsidRPr="00D85CC5" w:rsidR="0028082E">
        <w:rPr>
          <w:rFonts w:ascii="Arial" w:hAnsi="Arial" w:cs="Arial"/>
          <w:sz w:val="22"/>
          <w:szCs w:val="22"/>
        </w:rPr>
        <w:t xml:space="preserve">provides TTB with </w:t>
      </w:r>
      <w:r w:rsidRPr="00D85CC5">
        <w:rPr>
          <w:rFonts w:ascii="Arial" w:hAnsi="Arial" w:cs="Arial"/>
          <w:sz w:val="22"/>
          <w:szCs w:val="22"/>
        </w:rPr>
        <w:t>information</w:t>
      </w:r>
      <w:r w:rsidRPr="00D85CC5" w:rsidR="0028082E">
        <w:rPr>
          <w:rFonts w:ascii="Arial" w:hAnsi="Arial" w:cs="Arial"/>
          <w:sz w:val="22"/>
          <w:szCs w:val="22"/>
        </w:rPr>
        <w:t xml:space="preserve"> that is</w:t>
      </w:r>
      <w:r w:rsidRPr="00D85CC5">
        <w:rPr>
          <w:rFonts w:ascii="Arial" w:hAnsi="Arial" w:cs="Arial"/>
          <w:sz w:val="22"/>
          <w:szCs w:val="22"/>
        </w:rPr>
        <w:t xml:space="preserve"> pertinent to each</w:t>
      </w:r>
      <w:r w:rsidRPr="00D85CC5" w:rsidR="000871D2">
        <w:rPr>
          <w:rFonts w:ascii="Arial" w:hAnsi="Arial" w:cs="Arial"/>
          <w:sz w:val="22"/>
          <w:szCs w:val="22"/>
        </w:rPr>
        <w:t xml:space="preserve"> registered foreign producer and each U.S. importer making CBMA tax benefit claims.  </w:t>
      </w:r>
      <w:r w:rsidRPr="00D85CC5">
        <w:rPr>
          <w:rFonts w:ascii="Arial" w:hAnsi="Arial" w:cs="Arial"/>
          <w:sz w:val="22"/>
          <w:szCs w:val="22"/>
        </w:rPr>
        <w:t xml:space="preserve">As far as TTB is able to determine, similar information is not available elsewhere. </w:t>
      </w:r>
    </w:p>
    <w:p w:rsidR="007A5D4B" w:rsidRPr="00D85CC5" w:rsidP="002A746D" w14:paraId="69655EF0" w14:textId="77777777">
      <w:pPr>
        <w:suppressAutoHyphens/>
        <w:rPr>
          <w:rFonts w:ascii="Arial" w:hAnsi="Arial" w:cs="Arial"/>
          <w:sz w:val="28"/>
          <w:szCs w:val="28"/>
        </w:rPr>
      </w:pPr>
    </w:p>
    <w:p w:rsidR="00AF1157" w:rsidRPr="00D85CC5" w:rsidP="002A746D" w14:paraId="70F7FD9E" w14:textId="77777777">
      <w:pPr>
        <w:suppressAutoHyphens/>
        <w:rPr>
          <w:rFonts w:ascii="Arial" w:hAnsi="Arial" w:cs="Arial"/>
          <w:i/>
          <w:sz w:val="22"/>
          <w:szCs w:val="22"/>
        </w:rPr>
      </w:pPr>
      <w:r w:rsidRPr="00D85CC5">
        <w:rPr>
          <w:rFonts w:ascii="Arial" w:hAnsi="Arial" w:cs="Arial"/>
          <w:i/>
          <w:sz w:val="22"/>
          <w:szCs w:val="22"/>
        </w:rPr>
        <w:t xml:space="preserve">5.  </w:t>
      </w:r>
      <w:r w:rsidRPr="00D85CC5">
        <w:rPr>
          <w:rFonts w:ascii="Arial" w:hAnsi="Arial" w:cs="Arial"/>
          <w:i/>
          <w:sz w:val="22"/>
          <w:szCs w:val="22"/>
        </w:rPr>
        <w:t>If this collection of information impacts small businesses or other small entities,</w:t>
      </w:r>
      <w:r w:rsidRPr="00D85CC5" w:rsidR="00DF5F98">
        <w:rPr>
          <w:rFonts w:ascii="Arial" w:hAnsi="Arial" w:cs="Arial"/>
          <w:i/>
          <w:sz w:val="22"/>
          <w:szCs w:val="22"/>
        </w:rPr>
        <w:t xml:space="preserve"> </w:t>
      </w:r>
      <w:r w:rsidRPr="00D85CC5">
        <w:rPr>
          <w:rFonts w:ascii="Arial" w:hAnsi="Arial" w:cs="Arial"/>
          <w:i/>
          <w:sz w:val="22"/>
          <w:szCs w:val="22"/>
        </w:rPr>
        <w:t>what methods are used to minimize burden?</w:t>
      </w:r>
      <w:r w:rsidRPr="00D85CC5">
        <w:rPr>
          <w:rFonts w:ascii="Arial" w:hAnsi="Arial" w:cs="Arial"/>
          <w:i/>
          <w:sz w:val="22"/>
          <w:szCs w:val="22"/>
        </w:rPr>
        <w:t xml:space="preserve"> </w:t>
      </w:r>
    </w:p>
    <w:p w:rsidR="007A5D4B" w:rsidRPr="00D85CC5" w:rsidP="002A746D" w14:paraId="74C98DD5" w14:textId="77777777">
      <w:pPr>
        <w:suppressAutoHyphens/>
        <w:ind w:left="480" w:hanging="480"/>
        <w:rPr>
          <w:rFonts w:ascii="Arial" w:hAnsi="Arial" w:cs="Arial"/>
          <w:sz w:val="22"/>
          <w:szCs w:val="22"/>
        </w:rPr>
      </w:pPr>
    </w:p>
    <w:p w:rsidR="000871D2" w:rsidRPr="00D85CC5" w:rsidP="002A746D" w14:paraId="67AD7B6D" w14:textId="123DC723">
      <w:pPr>
        <w:ind w:left="360"/>
        <w:rPr>
          <w:rFonts w:ascii="Arial" w:hAnsi="Arial" w:cs="Arial"/>
          <w:sz w:val="22"/>
          <w:szCs w:val="22"/>
        </w:rPr>
      </w:pPr>
      <w:r w:rsidRPr="00D85CC5">
        <w:rPr>
          <w:rFonts w:ascii="Arial" w:hAnsi="Arial" w:cs="Arial"/>
          <w:sz w:val="22"/>
          <w:szCs w:val="22"/>
        </w:rPr>
        <w:t>Under th</w:t>
      </w:r>
      <w:r w:rsidRPr="00D85CC5" w:rsidR="00324B5E">
        <w:rPr>
          <w:rFonts w:ascii="Arial" w:hAnsi="Arial" w:cs="Arial"/>
          <w:sz w:val="22"/>
          <w:szCs w:val="22"/>
        </w:rPr>
        <w:t>is information collection req</w:t>
      </w:r>
      <w:r w:rsidRPr="00D85CC5" w:rsidR="0065062D">
        <w:rPr>
          <w:rFonts w:ascii="Arial" w:hAnsi="Arial" w:cs="Arial"/>
          <w:sz w:val="22"/>
          <w:szCs w:val="22"/>
        </w:rPr>
        <w:t>uest</w:t>
      </w:r>
      <w:r w:rsidRPr="00D85CC5" w:rsidR="00324B5E">
        <w:rPr>
          <w:rFonts w:ascii="Arial" w:hAnsi="Arial" w:cs="Arial"/>
          <w:sz w:val="22"/>
          <w:szCs w:val="22"/>
        </w:rPr>
        <w:t>, al</w:t>
      </w:r>
      <w:r w:rsidRPr="00D85CC5" w:rsidR="00CB7899">
        <w:rPr>
          <w:rFonts w:ascii="Arial" w:hAnsi="Arial" w:cs="Arial"/>
          <w:sz w:val="22"/>
          <w:szCs w:val="22"/>
        </w:rPr>
        <w:t xml:space="preserve">l </w:t>
      </w:r>
      <w:r w:rsidRPr="00D85CC5">
        <w:rPr>
          <w:rFonts w:ascii="Arial" w:hAnsi="Arial" w:cs="Arial"/>
          <w:sz w:val="22"/>
          <w:szCs w:val="22"/>
        </w:rPr>
        <w:t>foreign producer</w:t>
      </w:r>
      <w:r w:rsidRPr="00D85CC5" w:rsidR="00324B5E">
        <w:rPr>
          <w:rFonts w:ascii="Arial" w:hAnsi="Arial" w:cs="Arial"/>
          <w:sz w:val="22"/>
          <w:szCs w:val="22"/>
        </w:rPr>
        <w:t xml:space="preserve">s, regardless of size, that desire to assign CBMA tax benefits to U.S. importers </w:t>
      </w:r>
      <w:r w:rsidRPr="00D85CC5">
        <w:rPr>
          <w:rFonts w:ascii="Arial" w:hAnsi="Arial" w:cs="Arial"/>
          <w:sz w:val="22"/>
          <w:szCs w:val="22"/>
        </w:rPr>
        <w:t xml:space="preserve">must register with TTB and make the required </w:t>
      </w:r>
      <w:r w:rsidRPr="00D85CC5" w:rsidR="0065062D">
        <w:rPr>
          <w:rFonts w:ascii="Arial" w:hAnsi="Arial" w:cs="Arial"/>
          <w:sz w:val="22"/>
          <w:szCs w:val="22"/>
        </w:rPr>
        <w:t xml:space="preserve">CBMA tax benefits </w:t>
      </w:r>
      <w:r w:rsidRPr="00D85CC5">
        <w:rPr>
          <w:rFonts w:ascii="Arial" w:hAnsi="Arial" w:cs="Arial"/>
          <w:sz w:val="22"/>
          <w:szCs w:val="22"/>
        </w:rPr>
        <w:t>assignments</w:t>
      </w:r>
      <w:r w:rsidRPr="00D85CC5" w:rsidR="00324B5E">
        <w:rPr>
          <w:rFonts w:ascii="Arial" w:hAnsi="Arial" w:cs="Arial"/>
          <w:sz w:val="22"/>
          <w:szCs w:val="22"/>
        </w:rPr>
        <w:t xml:space="preserve"> using the </w:t>
      </w:r>
      <w:r w:rsidRPr="00D85CC5" w:rsidR="007E1DBF">
        <w:rPr>
          <w:rFonts w:ascii="Arial" w:hAnsi="Arial" w:cs="Arial"/>
          <w:sz w:val="22"/>
          <w:szCs w:val="22"/>
        </w:rPr>
        <w:t>Foreign Producer Registration and Assignment System</w:t>
      </w:r>
      <w:r w:rsidRPr="00D85CC5">
        <w:rPr>
          <w:rFonts w:ascii="Arial" w:hAnsi="Arial" w:cs="Arial"/>
          <w:sz w:val="22"/>
          <w:szCs w:val="22"/>
        </w:rPr>
        <w:t xml:space="preserve">.  In addition, all </w:t>
      </w:r>
      <w:r w:rsidRPr="00D85CC5" w:rsidR="00324B5E">
        <w:rPr>
          <w:rFonts w:ascii="Arial" w:hAnsi="Arial" w:cs="Arial"/>
          <w:sz w:val="22"/>
          <w:szCs w:val="22"/>
        </w:rPr>
        <w:t xml:space="preserve">U.S. </w:t>
      </w:r>
      <w:r w:rsidRPr="00D85CC5">
        <w:rPr>
          <w:rFonts w:ascii="Arial" w:hAnsi="Arial" w:cs="Arial"/>
          <w:sz w:val="22"/>
          <w:szCs w:val="22"/>
        </w:rPr>
        <w:t xml:space="preserve">importers, regardless of size, must </w:t>
      </w:r>
      <w:r w:rsidR="003669B3">
        <w:rPr>
          <w:rFonts w:ascii="Arial" w:hAnsi="Arial" w:cs="Arial"/>
          <w:sz w:val="22"/>
          <w:szCs w:val="22"/>
        </w:rPr>
        <w:t xml:space="preserve">use the CBMA Importer Refund Claims System to </w:t>
      </w:r>
      <w:r w:rsidRPr="00D85CC5" w:rsidR="00324B5E">
        <w:rPr>
          <w:rFonts w:ascii="Arial" w:hAnsi="Arial" w:cs="Arial"/>
          <w:sz w:val="22"/>
          <w:szCs w:val="22"/>
        </w:rPr>
        <w:t xml:space="preserve">accept such assignments and submit their </w:t>
      </w:r>
      <w:r w:rsidRPr="00D85CC5">
        <w:rPr>
          <w:rFonts w:ascii="Arial" w:hAnsi="Arial" w:cs="Arial"/>
          <w:sz w:val="22"/>
          <w:szCs w:val="22"/>
        </w:rPr>
        <w:t xml:space="preserve">CBMA tax benefit refund claims.  </w:t>
      </w:r>
      <w:r w:rsidR="002D7742">
        <w:rPr>
          <w:rFonts w:ascii="Arial" w:hAnsi="Arial" w:cs="Arial"/>
          <w:sz w:val="22"/>
          <w:szCs w:val="22"/>
        </w:rPr>
        <w:t xml:space="preserve">However, </w:t>
      </w:r>
      <w:r w:rsidRPr="00D85CC5" w:rsidR="0065062D">
        <w:rPr>
          <w:rFonts w:ascii="Arial" w:hAnsi="Arial" w:cs="Arial"/>
          <w:sz w:val="22"/>
          <w:szCs w:val="22"/>
        </w:rPr>
        <w:t>TTB notes that</w:t>
      </w:r>
      <w:r w:rsidR="002D7742">
        <w:rPr>
          <w:rFonts w:ascii="Arial" w:hAnsi="Arial" w:cs="Arial"/>
          <w:sz w:val="22"/>
          <w:szCs w:val="22"/>
        </w:rPr>
        <w:t xml:space="preserve">: </w:t>
      </w:r>
      <w:r w:rsidRPr="00D85CC5" w:rsidR="0065062D">
        <w:rPr>
          <w:rFonts w:ascii="Arial" w:hAnsi="Arial" w:cs="Arial"/>
          <w:sz w:val="22"/>
          <w:szCs w:val="22"/>
        </w:rPr>
        <w:t xml:space="preserve"> </w:t>
      </w:r>
      <w:r w:rsidR="002D7742">
        <w:rPr>
          <w:rFonts w:ascii="Arial" w:hAnsi="Arial" w:cs="Arial"/>
          <w:sz w:val="22"/>
          <w:szCs w:val="22"/>
        </w:rPr>
        <w:t>(1) A</w:t>
      </w:r>
      <w:r w:rsidRPr="00D85CC5" w:rsidR="00324B5E">
        <w:rPr>
          <w:rFonts w:ascii="Arial" w:hAnsi="Arial" w:cs="Arial"/>
          <w:sz w:val="22"/>
          <w:szCs w:val="22"/>
        </w:rPr>
        <w:t xml:space="preserve">ll </w:t>
      </w:r>
      <w:r w:rsidR="002D7742">
        <w:rPr>
          <w:rFonts w:ascii="Arial" w:hAnsi="Arial" w:cs="Arial"/>
          <w:sz w:val="22"/>
          <w:szCs w:val="22"/>
        </w:rPr>
        <w:t xml:space="preserve">foreign producer and U.S. importer </w:t>
      </w:r>
      <w:r w:rsidRPr="00D85CC5" w:rsidR="00065BD8">
        <w:rPr>
          <w:rFonts w:ascii="Arial" w:hAnsi="Arial" w:cs="Arial"/>
          <w:sz w:val="22"/>
          <w:szCs w:val="22"/>
        </w:rPr>
        <w:t>i</w:t>
      </w:r>
      <w:r w:rsidRPr="00D85CC5" w:rsidR="00324B5E">
        <w:rPr>
          <w:rFonts w:ascii="Arial" w:hAnsi="Arial" w:cs="Arial"/>
          <w:sz w:val="22"/>
          <w:szCs w:val="22"/>
        </w:rPr>
        <w:t xml:space="preserve">nformation is collected electronically via the </w:t>
      </w:r>
      <w:r w:rsidRPr="00D85CC5" w:rsidR="00065BD8">
        <w:rPr>
          <w:rFonts w:ascii="Arial" w:hAnsi="Arial" w:cs="Arial"/>
          <w:sz w:val="22"/>
          <w:szCs w:val="22"/>
        </w:rPr>
        <w:t>myTTB</w:t>
      </w:r>
      <w:r w:rsidRPr="00D85CC5" w:rsidR="00065BD8">
        <w:rPr>
          <w:rFonts w:ascii="Arial" w:hAnsi="Arial" w:cs="Arial"/>
          <w:sz w:val="22"/>
          <w:szCs w:val="22"/>
        </w:rPr>
        <w:t xml:space="preserve"> system on </w:t>
      </w:r>
      <w:r w:rsidR="003669B3">
        <w:rPr>
          <w:rFonts w:ascii="Arial" w:hAnsi="Arial" w:cs="Arial"/>
          <w:sz w:val="22"/>
          <w:szCs w:val="22"/>
        </w:rPr>
        <w:t xml:space="preserve">its </w:t>
      </w:r>
      <w:r w:rsidRPr="00D85CC5" w:rsidR="00324B5E">
        <w:rPr>
          <w:rFonts w:ascii="Arial" w:hAnsi="Arial" w:cs="Arial"/>
          <w:sz w:val="22"/>
          <w:szCs w:val="22"/>
        </w:rPr>
        <w:t>website</w:t>
      </w:r>
      <w:r w:rsidRPr="00D85CC5" w:rsidR="0065062D">
        <w:rPr>
          <w:rFonts w:ascii="Arial" w:hAnsi="Arial" w:cs="Arial"/>
          <w:sz w:val="22"/>
          <w:szCs w:val="22"/>
        </w:rPr>
        <w:t xml:space="preserve">, </w:t>
      </w:r>
      <w:r w:rsidR="002D7742">
        <w:rPr>
          <w:rFonts w:ascii="Arial" w:hAnsi="Arial" w:cs="Arial"/>
          <w:sz w:val="22"/>
          <w:szCs w:val="22"/>
        </w:rPr>
        <w:t xml:space="preserve">(2) </w:t>
      </w:r>
      <w:r w:rsidRPr="00D85CC5">
        <w:rPr>
          <w:rFonts w:ascii="Arial" w:hAnsi="Arial" w:cs="Arial"/>
          <w:sz w:val="22"/>
          <w:szCs w:val="22"/>
        </w:rPr>
        <w:t xml:space="preserve">foreign producers register </w:t>
      </w:r>
      <w:r w:rsidRPr="00D85CC5" w:rsidR="00150641">
        <w:rPr>
          <w:rFonts w:ascii="Arial" w:hAnsi="Arial" w:cs="Arial"/>
          <w:sz w:val="22"/>
          <w:szCs w:val="22"/>
        </w:rPr>
        <w:t xml:space="preserve">with TTB </w:t>
      </w:r>
      <w:r w:rsidRPr="00D85CC5">
        <w:rPr>
          <w:rFonts w:ascii="Arial" w:hAnsi="Arial" w:cs="Arial"/>
          <w:sz w:val="22"/>
          <w:szCs w:val="22"/>
        </w:rPr>
        <w:t xml:space="preserve">and assign </w:t>
      </w:r>
      <w:r w:rsidRPr="00D85CC5" w:rsidR="00150641">
        <w:rPr>
          <w:rFonts w:ascii="Arial" w:hAnsi="Arial" w:cs="Arial"/>
          <w:sz w:val="22"/>
          <w:szCs w:val="22"/>
        </w:rPr>
        <w:t xml:space="preserve">their </w:t>
      </w:r>
      <w:r w:rsidRPr="00D85CC5">
        <w:rPr>
          <w:rFonts w:ascii="Arial" w:hAnsi="Arial" w:cs="Arial"/>
          <w:sz w:val="22"/>
          <w:szCs w:val="22"/>
        </w:rPr>
        <w:t xml:space="preserve">CBMA tax benefits </w:t>
      </w:r>
      <w:r w:rsidRPr="00D85CC5" w:rsidR="00065BD8">
        <w:rPr>
          <w:rFonts w:ascii="Arial" w:hAnsi="Arial" w:cs="Arial"/>
          <w:sz w:val="22"/>
          <w:szCs w:val="22"/>
        </w:rPr>
        <w:t xml:space="preserve">only </w:t>
      </w:r>
      <w:r w:rsidRPr="00D85CC5">
        <w:rPr>
          <w:rFonts w:ascii="Arial" w:hAnsi="Arial" w:cs="Arial"/>
          <w:sz w:val="22"/>
          <w:szCs w:val="22"/>
        </w:rPr>
        <w:t xml:space="preserve">on an as-needed basis, </w:t>
      </w:r>
      <w:r w:rsidRPr="00D85CC5" w:rsidR="0065062D">
        <w:rPr>
          <w:rFonts w:ascii="Arial" w:hAnsi="Arial" w:cs="Arial"/>
          <w:sz w:val="22"/>
          <w:szCs w:val="22"/>
        </w:rPr>
        <w:t xml:space="preserve">and </w:t>
      </w:r>
      <w:r w:rsidR="002D7742">
        <w:rPr>
          <w:rFonts w:ascii="Arial" w:hAnsi="Arial" w:cs="Arial"/>
          <w:sz w:val="22"/>
          <w:szCs w:val="22"/>
        </w:rPr>
        <w:t xml:space="preserve">(3) </w:t>
      </w:r>
      <w:r w:rsidRPr="00D85CC5">
        <w:rPr>
          <w:rFonts w:ascii="Arial" w:hAnsi="Arial" w:cs="Arial"/>
          <w:sz w:val="22"/>
          <w:szCs w:val="22"/>
        </w:rPr>
        <w:t xml:space="preserve">importers file their </w:t>
      </w:r>
      <w:r w:rsidRPr="00D85CC5" w:rsidR="00324B5E">
        <w:rPr>
          <w:rFonts w:ascii="Arial" w:hAnsi="Arial" w:cs="Arial"/>
          <w:sz w:val="22"/>
          <w:szCs w:val="22"/>
        </w:rPr>
        <w:t xml:space="preserve">CBMA tax </w:t>
      </w:r>
      <w:r w:rsidRPr="00D85CC5" w:rsidR="00D96F9A">
        <w:rPr>
          <w:rFonts w:ascii="Arial" w:hAnsi="Arial" w:cs="Arial"/>
          <w:sz w:val="22"/>
          <w:szCs w:val="22"/>
        </w:rPr>
        <w:t>benefit refund claims</w:t>
      </w:r>
      <w:r w:rsidRPr="00D85CC5" w:rsidR="00534907">
        <w:rPr>
          <w:rFonts w:ascii="Arial" w:hAnsi="Arial" w:cs="Arial"/>
          <w:sz w:val="22"/>
          <w:szCs w:val="22"/>
        </w:rPr>
        <w:t xml:space="preserve"> </w:t>
      </w:r>
      <w:r w:rsidR="00314CB8">
        <w:rPr>
          <w:rFonts w:ascii="Arial" w:hAnsi="Arial" w:cs="Arial"/>
          <w:sz w:val="22"/>
          <w:szCs w:val="22"/>
        </w:rPr>
        <w:t xml:space="preserve">on a </w:t>
      </w:r>
      <w:r w:rsidRPr="00D85CC5" w:rsidR="00534907">
        <w:rPr>
          <w:rFonts w:ascii="Arial" w:hAnsi="Arial" w:cs="Arial"/>
          <w:sz w:val="22"/>
          <w:szCs w:val="22"/>
        </w:rPr>
        <w:t xml:space="preserve">quarterly </w:t>
      </w:r>
      <w:r w:rsidR="00314CB8">
        <w:rPr>
          <w:rFonts w:ascii="Arial" w:hAnsi="Arial" w:cs="Arial"/>
          <w:sz w:val="22"/>
          <w:szCs w:val="22"/>
        </w:rPr>
        <w:t xml:space="preserve">basis </w:t>
      </w:r>
      <w:r w:rsidRPr="00D85CC5" w:rsidR="00534907">
        <w:rPr>
          <w:rFonts w:ascii="Arial" w:hAnsi="Arial" w:cs="Arial"/>
          <w:sz w:val="22"/>
          <w:szCs w:val="22"/>
        </w:rPr>
        <w:t xml:space="preserve">as provided by </w:t>
      </w:r>
      <w:r w:rsidRPr="00D85CC5" w:rsidR="0065062D">
        <w:rPr>
          <w:rFonts w:ascii="Arial" w:hAnsi="Arial" w:cs="Arial"/>
          <w:sz w:val="22"/>
          <w:szCs w:val="22"/>
        </w:rPr>
        <w:t>the IRC, as amended</w:t>
      </w:r>
      <w:r w:rsidRPr="00D85CC5" w:rsidR="00534907">
        <w:rPr>
          <w:rFonts w:ascii="Arial" w:hAnsi="Arial" w:cs="Arial"/>
          <w:sz w:val="22"/>
          <w:szCs w:val="22"/>
        </w:rPr>
        <w:t>.</w:t>
      </w:r>
      <w:r>
        <w:rPr>
          <w:rStyle w:val="FootnoteReference"/>
          <w:rFonts w:ascii="Arial" w:hAnsi="Arial" w:cs="Arial"/>
          <w:sz w:val="22"/>
          <w:szCs w:val="22"/>
        </w:rPr>
        <w:footnoteReference w:id="4"/>
      </w:r>
      <w:r w:rsidRPr="00D85CC5" w:rsidR="00534907">
        <w:rPr>
          <w:rFonts w:ascii="Arial" w:hAnsi="Arial" w:cs="Arial"/>
          <w:sz w:val="22"/>
          <w:szCs w:val="22"/>
        </w:rPr>
        <w:t xml:space="preserve"> </w:t>
      </w:r>
      <w:r w:rsidRPr="00D85CC5" w:rsidR="0065062D">
        <w:rPr>
          <w:rFonts w:ascii="Arial" w:hAnsi="Arial" w:cs="Arial"/>
          <w:sz w:val="22"/>
          <w:szCs w:val="22"/>
        </w:rPr>
        <w:t xml:space="preserve"> </w:t>
      </w:r>
      <w:r w:rsidRPr="00D85CC5" w:rsidR="00324B5E">
        <w:rPr>
          <w:rFonts w:ascii="Arial" w:hAnsi="Arial" w:cs="Arial"/>
          <w:sz w:val="22"/>
          <w:szCs w:val="22"/>
        </w:rPr>
        <w:t xml:space="preserve">As such, TTB believes that this collection request does not significantly effect a substantial number of small entities. </w:t>
      </w:r>
    </w:p>
    <w:p w:rsidR="007A5D4B" w:rsidRPr="00D85CC5" w:rsidP="002A746D" w14:paraId="5508D865" w14:textId="77777777">
      <w:pPr>
        <w:suppressAutoHyphens/>
        <w:rPr>
          <w:rFonts w:ascii="Arial" w:hAnsi="Arial" w:cs="Arial"/>
          <w:sz w:val="28"/>
          <w:szCs w:val="28"/>
        </w:rPr>
      </w:pPr>
    </w:p>
    <w:p w:rsidR="00AF1157" w:rsidRPr="00D85CC5" w:rsidP="002A746D" w14:paraId="4F62889C" w14:textId="77777777">
      <w:pPr>
        <w:suppressAutoHyphens/>
        <w:rPr>
          <w:rFonts w:ascii="Arial" w:hAnsi="Arial" w:cs="Arial"/>
          <w:i/>
          <w:sz w:val="22"/>
          <w:szCs w:val="22"/>
        </w:rPr>
      </w:pPr>
      <w:r w:rsidRPr="00D85CC5">
        <w:rPr>
          <w:rFonts w:ascii="Arial" w:hAnsi="Arial" w:cs="Arial"/>
          <w:i/>
          <w:sz w:val="22"/>
          <w:szCs w:val="22"/>
        </w:rPr>
        <w:t xml:space="preserve">6.  </w:t>
      </w:r>
      <w:r w:rsidRPr="00D85CC5">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D85CC5">
        <w:rPr>
          <w:rFonts w:ascii="Arial" w:hAnsi="Arial" w:cs="Arial"/>
          <w:i/>
          <w:sz w:val="22"/>
          <w:szCs w:val="22"/>
        </w:rPr>
        <w:t xml:space="preserve"> </w:t>
      </w:r>
    </w:p>
    <w:p w:rsidR="00AF1157" w:rsidRPr="00D85CC5" w:rsidP="002A746D" w14:paraId="121FB46C" w14:textId="77777777">
      <w:pPr>
        <w:suppressAutoHyphens/>
        <w:ind w:left="480" w:hanging="480"/>
        <w:rPr>
          <w:rFonts w:ascii="Arial" w:hAnsi="Arial" w:cs="Arial"/>
          <w:sz w:val="22"/>
          <w:szCs w:val="22"/>
        </w:rPr>
      </w:pPr>
    </w:p>
    <w:p w:rsidR="00F064BF" w:rsidRPr="00D85CC5" w:rsidP="002A746D" w14:paraId="25800E5E" w14:textId="054C2A19">
      <w:pPr>
        <w:ind w:left="360"/>
        <w:rPr>
          <w:rFonts w:ascii="Arial" w:hAnsi="Arial" w:cs="Arial"/>
          <w:sz w:val="22"/>
          <w:szCs w:val="22"/>
        </w:rPr>
      </w:pPr>
      <w:r w:rsidRPr="00D85CC5">
        <w:rPr>
          <w:rFonts w:ascii="Arial" w:hAnsi="Arial" w:cs="Arial"/>
          <w:sz w:val="22"/>
          <w:szCs w:val="22"/>
        </w:rPr>
        <w:t>If TTB did not conduct the information collections included under this request, it could not provide statutorily-mandated CBMA tax benefit</w:t>
      </w:r>
      <w:r w:rsidRPr="00D85CC5" w:rsidR="00150641">
        <w:rPr>
          <w:rFonts w:ascii="Arial" w:hAnsi="Arial" w:cs="Arial"/>
          <w:sz w:val="22"/>
          <w:szCs w:val="22"/>
        </w:rPr>
        <w:t xml:space="preserve"> refunds </w:t>
      </w:r>
      <w:r w:rsidRPr="00D85CC5">
        <w:rPr>
          <w:rFonts w:ascii="Arial" w:hAnsi="Arial" w:cs="Arial"/>
          <w:sz w:val="22"/>
          <w:szCs w:val="22"/>
        </w:rPr>
        <w:t>to U.S. importers</w:t>
      </w:r>
      <w:r w:rsidR="0088529D">
        <w:rPr>
          <w:rFonts w:ascii="Arial" w:hAnsi="Arial" w:cs="Arial"/>
          <w:sz w:val="22"/>
          <w:szCs w:val="22"/>
        </w:rPr>
        <w:t xml:space="preserve"> or verify the accuracy of such claims, which would jeopardize the revenue</w:t>
      </w:r>
      <w:r w:rsidRPr="00D85CC5" w:rsidR="00C326F5">
        <w:rPr>
          <w:rFonts w:ascii="Arial" w:hAnsi="Arial" w:cs="Arial"/>
          <w:sz w:val="22"/>
          <w:szCs w:val="22"/>
        </w:rPr>
        <w:t xml:space="preserve">.  </w:t>
      </w:r>
      <w:r w:rsidRPr="00D85CC5">
        <w:rPr>
          <w:rFonts w:ascii="Arial" w:hAnsi="Arial" w:cs="Arial"/>
          <w:sz w:val="22"/>
          <w:szCs w:val="22"/>
        </w:rPr>
        <w:t>In addition, under this collection request, foreign producers register with TTB and assign their CBMA tax benefits only on an as-needed basis, and</w:t>
      </w:r>
      <w:r w:rsidRPr="00D85CC5" w:rsidR="00C326F5">
        <w:rPr>
          <w:rFonts w:ascii="Arial" w:hAnsi="Arial" w:cs="Arial"/>
          <w:sz w:val="22"/>
          <w:szCs w:val="22"/>
        </w:rPr>
        <w:t xml:space="preserve">, </w:t>
      </w:r>
      <w:r w:rsidRPr="00D85CC5" w:rsidR="00E42C96">
        <w:rPr>
          <w:rFonts w:ascii="Arial" w:hAnsi="Arial" w:cs="Arial"/>
          <w:sz w:val="22"/>
          <w:szCs w:val="22"/>
        </w:rPr>
        <w:t xml:space="preserve">as </w:t>
      </w:r>
      <w:r w:rsidRPr="00D85CC5" w:rsidR="0065062D">
        <w:rPr>
          <w:rFonts w:ascii="Arial" w:hAnsi="Arial" w:cs="Arial"/>
          <w:sz w:val="22"/>
          <w:szCs w:val="22"/>
        </w:rPr>
        <w:t xml:space="preserve">authorized </w:t>
      </w:r>
      <w:r w:rsidRPr="00D85CC5" w:rsidR="00E42C96">
        <w:rPr>
          <w:rFonts w:ascii="Arial" w:hAnsi="Arial" w:cs="Arial"/>
          <w:sz w:val="22"/>
          <w:szCs w:val="22"/>
        </w:rPr>
        <w:t xml:space="preserve">by </w:t>
      </w:r>
      <w:r w:rsidRPr="00D85CC5" w:rsidR="00C326F5">
        <w:rPr>
          <w:rFonts w:ascii="Arial" w:hAnsi="Arial" w:cs="Arial"/>
          <w:sz w:val="22"/>
          <w:szCs w:val="22"/>
        </w:rPr>
        <w:t>statute,</w:t>
      </w:r>
      <w:r w:rsidRPr="00D85CC5">
        <w:rPr>
          <w:rFonts w:ascii="Arial" w:hAnsi="Arial" w:cs="Arial"/>
          <w:sz w:val="22"/>
          <w:szCs w:val="22"/>
        </w:rPr>
        <w:t xml:space="preserve"> U.S. importers file their </w:t>
      </w:r>
      <w:r w:rsidRPr="00D85CC5" w:rsidR="00C326F5">
        <w:rPr>
          <w:rFonts w:ascii="Arial" w:hAnsi="Arial" w:cs="Arial"/>
          <w:sz w:val="22"/>
          <w:szCs w:val="22"/>
        </w:rPr>
        <w:t xml:space="preserve">CBMA </w:t>
      </w:r>
      <w:r w:rsidRPr="00D85CC5" w:rsidR="009A67D0">
        <w:rPr>
          <w:rFonts w:ascii="Arial" w:hAnsi="Arial" w:cs="Arial"/>
          <w:sz w:val="22"/>
          <w:szCs w:val="22"/>
        </w:rPr>
        <w:t xml:space="preserve">tax </w:t>
      </w:r>
      <w:r w:rsidRPr="00D85CC5">
        <w:rPr>
          <w:rFonts w:ascii="Arial" w:hAnsi="Arial" w:cs="Arial"/>
          <w:sz w:val="22"/>
          <w:szCs w:val="22"/>
        </w:rPr>
        <w:t xml:space="preserve">benefit refund claims </w:t>
      </w:r>
      <w:r w:rsidRPr="00D85CC5" w:rsidR="00150641">
        <w:rPr>
          <w:rFonts w:ascii="Arial" w:hAnsi="Arial" w:cs="Arial"/>
          <w:sz w:val="22"/>
          <w:szCs w:val="22"/>
        </w:rPr>
        <w:t xml:space="preserve">on </w:t>
      </w:r>
      <w:r w:rsidRPr="00D85CC5">
        <w:rPr>
          <w:rFonts w:ascii="Arial" w:hAnsi="Arial" w:cs="Arial"/>
          <w:sz w:val="22"/>
          <w:szCs w:val="22"/>
        </w:rPr>
        <w:t xml:space="preserve">a quarterly basis.  </w:t>
      </w:r>
      <w:r w:rsidRPr="00D85CC5" w:rsidR="00C326F5">
        <w:rPr>
          <w:rFonts w:ascii="Arial" w:hAnsi="Arial" w:cs="Arial"/>
          <w:sz w:val="22"/>
          <w:szCs w:val="22"/>
        </w:rPr>
        <w:t xml:space="preserve">TTB believes that such a filing period </w:t>
      </w:r>
      <w:r w:rsidRPr="00D85CC5" w:rsidR="00D92E80">
        <w:rPr>
          <w:rFonts w:ascii="Arial" w:hAnsi="Arial" w:cs="Arial"/>
          <w:sz w:val="22"/>
          <w:szCs w:val="22"/>
        </w:rPr>
        <w:t xml:space="preserve">allows it adequate time </w:t>
      </w:r>
      <w:r w:rsidRPr="00D85CC5" w:rsidR="00C326F5">
        <w:rPr>
          <w:rFonts w:ascii="Arial" w:hAnsi="Arial" w:cs="Arial"/>
          <w:sz w:val="22"/>
          <w:szCs w:val="22"/>
        </w:rPr>
        <w:t xml:space="preserve">to analyze </w:t>
      </w:r>
      <w:r w:rsidRPr="00D85CC5" w:rsidR="009A67D0">
        <w:rPr>
          <w:rFonts w:ascii="Arial" w:hAnsi="Arial" w:cs="Arial"/>
          <w:sz w:val="22"/>
          <w:szCs w:val="22"/>
        </w:rPr>
        <w:t xml:space="preserve">such </w:t>
      </w:r>
      <w:r w:rsidRPr="00D85CC5" w:rsidR="00C326F5">
        <w:rPr>
          <w:rFonts w:ascii="Arial" w:hAnsi="Arial" w:cs="Arial"/>
          <w:sz w:val="22"/>
          <w:szCs w:val="22"/>
        </w:rPr>
        <w:t xml:space="preserve">claims for potential over-assignment of CBMA tax benefits based on noncompliance with controlled group limitations. </w:t>
      </w:r>
      <w:r w:rsidRPr="00D85CC5" w:rsidR="00D92E80">
        <w:rPr>
          <w:rFonts w:ascii="Arial" w:hAnsi="Arial" w:cs="Arial"/>
          <w:sz w:val="22"/>
          <w:szCs w:val="22"/>
        </w:rPr>
        <w:t xml:space="preserve"> </w:t>
      </w:r>
      <w:r w:rsidRPr="00D85CC5">
        <w:rPr>
          <w:rFonts w:ascii="Arial" w:hAnsi="Arial" w:cs="Arial"/>
          <w:sz w:val="22"/>
          <w:szCs w:val="22"/>
        </w:rPr>
        <w:t xml:space="preserve">As such, TTB </w:t>
      </w:r>
      <w:r w:rsidRPr="00D85CC5" w:rsidR="00150641">
        <w:rPr>
          <w:rFonts w:ascii="Arial" w:hAnsi="Arial" w:cs="Arial"/>
          <w:sz w:val="22"/>
          <w:szCs w:val="22"/>
        </w:rPr>
        <w:t xml:space="preserve">believes that it cannot </w:t>
      </w:r>
      <w:r w:rsidRPr="00D85CC5">
        <w:rPr>
          <w:rFonts w:ascii="Arial" w:hAnsi="Arial" w:cs="Arial"/>
          <w:sz w:val="22"/>
          <w:szCs w:val="22"/>
        </w:rPr>
        <w:t xml:space="preserve">reduce the frequency of this collection. </w:t>
      </w:r>
    </w:p>
    <w:p w:rsidR="007A5D4B" w:rsidRPr="00D85CC5" w:rsidP="002A746D" w14:paraId="2E1FB899" w14:textId="77777777">
      <w:pPr>
        <w:suppressAutoHyphens/>
        <w:rPr>
          <w:rFonts w:ascii="Arial" w:hAnsi="Arial" w:cs="Arial"/>
          <w:sz w:val="28"/>
          <w:szCs w:val="28"/>
        </w:rPr>
      </w:pPr>
    </w:p>
    <w:p w:rsidR="00EC4FC3" w:rsidRPr="00D85CC5" w:rsidP="002A746D" w14:paraId="11F9A09F" w14:textId="77777777">
      <w:pPr>
        <w:suppressAutoHyphens/>
        <w:rPr>
          <w:rFonts w:ascii="Arial" w:hAnsi="Arial" w:cs="Arial"/>
          <w:i/>
          <w:sz w:val="22"/>
          <w:szCs w:val="22"/>
        </w:rPr>
      </w:pPr>
      <w:r w:rsidRPr="00D85CC5">
        <w:rPr>
          <w:rFonts w:ascii="Arial" w:hAnsi="Arial" w:cs="Arial"/>
          <w:i/>
          <w:sz w:val="22"/>
          <w:szCs w:val="22"/>
        </w:rPr>
        <w:t xml:space="preserve">7.  </w:t>
      </w:r>
      <w:r w:rsidRPr="00D85CC5">
        <w:rPr>
          <w:rFonts w:ascii="Arial" w:hAnsi="Arial" w:cs="Arial"/>
          <w:i/>
          <w:sz w:val="22"/>
          <w:szCs w:val="22"/>
        </w:rPr>
        <w:t>Are there any special circumstances associated with this information collection</w:t>
      </w:r>
      <w:r w:rsidRPr="00D85CC5" w:rsidR="005C282B">
        <w:rPr>
          <w:rFonts w:ascii="Arial" w:hAnsi="Arial" w:cs="Arial"/>
          <w:i/>
          <w:sz w:val="22"/>
          <w:szCs w:val="22"/>
        </w:rPr>
        <w:t xml:space="preserve"> that would require it to be conducted in a manner inconsistent with OMB guidelines</w:t>
      </w:r>
      <w:r w:rsidRPr="00D85CC5">
        <w:rPr>
          <w:rFonts w:ascii="Arial" w:hAnsi="Arial" w:cs="Arial"/>
          <w:i/>
          <w:sz w:val="22"/>
          <w:szCs w:val="22"/>
        </w:rPr>
        <w:t xml:space="preserve">? </w:t>
      </w:r>
    </w:p>
    <w:p w:rsidR="00101DE7" w:rsidRPr="00D85CC5" w:rsidP="002A746D" w14:paraId="3093C1D7" w14:textId="77777777">
      <w:pPr>
        <w:rPr>
          <w:rFonts w:ascii="Arial" w:hAnsi="Arial" w:cs="Arial"/>
          <w:sz w:val="22"/>
          <w:szCs w:val="22"/>
        </w:rPr>
      </w:pPr>
    </w:p>
    <w:p w:rsidR="0028082E" w:rsidRPr="00D85CC5" w:rsidP="002A746D" w14:paraId="063A9339" w14:textId="61E6F6BB">
      <w:pPr>
        <w:ind w:left="360"/>
        <w:rPr>
          <w:rFonts w:ascii="Arial" w:hAnsi="Arial" w:cs="Arial"/>
          <w:sz w:val="22"/>
          <w:szCs w:val="22"/>
        </w:rPr>
      </w:pPr>
      <w:r w:rsidRPr="00D85CC5">
        <w:rPr>
          <w:rFonts w:ascii="Arial" w:hAnsi="Arial" w:cs="Arial"/>
          <w:sz w:val="22"/>
          <w:szCs w:val="22"/>
        </w:rPr>
        <w:t xml:space="preserve">There are no special circumstances associated with this information collection </w:t>
      </w:r>
      <w:r w:rsidR="002D7742">
        <w:rPr>
          <w:rFonts w:ascii="Arial" w:hAnsi="Arial" w:cs="Arial"/>
          <w:sz w:val="22"/>
          <w:szCs w:val="22"/>
        </w:rPr>
        <w:t xml:space="preserve">request </w:t>
      </w:r>
      <w:r w:rsidRPr="00D85CC5">
        <w:rPr>
          <w:rFonts w:ascii="Arial" w:hAnsi="Arial" w:cs="Arial"/>
          <w:sz w:val="22"/>
          <w:szCs w:val="22"/>
        </w:rPr>
        <w:t xml:space="preserve">that would require it to be inconsistent with OMB guidelines. </w:t>
      </w:r>
    </w:p>
    <w:p w:rsidR="00EC4FC3" w:rsidRPr="00D85CC5" w:rsidP="002A746D" w14:paraId="5F62BBF4" w14:textId="77777777">
      <w:pPr>
        <w:rPr>
          <w:rFonts w:ascii="Arial" w:hAnsi="Arial" w:cs="Arial"/>
          <w:sz w:val="28"/>
          <w:szCs w:val="28"/>
        </w:rPr>
      </w:pPr>
    </w:p>
    <w:p w:rsidR="005C282B" w:rsidRPr="00D85CC5" w:rsidP="002A746D" w14:paraId="69D15FC5" w14:textId="77777777">
      <w:pPr>
        <w:rPr>
          <w:rFonts w:ascii="Arial" w:hAnsi="Arial" w:cs="Arial"/>
          <w:i/>
          <w:sz w:val="22"/>
          <w:szCs w:val="22"/>
        </w:rPr>
      </w:pPr>
      <w:r w:rsidRPr="00D85CC5">
        <w:rPr>
          <w:rFonts w:ascii="Arial" w:hAnsi="Arial" w:cs="Arial"/>
          <w:i/>
          <w:sz w:val="22"/>
          <w:szCs w:val="22"/>
        </w:rPr>
        <w:t xml:space="preserve">8.  </w:t>
      </w:r>
      <w:r w:rsidRPr="00D85CC5" w:rsidR="00EC4FC3">
        <w:rPr>
          <w:rFonts w:ascii="Arial" w:hAnsi="Arial" w:cs="Arial"/>
          <w:i/>
          <w:sz w:val="22"/>
          <w:szCs w:val="22"/>
        </w:rPr>
        <w:t>What effort was made to notify the general public about this collection of information?</w:t>
      </w:r>
      <w:r w:rsidRPr="00D85CC5">
        <w:rPr>
          <w:rFonts w:ascii="Arial" w:hAnsi="Arial" w:cs="Arial"/>
          <w:i/>
          <w:sz w:val="22"/>
          <w:szCs w:val="22"/>
        </w:rPr>
        <w:t xml:space="preserve">  Summarize the public comments that were received and describe the action taken by the agency in response to those comments.</w:t>
      </w:r>
      <w:r w:rsidRPr="00D85CC5">
        <w:rPr>
          <w:rFonts w:ascii="Arial" w:hAnsi="Arial" w:cs="Arial"/>
          <w:i/>
          <w:sz w:val="22"/>
          <w:szCs w:val="22"/>
        </w:rPr>
        <w:t xml:space="preserve"> </w:t>
      </w:r>
    </w:p>
    <w:p w:rsidR="005C282B" w:rsidRPr="00D85CC5" w:rsidP="002A746D" w14:paraId="20540A7F" w14:textId="77777777">
      <w:pPr>
        <w:suppressAutoHyphens/>
        <w:ind w:left="480" w:hanging="480"/>
        <w:rPr>
          <w:rFonts w:ascii="Arial" w:hAnsi="Arial" w:cs="Arial"/>
          <w:sz w:val="22"/>
          <w:szCs w:val="22"/>
        </w:rPr>
      </w:pPr>
    </w:p>
    <w:p w:rsidR="003669B3" w:rsidP="002A746D" w14:paraId="1E0E4F96" w14:textId="00794A21">
      <w:pPr>
        <w:ind w:left="360"/>
        <w:rPr>
          <w:rFonts w:ascii="Arial" w:hAnsi="Arial" w:cs="Arial"/>
          <w:sz w:val="22"/>
          <w:szCs w:val="22"/>
        </w:rPr>
      </w:pPr>
      <w:r w:rsidRPr="003669B3">
        <w:rPr>
          <w:rFonts w:ascii="Arial" w:hAnsi="Arial" w:cs="Arial"/>
          <w:sz w:val="22"/>
          <w:szCs w:val="22"/>
        </w:rPr>
        <w:t xml:space="preserve">To solicit comments from the public, TTB published a “60-day” comment request notice for this information collection </w:t>
      </w:r>
      <w:r>
        <w:rPr>
          <w:rFonts w:ascii="Arial" w:hAnsi="Arial" w:cs="Arial"/>
          <w:sz w:val="22"/>
          <w:szCs w:val="22"/>
        </w:rPr>
        <w:t xml:space="preserve">request </w:t>
      </w:r>
      <w:r w:rsidRPr="003669B3">
        <w:rPr>
          <w:rFonts w:ascii="Arial" w:hAnsi="Arial" w:cs="Arial"/>
          <w:sz w:val="22"/>
          <w:szCs w:val="22"/>
        </w:rPr>
        <w:t xml:space="preserve">in the Federal Register on November 18, 2022, at 87 FR 69386.  TTB received no comments on this information collection </w:t>
      </w:r>
      <w:r>
        <w:rPr>
          <w:rFonts w:ascii="Arial" w:hAnsi="Arial" w:cs="Arial"/>
          <w:sz w:val="22"/>
          <w:szCs w:val="22"/>
        </w:rPr>
        <w:t xml:space="preserve">request </w:t>
      </w:r>
      <w:r w:rsidRPr="003669B3">
        <w:rPr>
          <w:rFonts w:ascii="Arial" w:hAnsi="Arial" w:cs="Arial"/>
          <w:sz w:val="22"/>
          <w:szCs w:val="22"/>
        </w:rPr>
        <w:t>in response.</w:t>
      </w:r>
      <w:r>
        <w:rPr>
          <w:rFonts w:ascii="Arial" w:hAnsi="Arial" w:cs="Arial"/>
          <w:sz w:val="22"/>
          <w:szCs w:val="22"/>
        </w:rPr>
        <w:t xml:space="preserve"> </w:t>
      </w:r>
    </w:p>
    <w:p w:rsidR="00734B25" w:rsidRPr="00D85CC5" w:rsidP="002A746D" w14:paraId="0E97640A" w14:textId="77777777">
      <w:pPr>
        <w:suppressAutoHyphens/>
        <w:rPr>
          <w:rFonts w:ascii="Arial" w:hAnsi="Arial" w:cs="Arial"/>
          <w:sz w:val="28"/>
          <w:szCs w:val="28"/>
        </w:rPr>
      </w:pPr>
    </w:p>
    <w:p w:rsidR="00EC4FC3" w:rsidRPr="00D85CC5" w:rsidP="002A746D" w14:paraId="60E5841C" w14:textId="77777777">
      <w:pPr>
        <w:suppressAutoHyphens/>
        <w:rPr>
          <w:rFonts w:ascii="Arial" w:hAnsi="Arial" w:cs="Arial"/>
          <w:i/>
          <w:sz w:val="22"/>
          <w:szCs w:val="22"/>
        </w:rPr>
      </w:pPr>
      <w:r w:rsidRPr="00D85CC5">
        <w:rPr>
          <w:rFonts w:ascii="Arial" w:hAnsi="Arial" w:cs="Arial"/>
          <w:i/>
          <w:sz w:val="22"/>
          <w:szCs w:val="22"/>
        </w:rPr>
        <w:t xml:space="preserve">9.  </w:t>
      </w:r>
      <w:r w:rsidRPr="00D85CC5" w:rsidR="00D656EA">
        <w:rPr>
          <w:rFonts w:ascii="Arial" w:hAnsi="Arial" w:cs="Arial"/>
          <w:i/>
          <w:sz w:val="22"/>
          <w:szCs w:val="22"/>
        </w:rPr>
        <w:t xml:space="preserve">Was any payment or </w:t>
      </w:r>
      <w:r w:rsidRPr="00D85CC5">
        <w:rPr>
          <w:rFonts w:ascii="Arial" w:hAnsi="Arial" w:cs="Arial"/>
          <w:i/>
          <w:sz w:val="22"/>
          <w:szCs w:val="22"/>
        </w:rPr>
        <w:t xml:space="preserve">gift </w:t>
      </w:r>
      <w:r w:rsidRPr="00D85CC5" w:rsidR="00D656EA">
        <w:rPr>
          <w:rFonts w:ascii="Arial" w:hAnsi="Arial" w:cs="Arial"/>
          <w:i/>
          <w:sz w:val="22"/>
          <w:szCs w:val="22"/>
        </w:rPr>
        <w:t xml:space="preserve">given </w:t>
      </w:r>
      <w:r w:rsidRPr="00D85CC5">
        <w:rPr>
          <w:rFonts w:ascii="Arial" w:hAnsi="Arial" w:cs="Arial"/>
          <w:i/>
          <w:sz w:val="22"/>
          <w:szCs w:val="22"/>
        </w:rPr>
        <w:t>to respondents, other than re</w:t>
      </w:r>
      <w:r w:rsidRPr="00D85CC5" w:rsidR="00101DE7">
        <w:rPr>
          <w:rFonts w:ascii="Arial" w:hAnsi="Arial" w:cs="Arial"/>
          <w:i/>
          <w:sz w:val="22"/>
          <w:szCs w:val="22"/>
        </w:rPr>
        <w:t>mun</w:t>
      </w:r>
      <w:r w:rsidRPr="00D85CC5">
        <w:rPr>
          <w:rFonts w:ascii="Arial" w:hAnsi="Arial" w:cs="Arial"/>
          <w:i/>
          <w:sz w:val="22"/>
          <w:szCs w:val="22"/>
        </w:rPr>
        <w:t>eration of contractors or grantees?</w:t>
      </w:r>
      <w:r w:rsidRPr="00D85CC5" w:rsidR="00D656EA">
        <w:rPr>
          <w:rFonts w:ascii="Arial" w:hAnsi="Arial" w:cs="Arial"/>
          <w:i/>
          <w:sz w:val="22"/>
          <w:szCs w:val="22"/>
        </w:rPr>
        <w:t xml:space="preserve">  If so, why? </w:t>
      </w:r>
    </w:p>
    <w:p w:rsidR="00EC4FC3" w:rsidRPr="00D85CC5" w:rsidP="002A746D" w14:paraId="600A1404" w14:textId="77777777">
      <w:pPr>
        <w:suppressAutoHyphens/>
        <w:rPr>
          <w:rFonts w:ascii="Arial" w:hAnsi="Arial" w:cs="Arial"/>
          <w:sz w:val="22"/>
          <w:szCs w:val="22"/>
        </w:rPr>
      </w:pPr>
    </w:p>
    <w:p w:rsidR="00EC4FC3" w:rsidRPr="00D85CC5" w:rsidP="002A746D" w14:paraId="7DAEC23A" w14:textId="23B5556D">
      <w:pPr>
        <w:suppressAutoHyphens/>
        <w:ind w:left="360"/>
        <w:rPr>
          <w:rFonts w:ascii="Arial" w:hAnsi="Arial" w:cs="Arial"/>
          <w:sz w:val="22"/>
          <w:szCs w:val="22"/>
        </w:rPr>
      </w:pPr>
      <w:r w:rsidRPr="00D85CC5">
        <w:rPr>
          <w:rFonts w:ascii="Arial" w:hAnsi="Arial" w:cs="Arial"/>
          <w:sz w:val="22"/>
          <w:szCs w:val="22"/>
        </w:rPr>
        <w:t xml:space="preserve">No payment or gift is associated with this </w:t>
      </w:r>
      <w:r w:rsidRPr="00D85CC5" w:rsidR="0028082E">
        <w:rPr>
          <w:rFonts w:ascii="Arial" w:hAnsi="Arial" w:cs="Arial"/>
          <w:sz w:val="22"/>
          <w:szCs w:val="22"/>
        </w:rPr>
        <w:t xml:space="preserve">information </w:t>
      </w:r>
      <w:r w:rsidRPr="00D85CC5">
        <w:rPr>
          <w:rFonts w:ascii="Arial" w:hAnsi="Arial" w:cs="Arial"/>
          <w:sz w:val="22"/>
          <w:szCs w:val="22"/>
        </w:rPr>
        <w:t>collection.</w:t>
      </w:r>
      <w:r w:rsidRPr="00D85CC5" w:rsidR="00D656EA">
        <w:rPr>
          <w:rFonts w:ascii="Arial" w:hAnsi="Arial" w:cs="Arial"/>
          <w:sz w:val="22"/>
          <w:szCs w:val="22"/>
        </w:rPr>
        <w:t xml:space="preserve"> </w:t>
      </w:r>
    </w:p>
    <w:p w:rsidR="00EC4FC3" w:rsidRPr="00D85CC5" w:rsidP="002A746D" w14:paraId="345E370A" w14:textId="77777777">
      <w:pPr>
        <w:suppressAutoHyphens/>
        <w:rPr>
          <w:rFonts w:ascii="Arial" w:hAnsi="Arial" w:cs="Arial"/>
          <w:sz w:val="28"/>
          <w:szCs w:val="28"/>
        </w:rPr>
      </w:pPr>
    </w:p>
    <w:p w:rsidR="00EC4FC3" w:rsidRPr="00D85CC5" w:rsidP="002A746D" w14:paraId="1D7239CD" w14:textId="77777777">
      <w:pPr>
        <w:suppressAutoHyphens/>
        <w:rPr>
          <w:rFonts w:ascii="Arial" w:hAnsi="Arial" w:cs="Arial"/>
          <w:i/>
          <w:sz w:val="22"/>
          <w:szCs w:val="22"/>
        </w:rPr>
      </w:pPr>
      <w:r w:rsidRPr="00D85CC5">
        <w:rPr>
          <w:rFonts w:ascii="Arial" w:hAnsi="Arial" w:cs="Arial"/>
          <w:i/>
          <w:sz w:val="22"/>
          <w:szCs w:val="22"/>
        </w:rPr>
        <w:t>10.</w:t>
      </w:r>
      <w:r w:rsidRPr="00D85CC5">
        <w:rPr>
          <w:rFonts w:ascii="Arial" w:hAnsi="Arial" w:cs="Arial"/>
          <w:i/>
          <w:sz w:val="22"/>
          <w:szCs w:val="22"/>
        </w:rPr>
        <w:t xml:space="preserve">  What assurance of confidentiality was provided to respondents</w:t>
      </w:r>
      <w:r w:rsidRPr="00D85CC5">
        <w:rPr>
          <w:rFonts w:ascii="Arial" w:hAnsi="Arial" w:cs="Arial"/>
          <w:i/>
          <w:sz w:val="22"/>
          <w:szCs w:val="22"/>
        </w:rPr>
        <w:t>,</w:t>
      </w:r>
      <w:r w:rsidRPr="00D85CC5">
        <w:rPr>
          <w:rFonts w:ascii="Arial" w:hAnsi="Arial" w:cs="Arial"/>
          <w:i/>
          <w:sz w:val="22"/>
          <w:szCs w:val="22"/>
        </w:rPr>
        <w:t xml:space="preserve"> and what was the basis for the assurance in statute, regulations,</w:t>
      </w:r>
      <w:r w:rsidRPr="00D85CC5" w:rsidR="00734B25">
        <w:rPr>
          <w:rFonts w:ascii="Arial" w:hAnsi="Arial" w:cs="Arial"/>
          <w:i/>
          <w:sz w:val="22"/>
          <w:szCs w:val="22"/>
        </w:rPr>
        <w:t xml:space="preserve"> </w:t>
      </w:r>
      <w:r w:rsidRPr="00D85CC5">
        <w:rPr>
          <w:rFonts w:ascii="Arial" w:hAnsi="Arial" w:cs="Arial"/>
          <w:i/>
          <w:sz w:val="22"/>
          <w:szCs w:val="22"/>
        </w:rPr>
        <w:t>or agency policy?</w:t>
      </w:r>
      <w:r w:rsidRPr="00D85CC5">
        <w:rPr>
          <w:rFonts w:ascii="Arial" w:hAnsi="Arial" w:cs="Arial"/>
          <w:i/>
          <w:sz w:val="22"/>
          <w:szCs w:val="22"/>
        </w:rPr>
        <w:t xml:space="preserve"> </w:t>
      </w:r>
    </w:p>
    <w:p w:rsidR="00EC4FC3" w:rsidRPr="00D85CC5" w:rsidP="002A746D" w14:paraId="422025AB" w14:textId="77777777">
      <w:pPr>
        <w:rPr>
          <w:rFonts w:ascii="Arial" w:hAnsi="Arial" w:cs="Arial"/>
          <w:sz w:val="22"/>
          <w:szCs w:val="22"/>
        </w:rPr>
      </w:pPr>
    </w:p>
    <w:p w:rsidR="003173BA" w:rsidRPr="00D85CC5" w:rsidP="002A746D" w14:paraId="64E5951E" w14:textId="260BDF0B">
      <w:pPr>
        <w:ind w:left="360"/>
        <w:rPr>
          <w:rFonts w:ascii="Arial" w:hAnsi="Arial" w:cs="Arial"/>
          <w:sz w:val="22"/>
          <w:szCs w:val="22"/>
        </w:rPr>
      </w:pPr>
      <w:r w:rsidRPr="00D85CC5">
        <w:rPr>
          <w:rFonts w:ascii="Arial" w:hAnsi="Arial" w:cs="Arial"/>
          <w:sz w:val="22"/>
          <w:szCs w:val="22"/>
        </w:rPr>
        <w:t>TTB provides no specific assurance of confidentiality for this information collection</w:t>
      </w:r>
      <w:r w:rsidR="002D7742">
        <w:rPr>
          <w:rFonts w:ascii="Arial" w:hAnsi="Arial" w:cs="Arial"/>
          <w:sz w:val="22"/>
          <w:szCs w:val="22"/>
        </w:rPr>
        <w:t xml:space="preserve"> request</w:t>
      </w:r>
      <w:r w:rsidRPr="00D85CC5" w:rsidR="00DF59DA">
        <w:rPr>
          <w:rFonts w:ascii="Arial" w:hAnsi="Arial" w:cs="Arial"/>
          <w:sz w:val="22"/>
          <w:szCs w:val="22"/>
        </w:rPr>
        <w:t>, but, in</w:t>
      </w:r>
      <w:r w:rsidRPr="00D85CC5" w:rsidR="003F260D">
        <w:rPr>
          <w:rFonts w:ascii="Arial" w:hAnsi="Arial" w:cs="Arial"/>
          <w:sz w:val="22"/>
          <w:szCs w:val="22"/>
        </w:rPr>
        <w:t xml:space="preserve"> general, </w:t>
      </w:r>
      <w:r w:rsidRPr="00D85CC5">
        <w:rPr>
          <w:rFonts w:ascii="Arial" w:hAnsi="Arial" w:cs="Arial"/>
          <w:sz w:val="22"/>
          <w:szCs w:val="22"/>
        </w:rPr>
        <w:t xml:space="preserve">26 U.S.C. 6103 prohibits disclosure of </w:t>
      </w:r>
      <w:r w:rsidR="002D7742">
        <w:rPr>
          <w:rFonts w:ascii="Arial" w:hAnsi="Arial" w:cs="Arial"/>
          <w:sz w:val="22"/>
          <w:szCs w:val="22"/>
        </w:rPr>
        <w:t xml:space="preserve">a taxpayer’s </w:t>
      </w:r>
      <w:r w:rsidRPr="00D85CC5">
        <w:rPr>
          <w:rFonts w:ascii="Arial" w:hAnsi="Arial" w:cs="Arial"/>
          <w:sz w:val="22"/>
          <w:szCs w:val="22"/>
        </w:rPr>
        <w:t>tax returns and related information unless disclosure is specifically authorized by th</w:t>
      </w:r>
      <w:r w:rsidRPr="00D85CC5" w:rsidR="003F260D">
        <w:rPr>
          <w:rFonts w:ascii="Arial" w:hAnsi="Arial" w:cs="Arial"/>
          <w:sz w:val="22"/>
          <w:szCs w:val="22"/>
        </w:rPr>
        <w:t xml:space="preserve">at section.  </w:t>
      </w:r>
      <w:r w:rsidRPr="00D85CC5" w:rsidR="00150641">
        <w:rPr>
          <w:rFonts w:ascii="Arial" w:hAnsi="Arial" w:cs="Arial"/>
          <w:sz w:val="22"/>
          <w:szCs w:val="22"/>
        </w:rPr>
        <w:t>I</w:t>
      </w:r>
      <w:r w:rsidRPr="00D85CC5" w:rsidR="003F260D">
        <w:rPr>
          <w:rFonts w:ascii="Arial" w:hAnsi="Arial" w:cs="Arial"/>
          <w:sz w:val="22"/>
          <w:szCs w:val="22"/>
        </w:rPr>
        <w:t xml:space="preserve">n the case of this collection request, because </w:t>
      </w:r>
      <w:r w:rsidR="002D7742">
        <w:rPr>
          <w:rFonts w:ascii="Arial" w:hAnsi="Arial" w:cs="Arial"/>
          <w:sz w:val="22"/>
          <w:szCs w:val="22"/>
        </w:rPr>
        <w:t xml:space="preserve">individual </w:t>
      </w:r>
      <w:r w:rsidRPr="00D85CC5" w:rsidR="003F260D">
        <w:rPr>
          <w:rFonts w:ascii="Arial" w:hAnsi="Arial" w:cs="Arial"/>
          <w:sz w:val="22"/>
          <w:szCs w:val="22"/>
        </w:rPr>
        <w:t xml:space="preserve">users of the </w:t>
      </w:r>
      <w:r w:rsidRPr="00D85CC5" w:rsidR="007E1DBF">
        <w:rPr>
          <w:rFonts w:ascii="Arial" w:hAnsi="Arial" w:cs="Arial"/>
          <w:sz w:val="22"/>
          <w:szCs w:val="22"/>
        </w:rPr>
        <w:t>Foreign Producer Registration and Assignment System</w:t>
      </w:r>
      <w:r w:rsidRPr="00D85CC5" w:rsidR="00E42C96">
        <w:rPr>
          <w:rFonts w:ascii="Arial" w:hAnsi="Arial" w:cs="Arial"/>
          <w:sz w:val="22"/>
          <w:szCs w:val="22"/>
        </w:rPr>
        <w:t xml:space="preserve"> </w:t>
      </w:r>
      <w:r w:rsidRPr="00D85CC5" w:rsidR="003F260D">
        <w:rPr>
          <w:rFonts w:ascii="Arial" w:hAnsi="Arial" w:cs="Arial"/>
          <w:sz w:val="22"/>
          <w:szCs w:val="22"/>
        </w:rPr>
        <w:t xml:space="preserve">must each be granted authority by the foreign producer to act on its behalf, TTB is authorized under 26 U.S.C. 6103 to disclose foreign producer </w:t>
      </w:r>
      <w:r w:rsidRPr="00D85CC5" w:rsidR="00DF59DA">
        <w:rPr>
          <w:rFonts w:ascii="Arial" w:hAnsi="Arial" w:cs="Arial"/>
          <w:sz w:val="22"/>
          <w:szCs w:val="22"/>
        </w:rPr>
        <w:t xml:space="preserve">return </w:t>
      </w:r>
      <w:r w:rsidRPr="00D85CC5" w:rsidR="003F260D">
        <w:rPr>
          <w:rFonts w:ascii="Arial" w:hAnsi="Arial" w:cs="Arial"/>
          <w:sz w:val="22"/>
          <w:szCs w:val="22"/>
        </w:rPr>
        <w:t xml:space="preserve">information to users </w:t>
      </w:r>
      <w:r w:rsidRPr="00D85CC5" w:rsidR="009A67D0">
        <w:rPr>
          <w:rFonts w:ascii="Arial" w:hAnsi="Arial" w:cs="Arial"/>
          <w:sz w:val="22"/>
          <w:szCs w:val="22"/>
        </w:rPr>
        <w:t xml:space="preserve">of that </w:t>
      </w:r>
      <w:r w:rsidRPr="00D85CC5" w:rsidR="00E42C96">
        <w:rPr>
          <w:rFonts w:ascii="Arial" w:hAnsi="Arial" w:cs="Arial"/>
          <w:sz w:val="22"/>
          <w:szCs w:val="22"/>
        </w:rPr>
        <w:t>system</w:t>
      </w:r>
      <w:r w:rsidRPr="00D85CC5" w:rsidR="003F260D">
        <w:rPr>
          <w:rFonts w:ascii="Arial" w:hAnsi="Arial" w:cs="Arial"/>
          <w:sz w:val="22"/>
          <w:szCs w:val="22"/>
        </w:rPr>
        <w:t xml:space="preserve">.  </w:t>
      </w:r>
      <w:r w:rsidRPr="00D85CC5" w:rsidR="00150641">
        <w:rPr>
          <w:rFonts w:ascii="Arial" w:hAnsi="Arial" w:cs="Arial"/>
          <w:sz w:val="22"/>
          <w:szCs w:val="22"/>
        </w:rPr>
        <w:t>In addition, b</w:t>
      </w:r>
      <w:r w:rsidRPr="00D85CC5" w:rsidR="003F260D">
        <w:rPr>
          <w:rFonts w:ascii="Arial" w:hAnsi="Arial" w:cs="Arial"/>
          <w:sz w:val="22"/>
          <w:szCs w:val="22"/>
        </w:rPr>
        <w:t xml:space="preserve">ecause </w:t>
      </w:r>
      <w:r w:rsidRPr="00D85CC5" w:rsidR="007E6526">
        <w:rPr>
          <w:rFonts w:ascii="Arial" w:hAnsi="Arial" w:cs="Arial"/>
          <w:sz w:val="22"/>
          <w:szCs w:val="22"/>
        </w:rPr>
        <w:t>the assignment</w:t>
      </w:r>
      <w:r w:rsidRPr="00D85CC5" w:rsidR="003F260D">
        <w:rPr>
          <w:rFonts w:ascii="Arial" w:hAnsi="Arial" w:cs="Arial"/>
          <w:sz w:val="22"/>
          <w:szCs w:val="22"/>
        </w:rPr>
        <w:t xml:space="preserve"> </w:t>
      </w:r>
      <w:r w:rsidRPr="00D85CC5" w:rsidR="007E6526">
        <w:rPr>
          <w:rFonts w:ascii="Arial" w:hAnsi="Arial" w:cs="Arial"/>
          <w:sz w:val="22"/>
          <w:szCs w:val="22"/>
        </w:rPr>
        <w:t xml:space="preserve">of CBMA tax benefits made by a </w:t>
      </w:r>
      <w:r w:rsidRPr="00D85CC5" w:rsidR="003F260D">
        <w:rPr>
          <w:rFonts w:ascii="Arial" w:hAnsi="Arial" w:cs="Arial"/>
          <w:sz w:val="22"/>
          <w:szCs w:val="22"/>
        </w:rPr>
        <w:t>foreign produce</w:t>
      </w:r>
      <w:r w:rsidRPr="00D85CC5" w:rsidR="007E6526">
        <w:rPr>
          <w:rFonts w:ascii="Arial" w:hAnsi="Arial" w:cs="Arial"/>
          <w:sz w:val="22"/>
          <w:szCs w:val="22"/>
        </w:rPr>
        <w:t xml:space="preserve">r to a </w:t>
      </w:r>
      <w:r w:rsidRPr="00D85CC5" w:rsidR="003F260D">
        <w:rPr>
          <w:rFonts w:ascii="Arial" w:hAnsi="Arial" w:cs="Arial"/>
          <w:sz w:val="22"/>
          <w:szCs w:val="22"/>
        </w:rPr>
        <w:t xml:space="preserve">U.S. importer </w:t>
      </w:r>
      <w:r w:rsidRPr="00D85CC5" w:rsidR="00150641">
        <w:rPr>
          <w:rFonts w:ascii="Arial" w:hAnsi="Arial" w:cs="Arial"/>
          <w:sz w:val="22"/>
          <w:szCs w:val="22"/>
        </w:rPr>
        <w:t xml:space="preserve">is </w:t>
      </w:r>
      <w:r w:rsidRPr="00D85CC5" w:rsidR="003F260D">
        <w:rPr>
          <w:rFonts w:ascii="Arial" w:hAnsi="Arial" w:cs="Arial"/>
          <w:sz w:val="22"/>
          <w:szCs w:val="22"/>
        </w:rPr>
        <w:t xml:space="preserve">also </w:t>
      </w:r>
      <w:r w:rsidRPr="00D85CC5" w:rsidR="00DF59DA">
        <w:rPr>
          <w:rFonts w:ascii="Arial" w:hAnsi="Arial" w:cs="Arial"/>
          <w:sz w:val="22"/>
          <w:szCs w:val="22"/>
        </w:rPr>
        <w:t xml:space="preserve">considered </w:t>
      </w:r>
      <w:r w:rsidR="002D7742">
        <w:rPr>
          <w:rFonts w:ascii="Arial" w:hAnsi="Arial" w:cs="Arial"/>
          <w:sz w:val="22"/>
          <w:szCs w:val="22"/>
        </w:rPr>
        <w:t xml:space="preserve">part of </w:t>
      </w:r>
      <w:r w:rsidRPr="00D85CC5" w:rsidR="003F260D">
        <w:rPr>
          <w:rFonts w:ascii="Arial" w:hAnsi="Arial" w:cs="Arial"/>
          <w:sz w:val="22"/>
          <w:szCs w:val="22"/>
        </w:rPr>
        <w:t xml:space="preserve">the importer’s </w:t>
      </w:r>
      <w:r w:rsidR="002D7742">
        <w:rPr>
          <w:rFonts w:ascii="Arial" w:hAnsi="Arial" w:cs="Arial"/>
          <w:sz w:val="22"/>
          <w:szCs w:val="22"/>
        </w:rPr>
        <w:t xml:space="preserve">tax </w:t>
      </w:r>
      <w:r w:rsidRPr="00D85CC5" w:rsidR="003F260D">
        <w:rPr>
          <w:rFonts w:ascii="Arial" w:hAnsi="Arial" w:cs="Arial"/>
          <w:sz w:val="22"/>
          <w:szCs w:val="22"/>
        </w:rPr>
        <w:t>return information, TTB</w:t>
      </w:r>
      <w:r w:rsidRPr="00D85CC5" w:rsidR="007E6526">
        <w:rPr>
          <w:rFonts w:ascii="Arial" w:hAnsi="Arial" w:cs="Arial"/>
          <w:sz w:val="22"/>
          <w:szCs w:val="22"/>
        </w:rPr>
        <w:t xml:space="preserve"> is authorized to disclose that information to the assigned importer </w:t>
      </w:r>
      <w:r w:rsidRPr="00D85CC5" w:rsidR="003F260D">
        <w:rPr>
          <w:rFonts w:ascii="Arial" w:hAnsi="Arial" w:cs="Arial"/>
          <w:sz w:val="22"/>
          <w:szCs w:val="22"/>
        </w:rPr>
        <w:t>under 26 U.S.C. 6103(e)(1) and (e)(7).</w:t>
      </w:r>
      <w:r w:rsidRPr="00D85CC5" w:rsidR="007E6526">
        <w:rPr>
          <w:rFonts w:ascii="Arial" w:hAnsi="Arial" w:cs="Arial"/>
          <w:sz w:val="22"/>
          <w:szCs w:val="22"/>
        </w:rPr>
        <w:t xml:space="preserve">  TTB maintains the collected information in computer systems with </w:t>
      </w:r>
      <w:r w:rsidRPr="00D85CC5" w:rsidR="007F7516">
        <w:rPr>
          <w:rFonts w:ascii="Arial" w:hAnsi="Arial" w:cs="Arial"/>
          <w:sz w:val="22"/>
          <w:szCs w:val="22"/>
        </w:rPr>
        <w:t xml:space="preserve">limited and </w:t>
      </w:r>
      <w:r w:rsidRPr="00D85CC5" w:rsidR="007E6526">
        <w:rPr>
          <w:rFonts w:ascii="Arial" w:hAnsi="Arial" w:cs="Arial"/>
          <w:sz w:val="22"/>
          <w:szCs w:val="22"/>
        </w:rPr>
        <w:t xml:space="preserve">controlled access. </w:t>
      </w:r>
    </w:p>
    <w:p w:rsidR="00AF1157" w:rsidRPr="00D85CC5" w:rsidP="002A746D" w14:paraId="7102E1C7" w14:textId="77777777">
      <w:pPr>
        <w:suppressAutoHyphens/>
        <w:rPr>
          <w:rFonts w:ascii="Arial" w:hAnsi="Arial" w:cs="Arial"/>
          <w:sz w:val="28"/>
          <w:szCs w:val="28"/>
        </w:rPr>
      </w:pPr>
    </w:p>
    <w:p w:rsidR="00A201BF" w:rsidRPr="00D85CC5" w:rsidP="002A746D" w14:paraId="169C7520" w14:textId="77777777">
      <w:pPr>
        <w:rPr>
          <w:rFonts w:ascii="Arial" w:hAnsi="Arial" w:cs="Arial"/>
          <w:i/>
          <w:sz w:val="22"/>
          <w:szCs w:val="22"/>
        </w:rPr>
      </w:pPr>
      <w:r w:rsidRPr="00D85CC5">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D85CC5" w:rsidP="002A746D" w14:paraId="0B45FA69" w14:textId="77777777">
      <w:pPr>
        <w:rPr>
          <w:rFonts w:ascii="Arial" w:hAnsi="Arial" w:cs="Arial"/>
          <w:i/>
          <w:sz w:val="22"/>
          <w:szCs w:val="22"/>
        </w:rPr>
      </w:pPr>
    </w:p>
    <w:p w:rsidR="00D42359" w:rsidRPr="00D85CC5" w:rsidP="002A746D" w14:paraId="3A5BC1BE" w14:textId="7C392E6F">
      <w:pPr>
        <w:widowControl w:val="0"/>
        <w:suppressAutoHyphens/>
        <w:autoSpaceDE w:val="0"/>
        <w:autoSpaceDN w:val="0"/>
        <w:adjustRightInd w:val="0"/>
        <w:ind w:left="360"/>
        <w:rPr>
          <w:rFonts w:ascii="Arial" w:hAnsi="Arial" w:cs="Arial"/>
          <w:sz w:val="22"/>
          <w:szCs w:val="22"/>
        </w:rPr>
      </w:pPr>
      <w:r w:rsidRPr="00D85CC5">
        <w:rPr>
          <w:rFonts w:ascii="Arial" w:hAnsi="Arial" w:cs="Arial"/>
          <w:sz w:val="22"/>
          <w:szCs w:val="22"/>
        </w:rPr>
        <w:t xml:space="preserve">This information collection </w:t>
      </w:r>
      <w:r w:rsidRPr="00D85CC5" w:rsidR="000F54A1">
        <w:rPr>
          <w:rFonts w:ascii="Arial" w:hAnsi="Arial" w:cs="Arial"/>
          <w:sz w:val="22"/>
          <w:szCs w:val="22"/>
        </w:rPr>
        <w:t xml:space="preserve">request </w:t>
      </w:r>
      <w:r w:rsidRPr="00D85CC5">
        <w:rPr>
          <w:rFonts w:ascii="Arial" w:hAnsi="Arial" w:cs="Arial"/>
          <w:sz w:val="22"/>
          <w:szCs w:val="22"/>
        </w:rPr>
        <w:t>contains no questions of a sensitive nature.  However, it does collect personally identifiable information</w:t>
      </w:r>
      <w:r w:rsidRPr="00D85CC5" w:rsidR="000F6CC5">
        <w:rPr>
          <w:rFonts w:ascii="Arial" w:hAnsi="Arial" w:cs="Arial"/>
          <w:sz w:val="22"/>
          <w:szCs w:val="22"/>
        </w:rPr>
        <w:t xml:space="preserve"> (PII)</w:t>
      </w:r>
      <w:r w:rsidRPr="00D85CC5">
        <w:rPr>
          <w:rFonts w:ascii="Arial" w:hAnsi="Arial" w:cs="Arial"/>
          <w:sz w:val="22"/>
          <w:szCs w:val="22"/>
        </w:rPr>
        <w:t xml:space="preserve"> in an electronic </w:t>
      </w:r>
      <w:r w:rsidRPr="001A61B5">
        <w:rPr>
          <w:rFonts w:ascii="Arial" w:hAnsi="Arial" w:cs="Arial"/>
          <w:sz w:val="22"/>
          <w:szCs w:val="22"/>
        </w:rPr>
        <w:t>system, and TTB has conducted a Privacy Impact Assessment (PIA) for the collect</w:t>
      </w:r>
      <w:r w:rsidRPr="001A61B5" w:rsidR="00551F7A">
        <w:rPr>
          <w:rFonts w:ascii="Arial" w:hAnsi="Arial" w:cs="Arial"/>
          <w:sz w:val="22"/>
          <w:szCs w:val="22"/>
        </w:rPr>
        <w:t>ion</w:t>
      </w:r>
      <w:r w:rsidRPr="001A61B5">
        <w:rPr>
          <w:rFonts w:ascii="Arial" w:hAnsi="Arial" w:cs="Arial"/>
          <w:sz w:val="22"/>
          <w:szCs w:val="22"/>
        </w:rPr>
        <w:t xml:space="preserve"> as part of its Tax Major Application.  TTB’s PIAs are available on its website at </w:t>
      </w:r>
      <w:r w:rsidRPr="001A61B5">
        <w:rPr>
          <w:rFonts w:ascii="Arial" w:hAnsi="Arial" w:cs="Arial"/>
          <w:i/>
          <w:sz w:val="22"/>
          <w:szCs w:val="22"/>
        </w:rPr>
        <w:t>https://www.ttb.gov/foia/privacy-impact-assessments</w:t>
      </w:r>
      <w:r w:rsidRPr="001A61B5">
        <w:rPr>
          <w:rFonts w:ascii="Arial" w:hAnsi="Arial" w:cs="Arial"/>
          <w:sz w:val="22"/>
          <w:szCs w:val="22"/>
        </w:rPr>
        <w:t>.  Additionally, TTB has issued a System of Records notice</w:t>
      </w:r>
      <w:r w:rsidRPr="00D85CC5">
        <w:rPr>
          <w:rFonts w:ascii="Arial" w:hAnsi="Arial" w:cs="Arial"/>
          <w:sz w:val="22"/>
          <w:szCs w:val="22"/>
        </w:rPr>
        <w:t xml:space="preserve"> (SORN) for the collected information as part of the Department of the Treasury, Alcohol and Tobacco Tax and Trade Bureau (TTB) .001—Regulatory Enforcement System of Records.  </w:t>
      </w:r>
      <w:r w:rsidRPr="00D85CC5" w:rsidR="00551F7A">
        <w:rPr>
          <w:rFonts w:ascii="Arial" w:hAnsi="Arial" w:cs="Arial"/>
          <w:sz w:val="22"/>
          <w:szCs w:val="22"/>
        </w:rPr>
        <w:t xml:space="preserve">TTB published that </w:t>
      </w:r>
      <w:r w:rsidRPr="00D85CC5">
        <w:rPr>
          <w:rFonts w:ascii="Arial" w:hAnsi="Arial" w:cs="Arial"/>
          <w:sz w:val="22"/>
          <w:szCs w:val="22"/>
        </w:rPr>
        <w:t xml:space="preserve">SORN in the Federal Register on February 10, 2021, at 86 FR 8988. </w:t>
      </w:r>
    </w:p>
    <w:p w:rsidR="00A201BF" w:rsidRPr="00D85CC5" w:rsidP="002A746D" w14:paraId="365C6399" w14:textId="77777777">
      <w:pPr>
        <w:suppressAutoHyphens/>
        <w:rPr>
          <w:rFonts w:ascii="Arial" w:hAnsi="Arial" w:cs="Arial"/>
          <w:sz w:val="28"/>
          <w:szCs w:val="28"/>
        </w:rPr>
      </w:pPr>
    </w:p>
    <w:p w:rsidR="00AF1157" w:rsidRPr="00D85CC5" w:rsidP="002A746D" w14:paraId="1165BCB3" w14:textId="77777777">
      <w:pPr>
        <w:suppressAutoHyphens/>
        <w:rPr>
          <w:rFonts w:ascii="Arial" w:hAnsi="Arial" w:cs="Arial"/>
          <w:i/>
          <w:sz w:val="22"/>
          <w:szCs w:val="22"/>
        </w:rPr>
      </w:pPr>
      <w:r w:rsidRPr="00D85CC5">
        <w:rPr>
          <w:rFonts w:ascii="Arial" w:hAnsi="Arial" w:cs="Arial"/>
          <w:i/>
          <w:sz w:val="22"/>
          <w:szCs w:val="22"/>
        </w:rPr>
        <w:t xml:space="preserve">12.  </w:t>
      </w:r>
      <w:r w:rsidRPr="00D85CC5">
        <w:rPr>
          <w:rFonts w:ascii="Arial" w:hAnsi="Arial" w:cs="Arial"/>
          <w:i/>
          <w:sz w:val="22"/>
          <w:szCs w:val="22"/>
        </w:rPr>
        <w:t>What is the estimated hour burden of this collection of information?</w:t>
      </w:r>
      <w:r w:rsidRPr="00D85CC5">
        <w:rPr>
          <w:rFonts w:ascii="Arial" w:hAnsi="Arial" w:cs="Arial"/>
          <w:i/>
          <w:sz w:val="22"/>
          <w:szCs w:val="22"/>
        </w:rPr>
        <w:t xml:space="preserve"> </w:t>
      </w:r>
    </w:p>
    <w:p w:rsidR="00DD0B6F" w:rsidRPr="00D85CC5" w:rsidP="002A746D" w14:paraId="46AD212A" w14:textId="3BDC4821">
      <w:pPr>
        <w:suppressAutoHyphens/>
        <w:rPr>
          <w:rFonts w:ascii="Arial" w:hAnsi="Arial" w:cs="Arial"/>
          <w:sz w:val="22"/>
          <w:szCs w:val="22"/>
        </w:rPr>
      </w:pPr>
    </w:p>
    <w:p w:rsidR="00DD0B6F" w:rsidRPr="00D85CC5" w:rsidP="002A746D" w14:paraId="7ADE108F" w14:textId="4882D0FA">
      <w:pPr>
        <w:suppressAutoHyphens/>
        <w:ind w:left="360"/>
        <w:rPr>
          <w:rFonts w:ascii="Arial" w:hAnsi="Arial" w:cs="Arial"/>
          <w:sz w:val="22"/>
          <w:szCs w:val="22"/>
        </w:rPr>
      </w:pPr>
      <w:r w:rsidRPr="00D85CC5">
        <w:rPr>
          <w:rFonts w:ascii="Arial" w:hAnsi="Arial" w:cs="Arial"/>
          <w:sz w:val="22"/>
          <w:szCs w:val="22"/>
          <w:u w:val="single"/>
        </w:rPr>
        <w:t>Estimated Respondent Burden:</w:t>
      </w:r>
      <w:r w:rsidRPr="00D85CC5">
        <w:rPr>
          <w:rFonts w:ascii="Arial" w:hAnsi="Arial" w:cs="Arial"/>
          <w:sz w:val="22"/>
          <w:szCs w:val="22"/>
        </w:rPr>
        <w:t xml:space="preserve">  </w:t>
      </w:r>
      <w:r w:rsidRPr="00D85CC5" w:rsidR="00B2259E">
        <w:rPr>
          <w:rFonts w:ascii="Arial" w:hAnsi="Arial" w:cs="Arial"/>
          <w:sz w:val="22"/>
          <w:szCs w:val="22"/>
        </w:rPr>
        <w:t xml:space="preserve">TTB estimates </w:t>
      </w:r>
      <w:r w:rsidRPr="00D85CC5" w:rsidR="00007387">
        <w:rPr>
          <w:rFonts w:ascii="Arial" w:hAnsi="Arial" w:cs="Arial"/>
          <w:sz w:val="22"/>
          <w:szCs w:val="22"/>
        </w:rPr>
        <w:t xml:space="preserve">the </w:t>
      </w:r>
      <w:r w:rsidRPr="00D85CC5" w:rsidR="00150641">
        <w:rPr>
          <w:rFonts w:ascii="Arial" w:hAnsi="Arial" w:cs="Arial"/>
          <w:sz w:val="22"/>
          <w:szCs w:val="22"/>
        </w:rPr>
        <w:t xml:space="preserve">initial </w:t>
      </w:r>
      <w:r w:rsidRPr="00D85CC5" w:rsidR="00007387">
        <w:rPr>
          <w:rFonts w:ascii="Arial" w:hAnsi="Arial" w:cs="Arial"/>
          <w:sz w:val="22"/>
          <w:szCs w:val="22"/>
        </w:rPr>
        <w:t xml:space="preserve">annual respondent burden for this information collection </w:t>
      </w:r>
      <w:r w:rsidRPr="00D85CC5" w:rsidR="007F7516">
        <w:rPr>
          <w:rFonts w:ascii="Arial" w:hAnsi="Arial" w:cs="Arial"/>
          <w:sz w:val="22"/>
          <w:szCs w:val="22"/>
        </w:rPr>
        <w:t xml:space="preserve">request </w:t>
      </w:r>
      <w:r w:rsidRPr="00D85CC5" w:rsidR="00007387">
        <w:rPr>
          <w:rFonts w:ascii="Arial" w:hAnsi="Arial" w:cs="Arial"/>
          <w:sz w:val="22"/>
          <w:szCs w:val="22"/>
        </w:rPr>
        <w:t xml:space="preserve">as </w:t>
      </w:r>
      <w:r w:rsidRPr="00D85CC5" w:rsidR="007F7516">
        <w:rPr>
          <w:rFonts w:ascii="Arial" w:hAnsi="Arial" w:cs="Arial"/>
          <w:sz w:val="22"/>
          <w:szCs w:val="22"/>
        </w:rPr>
        <w:t>shown below.  The per</w:t>
      </w:r>
      <w:r w:rsidRPr="00D85CC5" w:rsidR="00551F7A">
        <w:rPr>
          <w:rFonts w:ascii="Arial" w:hAnsi="Arial" w:cs="Arial"/>
          <w:sz w:val="22"/>
          <w:szCs w:val="22"/>
        </w:rPr>
        <w:t>-</w:t>
      </w:r>
      <w:r w:rsidRPr="00D85CC5" w:rsidR="007F7516">
        <w:rPr>
          <w:rFonts w:ascii="Arial" w:hAnsi="Arial" w:cs="Arial"/>
          <w:sz w:val="22"/>
          <w:szCs w:val="22"/>
        </w:rPr>
        <w:t xml:space="preserve">response </w:t>
      </w:r>
      <w:r w:rsidRPr="00D85CC5" w:rsidR="00551F7A">
        <w:rPr>
          <w:rFonts w:ascii="Arial" w:hAnsi="Arial" w:cs="Arial"/>
          <w:sz w:val="22"/>
          <w:szCs w:val="22"/>
        </w:rPr>
        <w:t xml:space="preserve">time </w:t>
      </w:r>
      <w:r w:rsidRPr="00D85CC5" w:rsidR="007F7516">
        <w:rPr>
          <w:rFonts w:ascii="Arial" w:hAnsi="Arial" w:cs="Arial"/>
          <w:sz w:val="22"/>
          <w:szCs w:val="22"/>
        </w:rPr>
        <w:t xml:space="preserve">estimate includes time for reviewing instructions, searching existing information sources, gathering and maintaining the data needed, and completing and reviewing the information collection. </w:t>
      </w:r>
    </w:p>
    <w:p w:rsidR="00020953" w:rsidRPr="00D85CC5" w:rsidP="002A746D" w14:paraId="3A3D20F6" w14:textId="77777777">
      <w:pPr>
        <w:suppressAutoHyphens/>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8"/>
        <w:gridCol w:w="1483"/>
        <w:gridCol w:w="1438"/>
        <w:gridCol w:w="1316"/>
        <w:gridCol w:w="1306"/>
        <w:gridCol w:w="1269"/>
      </w:tblGrid>
      <w:tr w14:paraId="4EE60112" w14:textId="77777777" w:rsidTr="00150641">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0"/>
          <w:jc w:val="center"/>
        </w:trPr>
        <w:tc>
          <w:tcPr>
            <w:tcW w:w="1885" w:type="dxa"/>
            <w:shd w:val="clear" w:color="auto" w:fill="auto"/>
            <w:vAlign w:val="center"/>
          </w:tcPr>
          <w:p w:rsidR="008E2469" w:rsidRPr="00D85CC5" w:rsidP="002A746D" w14:paraId="628D482F" w14:textId="0D64F8B7">
            <w:pPr>
              <w:jc w:val="center"/>
              <w:rPr>
                <w:rFonts w:ascii="Arial" w:hAnsi="Arial" w:cs="Arial"/>
                <w:b/>
                <w:sz w:val="20"/>
                <w:szCs w:val="20"/>
              </w:rPr>
            </w:pPr>
            <w:r w:rsidRPr="00D85CC5">
              <w:rPr>
                <w:rFonts w:ascii="Arial" w:hAnsi="Arial" w:cs="Arial"/>
                <w:b/>
                <w:sz w:val="20"/>
                <w:szCs w:val="20"/>
              </w:rPr>
              <w:t>Information Collection</w:t>
            </w:r>
          </w:p>
        </w:tc>
        <w:tc>
          <w:tcPr>
            <w:tcW w:w="1359" w:type="dxa"/>
            <w:shd w:val="clear" w:color="auto" w:fill="auto"/>
            <w:vAlign w:val="center"/>
          </w:tcPr>
          <w:p w:rsidR="008E2469" w:rsidRPr="00D85CC5" w:rsidP="002A746D" w14:paraId="61171F0B" w14:textId="79DC8472">
            <w:pPr>
              <w:jc w:val="center"/>
              <w:rPr>
                <w:rFonts w:ascii="Arial" w:hAnsi="Arial" w:cs="Arial"/>
                <w:b/>
                <w:sz w:val="20"/>
                <w:szCs w:val="20"/>
              </w:rPr>
            </w:pPr>
            <w:r w:rsidRPr="00D85CC5">
              <w:rPr>
                <w:rFonts w:ascii="Arial" w:hAnsi="Arial" w:cs="Arial"/>
                <w:b/>
                <w:sz w:val="20"/>
                <w:szCs w:val="20"/>
              </w:rPr>
              <w:t>Respondents</w:t>
            </w:r>
          </w:p>
        </w:tc>
        <w:tc>
          <w:tcPr>
            <w:tcW w:w="1446" w:type="dxa"/>
            <w:shd w:val="clear" w:color="auto" w:fill="auto"/>
            <w:vAlign w:val="center"/>
          </w:tcPr>
          <w:p w:rsidR="008E2469" w:rsidRPr="00D85CC5" w:rsidP="002A746D" w14:paraId="4F0EDF62" w14:textId="17CA0AC2">
            <w:pPr>
              <w:jc w:val="center"/>
              <w:rPr>
                <w:rFonts w:ascii="Arial" w:hAnsi="Arial" w:cs="Arial"/>
                <w:b/>
                <w:sz w:val="20"/>
                <w:szCs w:val="20"/>
              </w:rPr>
            </w:pPr>
            <w:r w:rsidRPr="00D85CC5">
              <w:rPr>
                <w:rFonts w:ascii="Arial" w:hAnsi="Arial" w:cs="Arial"/>
                <w:b/>
                <w:sz w:val="20"/>
                <w:szCs w:val="20"/>
              </w:rPr>
              <w:t xml:space="preserve">Responses/ </w:t>
            </w:r>
            <w:r w:rsidRPr="00D85CC5">
              <w:rPr>
                <w:rFonts w:ascii="Arial" w:hAnsi="Arial" w:cs="Arial"/>
                <w:b/>
                <w:sz w:val="20"/>
                <w:szCs w:val="20"/>
              </w:rPr>
              <w:t>Respondent</w:t>
            </w:r>
          </w:p>
        </w:tc>
        <w:tc>
          <w:tcPr>
            <w:tcW w:w="1320" w:type="dxa"/>
            <w:shd w:val="clear" w:color="auto" w:fill="auto"/>
            <w:vAlign w:val="center"/>
          </w:tcPr>
          <w:p w:rsidR="008E2469" w:rsidRPr="00D85CC5" w:rsidP="002A746D" w14:paraId="089C8C25" w14:textId="4FF25054">
            <w:pPr>
              <w:jc w:val="center"/>
              <w:rPr>
                <w:rFonts w:ascii="Arial" w:hAnsi="Arial" w:cs="Arial"/>
                <w:b/>
                <w:sz w:val="20"/>
                <w:szCs w:val="20"/>
              </w:rPr>
            </w:pPr>
            <w:r w:rsidRPr="00D85CC5">
              <w:rPr>
                <w:rFonts w:ascii="Arial" w:hAnsi="Arial" w:cs="Arial"/>
                <w:b/>
                <w:sz w:val="20"/>
                <w:szCs w:val="20"/>
              </w:rPr>
              <w:t>Responses</w:t>
            </w:r>
          </w:p>
        </w:tc>
        <w:tc>
          <w:tcPr>
            <w:tcW w:w="1321" w:type="dxa"/>
            <w:shd w:val="clear" w:color="auto" w:fill="auto"/>
            <w:vAlign w:val="center"/>
          </w:tcPr>
          <w:p w:rsidR="008E2469" w:rsidRPr="00D85CC5" w:rsidP="002A746D" w14:paraId="78B91D3D" w14:textId="50B59C48">
            <w:pPr>
              <w:jc w:val="center"/>
              <w:rPr>
                <w:rFonts w:ascii="Arial" w:hAnsi="Arial" w:cs="Arial"/>
                <w:b/>
                <w:sz w:val="20"/>
                <w:szCs w:val="20"/>
              </w:rPr>
            </w:pPr>
            <w:r w:rsidRPr="00D85CC5">
              <w:rPr>
                <w:rFonts w:ascii="Arial" w:hAnsi="Arial" w:cs="Arial"/>
                <w:b/>
                <w:sz w:val="20"/>
                <w:szCs w:val="20"/>
              </w:rPr>
              <w:t xml:space="preserve">Time </w:t>
            </w:r>
            <w:r w:rsidRPr="00D85CC5">
              <w:rPr>
                <w:rFonts w:ascii="Arial" w:hAnsi="Arial" w:cs="Arial"/>
                <w:b/>
                <w:sz w:val="20"/>
                <w:szCs w:val="20"/>
              </w:rPr>
              <w:t>Per Response</w:t>
            </w:r>
          </w:p>
        </w:tc>
        <w:tc>
          <w:tcPr>
            <w:tcW w:w="1309" w:type="dxa"/>
            <w:shd w:val="clear" w:color="auto" w:fill="auto"/>
            <w:vAlign w:val="center"/>
          </w:tcPr>
          <w:p w:rsidR="008E2469" w:rsidRPr="00D85CC5" w:rsidP="002A746D" w14:paraId="70A39708" w14:textId="7117C189">
            <w:pPr>
              <w:jc w:val="center"/>
              <w:rPr>
                <w:rFonts w:ascii="Arial" w:hAnsi="Arial" w:cs="Arial"/>
                <w:b/>
                <w:sz w:val="20"/>
                <w:szCs w:val="20"/>
              </w:rPr>
            </w:pPr>
            <w:r w:rsidRPr="00D85CC5">
              <w:rPr>
                <w:rFonts w:ascii="Arial" w:hAnsi="Arial" w:cs="Arial"/>
                <w:b/>
                <w:sz w:val="20"/>
                <w:szCs w:val="20"/>
              </w:rPr>
              <w:t>Burden Hours</w:t>
            </w:r>
          </w:p>
        </w:tc>
      </w:tr>
      <w:tr w14:paraId="5197313D" w14:textId="77777777" w:rsidTr="00150641">
        <w:tblPrEx>
          <w:tblW w:w="8640" w:type="dxa"/>
          <w:jc w:val="center"/>
          <w:tblLook w:val="04A0"/>
        </w:tblPrEx>
        <w:trPr>
          <w:trHeight w:val="540"/>
          <w:jc w:val="center"/>
        </w:trPr>
        <w:tc>
          <w:tcPr>
            <w:tcW w:w="1885" w:type="dxa"/>
            <w:shd w:val="clear" w:color="auto" w:fill="auto"/>
            <w:vAlign w:val="center"/>
          </w:tcPr>
          <w:p w:rsidR="00007387" w:rsidRPr="00D85CC5" w:rsidP="007357EA" w14:paraId="68C3F06B" w14:textId="4A197DC2">
            <w:pPr>
              <w:jc w:val="center"/>
              <w:rPr>
                <w:rFonts w:ascii="Arial" w:hAnsi="Arial" w:cs="Arial"/>
                <w:sz w:val="20"/>
                <w:szCs w:val="20"/>
              </w:rPr>
            </w:pPr>
            <w:r w:rsidRPr="00D85CC5">
              <w:rPr>
                <w:rFonts w:ascii="Arial" w:hAnsi="Arial" w:cs="Arial"/>
                <w:sz w:val="20"/>
                <w:szCs w:val="20"/>
              </w:rPr>
              <w:t>Foreign Producer Registration and Assignment System</w:t>
            </w:r>
          </w:p>
        </w:tc>
        <w:tc>
          <w:tcPr>
            <w:tcW w:w="1359" w:type="dxa"/>
            <w:shd w:val="clear" w:color="auto" w:fill="auto"/>
            <w:vAlign w:val="center"/>
          </w:tcPr>
          <w:p w:rsidR="008E2469" w:rsidRPr="00D85CC5" w:rsidP="002A746D" w14:paraId="3FEB33C1" w14:textId="64AAED4F">
            <w:pPr>
              <w:jc w:val="center"/>
              <w:rPr>
                <w:rFonts w:ascii="Arial" w:hAnsi="Arial" w:cs="Arial"/>
                <w:sz w:val="20"/>
                <w:szCs w:val="20"/>
              </w:rPr>
            </w:pPr>
            <w:r w:rsidRPr="00D85CC5">
              <w:rPr>
                <w:rFonts w:ascii="Arial" w:hAnsi="Arial" w:cs="Arial"/>
                <w:sz w:val="20"/>
                <w:szCs w:val="20"/>
              </w:rPr>
              <w:t>19,000</w:t>
            </w:r>
            <w:r w:rsidRPr="00D85CC5" w:rsidR="004600C9">
              <w:rPr>
                <w:rFonts w:ascii="Arial" w:hAnsi="Arial" w:cs="Arial"/>
                <w:sz w:val="20"/>
                <w:szCs w:val="20"/>
              </w:rPr>
              <w:t>*</w:t>
            </w:r>
          </w:p>
        </w:tc>
        <w:tc>
          <w:tcPr>
            <w:tcW w:w="1446" w:type="dxa"/>
            <w:shd w:val="clear" w:color="auto" w:fill="auto"/>
            <w:vAlign w:val="center"/>
          </w:tcPr>
          <w:p w:rsidR="008E2469" w:rsidRPr="00D85CC5" w:rsidP="002A746D" w14:paraId="3D2D48C2" w14:textId="1BE8E7F4">
            <w:pPr>
              <w:jc w:val="center"/>
              <w:rPr>
                <w:rFonts w:ascii="Arial" w:hAnsi="Arial" w:cs="Arial"/>
                <w:sz w:val="20"/>
                <w:szCs w:val="20"/>
              </w:rPr>
            </w:pPr>
            <w:r w:rsidRPr="00D85CC5">
              <w:rPr>
                <w:rFonts w:ascii="Arial" w:hAnsi="Arial" w:cs="Arial"/>
                <w:sz w:val="20"/>
                <w:szCs w:val="20"/>
              </w:rPr>
              <w:t>1</w:t>
            </w:r>
          </w:p>
        </w:tc>
        <w:tc>
          <w:tcPr>
            <w:tcW w:w="1320" w:type="dxa"/>
            <w:shd w:val="clear" w:color="auto" w:fill="auto"/>
            <w:vAlign w:val="center"/>
          </w:tcPr>
          <w:p w:rsidR="008E2469" w:rsidRPr="00D85CC5" w:rsidP="002A746D" w14:paraId="0D4D058F" w14:textId="4A8908B4">
            <w:pPr>
              <w:jc w:val="center"/>
              <w:rPr>
                <w:rFonts w:ascii="Arial" w:hAnsi="Arial" w:cs="Arial"/>
                <w:sz w:val="20"/>
                <w:szCs w:val="20"/>
              </w:rPr>
            </w:pPr>
            <w:r w:rsidRPr="00D85CC5">
              <w:rPr>
                <w:rFonts w:ascii="Arial" w:hAnsi="Arial" w:cs="Arial"/>
                <w:sz w:val="20"/>
                <w:szCs w:val="20"/>
              </w:rPr>
              <w:t>19,000</w:t>
            </w:r>
            <w:r w:rsidRPr="00D85CC5" w:rsidR="004600C9">
              <w:rPr>
                <w:rFonts w:ascii="Arial" w:hAnsi="Arial" w:cs="Arial"/>
                <w:sz w:val="20"/>
                <w:szCs w:val="20"/>
              </w:rPr>
              <w:t xml:space="preserve">* </w:t>
            </w:r>
          </w:p>
        </w:tc>
        <w:tc>
          <w:tcPr>
            <w:tcW w:w="1321" w:type="dxa"/>
            <w:shd w:val="clear" w:color="auto" w:fill="auto"/>
            <w:vAlign w:val="center"/>
          </w:tcPr>
          <w:p w:rsidR="008E2469" w:rsidRPr="00D85CC5" w:rsidP="002A746D" w14:paraId="5EDAF293" w14:textId="33CCE72A">
            <w:pPr>
              <w:jc w:val="center"/>
              <w:rPr>
                <w:rFonts w:ascii="Arial" w:hAnsi="Arial" w:cs="Arial"/>
                <w:sz w:val="20"/>
                <w:szCs w:val="20"/>
              </w:rPr>
            </w:pPr>
            <w:r w:rsidRPr="00D85CC5">
              <w:rPr>
                <w:rFonts w:ascii="Arial" w:hAnsi="Arial" w:cs="Arial"/>
                <w:sz w:val="20"/>
                <w:szCs w:val="20"/>
              </w:rPr>
              <w:t>2 hours</w:t>
            </w:r>
          </w:p>
        </w:tc>
        <w:tc>
          <w:tcPr>
            <w:tcW w:w="1309" w:type="dxa"/>
            <w:shd w:val="clear" w:color="auto" w:fill="auto"/>
            <w:vAlign w:val="center"/>
          </w:tcPr>
          <w:p w:rsidR="008E2469" w:rsidRPr="00D85CC5" w:rsidP="002A746D" w14:paraId="1098D104" w14:textId="5FCB0BC9">
            <w:pPr>
              <w:jc w:val="center"/>
              <w:rPr>
                <w:rFonts w:ascii="Arial" w:hAnsi="Arial" w:cs="Arial"/>
                <w:sz w:val="20"/>
                <w:szCs w:val="20"/>
              </w:rPr>
            </w:pPr>
            <w:r w:rsidRPr="00D85CC5">
              <w:rPr>
                <w:rFonts w:ascii="Arial" w:hAnsi="Arial" w:cs="Arial"/>
                <w:sz w:val="20"/>
                <w:szCs w:val="20"/>
              </w:rPr>
              <w:t>38,000</w:t>
            </w:r>
            <w:r w:rsidRPr="00D85CC5" w:rsidR="00551F7A">
              <w:rPr>
                <w:rFonts w:ascii="Arial" w:hAnsi="Arial" w:cs="Arial"/>
                <w:sz w:val="20"/>
                <w:szCs w:val="20"/>
              </w:rPr>
              <w:t>*</w:t>
            </w:r>
            <w:r w:rsidRPr="00D85CC5">
              <w:rPr>
                <w:rFonts w:ascii="Arial" w:hAnsi="Arial" w:cs="Arial"/>
                <w:sz w:val="20"/>
                <w:szCs w:val="20"/>
              </w:rPr>
              <w:t xml:space="preserve"> </w:t>
            </w:r>
          </w:p>
        </w:tc>
      </w:tr>
      <w:tr w14:paraId="36646EE4" w14:textId="77777777" w:rsidTr="00150641">
        <w:tblPrEx>
          <w:tblW w:w="8640" w:type="dxa"/>
          <w:jc w:val="center"/>
          <w:tblLook w:val="04A0"/>
        </w:tblPrEx>
        <w:trPr>
          <w:trHeight w:val="540"/>
          <w:jc w:val="center"/>
        </w:trPr>
        <w:tc>
          <w:tcPr>
            <w:tcW w:w="1885" w:type="dxa"/>
            <w:shd w:val="clear" w:color="auto" w:fill="auto"/>
            <w:vAlign w:val="center"/>
          </w:tcPr>
          <w:p w:rsidR="00007387" w:rsidRPr="00D85CC5" w:rsidP="007357EA" w14:paraId="3048C023" w14:textId="4EFA4821">
            <w:pPr>
              <w:jc w:val="center"/>
              <w:rPr>
                <w:rFonts w:ascii="Arial" w:hAnsi="Arial" w:cs="Arial"/>
                <w:sz w:val="20"/>
                <w:szCs w:val="20"/>
              </w:rPr>
            </w:pPr>
            <w:r w:rsidRPr="00D85CC5">
              <w:rPr>
                <w:rFonts w:ascii="Arial" w:hAnsi="Arial" w:cs="Arial"/>
                <w:sz w:val="20"/>
                <w:szCs w:val="20"/>
              </w:rPr>
              <w:t>CBMA Importer Refund Claims System</w:t>
            </w:r>
          </w:p>
        </w:tc>
        <w:tc>
          <w:tcPr>
            <w:tcW w:w="1359" w:type="dxa"/>
            <w:shd w:val="clear" w:color="auto" w:fill="auto"/>
            <w:vAlign w:val="center"/>
          </w:tcPr>
          <w:p w:rsidR="008E2469" w:rsidRPr="00D85CC5" w:rsidP="002A746D" w14:paraId="71FFC36C" w14:textId="630C42B8">
            <w:pPr>
              <w:jc w:val="center"/>
              <w:rPr>
                <w:rFonts w:ascii="Arial" w:hAnsi="Arial" w:cs="Arial"/>
                <w:sz w:val="20"/>
                <w:szCs w:val="20"/>
              </w:rPr>
            </w:pPr>
            <w:r w:rsidRPr="00D85CC5">
              <w:rPr>
                <w:rFonts w:ascii="Arial" w:hAnsi="Arial" w:cs="Arial"/>
                <w:sz w:val="20"/>
                <w:szCs w:val="20"/>
              </w:rPr>
              <w:t>7,000</w:t>
            </w:r>
          </w:p>
        </w:tc>
        <w:tc>
          <w:tcPr>
            <w:tcW w:w="1446" w:type="dxa"/>
            <w:shd w:val="clear" w:color="auto" w:fill="auto"/>
            <w:vAlign w:val="center"/>
          </w:tcPr>
          <w:p w:rsidR="008E2469" w:rsidRPr="00D85CC5" w:rsidP="002A746D" w14:paraId="7BF8F5B9" w14:textId="273AA459">
            <w:pPr>
              <w:jc w:val="center"/>
              <w:rPr>
                <w:rFonts w:ascii="Arial" w:hAnsi="Arial" w:cs="Arial"/>
                <w:sz w:val="20"/>
                <w:szCs w:val="20"/>
              </w:rPr>
            </w:pPr>
            <w:r w:rsidRPr="00D85CC5">
              <w:rPr>
                <w:rFonts w:ascii="Arial" w:hAnsi="Arial" w:cs="Arial"/>
                <w:sz w:val="20"/>
                <w:szCs w:val="20"/>
              </w:rPr>
              <w:t>4</w:t>
            </w:r>
          </w:p>
        </w:tc>
        <w:tc>
          <w:tcPr>
            <w:tcW w:w="1320" w:type="dxa"/>
            <w:shd w:val="clear" w:color="auto" w:fill="auto"/>
            <w:vAlign w:val="center"/>
          </w:tcPr>
          <w:p w:rsidR="008E2469" w:rsidRPr="00D85CC5" w:rsidP="002A746D" w14:paraId="18F7C534" w14:textId="5D24147D">
            <w:pPr>
              <w:jc w:val="center"/>
              <w:rPr>
                <w:rFonts w:ascii="Arial" w:hAnsi="Arial" w:cs="Arial"/>
                <w:sz w:val="20"/>
                <w:szCs w:val="20"/>
              </w:rPr>
            </w:pPr>
            <w:r w:rsidRPr="00D85CC5">
              <w:rPr>
                <w:rFonts w:ascii="Arial" w:hAnsi="Arial" w:cs="Arial"/>
                <w:sz w:val="20"/>
                <w:szCs w:val="20"/>
              </w:rPr>
              <w:t>28,000</w:t>
            </w:r>
          </w:p>
        </w:tc>
        <w:tc>
          <w:tcPr>
            <w:tcW w:w="1321" w:type="dxa"/>
            <w:shd w:val="clear" w:color="auto" w:fill="auto"/>
            <w:vAlign w:val="center"/>
          </w:tcPr>
          <w:p w:rsidR="008E2469" w:rsidRPr="00D85CC5" w:rsidP="002A746D" w14:paraId="74550D44" w14:textId="02E3E9FE">
            <w:pPr>
              <w:jc w:val="center"/>
              <w:rPr>
                <w:rFonts w:ascii="Arial" w:hAnsi="Arial" w:cs="Arial"/>
                <w:sz w:val="20"/>
                <w:szCs w:val="20"/>
              </w:rPr>
            </w:pPr>
            <w:r w:rsidRPr="00D85CC5">
              <w:rPr>
                <w:rFonts w:ascii="Arial" w:hAnsi="Arial" w:cs="Arial"/>
                <w:sz w:val="20"/>
                <w:szCs w:val="20"/>
              </w:rPr>
              <w:t>2 hours</w:t>
            </w:r>
          </w:p>
        </w:tc>
        <w:tc>
          <w:tcPr>
            <w:tcW w:w="1309" w:type="dxa"/>
            <w:shd w:val="clear" w:color="auto" w:fill="auto"/>
            <w:vAlign w:val="center"/>
          </w:tcPr>
          <w:p w:rsidR="008E2469" w:rsidRPr="00D85CC5" w:rsidP="002A746D" w14:paraId="7DEADE70" w14:textId="35D8B095">
            <w:pPr>
              <w:jc w:val="center"/>
              <w:rPr>
                <w:rFonts w:ascii="Arial" w:hAnsi="Arial" w:cs="Arial"/>
                <w:sz w:val="20"/>
                <w:szCs w:val="20"/>
              </w:rPr>
            </w:pPr>
            <w:r w:rsidRPr="00D85CC5">
              <w:rPr>
                <w:rFonts w:ascii="Arial" w:hAnsi="Arial" w:cs="Arial"/>
                <w:sz w:val="20"/>
                <w:szCs w:val="20"/>
              </w:rPr>
              <w:t>56,000</w:t>
            </w:r>
          </w:p>
        </w:tc>
      </w:tr>
      <w:tr w14:paraId="3F7A6244" w14:textId="77777777" w:rsidTr="00150641">
        <w:tblPrEx>
          <w:tblW w:w="8640" w:type="dxa"/>
          <w:jc w:val="center"/>
          <w:tblLook w:val="04A0"/>
        </w:tblPrEx>
        <w:trPr>
          <w:trHeight w:val="540"/>
          <w:jc w:val="center"/>
        </w:trPr>
        <w:tc>
          <w:tcPr>
            <w:tcW w:w="1885" w:type="dxa"/>
            <w:shd w:val="clear" w:color="auto" w:fill="auto"/>
            <w:vAlign w:val="center"/>
          </w:tcPr>
          <w:p w:rsidR="008E2469" w:rsidRPr="00D85CC5" w:rsidP="007357EA" w14:paraId="45FEF293" w14:textId="77777777">
            <w:pPr>
              <w:jc w:val="center"/>
              <w:rPr>
                <w:rFonts w:ascii="Arial" w:hAnsi="Arial" w:cs="Arial"/>
                <w:b/>
                <w:sz w:val="20"/>
                <w:szCs w:val="20"/>
              </w:rPr>
            </w:pPr>
            <w:r w:rsidRPr="00D85CC5">
              <w:rPr>
                <w:rFonts w:ascii="Arial" w:hAnsi="Arial" w:cs="Arial"/>
                <w:b/>
                <w:sz w:val="20"/>
                <w:szCs w:val="20"/>
              </w:rPr>
              <w:t>Totals</w:t>
            </w:r>
          </w:p>
        </w:tc>
        <w:tc>
          <w:tcPr>
            <w:tcW w:w="1359" w:type="dxa"/>
            <w:shd w:val="clear" w:color="auto" w:fill="auto"/>
            <w:vAlign w:val="center"/>
          </w:tcPr>
          <w:p w:rsidR="008E2469" w:rsidRPr="00D85CC5" w:rsidP="002A746D" w14:paraId="60ACD1C2" w14:textId="56C846AB">
            <w:pPr>
              <w:jc w:val="center"/>
              <w:rPr>
                <w:rFonts w:ascii="Arial" w:hAnsi="Arial" w:cs="Arial"/>
                <w:b/>
                <w:sz w:val="20"/>
                <w:szCs w:val="20"/>
              </w:rPr>
            </w:pPr>
            <w:r w:rsidRPr="00D85CC5">
              <w:rPr>
                <w:rFonts w:ascii="Arial" w:hAnsi="Arial" w:cs="Arial"/>
                <w:b/>
                <w:sz w:val="20"/>
                <w:szCs w:val="20"/>
              </w:rPr>
              <w:t>26,000</w:t>
            </w:r>
          </w:p>
        </w:tc>
        <w:tc>
          <w:tcPr>
            <w:tcW w:w="1446" w:type="dxa"/>
            <w:shd w:val="clear" w:color="auto" w:fill="auto"/>
            <w:vAlign w:val="center"/>
          </w:tcPr>
          <w:p w:rsidR="008E2469" w:rsidRPr="00D85CC5" w:rsidP="002A746D" w14:paraId="60F7EFF1" w14:textId="687F4126">
            <w:pPr>
              <w:jc w:val="center"/>
              <w:rPr>
                <w:rFonts w:ascii="Arial" w:hAnsi="Arial" w:cs="Arial"/>
                <w:b/>
                <w:sz w:val="18"/>
                <w:szCs w:val="18"/>
              </w:rPr>
            </w:pPr>
            <w:r w:rsidRPr="00D85CC5">
              <w:rPr>
                <w:rFonts w:ascii="Arial" w:hAnsi="Arial" w:cs="Arial"/>
                <w:b/>
                <w:sz w:val="18"/>
                <w:szCs w:val="18"/>
              </w:rPr>
              <w:t>(avg. 1.8077)</w:t>
            </w:r>
          </w:p>
        </w:tc>
        <w:tc>
          <w:tcPr>
            <w:tcW w:w="1320" w:type="dxa"/>
            <w:shd w:val="clear" w:color="auto" w:fill="auto"/>
            <w:vAlign w:val="center"/>
          </w:tcPr>
          <w:p w:rsidR="008E2469" w:rsidRPr="00D85CC5" w:rsidP="002A746D" w14:paraId="22BCE30B" w14:textId="5D9F7A34">
            <w:pPr>
              <w:jc w:val="center"/>
              <w:rPr>
                <w:rFonts w:ascii="Arial" w:hAnsi="Arial" w:cs="Arial"/>
                <w:b/>
                <w:sz w:val="20"/>
                <w:szCs w:val="20"/>
              </w:rPr>
            </w:pPr>
            <w:r w:rsidRPr="00D85CC5">
              <w:rPr>
                <w:rFonts w:ascii="Arial" w:hAnsi="Arial" w:cs="Arial"/>
                <w:b/>
                <w:sz w:val="20"/>
                <w:szCs w:val="20"/>
              </w:rPr>
              <w:t>47,000</w:t>
            </w:r>
          </w:p>
        </w:tc>
        <w:tc>
          <w:tcPr>
            <w:tcW w:w="1321" w:type="dxa"/>
            <w:shd w:val="clear" w:color="auto" w:fill="auto"/>
            <w:vAlign w:val="center"/>
          </w:tcPr>
          <w:p w:rsidR="008E2469" w:rsidRPr="00D85CC5" w:rsidP="002A746D" w14:paraId="435EE574" w14:textId="2A1E7435">
            <w:pPr>
              <w:jc w:val="center"/>
              <w:rPr>
                <w:rFonts w:ascii="Arial" w:hAnsi="Arial" w:cs="Arial"/>
                <w:b/>
                <w:sz w:val="18"/>
                <w:szCs w:val="18"/>
              </w:rPr>
            </w:pPr>
            <w:r w:rsidRPr="00D85CC5">
              <w:rPr>
                <w:rFonts w:ascii="Arial" w:hAnsi="Arial" w:cs="Arial"/>
                <w:b/>
                <w:sz w:val="18"/>
                <w:szCs w:val="18"/>
              </w:rPr>
              <w:t>2 hours</w:t>
            </w:r>
          </w:p>
        </w:tc>
        <w:tc>
          <w:tcPr>
            <w:tcW w:w="1309" w:type="dxa"/>
            <w:shd w:val="clear" w:color="auto" w:fill="auto"/>
            <w:vAlign w:val="center"/>
          </w:tcPr>
          <w:p w:rsidR="008E2469" w:rsidRPr="00D85CC5" w:rsidP="002A746D" w14:paraId="2A955F6B" w14:textId="2AA7687C">
            <w:pPr>
              <w:jc w:val="center"/>
              <w:rPr>
                <w:rFonts w:ascii="Arial" w:hAnsi="Arial" w:cs="Arial"/>
                <w:b/>
                <w:sz w:val="20"/>
                <w:szCs w:val="20"/>
              </w:rPr>
            </w:pPr>
            <w:r w:rsidRPr="00D85CC5">
              <w:rPr>
                <w:rFonts w:ascii="Arial" w:hAnsi="Arial" w:cs="Arial"/>
                <w:b/>
                <w:sz w:val="20"/>
                <w:szCs w:val="20"/>
              </w:rPr>
              <w:t>94,000</w:t>
            </w:r>
          </w:p>
        </w:tc>
      </w:tr>
    </w:tbl>
    <w:p w:rsidR="00551F7A" w:rsidRPr="00D85CC5" w:rsidP="007357EA" w14:paraId="41393752" w14:textId="23E272AD">
      <w:pPr>
        <w:suppressAutoHyphens/>
        <w:ind w:left="360"/>
        <w:rPr>
          <w:rFonts w:ascii="Arial" w:hAnsi="Arial" w:cs="Arial"/>
          <w:sz w:val="12"/>
          <w:szCs w:val="12"/>
        </w:rPr>
      </w:pPr>
    </w:p>
    <w:p w:rsidR="00551F7A" w:rsidRPr="00D85CC5" w:rsidP="002A746D" w14:paraId="41561603" w14:textId="0A2845F2">
      <w:pPr>
        <w:suppressAutoHyphens/>
        <w:ind w:left="360"/>
        <w:rPr>
          <w:rFonts w:ascii="Arial" w:hAnsi="Arial" w:cs="Arial"/>
          <w:sz w:val="18"/>
          <w:szCs w:val="18"/>
        </w:rPr>
      </w:pPr>
      <w:r w:rsidRPr="00D85CC5">
        <w:rPr>
          <w:rFonts w:ascii="Arial" w:hAnsi="Arial" w:cs="Arial"/>
          <w:sz w:val="22"/>
          <w:szCs w:val="22"/>
        </w:rPr>
        <w:t xml:space="preserve">* </w:t>
      </w:r>
      <w:r w:rsidRPr="00D85CC5">
        <w:rPr>
          <w:rFonts w:ascii="Arial" w:hAnsi="Arial" w:cs="Arial"/>
          <w:sz w:val="18"/>
          <w:szCs w:val="18"/>
        </w:rPr>
        <w:t xml:space="preserve">In the future, </w:t>
      </w:r>
      <w:r w:rsidRPr="00D85CC5" w:rsidR="004C5F29">
        <w:rPr>
          <w:rFonts w:ascii="Arial" w:hAnsi="Arial" w:cs="Arial"/>
          <w:sz w:val="18"/>
          <w:szCs w:val="18"/>
        </w:rPr>
        <w:t xml:space="preserve">after </w:t>
      </w:r>
      <w:r w:rsidRPr="00D85CC5">
        <w:rPr>
          <w:rFonts w:ascii="Arial" w:hAnsi="Arial" w:cs="Arial"/>
          <w:sz w:val="18"/>
          <w:szCs w:val="18"/>
        </w:rPr>
        <w:t>existing foreign producers have registered with TTB</w:t>
      </w:r>
      <w:r w:rsidRPr="00D85CC5" w:rsidR="004C5F29">
        <w:rPr>
          <w:rFonts w:ascii="Arial" w:hAnsi="Arial" w:cs="Arial"/>
          <w:sz w:val="18"/>
          <w:szCs w:val="18"/>
        </w:rPr>
        <w:t xml:space="preserve"> for CBMA purposes</w:t>
      </w:r>
      <w:r w:rsidRPr="00D85CC5">
        <w:rPr>
          <w:rFonts w:ascii="Arial" w:hAnsi="Arial" w:cs="Arial"/>
          <w:sz w:val="18"/>
          <w:szCs w:val="18"/>
        </w:rPr>
        <w:t xml:space="preserve">, the respondent burden for the Foreign Producer Registration and Assignment System information collection will significantly decrease as only new producers and existing producers making changes to their registration will need to respond to that collection. </w:t>
      </w:r>
    </w:p>
    <w:p w:rsidR="00551F7A" w:rsidRPr="00D85CC5" w:rsidP="002A746D" w14:paraId="1A545316" w14:textId="77777777">
      <w:pPr>
        <w:suppressAutoHyphens/>
        <w:ind w:left="360"/>
        <w:rPr>
          <w:rFonts w:ascii="Arial" w:hAnsi="Arial" w:cs="Arial"/>
          <w:sz w:val="22"/>
          <w:szCs w:val="22"/>
        </w:rPr>
      </w:pPr>
    </w:p>
    <w:p w:rsidR="00551F7A" w:rsidRPr="00D85CC5" w:rsidP="002A746D" w14:paraId="537E6E4D" w14:textId="6232455D">
      <w:pPr>
        <w:suppressAutoHyphens/>
        <w:ind w:left="360"/>
        <w:rPr>
          <w:rFonts w:ascii="Arial" w:hAnsi="Arial" w:cs="Arial"/>
          <w:sz w:val="22"/>
          <w:szCs w:val="22"/>
        </w:rPr>
      </w:pPr>
      <w:r w:rsidRPr="00D85CC5">
        <w:rPr>
          <w:rFonts w:ascii="Arial" w:hAnsi="Arial" w:cs="Arial"/>
          <w:sz w:val="22"/>
          <w:szCs w:val="22"/>
          <w:u w:val="single"/>
        </w:rPr>
        <w:t>Estimated Respondent Labor Costs:</w:t>
      </w:r>
      <w:r w:rsidRPr="00D85CC5" w:rsidR="00007387">
        <w:rPr>
          <w:rFonts w:ascii="Arial" w:hAnsi="Arial" w:cs="Arial"/>
          <w:sz w:val="22"/>
          <w:szCs w:val="22"/>
        </w:rPr>
        <w:t xml:space="preserve">  </w:t>
      </w:r>
      <w:r w:rsidRPr="00D85CC5">
        <w:rPr>
          <w:rFonts w:ascii="Arial" w:hAnsi="Arial" w:cs="Arial"/>
          <w:sz w:val="22"/>
          <w:szCs w:val="22"/>
        </w:rPr>
        <w:t xml:space="preserve">TTB estimates respondent labor costs for this information collection </w:t>
      </w:r>
      <w:r w:rsidRPr="00D85CC5" w:rsidR="00DC1083">
        <w:rPr>
          <w:rFonts w:ascii="Arial" w:hAnsi="Arial" w:cs="Arial"/>
          <w:sz w:val="22"/>
          <w:szCs w:val="22"/>
        </w:rPr>
        <w:t xml:space="preserve">request as shown below.  Labor cost estimates for foreign producer employees are based on similar costs in the United States; </w:t>
      </w:r>
      <w:r w:rsidRPr="00D85CC5" w:rsidR="00F31232">
        <w:rPr>
          <w:rFonts w:ascii="Arial" w:hAnsi="Arial" w:cs="Arial"/>
          <w:sz w:val="22"/>
          <w:szCs w:val="22"/>
        </w:rPr>
        <w:t xml:space="preserve">while </w:t>
      </w:r>
      <w:r w:rsidRPr="00D85CC5" w:rsidR="00113780">
        <w:rPr>
          <w:rFonts w:ascii="Arial" w:hAnsi="Arial" w:cs="Arial"/>
          <w:sz w:val="22"/>
          <w:szCs w:val="22"/>
        </w:rPr>
        <w:t xml:space="preserve">specific individual </w:t>
      </w:r>
      <w:r w:rsidRPr="00D85CC5" w:rsidR="00F31232">
        <w:rPr>
          <w:rFonts w:ascii="Arial" w:hAnsi="Arial" w:cs="Arial"/>
          <w:sz w:val="22"/>
          <w:szCs w:val="22"/>
        </w:rPr>
        <w:t xml:space="preserve">foreign producers may have higher labor costs, TTB believes </w:t>
      </w:r>
      <w:r w:rsidRPr="00D85CC5" w:rsidR="00DC1083">
        <w:rPr>
          <w:rFonts w:ascii="Arial" w:hAnsi="Arial" w:cs="Arial"/>
          <w:sz w:val="22"/>
          <w:szCs w:val="22"/>
        </w:rPr>
        <w:t xml:space="preserve">actual foreign labor costs </w:t>
      </w:r>
      <w:r w:rsidRPr="00D85CC5" w:rsidR="00113780">
        <w:rPr>
          <w:rFonts w:ascii="Arial" w:hAnsi="Arial" w:cs="Arial"/>
          <w:sz w:val="22"/>
          <w:szCs w:val="22"/>
        </w:rPr>
        <w:t xml:space="preserve">for this collection request </w:t>
      </w:r>
      <w:r w:rsidRPr="00D85CC5" w:rsidR="00DC1083">
        <w:rPr>
          <w:rFonts w:ascii="Arial" w:hAnsi="Arial" w:cs="Arial"/>
          <w:sz w:val="22"/>
          <w:szCs w:val="22"/>
        </w:rPr>
        <w:t>may be lower</w:t>
      </w:r>
      <w:r w:rsidRPr="00D85CC5" w:rsidR="00F31232">
        <w:rPr>
          <w:rFonts w:ascii="Arial" w:hAnsi="Arial" w:cs="Arial"/>
          <w:sz w:val="22"/>
          <w:szCs w:val="22"/>
        </w:rPr>
        <w:t xml:space="preserve"> than shown </w:t>
      </w:r>
      <w:r w:rsidRPr="00D85CC5">
        <w:rPr>
          <w:rFonts w:ascii="Arial" w:hAnsi="Arial" w:cs="Arial"/>
          <w:sz w:val="22"/>
          <w:szCs w:val="22"/>
        </w:rPr>
        <w:t>below.</w:t>
      </w:r>
      <w:r w:rsidRPr="00D85CC5" w:rsidR="00856168">
        <w:rPr>
          <w:rFonts w:ascii="Arial" w:hAnsi="Arial" w:cs="Arial"/>
          <w:sz w:val="22"/>
          <w:szCs w:val="22"/>
        </w:rPr>
        <w:t xml:space="preserve"> </w:t>
      </w:r>
    </w:p>
    <w:p w:rsidR="00856168" w:rsidRPr="00D85CC5" w:rsidP="002A746D" w14:paraId="5FCEAD2B" w14:textId="15FAA088">
      <w:pPr>
        <w:suppressAutoHyphens/>
        <w:ind w:left="360"/>
        <w:rPr>
          <w:rFonts w:ascii="Arial" w:hAnsi="Arial" w:cs="Arial"/>
          <w:sz w:val="22"/>
          <w:szCs w:val="22"/>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277"/>
        <w:gridCol w:w="1148"/>
        <w:gridCol w:w="1260"/>
        <w:gridCol w:w="1170"/>
        <w:gridCol w:w="1350"/>
        <w:gridCol w:w="1260"/>
        <w:gridCol w:w="1463"/>
      </w:tblGrid>
      <w:tr w14:paraId="7D76F0B2" w14:textId="77777777" w:rsidTr="00856168">
        <w:tblPrEx>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720"/>
          <w:jc w:val="center"/>
        </w:trPr>
        <w:tc>
          <w:tcPr>
            <w:tcW w:w="8928" w:type="dxa"/>
            <w:gridSpan w:val="7"/>
            <w:vAlign w:val="center"/>
          </w:tcPr>
          <w:p w:rsidR="00BA39BF" w:rsidRPr="00D85CC5" w:rsidP="002A746D" w14:paraId="41C45612" w14:textId="1AB272C3">
            <w:pPr>
              <w:jc w:val="center"/>
              <w:rPr>
                <w:rFonts w:ascii="Arial" w:hAnsi="Arial" w:cs="Arial"/>
                <w:b/>
                <w:sz w:val="20"/>
                <w:szCs w:val="20"/>
              </w:rPr>
            </w:pPr>
            <w:r w:rsidRPr="00D85CC5">
              <w:rPr>
                <w:rFonts w:ascii="Arial" w:hAnsi="Arial" w:cs="Arial"/>
                <w:b/>
                <w:sz w:val="20"/>
                <w:szCs w:val="20"/>
              </w:rPr>
              <w:t xml:space="preserve">Respondent Labor Costs for OMB No. 1513–NEW </w:t>
            </w:r>
          </w:p>
          <w:p w:rsidR="00BA39BF" w:rsidRPr="00D85CC5" w:rsidP="002A746D" w14:paraId="2426BEEB" w14:textId="284FFBEE">
            <w:pPr>
              <w:jc w:val="center"/>
              <w:rPr>
                <w:rFonts w:ascii="Arial" w:hAnsi="Arial" w:cs="Arial"/>
                <w:b/>
                <w:sz w:val="20"/>
                <w:szCs w:val="20"/>
              </w:rPr>
            </w:pPr>
            <w:r w:rsidRPr="00D85CC5">
              <w:rPr>
                <w:rFonts w:ascii="Arial" w:hAnsi="Arial" w:cs="Arial"/>
                <w:b/>
                <w:sz w:val="20"/>
                <w:szCs w:val="20"/>
              </w:rPr>
              <w:t>Beverage Industry Compliance Officers — Average Fully-Loaded Labor Rate = $45.24/hour</w:t>
            </w:r>
            <w:r>
              <w:rPr>
                <w:rStyle w:val="FootnoteReference"/>
                <w:rFonts w:ascii="Arial" w:hAnsi="Arial" w:cs="Arial"/>
                <w:b/>
                <w:sz w:val="22"/>
                <w:szCs w:val="22"/>
              </w:rPr>
              <w:footnoteReference w:id="5"/>
            </w:r>
            <w:r w:rsidRPr="00D85CC5">
              <w:rPr>
                <w:rFonts w:ascii="Arial" w:hAnsi="Arial" w:cs="Arial"/>
                <w:b/>
                <w:sz w:val="22"/>
                <w:szCs w:val="22"/>
              </w:rPr>
              <w:t>*</w:t>
            </w:r>
          </w:p>
        </w:tc>
      </w:tr>
      <w:tr w14:paraId="02C6894E" w14:textId="77777777" w:rsidTr="00856168">
        <w:tblPrEx>
          <w:tblW w:w="8928" w:type="dxa"/>
          <w:jc w:val="center"/>
          <w:tblLayout w:type="fixed"/>
          <w:tblCellMar>
            <w:left w:w="29" w:type="dxa"/>
            <w:right w:w="29" w:type="dxa"/>
          </w:tblCellMar>
          <w:tblLook w:val="04A0"/>
        </w:tblPrEx>
        <w:trPr>
          <w:trHeight w:val="720"/>
          <w:jc w:val="center"/>
        </w:trPr>
        <w:tc>
          <w:tcPr>
            <w:tcW w:w="1277" w:type="dxa"/>
            <w:vAlign w:val="center"/>
          </w:tcPr>
          <w:p w:rsidR="00BA39BF" w:rsidRPr="00D85CC5" w:rsidP="007357EA" w14:paraId="56FCC6C3" w14:textId="77777777">
            <w:pPr>
              <w:jc w:val="center"/>
              <w:rPr>
                <w:rFonts w:ascii="Arial" w:hAnsi="Arial" w:cs="Arial"/>
                <w:sz w:val="18"/>
                <w:szCs w:val="18"/>
              </w:rPr>
            </w:pPr>
            <w:r w:rsidRPr="00D85CC5">
              <w:rPr>
                <w:rFonts w:ascii="Arial" w:hAnsi="Arial" w:cs="Arial"/>
                <w:sz w:val="18"/>
                <w:szCs w:val="18"/>
              </w:rPr>
              <w:t xml:space="preserve">Information Collection </w:t>
            </w:r>
          </w:p>
        </w:tc>
        <w:tc>
          <w:tcPr>
            <w:tcW w:w="1148" w:type="dxa"/>
            <w:shd w:val="clear" w:color="auto" w:fill="auto"/>
            <w:tcMar>
              <w:left w:w="29" w:type="dxa"/>
              <w:right w:w="29" w:type="dxa"/>
            </w:tcMar>
            <w:vAlign w:val="center"/>
          </w:tcPr>
          <w:p w:rsidR="00BA39BF" w:rsidRPr="00D85CC5" w:rsidP="002A746D" w14:paraId="3A620879" w14:textId="77777777">
            <w:pPr>
              <w:jc w:val="center"/>
              <w:rPr>
                <w:rFonts w:ascii="Arial" w:hAnsi="Arial" w:cs="Arial"/>
                <w:sz w:val="18"/>
                <w:szCs w:val="18"/>
              </w:rPr>
            </w:pPr>
            <w:r w:rsidRPr="00D85CC5">
              <w:rPr>
                <w:rFonts w:ascii="Arial" w:hAnsi="Arial" w:cs="Arial"/>
                <w:sz w:val="18"/>
                <w:szCs w:val="18"/>
              </w:rPr>
              <w:t>Avg. Time / Response</w:t>
            </w:r>
          </w:p>
        </w:tc>
        <w:tc>
          <w:tcPr>
            <w:tcW w:w="1260" w:type="dxa"/>
            <w:shd w:val="clear" w:color="auto" w:fill="auto"/>
            <w:tcMar>
              <w:left w:w="29" w:type="dxa"/>
              <w:right w:w="29" w:type="dxa"/>
            </w:tcMar>
            <w:vAlign w:val="center"/>
          </w:tcPr>
          <w:p w:rsidR="00BA39BF" w:rsidRPr="00D85CC5" w:rsidP="002A746D" w14:paraId="5DEBD76E" w14:textId="77777777">
            <w:pPr>
              <w:jc w:val="center"/>
              <w:rPr>
                <w:rFonts w:ascii="Arial" w:hAnsi="Arial" w:cs="Arial"/>
                <w:sz w:val="18"/>
                <w:szCs w:val="18"/>
              </w:rPr>
            </w:pPr>
            <w:r w:rsidRPr="00D85CC5">
              <w:rPr>
                <w:rFonts w:ascii="Arial" w:hAnsi="Arial" w:cs="Arial"/>
                <w:sz w:val="18"/>
                <w:szCs w:val="18"/>
              </w:rPr>
              <w:t>Fully-loaded Labor Rate / Response</w:t>
            </w:r>
          </w:p>
        </w:tc>
        <w:tc>
          <w:tcPr>
            <w:tcW w:w="1170" w:type="dxa"/>
            <w:shd w:val="clear" w:color="auto" w:fill="auto"/>
            <w:vAlign w:val="center"/>
          </w:tcPr>
          <w:p w:rsidR="00BA39BF" w:rsidRPr="00D85CC5" w:rsidP="002A746D" w14:paraId="3BB4901F" w14:textId="77777777">
            <w:pPr>
              <w:jc w:val="center"/>
              <w:rPr>
                <w:rFonts w:ascii="Arial" w:hAnsi="Arial" w:cs="Arial"/>
                <w:sz w:val="18"/>
                <w:szCs w:val="18"/>
              </w:rPr>
            </w:pPr>
            <w:r w:rsidRPr="00D85CC5">
              <w:rPr>
                <w:rFonts w:ascii="Arial" w:hAnsi="Arial" w:cs="Arial"/>
                <w:sz w:val="18"/>
                <w:szCs w:val="18"/>
              </w:rPr>
              <w:t>Responses / Respondent</w:t>
            </w:r>
          </w:p>
        </w:tc>
        <w:tc>
          <w:tcPr>
            <w:tcW w:w="1350" w:type="dxa"/>
            <w:tcBorders>
              <w:right w:val="single" w:sz="12" w:space="0" w:color="auto"/>
            </w:tcBorders>
            <w:shd w:val="clear" w:color="auto" w:fill="auto"/>
            <w:vAlign w:val="center"/>
          </w:tcPr>
          <w:p w:rsidR="00BA39BF" w:rsidRPr="00D85CC5" w:rsidP="002A746D" w14:paraId="1909C417" w14:textId="77777777">
            <w:pPr>
              <w:jc w:val="center"/>
              <w:rPr>
                <w:rFonts w:ascii="Arial" w:hAnsi="Arial" w:cs="Arial"/>
                <w:sz w:val="18"/>
                <w:szCs w:val="18"/>
              </w:rPr>
            </w:pPr>
            <w:r w:rsidRPr="00D85CC5">
              <w:rPr>
                <w:rFonts w:ascii="Arial" w:hAnsi="Arial" w:cs="Arial"/>
                <w:sz w:val="18"/>
                <w:szCs w:val="18"/>
              </w:rPr>
              <w:t>Labor Costs / Respondent</w:t>
            </w:r>
          </w:p>
        </w:tc>
        <w:tc>
          <w:tcPr>
            <w:tcW w:w="1260" w:type="dxa"/>
            <w:tcBorders>
              <w:left w:val="single" w:sz="12" w:space="0" w:color="auto"/>
            </w:tcBorders>
            <w:shd w:val="clear" w:color="auto" w:fill="auto"/>
            <w:tcMar>
              <w:left w:w="29" w:type="dxa"/>
              <w:right w:w="29" w:type="dxa"/>
            </w:tcMar>
            <w:vAlign w:val="center"/>
          </w:tcPr>
          <w:p w:rsidR="00BA39BF" w:rsidRPr="00D85CC5" w:rsidP="002A746D" w14:paraId="26B45D21" w14:textId="77777777">
            <w:pPr>
              <w:jc w:val="center"/>
              <w:rPr>
                <w:rFonts w:ascii="Arial" w:hAnsi="Arial" w:cs="Arial"/>
                <w:sz w:val="18"/>
                <w:szCs w:val="18"/>
              </w:rPr>
            </w:pPr>
            <w:r w:rsidRPr="00D85CC5">
              <w:rPr>
                <w:rFonts w:ascii="Arial" w:hAnsi="Arial" w:cs="Arial"/>
                <w:sz w:val="18"/>
                <w:szCs w:val="18"/>
              </w:rPr>
              <w:t>Total Responses</w:t>
            </w:r>
          </w:p>
        </w:tc>
        <w:tc>
          <w:tcPr>
            <w:tcW w:w="1463" w:type="dxa"/>
            <w:shd w:val="clear" w:color="auto" w:fill="auto"/>
            <w:tcMar>
              <w:left w:w="29" w:type="dxa"/>
              <w:right w:w="29" w:type="dxa"/>
            </w:tcMar>
            <w:vAlign w:val="center"/>
          </w:tcPr>
          <w:p w:rsidR="00BA39BF" w:rsidRPr="00D85CC5" w:rsidP="002A746D" w14:paraId="70658C5C" w14:textId="77777777">
            <w:pPr>
              <w:jc w:val="center"/>
              <w:rPr>
                <w:rFonts w:ascii="Arial" w:hAnsi="Arial" w:cs="Arial"/>
                <w:b/>
                <w:sz w:val="18"/>
                <w:szCs w:val="18"/>
              </w:rPr>
            </w:pPr>
            <w:r w:rsidRPr="00D85CC5">
              <w:rPr>
                <w:rFonts w:ascii="Arial" w:hAnsi="Arial" w:cs="Arial"/>
                <w:b/>
                <w:sz w:val="18"/>
                <w:szCs w:val="18"/>
              </w:rPr>
              <w:t>Total Labor Costs</w:t>
            </w:r>
          </w:p>
        </w:tc>
      </w:tr>
      <w:tr w14:paraId="61DE87AB" w14:textId="77777777" w:rsidTr="00856168">
        <w:tblPrEx>
          <w:tblW w:w="8928" w:type="dxa"/>
          <w:jc w:val="center"/>
          <w:tblLayout w:type="fixed"/>
          <w:tblCellMar>
            <w:left w:w="29" w:type="dxa"/>
            <w:right w:w="29" w:type="dxa"/>
          </w:tblCellMar>
          <w:tblLook w:val="04A0"/>
        </w:tblPrEx>
        <w:trPr>
          <w:trHeight w:val="720"/>
          <w:jc w:val="center"/>
        </w:trPr>
        <w:tc>
          <w:tcPr>
            <w:tcW w:w="1277" w:type="dxa"/>
          </w:tcPr>
          <w:p w:rsidR="00BA39BF" w:rsidRPr="00D85CC5" w:rsidP="007357EA" w14:paraId="158E2DC3" w14:textId="796B20BC">
            <w:pPr>
              <w:jc w:val="center"/>
              <w:rPr>
                <w:rFonts w:ascii="Arial" w:hAnsi="Arial" w:cs="Arial"/>
                <w:sz w:val="18"/>
                <w:szCs w:val="18"/>
              </w:rPr>
            </w:pPr>
            <w:r w:rsidRPr="00D85CC5">
              <w:rPr>
                <w:rFonts w:ascii="Arial" w:hAnsi="Arial" w:cs="Arial"/>
                <w:sz w:val="18"/>
                <w:szCs w:val="18"/>
              </w:rPr>
              <w:t>Foreign Producer Registration and Assignment System</w:t>
            </w:r>
          </w:p>
        </w:tc>
        <w:tc>
          <w:tcPr>
            <w:tcW w:w="1148" w:type="dxa"/>
            <w:shd w:val="clear" w:color="auto" w:fill="auto"/>
            <w:tcMar>
              <w:left w:w="29" w:type="dxa"/>
              <w:right w:w="29" w:type="dxa"/>
            </w:tcMar>
            <w:vAlign w:val="center"/>
          </w:tcPr>
          <w:p w:rsidR="00BA39BF" w:rsidRPr="00D85CC5" w:rsidP="002A746D" w14:paraId="0A7E3CB4" w14:textId="08351D58">
            <w:pPr>
              <w:jc w:val="center"/>
              <w:rPr>
                <w:rFonts w:ascii="Arial" w:hAnsi="Arial" w:cs="Arial"/>
                <w:sz w:val="20"/>
                <w:szCs w:val="20"/>
              </w:rPr>
            </w:pPr>
            <w:r w:rsidRPr="00D85CC5">
              <w:rPr>
                <w:rFonts w:ascii="Arial" w:hAnsi="Arial" w:cs="Arial"/>
                <w:sz w:val="20"/>
                <w:szCs w:val="20"/>
              </w:rPr>
              <w:t>2 hours</w:t>
            </w:r>
          </w:p>
        </w:tc>
        <w:tc>
          <w:tcPr>
            <w:tcW w:w="1260" w:type="dxa"/>
            <w:shd w:val="clear" w:color="auto" w:fill="auto"/>
            <w:tcMar>
              <w:left w:w="29" w:type="dxa"/>
              <w:right w:w="29" w:type="dxa"/>
            </w:tcMar>
            <w:vAlign w:val="center"/>
          </w:tcPr>
          <w:p w:rsidR="00BA39BF" w:rsidRPr="00D85CC5" w:rsidP="002A746D" w14:paraId="27EB8BFA" w14:textId="4C8E8B88">
            <w:pPr>
              <w:jc w:val="center"/>
              <w:rPr>
                <w:rFonts w:ascii="Arial" w:hAnsi="Arial" w:cs="Arial"/>
                <w:sz w:val="20"/>
                <w:szCs w:val="20"/>
              </w:rPr>
            </w:pPr>
            <w:r w:rsidRPr="00D85CC5">
              <w:rPr>
                <w:rFonts w:ascii="Arial" w:hAnsi="Arial" w:cs="Arial"/>
                <w:sz w:val="20"/>
                <w:szCs w:val="20"/>
              </w:rPr>
              <w:t>$90.48</w:t>
            </w:r>
          </w:p>
        </w:tc>
        <w:tc>
          <w:tcPr>
            <w:tcW w:w="1170" w:type="dxa"/>
            <w:shd w:val="clear" w:color="auto" w:fill="auto"/>
            <w:vAlign w:val="center"/>
          </w:tcPr>
          <w:p w:rsidR="00BA39BF" w:rsidRPr="00D85CC5" w:rsidP="002A746D" w14:paraId="1265AD58" w14:textId="2473A071">
            <w:pPr>
              <w:jc w:val="center"/>
              <w:rPr>
                <w:rFonts w:ascii="Arial" w:hAnsi="Arial" w:cs="Arial"/>
                <w:sz w:val="20"/>
                <w:szCs w:val="20"/>
              </w:rPr>
            </w:pPr>
            <w:r w:rsidRPr="00D85CC5">
              <w:rPr>
                <w:rFonts w:ascii="Arial" w:hAnsi="Arial" w:cs="Arial"/>
                <w:sz w:val="20"/>
                <w:szCs w:val="20"/>
              </w:rPr>
              <w:t>1</w:t>
            </w:r>
          </w:p>
        </w:tc>
        <w:tc>
          <w:tcPr>
            <w:tcW w:w="1350" w:type="dxa"/>
            <w:tcBorders>
              <w:right w:val="single" w:sz="12" w:space="0" w:color="auto"/>
            </w:tcBorders>
            <w:shd w:val="clear" w:color="auto" w:fill="auto"/>
            <w:vAlign w:val="center"/>
          </w:tcPr>
          <w:p w:rsidR="00BA39BF" w:rsidRPr="00D85CC5" w:rsidP="002A746D" w14:paraId="61B7D34C" w14:textId="52E7512E">
            <w:pPr>
              <w:jc w:val="center"/>
              <w:rPr>
                <w:rFonts w:ascii="Arial" w:hAnsi="Arial" w:cs="Arial"/>
                <w:sz w:val="20"/>
                <w:szCs w:val="20"/>
              </w:rPr>
            </w:pPr>
            <w:r w:rsidRPr="00D85CC5">
              <w:rPr>
                <w:rFonts w:ascii="Arial" w:hAnsi="Arial" w:cs="Arial"/>
                <w:sz w:val="20"/>
                <w:szCs w:val="20"/>
              </w:rPr>
              <w:t>$90.48</w:t>
            </w:r>
          </w:p>
        </w:tc>
        <w:tc>
          <w:tcPr>
            <w:tcW w:w="1260" w:type="dxa"/>
            <w:tcBorders>
              <w:left w:val="single" w:sz="12" w:space="0" w:color="auto"/>
            </w:tcBorders>
            <w:shd w:val="clear" w:color="auto" w:fill="auto"/>
            <w:tcMar>
              <w:left w:w="29" w:type="dxa"/>
              <w:right w:w="29" w:type="dxa"/>
            </w:tcMar>
            <w:vAlign w:val="center"/>
          </w:tcPr>
          <w:p w:rsidR="00BA39BF" w:rsidRPr="00D85CC5" w:rsidP="002A746D" w14:paraId="6431EBA4" w14:textId="11C81EDD">
            <w:pPr>
              <w:jc w:val="center"/>
              <w:rPr>
                <w:rFonts w:ascii="Arial" w:hAnsi="Arial" w:cs="Arial"/>
                <w:sz w:val="20"/>
                <w:szCs w:val="20"/>
              </w:rPr>
            </w:pPr>
            <w:r w:rsidRPr="00D85CC5">
              <w:rPr>
                <w:rFonts w:ascii="Arial" w:hAnsi="Arial" w:cs="Arial"/>
                <w:sz w:val="20"/>
                <w:szCs w:val="20"/>
              </w:rPr>
              <w:t>19,000</w:t>
            </w:r>
            <w:r w:rsidRPr="00D85CC5" w:rsidR="004C5F29">
              <w:rPr>
                <w:rFonts w:ascii="Arial" w:hAnsi="Arial" w:cs="Arial"/>
                <w:sz w:val="20"/>
                <w:szCs w:val="20"/>
              </w:rPr>
              <w:t>**</w:t>
            </w:r>
          </w:p>
        </w:tc>
        <w:tc>
          <w:tcPr>
            <w:tcW w:w="1463" w:type="dxa"/>
            <w:shd w:val="clear" w:color="auto" w:fill="auto"/>
            <w:tcMar>
              <w:left w:w="29" w:type="dxa"/>
              <w:right w:w="29" w:type="dxa"/>
            </w:tcMar>
            <w:vAlign w:val="center"/>
          </w:tcPr>
          <w:p w:rsidR="00BA39BF" w:rsidRPr="00D85CC5" w:rsidP="002A746D" w14:paraId="6A29D508" w14:textId="3D9BFA2B">
            <w:pPr>
              <w:jc w:val="center"/>
              <w:rPr>
                <w:rFonts w:ascii="Arial" w:hAnsi="Arial" w:cs="Arial"/>
                <w:b/>
                <w:sz w:val="20"/>
                <w:szCs w:val="20"/>
              </w:rPr>
            </w:pPr>
            <w:r w:rsidRPr="00D85CC5">
              <w:rPr>
                <w:rFonts w:ascii="Arial" w:hAnsi="Arial" w:cs="Arial"/>
                <w:b/>
                <w:sz w:val="20"/>
                <w:szCs w:val="20"/>
              </w:rPr>
              <w:t>$1,719,120</w:t>
            </w:r>
          </w:p>
        </w:tc>
      </w:tr>
      <w:tr w14:paraId="5D7C8798" w14:textId="77777777" w:rsidTr="00856168">
        <w:tblPrEx>
          <w:tblW w:w="8928" w:type="dxa"/>
          <w:jc w:val="center"/>
          <w:tblLayout w:type="fixed"/>
          <w:tblCellMar>
            <w:left w:w="29" w:type="dxa"/>
            <w:right w:w="29" w:type="dxa"/>
          </w:tblCellMar>
          <w:tblLook w:val="04A0"/>
        </w:tblPrEx>
        <w:trPr>
          <w:trHeight w:val="720"/>
          <w:jc w:val="center"/>
        </w:trPr>
        <w:tc>
          <w:tcPr>
            <w:tcW w:w="1277" w:type="dxa"/>
          </w:tcPr>
          <w:p w:rsidR="00BA39BF" w:rsidRPr="00D85CC5" w:rsidP="007357EA" w14:paraId="31079D50" w14:textId="1DD3C47C">
            <w:pPr>
              <w:jc w:val="center"/>
              <w:rPr>
                <w:rFonts w:ascii="Arial" w:hAnsi="Arial" w:cs="Arial"/>
                <w:sz w:val="18"/>
                <w:szCs w:val="18"/>
              </w:rPr>
            </w:pPr>
            <w:r w:rsidRPr="00D85CC5">
              <w:rPr>
                <w:rFonts w:ascii="Arial" w:hAnsi="Arial" w:cs="Arial"/>
                <w:sz w:val="18"/>
                <w:szCs w:val="18"/>
              </w:rPr>
              <w:t>CBMA Importer Refund Claims System</w:t>
            </w:r>
          </w:p>
        </w:tc>
        <w:tc>
          <w:tcPr>
            <w:tcW w:w="1148" w:type="dxa"/>
            <w:shd w:val="clear" w:color="auto" w:fill="auto"/>
            <w:tcMar>
              <w:left w:w="29" w:type="dxa"/>
              <w:right w:w="29" w:type="dxa"/>
            </w:tcMar>
            <w:vAlign w:val="center"/>
          </w:tcPr>
          <w:p w:rsidR="00BA39BF" w:rsidRPr="00D85CC5" w:rsidP="002A746D" w14:paraId="0C2AD903" w14:textId="400F3C34">
            <w:pPr>
              <w:jc w:val="center"/>
              <w:rPr>
                <w:rFonts w:ascii="Arial" w:hAnsi="Arial" w:cs="Arial"/>
                <w:sz w:val="20"/>
                <w:szCs w:val="20"/>
              </w:rPr>
            </w:pPr>
            <w:r w:rsidRPr="00D85CC5">
              <w:rPr>
                <w:rFonts w:ascii="Arial" w:hAnsi="Arial" w:cs="Arial"/>
                <w:sz w:val="20"/>
                <w:szCs w:val="20"/>
              </w:rPr>
              <w:t>2 hours</w:t>
            </w:r>
          </w:p>
        </w:tc>
        <w:tc>
          <w:tcPr>
            <w:tcW w:w="1260" w:type="dxa"/>
            <w:shd w:val="clear" w:color="auto" w:fill="auto"/>
            <w:tcMar>
              <w:left w:w="29" w:type="dxa"/>
              <w:right w:w="29" w:type="dxa"/>
            </w:tcMar>
            <w:vAlign w:val="center"/>
          </w:tcPr>
          <w:p w:rsidR="00BA39BF" w:rsidRPr="00D85CC5" w:rsidP="002A746D" w14:paraId="62D3FE7C" w14:textId="5A797FCF">
            <w:pPr>
              <w:jc w:val="center"/>
              <w:rPr>
                <w:rFonts w:ascii="Arial" w:hAnsi="Arial" w:cs="Arial"/>
                <w:sz w:val="20"/>
                <w:szCs w:val="20"/>
              </w:rPr>
            </w:pPr>
            <w:r w:rsidRPr="00D85CC5">
              <w:rPr>
                <w:rFonts w:ascii="Arial" w:hAnsi="Arial" w:cs="Arial"/>
                <w:sz w:val="20"/>
                <w:szCs w:val="20"/>
              </w:rPr>
              <w:t>$90.48</w:t>
            </w:r>
          </w:p>
        </w:tc>
        <w:tc>
          <w:tcPr>
            <w:tcW w:w="1170" w:type="dxa"/>
            <w:shd w:val="clear" w:color="auto" w:fill="auto"/>
            <w:vAlign w:val="center"/>
          </w:tcPr>
          <w:p w:rsidR="00BA39BF" w:rsidRPr="00D85CC5" w:rsidP="002A746D" w14:paraId="79D6D64D" w14:textId="2DD4FCB6">
            <w:pPr>
              <w:jc w:val="center"/>
              <w:rPr>
                <w:rFonts w:ascii="Arial" w:hAnsi="Arial" w:cs="Arial"/>
                <w:sz w:val="20"/>
                <w:szCs w:val="20"/>
              </w:rPr>
            </w:pPr>
            <w:r w:rsidRPr="00D85CC5">
              <w:rPr>
                <w:rFonts w:ascii="Arial" w:hAnsi="Arial" w:cs="Arial"/>
                <w:sz w:val="20"/>
                <w:szCs w:val="20"/>
              </w:rPr>
              <w:t>4</w:t>
            </w:r>
          </w:p>
        </w:tc>
        <w:tc>
          <w:tcPr>
            <w:tcW w:w="1350" w:type="dxa"/>
            <w:tcBorders>
              <w:right w:val="single" w:sz="12" w:space="0" w:color="auto"/>
            </w:tcBorders>
            <w:shd w:val="clear" w:color="auto" w:fill="auto"/>
            <w:vAlign w:val="center"/>
          </w:tcPr>
          <w:p w:rsidR="00BA39BF" w:rsidRPr="00D85CC5" w:rsidP="002A746D" w14:paraId="41E84075" w14:textId="059DF76F">
            <w:pPr>
              <w:jc w:val="center"/>
              <w:rPr>
                <w:rFonts w:ascii="Arial" w:hAnsi="Arial" w:cs="Arial"/>
                <w:sz w:val="20"/>
                <w:szCs w:val="20"/>
              </w:rPr>
            </w:pPr>
            <w:r w:rsidRPr="00D85CC5">
              <w:rPr>
                <w:rFonts w:ascii="Arial" w:hAnsi="Arial" w:cs="Arial"/>
                <w:sz w:val="20"/>
                <w:szCs w:val="20"/>
              </w:rPr>
              <w:t>$361.92</w:t>
            </w:r>
          </w:p>
        </w:tc>
        <w:tc>
          <w:tcPr>
            <w:tcW w:w="1260" w:type="dxa"/>
            <w:tcBorders>
              <w:left w:val="single" w:sz="12" w:space="0" w:color="auto"/>
            </w:tcBorders>
            <w:shd w:val="clear" w:color="auto" w:fill="auto"/>
            <w:tcMar>
              <w:left w:w="29" w:type="dxa"/>
              <w:right w:w="29" w:type="dxa"/>
            </w:tcMar>
            <w:vAlign w:val="center"/>
          </w:tcPr>
          <w:p w:rsidR="00BA39BF" w:rsidRPr="00D85CC5" w:rsidP="002A746D" w14:paraId="05FDA558" w14:textId="432BA1A0">
            <w:pPr>
              <w:jc w:val="center"/>
              <w:rPr>
                <w:rFonts w:ascii="Arial" w:hAnsi="Arial" w:cs="Arial"/>
                <w:sz w:val="20"/>
                <w:szCs w:val="20"/>
              </w:rPr>
            </w:pPr>
            <w:r w:rsidRPr="00D85CC5">
              <w:rPr>
                <w:rFonts w:ascii="Arial" w:hAnsi="Arial" w:cs="Arial"/>
                <w:sz w:val="20"/>
                <w:szCs w:val="20"/>
              </w:rPr>
              <w:t>28,000</w:t>
            </w:r>
          </w:p>
        </w:tc>
        <w:tc>
          <w:tcPr>
            <w:tcW w:w="1463" w:type="dxa"/>
            <w:shd w:val="clear" w:color="auto" w:fill="auto"/>
            <w:tcMar>
              <w:left w:w="29" w:type="dxa"/>
              <w:right w:w="29" w:type="dxa"/>
            </w:tcMar>
            <w:vAlign w:val="center"/>
          </w:tcPr>
          <w:p w:rsidR="00BA39BF" w:rsidRPr="00D85CC5" w:rsidP="002A746D" w14:paraId="6EBCD677" w14:textId="2E4A9353">
            <w:pPr>
              <w:jc w:val="center"/>
              <w:rPr>
                <w:rFonts w:ascii="Arial" w:hAnsi="Arial" w:cs="Arial"/>
                <w:b/>
                <w:sz w:val="20"/>
                <w:szCs w:val="20"/>
              </w:rPr>
            </w:pPr>
            <w:r w:rsidRPr="00D85CC5">
              <w:rPr>
                <w:rFonts w:ascii="Arial" w:hAnsi="Arial" w:cs="Arial"/>
                <w:b/>
                <w:sz w:val="20"/>
                <w:szCs w:val="20"/>
              </w:rPr>
              <w:t>$2,533,440</w:t>
            </w:r>
          </w:p>
        </w:tc>
      </w:tr>
      <w:tr w14:paraId="4A19FE19" w14:textId="77777777" w:rsidTr="00856168">
        <w:tblPrEx>
          <w:tblW w:w="8928" w:type="dxa"/>
          <w:jc w:val="center"/>
          <w:tblLayout w:type="fixed"/>
          <w:tblCellMar>
            <w:left w:w="29" w:type="dxa"/>
            <w:right w:w="29" w:type="dxa"/>
          </w:tblCellMar>
          <w:tblLook w:val="04A0"/>
        </w:tblPrEx>
        <w:trPr>
          <w:trHeight w:val="720"/>
          <w:jc w:val="center"/>
        </w:trPr>
        <w:tc>
          <w:tcPr>
            <w:tcW w:w="1277" w:type="dxa"/>
            <w:vAlign w:val="center"/>
          </w:tcPr>
          <w:p w:rsidR="00BA39BF" w:rsidRPr="00D85CC5" w:rsidP="007357EA" w14:paraId="0D6AAF82" w14:textId="77777777">
            <w:pPr>
              <w:jc w:val="center"/>
              <w:rPr>
                <w:rFonts w:ascii="Arial" w:hAnsi="Arial" w:cs="Arial"/>
                <w:b/>
                <w:sz w:val="20"/>
                <w:szCs w:val="20"/>
              </w:rPr>
            </w:pPr>
            <w:r w:rsidRPr="00D85CC5">
              <w:rPr>
                <w:rFonts w:ascii="Arial" w:hAnsi="Arial" w:cs="Arial"/>
                <w:b/>
                <w:sz w:val="20"/>
                <w:szCs w:val="20"/>
              </w:rPr>
              <w:t>TOTALS</w:t>
            </w:r>
          </w:p>
        </w:tc>
        <w:tc>
          <w:tcPr>
            <w:tcW w:w="1148" w:type="dxa"/>
            <w:shd w:val="clear" w:color="auto" w:fill="auto"/>
            <w:tcMar>
              <w:left w:w="29" w:type="dxa"/>
              <w:right w:w="29" w:type="dxa"/>
            </w:tcMar>
            <w:vAlign w:val="center"/>
          </w:tcPr>
          <w:p w:rsidR="00BA39BF" w:rsidRPr="00D85CC5" w:rsidP="002A746D" w14:paraId="50DBC72C" w14:textId="267B6189">
            <w:pPr>
              <w:jc w:val="center"/>
              <w:rPr>
                <w:rFonts w:ascii="Arial" w:hAnsi="Arial" w:cs="Arial"/>
                <w:b/>
                <w:sz w:val="20"/>
                <w:szCs w:val="20"/>
              </w:rPr>
            </w:pPr>
            <w:r w:rsidRPr="00D85CC5">
              <w:rPr>
                <w:rFonts w:ascii="Arial" w:hAnsi="Arial" w:cs="Arial"/>
                <w:b/>
                <w:sz w:val="20"/>
                <w:szCs w:val="20"/>
              </w:rPr>
              <w:t>2 hours</w:t>
            </w:r>
          </w:p>
        </w:tc>
        <w:tc>
          <w:tcPr>
            <w:tcW w:w="1260" w:type="dxa"/>
            <w:shd w:val="clear" w:color="auto" w:fill="auto"/>
            <w:tcMar>
              <w:left w:w="29" w:type="dxa"/>
              <w:right w:w="29" w:type="dxa"/>
            </w:tcMar>
            <w:vAlign w:val="center"/>
          </w:tcPr>
          <w:p w:rsidR="00BA39BF" w:rsidRPr="00D85CC5" w:rsidP="002A746D" w14:paraId="1A74BEA0" w14:textId="789A44F7">
            <w:pPr>
              <w:jc w:val="center"/>
              <w:rPr>
                <w:rFonts w:ascii="Arial" w:hAnsi="Arial" w:cs="Arial"/>
                <w:b/>
                <w:sz w:val="20"/>
                <w:szCs w:val="20"/>
              </w:rPr>
            </w:pPr>
            <w:r w:rsidRPr="00D85CC5">
              <w:rPr>
                <w:rFonts w:ascii="Arial" w:hAnsi="Arial" w:cs="Arial"/>
                <w:b/>
                <w:sz w:val="20"/>
                <w:szCs w:val="20"/>
              </w:rPr>
              <w:t>$90.48</w:t>
            </w:r>
          </w:p>
        </w:tc>
        <w:tc>
          <w:tcPr>
            <w:tcW w:w="1170" w:type="dxa"/>
            <w:shd w:val="clear" w:color="auto" w:fill="auto"/>
            <w:vAlign w:val="center"/>
          </w:tcPr>
          <w:p w:rsidR="00BA39BF" w:rsidRPr="00D85CC5" w:rsidP="002A746D" w14:paraId="0BC1B939" w14:textId="2DC615EB">
            <w:pPr>
              <w:jc w:val="center"/>
              <w:rPr>
                <w:rFonts w:ascii="Arial" w:hAnsi="Arial" w:cs="Arial"/>
                <w:b/>
                <w:sz w:val="18"/>
                <w:szCs w:val="18"/>
              </w:rPr>
            </w:pPr>
            <w:r w:rsidRPr="00D85CC5">
              <w:rPr>
                <w:rFonts w:ascii="Arial" w:hAnsi="Arial" w:cs="Arial"/>
                <w:b/>
                <w:sz w:val="18"/>
                <w:szCs w:val="18"/>
              </w:rPr>
              <w:t>(avg. 1.8077)</w:t>
            </w:r>
          </w:p>
        </w:tc>
        <w:tc>
          <w:tcPr>
            <w:tcW w:w="1350" w:type="dxa"/>
            <w:tcBorders>
              <w:right w:val="single" w:sz="12" w:space="0" w:color="auto"/>
            </w:tcBorders>
            <w:shd w:val="clear" w:color="auto" w:fill="auto"/>
            <w:vAlign w:val="center"/>
          </w:tcPr>
          <w:p w:rsidR="00BA39BF" w:rsidRPr="00D85CC5" w:rsidP="002A746D" w14:paraId="21EB82EB" w14:textId="65E926F1">
            <w:pPr>
              <w:jc w:val="center"/>
              <w:rPr>
                <w:rFonts w:ascii="Arial" w:hAnsi="Arial" w:cs="Arial"/>
                <w:b/>
                <w:sz w:val="20"/>
                <w:szCs w:val="20"/>
              </w:rPr>
            </w:pPr>
            <w:r w:rsidRPr="00D85CC5">
              <w:rPr>
                <w:rFonts w:ascii="Arial" w:hAnsi="Arial" w:cs="Arial"/>
                <w:b/>
                <w:sz w:val="20"/>
                <w:szCs w:val="20"/>
              </w:rPr>
              <w:t>$163.56</w:t>
            </w:r>
          </w:p>
        </w:tc>
        <w:tc>
          <w:tcPr>
            <w:tcW w:w="1260" w:type="dxa"/>
            <w:tcBorders>
              <w:left w:val="single" w:sz="12" w:space="0" w:color="auto"/>
            </w:tcBorders>
            <w:shd w:val="clear" w:color="auto" w:fill="auto"/>
            <w:tcMar>
              <w:left w:w="29" w:type="dxa"/>
              <w:right w:w="29" w:type="dxa"/>
            </w:tcMar>
            <w:vAlign w:val="center"/>
          </w:tcPr>
          <w:p w:rsidR="00BA39BF" w:rsidRPr="00D85CC5" w:rsidP="002A746D" w14:paraId="630A4896" w14:textId="4AD824B5">
            <w:pPr>
              <w:jc w:val="center"/>
              <w:rPr>
                <w:rFonts w:ascii="Arial" w:hAnsi="Arial" w:cs="Arial"/>
                <w:b/>
                <w:sz w:val="20"/>
                <w:szCs w:val="20"/>
              </w:rPr>
            </w:pPr>
            <w:r w:rsidRPr="00D85CC5">
              <w:rPr>
                <w:rFonts w:ascii="Arial" w:hAnsi="Arial" w:cs="Arial"/>
                <w:b/>
                <w:sz w:val="20"/>
                <w:szCs w:val="20"/>
              </w:rPr>
              <w:t>47,000</w:t>
            </w:r>
          </w:p>
        </w:tc>
        <w:tc>
          <w:tcPr>
            <w:tcW w:w="1463" w:type="dxa"/>
            <w:shd w:val="clear" w:color="auto" w:fill="auto"/>
            <w:tcMar>
              <w:left w:w="29" w:type="dxa"/>
              <w:right w:w="29" w:type="dxa"/>
            </w:tcMar>
            <w:vAlign w:val="center"/>
          </w:tcPr>
          <w:p w:rsidR="00BA39BF" w:rsidRPr="00D85CC5" w:rsidP="002A746D" w14:paraId="1C8F8CD1" w14:textId="59F65B6D">
            <w:pPr>
              <w:jc w:val="center"/>
              <w:rPr>
                <w:rFonts w:ascii="Arial" w:hAnsi="Arial" w:cs="Arial"/>
                <w:b/>
                <w:sz w:val="20"/>
                <w:szCs w:val="20"/>
              </w:rPr>
            </w:pPr>
            <w:r w:rsidRPr="00D85CC5">
              <w:rPr>
                <w:rFonts w:ascii="Arial" w:hAnsi="Arial" w:cs="Arial"/>
                <w:b/>
                <w:sz w:val="20"/>
                <w:szCs w:val="20"/>
              </w:rPr>
              <w:t>$4,252,560</w:t>
            </w:r>
          </w:p>
        </w:tc>
      </w:tr>
    </w:tbl>
    <w:p w:rsidR="00BA39BF" w:rsidRPr="00D85CC5" w:rsidP="007357EA" w14:paraId="6235EC8E" w14:textId="77777777">
      <w:pPr>
        <w:ind w:left="360"/>
        <w:rPr>
          <w:rFonts w:ascii="Arial" w:hAnsi="Arial" w:cs="Arial"/>
          <w:sz w:val="8"/>
          <w:szCs w:val="8"/>
        </w:rPr>
      </w:pPr>
    </w:p>
    <w:p w:rsidR="00BA39BF" w:rsidRPr="00D85CC5" w:rsidP="002A746D" w14:paraId="49C0FDDE" w14:textId="0EB87B0B">
      <w:pPr>
        <w:ind w:left="360"/>
        <w:rPr>
          <w:rFonts w:ascii="Arial" w:hAnsi="Arial" w:cs="Arial"/>
          <w:sz w:val="18"/>
          <w:szCs w:val="18"/>
        </w:rPr>
      </w:pPr>
      <w:r w:rsidRPr="00D85CC5">
        <w:rPr>
          <w:rFonts w:ascii="Arial" w:hAnsi="Arial" w:cs="Arial"/>
          <w:sz w:val="22"/>
          <w:szCs w:val="22"/>
        </w:rPr>
        <w:t xml:space="preserve">* </w:t>
      </w:r>
      <w:r w:rsidRPr="00D85CC5">
        <w:rPr>
          <w:rFonts w:ascii="Arial" w:hAnsi="Arial" w:cs="Arial"/>
          <w:sz w:val="18"/>
          <w:szCs w:val="18"/>
        </w:rPr>
        <w:t xml:space="preserve">The fully-loaded labor rates are rounded to the nearest whole cent. </w:t>
      </w:r>
    </w:p>
    <w:p w:rsidR="00BA39BF" w:rsidRPr="00D85CC5" w:rsidP="002A746D" w14:paraId="0BD81846" w14:textId="6327B5DF">
      <w:pPr>
        <w:ind w:left="360"/>
        <w:rPr>
          <w:rFonts w:ascii="Arial" w:hAnsi="Arial" w:cs="Arial"/>
          <w:sz w:val="18"/>
          <w:szCs w:val="18"/>
        </w:rPr>
      </w:pPr>
      <w:r w:rsidRPr="00D85CC5">
        <w:rPr>
          <w:rFonts w:ascii="Arial" w:hAnsi="Arial" w:cs="Arial"/>
          <w:sz w:val="22"/>
          <w:szCs w:val="22"/>
        </w:rPr>
        <w:t xml:space="preserve">** </w:t>
      </w:r>
      <w:r w:rsidRPr="00D85CC5">
        <w:rPr>
          <w:rFonts w:ascii="Arial" w:hAnsi="Arial" w:cs="Arial"/>
          <w:sz w:val="18"/>
          <w:szCs w:val="18"/>
        </w:rPr>
        <w:t xml:space="preserve">Once existing foreign producers have registered with TTB, the </w:t>
      </w:r>
      <w:r w:rsidRPr="00D85CC5" w:rsidR="004C5F29">
        <w:rPr>
          <w:rFonts w:ascii="Arial" w:hAnsi="Arial" w:cs="Arial"/>
          <w:sz w:val="18"/>
          <w:szCs w:val="18"/>
        </w:rPr>
        <w:t xml:space="preserve">number of responses and the </w:t>
      </w:r>
      <w:r w:rsidRPr="00D85CC5">
        <w:rPr>
          <w:rFonts w:ascii="Arial" w:hAnsi="Arial" w:cs="Arial"/>
          <w:sz w:val="18"/>
          <w:szCs w:val="18"/>
        </w:rPr>
        <w:t xml:space="preserve">respondent labor cost burden for the Foreign Producer Interface collection will significantly decrease as only new producers and existing producers making changes to their registration will need to respond to that collection. </w:t>
      </w:r>
    </w:p>
    <w:p w:rsidR="003F7561" w:rsidRPr="00D85CC5" w:rsidP="002A746D" w14:paraId="786146D8" w14:textId="77777777">
      <w:pPr>
        <w:ind w:left="360"/>
        <w:rPr>
          <w:rFonts w:ascii="Arial" w:hAnsi="Arial" w:cs="Arial"/>
          <w:sz w:val="22"/>
          <w:szCs w:val="22"/>
        </w:rPr>
      </w:pPr>
    </w:p>
    <w:p w:rsidR="007F7516" w:rsidRPr="00D85CC5" w:rsidP="002A746D" w14:paraId="43E1AD84" w14:textId="57A8F024">
      <w:pPr>
        <w:ind w:left="360"/>
        <w:rPr>
          <w:rFonts w:ascii="Arial" w:hAnsi="Arial" w:cs="Arial"/>
          <w:sz w:val="22"/>
          <w:szCs w:val="22"/>
        </w:rPr>
      </w:pPr>
      <w:r w:rsidRPr="00D85CC5">
        <w:rPr>
          <w:rFonts w:ascii="Arial" w:hAnsi="Arial" w:cs="Arial"/>
          <w:sz w:val="22"/>
          <w:szCs w:val="22"/>
          <w:u w:val="single"/>
        </w:rPr>
        <w:t>Record retention:</w:t>
      </w:r>
      <w:r w:rsidRPr="00D85CC5">
        <w:rPr>
          <w:rFonts w:ascii="Arial" w:hAnsi="Arial" w:cs="Arial"/>
          <w:sz w:val="22"/>
          <w:szCs w:val="22"/>
        </w:rPr>
        <w:t xml:space="preserve">  </w:t>
      </w:r>
      <w:r w:rsidRPr="00D85CC5" w:rsidR="00F95E6E">
        <w:rPr>
          <w:rFonts w:ascii="Arial" w:hAnsi="Arial" w:cs="Arial"/>
          <w:sz w:val="22"/>
          <w:szCs w:val="22"/>
        </w:rPr>
        <w:t xml:space="preserve">There </w:t>
      </w:r>
      <w:r w:rsidRPr="00D85CC5" w:rsidR="007C3552">
        <w:rPr>
          <w:rFonts w:ascii="Arial" w:hAnsi="Arial" w:cs="Arial"/>
          <w:sz w:val="22"/>
          <w:szCs w:val="22"/>
        </w:rPr>
        <w:t xml:space="preserve">is no stated </w:t>
      </w:r>
      <w:r w:rsidRPr="00D85CC5" w:rsidR="00F95E6E">
        <w:rPr>
          <w:rFonts w:ascii="Arial" w:hAnsi="Arial" w:cs="Arial"/>
          <w:sz w:val="22"/>
          <w:szCs w:val="22"/>
        </w:rPr>
        <w:t xml:space="preserve">recordkeeping requirement </w:t>
      </w:r>
      <w:r w:rsidRPr="00D85CC5" w:rsidR="007C3552">
        <w:rPr>
          <w:rFonts w:ascii="Arial" w:hAnsi="Arial" w:cs="Arial"/>
          <w:sz w:val="22"/>
          <w:szCs w:val="22"/>
        </w:rPr>
        <w:t xml:space="preserve">for </w:t>
      </w:r>
      <w:r w:rsidRPr="00D85CC5" w:rsidR="00F95E6E">
        <w:rPr>
          <w:rFonts w:ascii="Arial" w:hAnsi="Arial" w:cs="Arial"/>
          <w:sz w:val="22"/>
          <w:szCs w:val="22"/>
        </w:rPr>
        <w:t xml:space="preserve">this information collection request.  Submissions to </w:t>
      </w:r>
      <w:r w:rsidRPr="00D85CC5" w:rsidR="004C5F29">
        <w:rPr>
          <w:rFonts w:ascii="Arial" w:hAnsi="Arial" w:cs="Arial"/>
          <w:sz w:val="22"/>
          <w:szCs w:val="22"/>
        </w:rPr>
        <w:t xml:space="preserve">the </w:t>
      </w:r>
      <w:r w:rsidRPr="00D85CC5" w:rsidR="007E1DBF">
        <w:rPr>
          <w:rFonts w:ascii="Arial" w:hAnsi="Arial" w:cs="Arial"/>
          <w:sz w:val="22"/>
          <w:szCs w:val="22"/>
        </w:rPr>
        <w:t>Foreign Producer Registration and Assignment System</w:t>
      </w:r>
      <w:r w:rsidRPr="00D85CC5" w:rsidR="00F95E6E">
        <w:rPr>
          <w:rFonts w:ascii="Arial" w:hAnsi="Arial" w:cs="Arial"/>
          <w:sz w:val="22"/>
          <w:szCs w:val="22"/>
        </w:rPr>
        <w:t xml:space="preserve"> and the CBMA Importer </w:t>
      </w:r>
      <w:r w:rsidRPr="00D85CC5" w:rsidR="004C5F29">
        <w:rPr>
          <w:rFonts w:ascii="Arial" w:hAnsi="Arial" w:cs="Arial"/>
          <w:sz w:val="22"/>
          <w:szCs w:val="22"/>
        </w:rPr>
        <w:t xml:space="preserve">Refund Claims System </w:t>
      </w:r>
      <w:r w:rsidRPr="00D85CC5" w:rsidR="00F95E6E">
        <w:rPr>
          <w:rFonts w:ascii="Arial" w:hAnsi="Arial" w:cs="Arial"/>
          <w:sz w:val="22"/>
          <w:szCs w:val="22"/>
        </w:rPr>
        <w:t xml:space="preserve">will be maintained </w:t>
      </w:r>
      <w:r w:rsidRPr="00D85CC5" w:rsidR="007C3552">
        <w:rPr>
          <w:rFonts w:ascii="Arial" w:hAnsi="Arial" w:cs="Arial"/>
          <w:sz w:val="22"/>
          <w:szCs w:val="22"/>
        </w:rPr>
        <w:t xml:space="preserve">by TTB </w:t>
      </w:r>
      <w:r w:rsidRPr="00D85CC5" w:rsidR="00F95E6E">
        <w:rPr>
          <w:rFonts w:ascii="Arial" w:hAnsi="Arial" w:cs="Arial"/>
          <w:sz w:val="22"/>
          <w:szCs w:val="22"/>
        </w:rPr>
        <w:t>as records in that system.</w:t>
      </w:r>
      <w:r w:rsidRPr="00D85CC5" w:rsidR="002866B6">
        <w:rPr>
          <w:rFonts w:ascii="Arial" w:hAnsi="Arial" w:cs="Arial"/>
          <w:sz w:val="22"/>
          <w:szCs w:val="22"/>
        </w:rPr>
        <w:t xml:space="preserve">  Record retention requirements </w:t>
      </w:r>
      <w:r w:rsidRPr="00D85CC5" w:rsidR="00980C85">
        <w:rPr>
          <w:rFonts w:ascii="Arial" w:hAnsi="Arial" w:cs="Arial"/>
          <w:sz w:val="22"/>
          <w:szCs w:val="22"/>
        </w:rPr>
        <w:t xml:space="preserve">for information that supports the data contained in tax </w:t>
      </w:r>
      <w:r w:rsidR="002D7742">
        <w:rPr>
          <w:rFonts w:ascii="Arial" w:hAnsi="Arial" w:cs="Arial"/>
          <w:sz w:val="22"/>
          <w:szCs w:val="22"/>
        </w:rPr>
        <w:t>c</w:t>
      </w:r>
      <w:r w:rsidRPr="00D85CC5" w:rsidR="00980C85">
        <w:rPr>
          <w:rFonts w:ascii="Arial" w:hAnsi="Arial" w:cs="Arial"/>
          <w:sz w:val="22"/>
          <w:szCs w:val="22"/>
        </w:rPr>
        <w:t xml:space="preserve">laims submitted to TTB by </w:t>
      </w:r>
      <w:r w:rsidRPr="00D85CC5" w:rsidR="00EE1A13">
        <w:rPr>
          <w:rFonts w:ascii="Arial" w:hAnsi="Arial" w:cs="Arial"/>
          <w:sz w:val="22"/>
          <w:szCs w:val="22"/>
        </w:rPr>
        <w:t xml:space="preserve">U.S. </w:t>
      </w:r>
      <w:r w:rsidRPr="00D85CC5" w:rsidR="00980C85">
        <w:rPr>
          <w:rFonts w:ascii="Arial" w:hAnsi="Arial" w:cs="Arial"/>
          <w:sz w:val="22"/>
          <w:szCs w:val="22"/>
        </w:rPr>
        <w:t>importers</w:t>
      </w:r>
      <w:r w:rsidRPr="00D85CC5" w:rsidR="00B32CD6">
        <w:rPr>
          <w:rFonts w:ascii="Arial" w:hAnsi="Arial" w:cs="Arial"/>
          <w:sz w:val="22"/>
          <w:szCs w:val="22"/>
        </w:rPr>
        <w:t>, which include</w:t>
      </w:r>
      <w:r w:rsidR="002D7742">
        <w:rPr>
          <w:rFonts w:ascii="Arial" w:hAnsi="Arial" w:cs="Arial"/>
          <w:sz w:val="22"/>
          <w:szCs w:val="22"/>
        </w:rPr>
        <w:t>s</w:t>
      </w:r>
      <w:r w:rsidRPr="00D85CC5" w:rsidR="00B32CD6">
        <w:rPr>
          <w:rFonts w:ascii="Arial" w:hAnsi="Arial" w:cs="Arial"/>
          <w:sz w:val="22"/>
          <w:szCs w:val="22"/>
        </w:rPr>
        <w:t xml:space="preserve"> CBMA-related </w:t>
      </w:r>
      <w:r w:rsidR="00566147">
        <w:rPr>
          <w:rFonts w:ascii="Arial" w:hAnsi="Arial" w:cs="Arial"/>
          <w:sz w:val="22"/>
          <w:szCs w:val="22"/>
        </w:rPr>
        <w:t xml:space="preserve">refund </w:t>
      </w:r>
      <w:r w:rsidRPr="00D85CC5" w:rsidR="00B32CD6">
        <w:rPr>
          <w:rFonts w:ascii="Arial" w:hAnsi="Arial" w:cs="Arial"/>
          <w:sz w:val="22"/>
          <w:szCs w:val="22"/>
        </w:rPr>
        <w:t>claims,</w:t>
      </w:r>
      <w:r w:rsidRPr="00D85CC5" w:rsidR="00980C85">
        <w:rPr>
          <w:rFonts w:ascii="Arial" w:hAnsi="Arial" w:cs="Arial"/>
          <w:sz w:val="22"/>
          <w:szCs w:val="22"/>
        </w:rPr>
        <w:t xml:space="preserve"> </w:t>
      </w:r>
      <w:r w:rsidRPr="00D85CC5" w:rsidR="002866B6">
        <w:rPr>
          <w:rFonts w:ascii="Arial" w:hAnsi="Arial" w:cs="Arial"/>
          <w:sz w:val="22"/>
          <w:szCs w:val="22"/>
        </w:rPr>
        <w:t>are approved under other information collection</w:t>
      </w:r>
      <w:r w:rsidRPr="00D85CC5" w:rsidR="00EE1A13">
        <w:rPr>
          <w:rFonts w:ascii="Arial" w:hAnsi="Arial" w:cs="Arial"/>
          <w:sz w:val="22"/>
          <w:szCs w:val="22"/>
        </w:rPr>
        <w:t xml:space="preserve"> request</w:t>
      </w:r>
      <w:r w:rsidRPr="00D85CC5" w:rsidR="002866B6">
        <w:rPr>
          <w:rFonts w:ascii="Arial" w:hAnsi="Arial" w:cs="Arial"/>
          <w:sz w:val="22"/>
          <w:szCs w:val="22"/>
        </w:rPr>
        <w:t>s.</w:t>
      </w:r>
      <w:r>
        <w:rPr>
          <w:rStyle w:val="FootnoteReference"/>
          <w:rFonts w:ascii="Arial" w:hAnsi="Arial" w:cs="Arial"/>
          <w:sz w:val="22"/>
          <w:szCs w:val="22"/>
        </w:rPr>
        <w:footnoteReference w:id="6"/>
      </w:r>
      <w:r w:rsidRPr="00D85CC5" w:rsidR="002866B6">
        <w:rPr>
          <w:rFonts w:ascii="Arial" w:hAnsi="Arial" w:cs="Arial"/>
          <w:sz w:val="22"/>
          <w:szCs w:val="22"/>
        </w:rPr>
        <w:t xml:space="preserve"> </w:t>
      </w:r>
    </w:p>
    <w:p w:rsidR="003F7561" w:rsidRPr="00D85CC5" w:rsidP="002A746D" w14:paraId="44AC7F5A" w14:textId="332BCCA6">
      <w:pPr>
        <w:rPr>
          <w:rFonts w:ascii="Arial" w:hAnsi="Arial" w:cs="Arial"/>
          <w:sz w:val="28"/>
          <w:szCs w:val="28"/>
        </w:rPr>
      </w:pPr>
    </w:p>
    <w:p w:rsidR="003F7561" w:rsidRPr="00D85CC5" w:rsidP="002A746D" w14:paraId="6FE363D8" w14:textId="77777777">
      <w:pPr>
        <w:suppressAutoHyphens/>
        <w:rPr>
          <w:rFonts w:ascii="Arial" w:hAnsi="Arial" w:cs="Arial"/>
          <w:i/>
          <w:sz w:val="22"/>
          <w:szCs w:val="22"/>
        </w:rPr>
      </w:pPr>
      <w:r w:rsidRPr="00D85CC5">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3F7561" w:rsidRPr="00D85CC5" w:rsidP="002A746D" w14:paraId="017A5274" w14:textId="77777777">
      <w:pPr>
        <w:suppressAutoHyphens/>
        <w:ind w:left="480" w:hanging="480"/>
        <w:rPr>
          <w:rFonts w:ascii="Arial" w:hAnsi="Arial" w:cs="Arial"/>
          <w:sz w:val="22"/>
          <w:szCs w:val="22"/>
        </w:rPr>
      </w:pPr>
    </w:p>
    <w:p w:rsidR="003F7561" w:rsidRPr="00D85CC5" w:rsidP="002A746D" w14:paraId="4CB9DEB7" w14:textId="283AA285">
      <w:pPr>
        <w:suppressAutoHyphens/>
        <w:ind w:left="360"/>
        <w:rPr>
          <w:rFonts w:ascii="Arial" w:hAnsi="Arial" w:cs="Arial"/>
          <w:sz w:val="22"/>
          <w:szCs w:val="22"/>
        </w:rPr>
      </w:pPr>
      <w:r w:rsidRPr="00D85CC5">
        <w:rPr>
          <w:rFonts w:ascii="Arial" w:hAnsi="Arial" w:cs="Arial"/>
          <w:sz w:val="22"/>
          <w:szCs w:val="22"/>
        </w:rPr>
        <w:t xml:space="preserve">Foreign producers and importers use the </w:t>
      </w:r>
      <w:r w:rsidRPr="00D85CC5" w:rsidR="00C01D60">
        <w:rPr>
          <w:rFonts w:ascii="Arial" w:hAnsi="Arial" w:cs="Arial"/>
          <w:sz w:val="22"/>
          <w:szCs w:val="22"/>
        </w:rPr>
        <w:t xml:space="preserve">electronic </w:t>
      </w:r>
      <w:r w:rsidRPr="00D85CC5">
        <w:rPr>
          <w:rFonts w:ascii="Arial" w:hAnsi="Arial" w:cs="Arial"/>
          <w:sz w:val="22"/>
          <w:szCs w:val="22"/>
        </w:rPr>
        <w:t>“</w:t>
      </w:r>
      <w:r w:rsidRPr="00D85CC5">
        <w:rPr>
          <w:rFonts w:ascii="Arial" w:hAnsi="Arial" w:cs="Arial"/>
          <w:sz w:val="22"/>
          <w:szCs w:val="22"/>
        </w:rPr>
        <w:t>myTTB</w:t>
      </w:r>
      <w:r w:rsidRPr="00D85CC5">
        <w:rPr>
          <w:rFonts w:ascii="Arial" w:hAnsi="Arial" w:cs="Arial"/>
          <w:sz w:val="22"/>
          <w:szCs w:val="22"/>
        </w:rPr>
        <w:t xml:space="preserve">” system provided on TTB’s website to access the </w:t>
      </w:r>
      <w:r w:rsidRPr="00D85CC5" w:rsidR="007E1DBF">
        <w:rPr>
          <w:rFonts w:ascii="Arial" w:hAnsi="Arial" w:cs="Arial"/>
          <w:sz w:val="22"/>
          <w:szCs w:val="22"/>
        </w:rPr>
        <w:t>Foreign Producer Registration and Assignment System</w:t>
      </w:r>
      <w:r w:rsidRPr="00D85CC5" w:rsidR="00017468">
        <w:rPr>
          <w:rFonts w:ascii="Arial" w:hAnsi="Arial" w:cs="Arial"/>
          <w:sz w:val="22"/>
          <w:szCs w:val="22"/>
        </w:rPr>
        <w:t xml:space="preserve"> </w:t>
      </w:r>
      <w:r w:rsidRPr="00D85CC5">
        <w:rPr>
          <w:rFonts w:ascii="Arial" w:hAnsi="Arial" w:cs="Arial"/>
          <w:sz w:val="22"/>
          <w:szCs w:val="22"/>
        </w:rPr>
        <w:t xml:space="preserve">and </w:t>
      </w:r>
      <w:r w:rsidRPr="00D85CC5" w:rsidR="00017468">
        <w:rPr>
          <w:rFonts w:ascii="Arial" w:hAnsi="Arial" w:cs="Arial"/>
          <w:sz w:val="22"/>
          <w:szCs w:val="22"/>
        </w:rPr>
        <w:t xml:space="preserve">the </w:t>
      </w:r>
      <w:r w:rsidRPr="00D85CC5" w:rsidR="007E1DBF">
        <w:rPr>
          <w:rFonts w:ascii="Arial" w:hAnsi="Arial" w:cs="Arial"/>
          <w:sz w:val="22"/>
          <w:szCs w:val="22"/>
        </w:rPr>
        <w:t>CBMA Importer Refund Claims System</w:t>
      </w:r>
      <w:r w:rsidRPr="00D85CC5" w:rsidR="00017468">
        <w:rPr>
          <w:rFonts w:ascii="Arial" w:hAnsi="Arial" w:cs="Arial"/>
          <w:sz w:val="22"/>
          <w:szCs w:val="22"/>
        </w:rPr>
        <w:t xml:space="preserve"> </w:t>
      </w:r>
      <w:r w:rsidRPr="00D85CC5">
        <w:rPr>
          <w:rFonts w:ascii="Arial" w:hAnsi="Arial" w:cs="Arial"/>
          <w:sz w:val="22"/>
          <w:szCs w:val="22"/>
        </w:rPr>
        <w:t xml:space="preserve">to provide </w:t>
      </w:r>
      <w:r w:rsidRPr="00D85CC5" w:rsidR="00D85CC5">
        <w:rPr>
          <w:rFonts w:ascii="Arial" w:hAnsi="Arial" w:cs="Arial"/>
          <w:sz w:val="22"/>
          <w:szCs w:val="22"/>
        </w:rPr>
        <w:t xml:space="preserve">the readily-available identification, ownership, and import </w:t>
      </w:r>
      <w:r w:rsidRPr="00D85CC5">
        <w:rPr>
          <w:rFonts w:ascii="Arial" w:hAnsi="Arial" w:cs="Arial"/>
          <w:sz w:val="22"/>
          <w:szCs w:val="22"/>
        </w:rPr>
        <w:t xml:space="preserve">information </w:t>
      </w:r>
      <w:r w:rsidRPr="00D85CC5" w:rsidR="00EE1A13">
        <w:rPr>
          <w:rFonts w:ascii="Arial" w:hAnsi="Arial" w:cs="Arial"/>
          <w:sz w:val="22"/>
          <w:szCs w:val="22"/>
        </w:rPr>
        <w:t xml:space="preserve">required under this </w:t>
      </w:r>
      <w:r w:rsidRPr="00D85CC5">
        <w:rPr>
          <w:rFonts w:ascii="Arial" w:hAnsi="Arial" w:cs="Arial"/>
          <w:sz w:val="22"/>
          <w:szCs w:val="22"/>
        </w:rPr>
        <w:t>collect</w:t>
      </w:r>
      <w:r w:rsidRPr="00D85CC5" w:rsidR="00EE1A13">
        <w:rPr>
          <w:rFonts w:ascii="Arial" w:hAnsi="Arial" w:cs="Arial"/>
          <w:sz w:val="22"/>
          <w:szCs w:val="22"/>
        </w:rPr>
        <w:t>ion</w:t>
      </w:r>
      <w:r w:rsidRPr="00D85CC5" w:rsidR="00017468">
        <w:rPr>
          <w:rFonts w:ascii="Arial" w:hAnsi="Arial" w:cs="Arial"/>
          <w:sz w:val="22"/>
          <w:szCs w:val="22"/>
        </w:rPr>
        <w:t>.</w:t>
      </w:r>
      <w:r w:rsidRPr="00D85CC5" w:rsidR="00D85CC5">
        <w:rPr>
          <w:rFonts w:ascii="Arial" w:hAnsi="Arial" w:cs="Arial"/>
          <w:sz w:val="22"/>
          <w:szCs w:val="22"/>
        </w:rPr>
        <w:t xml:space="preserve"> </w:t>
      </w:r>
      <w:r w:rsidRPr="00D85CC5" w:rsidR="00017468">
        <w:rPr>
          <w:rFonts w:ascii="Arial" w:hAnsi="Arial" w:cs="Arial"/>
          <w:sz w:val="22"/>
          <w:szCs w:val="22"/>
        </w:rPr>
        <w:t xml:space="preserve"> </w:t>
      </w:r>
      <w:r w:rsidRPr="00D85CC5" w:rsidR="00D85CC5">
        <w:rPr>
          <w:rFonts w:ascii="Arial" w:hAnsi="Arial" w:cs="Arial"/>
          <w:sz w:val="22"/>
          <w:szCs w:val="22"/>
        </w:rPr>
        <w:t xml:space="preserve">In addition, </w:t>
      </w:r>
      <w:r w:rsidRPr="00D85CC5" w:rsidR="00EE1A13">
        <w:rPr>
          <w:rFonts w:ascii="Arial" w:hAnsi="Arial" w:cs="Arial"/>
          <w:sz w:val="22"/>
          <w:szCs w:val="22"/>
        </w:rPr>
        <w:t xml:space="preserve">TTB maintains the provided data </w:t>
      </w:r>
      <w:r w:rsidRPr="00D85CC5">
        <w:rPr>
          <w:rFonts w:ascii="Arial" w:hAnsi="Arial" w:cs="Arial"/>
          <w:sz w:val="22"/>
          <w:szCs w:val="22"/>
        </w:rPr>
        <w:t>as records within th</w:t>
      </w:r>
      <w:r w:rsidRPr="00D85CC5" w:rsidR="00D85CC5">
        <w:rPr>
          <w:rFonts w:ascii="Arial" w:hAnsi="Arial" w:cs="Arial"/>
          <w:sz w:val="22"/>
          <w:szCs w:val="22"/>
        </w:rPr>
        <w:t xml:space="preserve">e </w:t>
      </w:r>
      <w:r w:rsidRPr="00D85CC5" w:rsidR="00D85CC5">
        <w:rPr>
          <w:rFonts w:ascii="Arial" w:hAnsi="Arial" w:cs="Arial"/>
          <w:sz w:val="22"/>
          <w:szCs w:val="22"/>
        </w:rPr>
        <w:t>myTTB</w:t>
      </w:r>
      <w:r w:rsidRPr="00D85CC5" w:rsidR="00D85CC5">
        <w:rPr>
          <w:rFonts w:ascii="Arial" w:hAnsi="Arial" w:cs="Arial"/>
          <w:sz w:val="22"/>
          <w:szCs w:val="22"/>
        </w:rPr>
        <w:t xml:space="preserve"> </w:t>
      </w:r>
      <w:r w:rsidRPr="00D85CC5">
        <w:rPr>
          <w:rFonts w:ascii="Arial" w:hAnsi="Arial" w:cs="Arial"/>
          <w:sz w:val="22"/>
          <w:szCs w:val="22"/>
        </w:rPr>
        <w:t xml:space="preserve">system.  </w:t>
      </w:r>
      <w:r w:rsidRPr="00D85CC5" w:rsidR="00EE1A13">
        <w:rPr>
          <w:rFonts w:ascii="Arial" w:hAnsi="Arial" w:cs="Arial"/>
          <w:sz w:val="22"/>
          <w:szCs w:val="22"/>
        </w:rPr>
        <w:t xml:space="preserve">Also, </w:t>
      </w:r>
      <w:r w:rsidRPr="00D85CC5" w:rsidR="00C01D60">
        <w:rPr>
          <w:rFonts w:ascii="Arial" w:hAnsi="Arial" w:cs="Arial"/>
          <w:sz w:val="22"/>
          <w:szCs w:val="22"/>
        </w:rPr>
        <w:t>w</w:t>
      </w:r>
      <w:r w:rsidRPr="00D85CC5">
        <w:rPr>
          <w:rFonts w:ascii="Arial" w:hAnsi="Arial" w:cs="Arial"/>
          <w:sz w:val="22"/>
          <w:szCs w:val="22"/>
        </w:rPr>
        <w:t xml:space="preserve">hile foreign producers must respond to this collection in English, translation </w:t>
      </w:r>
      <w:r w:rsidRPr="00D85CC5" w:rsidR="00C01D60">
        <w:rPr>
          <w:rFonts w:ascii="Arial" w:hAnsi="Arial" w:cs="Arial"/>
          <w:sz w:val="22"/>
          <w:szCs w:val="22"/>
        </w:rPr>
        <w:t>p</w:t>
      </w:r>
      <w:r w:rsidRPr="00D85CC5">
        <w:rPr>
          <w:rFonts w:ascii="Arial" w:hAnsi="Arial" w:cs="Arial"/>
          <w:sz w:val="22"/>
          <w:szCs w:val="22"/>
        </w:rPr>
        <w:t xml:space="preserve">rograms </w:t>
      </w:r>
      <w:r w:rsidRPr="00D85CC5" w:rsidR="00EE1A13">
        <w:rPr>
          <w:rFonts w:ascii="Arial" w:hAnsi="Arial" w:cs="Arial"/>
          <w:sz w:val="22"/>
          <w:szCs w:val="22"/>
        </w:rPr>
        <w:t xml:space="preserve">for many foreign languages </w:t>
      </w:r>
      <w:r w:rsidRPr="00D85CC5">
        <w:rPr>
          <w:rFonts w:ascii="Arial" w:hAnsi="Arial" w:cs="Arial"/>
          <w:sz w:val="22"/>
          <w:szCs w:val="22"/>
        </w:rPr>
        <w:t xml:space="preserve">are readily available </w:t>
      </w:r>
      <w:r w:rsidRPr="00D85CC5" w:rsidR="00C01D60">
        <w:rPr>
          <w:rFonts w:ascii="Arial" w:hAnsi="Arial" w:cs="Arial"/>
          <w:sz w:val="22"/>
          <w:szCs w:val="22"/>
        </w:rPr>
        <w:t xml:space="preserve">online at no cost </w:t>
      </w:r>
      <w:r w:rsidRPr="00D85CC5">
        <w:rPr>
          <w:rFonts w:ascii="Arial" w:hAnsi="Arial" w:cs="Arial"/>
          <w:sz w:val="22"/>
          <w:szCs w:val="22"/>
        </w:rPr>
        <w:t xml:space="preserve">to </w:t>
      </w:r>
      <w:r w:rsidRPr="00D85CC5" w:rsidR="00D85CC5">
        <w:rPr>
          <w:rFonts w:ascii="Arial" w:hAnsi="Arial" w:cs="Arial"/>
          <w:sz w:val="22"/>
          <w:szCs w:val="22"/>
        </w:rPr>
        <w:t xml:space="preserve">users.  </w:t>
      </w:r>
      <w:r w:rsidRPr="00D85CC5">
        <w:rPr>
          <w:rFonts w:ascii="Arial" w:hAnsi="Arial" w:cs="Arial"/>
          <w:sz w:val="22"/>
          <w:szCs w:val="22"/>
        </w:rPr>
        <w:t>A</w:t>
      </w:r>
      <w:r w:rsidRPr="00D85CC5">
        <w:rPr>
          <w:rFonts w:ascii="Arial" w:hAnsi="Arial" w:cs="Arial"/>
          <w:sz w:val="22"/>
          <w:szCs w:val="22"/>
        </w:rPr>
        <w:t xml:space="preserve">s such, TTB believes that </w:t>
      </w:r>
      <w:r w:rsidRPr="00D85CC5">
        <w:rPr>
          <w:rFonts w:ascii="Arial" w:hAnsi="Arial" w:cs="Arial"/>
          <w:sz w:val="22"/>
          <w:szCs w:val="22"/>
        </w:rPr>
        <w:t xml:space="preserve">there are no annualized non-labor costs to respondents associated with this collection. </w:t>
      </w:r>
    </w:p>
    <w:p w:rsidR="003F7561" w:rsidRPr="00D85CC5" w:rsidP="002A746D" w14:paraId="1638CE77" w14:textId="77777777">
      <w:pPr>
        <w:suppressAutoHyphens/>
        <w:rPr>
          <w:rFonts w:ascii="Arial" w:hAnsi="Arial" w:cs="Arial"/>
          <w:sz w:val="28"/>
          <w:szCs w:val="28"/>
        </w:rPr>
      </w:pPr>
    </w:p>
    <w:p w:rsidR="003F7561" w:rsidRPr="00D85CC5" w:rsidP="002A746D" w14:paraId="1C555B1D" w14:textId="77777777">
      <w:pPr>
        <w:suppressAutoHyphens/>
        <w:ind w:left="480" w:hanging="480"/>
        <w:rPr>
          <w:rFonts w:ascii="Arial" w:hAnsi="Arial" w:cs="Arial"/>
          <w:i/>
          <w:sz w:val="22"/>
          <w:szCs w:val="22"/>
        </w:rPr>
      </w:pPr>
      <w:r w:rsidRPr="00D85CC5">
        <w:rPr>
          <w:rFonts w:ascii="Arial" w:hAnsi="Arial" w:cs="Arial"/>
          <w:i/>
          <w:sz w:val="22"/>
          <w:szCs w:val="22"/>
        </w:rPr>
        <w:t xml:space="preserve">14.  What is the annualized cost to the Federal Government? </w:t>
      </w:r>
    </w:p>
    <w:p w:rsidR="003F7561" w:rsidRPr="00D85CC5" w:rsidP="002A746D" w14:paraId="11951DA3" w14:textId="77777777">
      <w:pPr>
        <w:suppressAutoHyphens/>
        <w:ind w:left="480" w:hanging="480"/>
        <w:rPr>
          <w:rFonts w:ascii="Arial" w:hAnsi="Arial" w:cs="Arial"/>
          <w:sz w:val="22"/>
          <w:szCs w:val="22"/>
        </w:rPr>
      </w:pPr>
    </w:p>
    <w:p w:rsidR="003F7561" w:rsidRPr="00D85CC5" w:rsidP="002A746D" w14:paraId="209EAF3D" w14:textId="3AFD81B5">
      <w:pPr>
        <w:widowControl w:val="0"/>
        <w:autoSpaceDE w:val="0"/>
        <w:autoSpaceDN w:val="0"/>
        <w:adjustRightInd w:val="0"/>
        <w:ind w:left="360"/>
        <w:rPr>
          <w:rFonts w:ascii="Arial" w:hAnsi="Arial" w:cs="Arial"/>
          <w:sz w:val="22"/>
          <w:szCs w:val="22"/>
        </w:rPr>
      </w:pPr>
      <w:r w:rsidRPr="00D85CC5">
        <w:rPr>
          <w:rFonts w:ascii="Arial" w:hAnsi="Arial" w:cs="Arial"/>
          <w:sz w:val="22"/>
          <w:szCs w:val="22"/>
        </w:rPr>
        <w:t xml:space="preserve">TTB estimates its costs for this information collection </w:t>
      </w:r>
      <w:r w:rsidRPr="00D85CC5" w:rsidR="000079BD">
        <w:rPr>
          <w:rFonts w:ascii="Arial" w:hAnsi="Arial" w:cs="Arial"/>
          <w:sz w:val="22"/>
          <w:szCs w:val="22"/>
        </w:rPr>
        <w:t xml:space="preserve">request </w:t>
      </w:r>
      <w:r w:rsidRPr="00D85CC5">
        <w:rPr>
          <w:rFonts w:ascii="Arial" w:hAnsi="Arial" w:cs="Arial"/>
          <w:sz w:val="22"/>
          <w:szCs w:val="22"/>
        </w:rPr>
        <w:t xml:space="preserve">as follows: </w:t>
      </w:r>
    </w:p>
    <w:p w:rsidR="003F7561" w:rsidRPr="00D85CC5" w:rsidP="002A746D" w14:paraId="02B57368" w14:textId="57C39665">
      <w:pPr>
        <w:widowControl w:val="0"/>
        <w:autoSpaceDE w:val="0"/>
        <w:autoSpaceDN w:val="0"/>
        <w:adjustRightInd w:val="0"/>
        <w:ind w:left="360"/>
        <w:rPr>
          <w:rFonts w:ascii="Arial" w:hAnsi="Arial" w:cs="Arial"/>
          <w:sz w:val="22"/>
          <w:szCs w:val="22"/>
        </w:rPr>
      </w:pPr>
    </w:p>
    <w:p w:rsidR="00B160A1" w:rsidP="002A746D" w14:paraId="146AB02F" w14:textId="10599CFC">
      <w:pPr>
        <w:autoSpaceDE w:val="0"/>
        <w:autoSpaceDN w:val="0"/>
        <w:adjustRightInd w:val="0"/>
        <w:ind w:left="360"/>
        <w:rPr>
          <w:rFonts w:ascii="Arial" w:hAnsi="Arial" w:cs="Arial"/>
          <w:sz w:val="22"/>
          <w:szCs w:val="22"/>
        </w:rPr>
      </w:pPr>
      <w:r w:rsidRPr="00D85CC5">
        <w:rPr>
          <w:rFonts w:ascii="Arial" w:hAnsi="Arial" w:cs="Arial"/>
          <w:sz w:val="22"/>
          <w:szCs w:val="22"/>
          <w:u w:val="single"/>
        </w:rPr>
        <w:t xml:space="preserve">Labor </w:t>
      </w:r>
      <w:r w:rsidRPr="00D85CC5" w:rsidR="00D367EC">
        <w:rPr>
          <w:rFonts w:ascii="Arial" w:hAnsi="Arial" w:cs="Arial"/>
          <w:sz w:val="22"/>
          <w:szCs w:val="22"/>
          <w:u w:val="single"/>
        </w:rPr>
        <w:t>C</w:t>
      </w:r>
      <w:r w:rsidRPr="00D85CC5">
        <w:rPr>
          <w:rFonts w:ascii="Arial" w:hAnsi="Arial" w:cs="Arial"/>
          <w:sz w:val="22"/>
          <w:szCs w:val="22"/>
          <w:u w:val="single"/>
        </w:rPr>
        <w:t>osts:</w:t>
      </w:r>
      <w:r w:rsidRPr="00D85CC5">
        <w:rPr>
          <w:rFonts w:ascii="Arial" w:hAnsi="Arial" w:cs="Arial"/>
          <w:sz w:val="22"/>
          <w:szCs w:val="22"/>
        </w:rPr>
        <w:t xml:space="preserve">  TTB estimates </w:t>
      </w:r>
      <w:r w:rsidR="008C7CF7">
        <w:rPr>
          <w:rFonts w:ascii="Arial" w:hAnsi="Arial" w:cs="Arial"/>
          <w:sz w:val="22"/>
          <w:szCs w:val="22"/>
        </w:rPr>
        <w:t>that 7</w:t>
      </w:r>
      <w:r w:rsidR="001A61B5">
        <w:rPr>
          <w:rFonts w:ascii="Arial" w:hAnsi="Arial" w:cs="Arial"/>
          <w:sz w:val="22"/>
          <w:szCs w:val="22"/>
        </w:rPr>
        <w:t xml:space="preserve">0 percent of </w:t>
      </w:r>
      <w:r w:rsidR="00E71138">
        <w:rPr>
          <w:rFonts w:ascii="Arial" w:hAnsi="Arial" w:cs="Arial"/>
          <w:sz w:val="22"/>
          <w:szCs w:val="22"/>
        </w:rPr>
        <w:t xml:space="preserve">the estimated 47,000 </w:t>
      </w:r>
      <w:r w:rsidR="008E663D">
        <w:rPr>
          <w:rFonts w:ascii="Arial" w:hAnsi="Arial" w:cs="Arial"/>
          <w:sz w:val="22"/>
          <w:szCs w:val="22"/>
        </w:rPr>
        <w:t xml:space="preserve">annual </w:t>
      </w:r>
      <w:r w:rsidR="001A61B5">
        <w:rPr>
          <w:rFonts w:ascii="Arial" w:hAnsi="Arial" w:cs="Arial"/>
          <w:sz w:val="22"/>
          <w:szCs w:val="22"/>
        </w:rPr>
        <w:t xml:space="preserve">responses to this information collection request will be processed automatically by the </w:t>
      </w:r>
      <w:r w:rsidRPr="001A61B5" w:rsidR="001A61B5">
        <w:rPr>
          <w:rFonts w:ascii="Arial" w:hAnsi="Arial" w:cs="Arial"/>
          <w:sz w:val="22"/>
          <w:szCs w:val="22"/>
        </w:rPr>
        <w:t xml:space="preserve">Foreign Producer Registration and Assignment </w:t>
      </w:r>
      <w:r w:rsidR="00E71138">
        <w:rPr>
          <w:rFonts w:ascii="Arial" w:hAnsi="Arial" w:cs="Arial"/>
          <w:sz w:val="22"/>
          <w:szCs w:val="22"/>
        </w:rPr>
        <w:t>a</w:t>
      </w:r>
      <w:r w:rsidR="001A61B5">
        <w:rPr>
          <w:rFonts w:ascii="Arial" w:hAnsi="Arial" w:cs="Arial"/>
          <w:sz w:val="22"/>
          <w:szCs w:val="22"/>
        </w:rPr>
        <w:t xml:space="preserve">nd the </w:t>
      </w:r>
      <w:r w:rsidR="00E71138">
        <w:rPr>
          <w:rFonts w:ascii="Arial" w:hAnsi="Arial" w:cs="Arial"/>
          <w:sz w:val="22"/>
          <w:szCs w:val="22"/>
        </w:rPr>
        <w:t>CBMA Importer Refund Claims systems</w:t>
      </w:r>
      <w:r w:rsidR="008E663D">
        <w:rPr>
          <w:rFonts w:ascii="Arial" w:hAnsi="Arial" w:cs="Arial"/>
          <w:sz w:val="22"/>
          <w:szCs w:val="22"/>
        </w:rPr>
        <w:t xml:space="preserve">, resulting in </w:t>
      </w:r>
      <w:r w:rsidR="008C7CF7">
        <w:rPr>
          <w:rFonts w:ascii="Arial" w:hAnsi="Arial" w:cs="Arial"/>
          <w:sz w:val="22"/>
          <w:szCs w:val="22"/>
        </w:rPr>
        <w:t>32,900</w:t>
      </w:r>
      <w:r w:rsidR="008E663D">
        <w:rPr>
          <w:rFonts w:ascii="Arial" w:hAnsi="Arial" w:cs="Arial"/>
          <w:sz w:val="22"/>
          <w:szCs w:val="22"/>
        </w:rPr>
        <w:t xml:space="preserve"> auto-processed responses</w:t>
      </w:r>
      <w:r w:rsidR="00E71138">
        <w:rPr>
          <w:rFonts w:ascii="Arial" w:hAnsi="Arial" w:cs="Arial"/>
          <w:sz w:val="22"/>
          <w:szCs w:val="22"/>
        </w:rPr>
        <w:t xml:space="preserve">.  However, TTB estimates that its personnel will </w:t>
      </w:r>
      <w:r w:rsidR="008E663D">
        <w:rPr>
          <w:rFonts w:ascii="Arial" w:hAnsi="Arial" w:cs="Arial"/>
          <w:sz w:val="22"/>
          <w:szCs w:val="22"/>
        </w:rPr>
        <w:t xml:space="preserve">manually </w:t>
      </w:r>
      <w:r w:rsidR="00E71138">
        <w:rPr>
          <w:rFonts w:ascii="Arial" w:hAnsi="Arial" w:cs="Arial"/>
          <w:sz w:val="22"/>
          <w:szCs w:val="22"/>
        </w:rPr>
        <w:t xml:space="preserve">spot check </w:t>
      </w:r>
      <w:r w:rsidR="008C7CF7">
        <w:rPr>
          <w:rFonts w:ascii="Arial" w:hAnsi="Arial" w:cs="Arial"/>
          <w:sz w:val="22"/>
          <w:szCs w:val="22"/>
        </w:rPr>
        <w:t>900</w:t>
      </w:r>
      <w:r w:rsidR="00E71138">
        <w:rPr>
          <w:rFonts w:ascii="Arial" w:hAnsi="Arial" w:cs="Arial"/>
          <w:sz w:val="22"/>
          <w:szCs w:val="22"/>
        </w:rPr>
        <w:t xml:space="preserve"> of </w:t>
      </w:r>
      <w:r w:rsidR="008E663D">
        <w:rPr>
          <w:rFonts w:ascii="Arial" w:hAnsi="Arial" w:cs="Arial"/>
          <w:sz w:val="22"/>
          <w:szCs w:val="22"/>
        </w:rPr>
        <w:t xml:space="preserve">those auto-processed responses.  </w:t>
      </w:r>
      <w:r w:rsidR="00E71138">
        <w:rPr>
          <w:rFonts w:ascii="Arial" w:hAnsi="Arial" w:cs="Arial"/>
          <w:sz w:val="22"/>
          <w:szCs w:val="22"/>
        </w:rPr>
        <w:t xml:space="preserve">In addition, </w:t>
      </w:r>
      <w:r w:rsidR="001A61B5">
        <w:rPr>
          <w:rFonts w:ascii="Arial" w:hAnsi="Arial" w:cs="Arial"/>
          <w:sz w:val="22"/>
          <w:szCs w:val="22"/>
        </w:rPr>
        <w:t xml:space="preserve">TTB personnel will </w:t>
      </w:r>
      <w:r w:rsidR="00E71138">
        <w:rPr>
          <w:rFonts w:ascii="Arial" w:hAnsi="Arial" w:cs="Arial"/>
          <w:sz w:val="22"/>
          <w:szCs w:val="22"/>
        </w:rPr>
        <w:t xml:space="preserve">manually </w:t>
      </w:r>
      <w:r w:rsidR="001A61B5">
        <w:rPr>
          <w:rFonts w:ascii="Arial" w:hAnsi="Arial" w:cs="Arial"/>
          <w:sz w:val="22"/>
          <w:szCs w:val="22"/>
        </w:rPr>
        <w:t xml:space="preserve">process </w:t>
      </w:r>
      <w:r w:rsidR="008C7CF7">
        <w:rPr>
          <w:rFonts w:ascii="Arial" w:hAnsi="Arial" w:cs="Arial"/>
          <w:sz w:val="22"/>
          <w:szCs w:val="22"/>
        </w:rPr>
        <w:t>3</w:t>
      </w:r>
      <w:r w:rsidR="001A61B5">
        <w:rPr>
          <w:rFonts w:ascii="Arial" w:hAnsi="Arial" w:cs="Arial"/>
          <w:sz w:val="22"/>
          <w:szCs w:val="22"/>
        </w:rPr>
        <w:t xml:space="preserve">0 percent of </w:t>
      </w:r>
      <w:r w:rsidR="0021672F">
        <w:rPr>
          <w:rFonts w:ascii="Arial" w:hAnsi="Arial" w:cs="Arial"/>
          <w:sz w:val="22"/>
          <w:szCs w:val="22"/>
        </w:rPr>
        <w:t xml:space="preserve">the annual responses to </w:t>
      </w:r>
      <w:r w:rsidR="001A61B5">
        <w:rPr>
          <w:rFonts w:ascii="Arial" w:hAnsi="Arial" w:cs="Arial"/>
          <w:sz w:val="22"/>
          <w:szCs w:val="22"/>
        </w:rPr>
        <w:t xml:space="preserve">this collection request, which equals </w:t>
      </w:r>
      <w:r w:rsidR="008C7CF7">
        <w:rPr>
          <w:rFonts w:ascii="Arial" w:hAnsi="Arial" w:cs="Arial"/>
          <w:sz w:val="22"/>
          <w:szCs w:val="22"/>
        </w:rPr>
        <w:t>14,100</w:t>
      </w:r>
      <w:r>
        <w:rPr>
          <w:rFonts w:ascii="Arial" w:hAnsi="Arial" w:cs="Arial"/>
          <w:sz w:val="22"/>
          <w:szCs w:val="22"/>
        </w:rPr>
        <w:t xml:space="preserve"> responses. </w:t>
      </w:r>
    </w:p>
    <w:p w:rsidR="00B160A1" w:rsidP="002A746D" w14:paraId="460A2366" w14:textId="77777777">
      <w:pPr>
        <w:autoSpaceDE w:val="0"/>
        <w:autoSpaceDN w:val="0"/>
        <w:adjustRightInd w:val="0"/>
        <w:ind w:left="360"/>
        <w:rPr>
          <w:rFonts w:ascii="Arial" w:hAnsi="Arial" w:cs="Arial"/>
          <w:sz w:val="22"/>
          <w:szCs w:val="22"/>
        </w:rPr>
      </w:pPr>
    </w:p>
    <w:p w:rsidR="003D158B" w:rsidP="002A746D" w14:paraId="53D7BCEA" w14:textId="532FEE73">
      <w:pPr>
        <w:autoSpaceDE w:val="0"/>
        <w:autoSpaceDN w:val="0"/>
        <w:adjustRightInd w:val="0"/>
        <w:ind w:left="360"/>
        <w:rPr>
          <w:rFonts w:ascii="Arial" w:hAnsi="Arial" w:cs="Arial"/>
          <w:sz w:val="22"/>
          <w:szCs w:val="22"/>
        </w:rPr>
      </w:pPr>
      <w:r>
        <w:rPr>
          <w:rFonts w:ascii="Arial" w:hAnsi="Arial" w:cs="Arial"/>
          <w:sz w:val="22"/>
          <w:szCs w:val="22"/>
        </w:rPr>
        <w:t xml:space="preserve">Given manual processing of </w:t>
      </w:r>
      <w:r w:rsidR="008C7CF7">
        <w:rPr>
          <w:rFonts w:ascii="Arial" w:hAnsi="Arial" w:cs="Arial"/>
          <w:sz w:val="22"/>
          <w:szCs w:val="22"/>
        </w:rPr>
        <w:t>14,100</w:t>
      </w:r>
      <w:r w:rsidR="00B160A1">
        <w:rPr>
          <w:rFonts w:ascii="Arial" w:hAnsi="Arial" w:cs="Arial"/>
          <w:sz w:val="22"/>
          <w:szCs w:val="22"/>
        </w:rPr>
        <w:t xml:space="preserve"> responses,</w:t>
      </w:r>
      <w:r>
        <w:rPr>
          <w:rFonts w:ascii="Arial" w:hAnsi="Arial" w:cs="Arial"/>
          <w:sz w:val="22"/>
          <w:szCs w:val="22"/>
        </w:rPr>
        <w:t xml:space="preserve"> </w:t>
      </w:r>
      <w:r w:rsidR="008E663D">
        <w:rPr>
          <w:rFonts w:ascii="Arial" w:hAnsi="Arial" w:cs="Arial"/>
          <w:sz w:val="22"/>
          <w:szCs w:val="22"/>
        </w:rPr>
        <w:t xml:space="preserve">plus </w:t>
      </w:r>
      <w:r w:rsidR="008C7CF7">
        <w:rPr>
          <w:rFonts w:ascii="Arial" w:hAnsi="Arial" w:cs="Arial"/>
          <w:sz w:val="22"/>
          <w:szCs w:val="22"/>
        </w:rPr>
        <w:t>900</w:t>
      </w:r>
      <w:r w:rsidR="008E663D">
        <w:rPr>
          <w:rFonts w:ascii="Arial" w:hAnsi="Arial" w:cs="Arial"/>
          <w:sz w:val="22"/>
          <w:szCs w:val="22"/>
        </w:rPr>
        <w:t xml:space="preserve"> spot-checked auto-</w:t>
      </w:r>
      <w:r>
        <w:rPr>
          <w:rFonts w:ascii="Arial" w:hAnsi="Arial" w:cs="Arial"/>
          <w:sz w:val="22"/>
          <w:szCs w:val="22"/>
        </w:rPr>
        <w:t>responses</w:t>
      </w:r>
      <w:r w:rsidR="00B160A1">
        <w:rPr>
          <w:rFonts w:ascii="Arial" w:hAnsi="Arial" w:cs="Arial"/>
          <w:sz w:val="22"/>
          <w:szCs w:val="22"/>
        </w:rPr>
        <w:t xml:space="preserve">, by TTB GS–7 Technicians or GS–11 Specialists, </w:t>
      </w:r>
      <w:r w:rsidR="0021672F">
        <w:rPr>
          <w:rFonts w:ascii="Arial" w:hAnsi="Arial" w:cs="Arial"/>
          <w:sz w:val="22"/>
          <w:szCs w:val="22"/>
        </w:rPr>
        <w:t xml:space="preserve">as well as the </w:t>
      </w:r>
      <w:r w:rsidR="00B160A1">
        <w:rPr>
          <w:rFonts w:ascii="Arial" w:hAnsi="Arial" w:cs="Arial"/>
          <w:sz w:val="22"/>
          <w:szCs w:val="22"/>
        </w:rPr>
        <w:t xml:space="preserve">spot-checking of </w:t>
      </w:r>
      <w:r w:rsidR="007F5CA2">
        <w:rPr>
          <w:rFonts w:ascii="Arial" w:hAnsi="Arial" w:cs="Arial"/>
          <w:sz w:val="22"/>
          <w:szCs w:val="22"/>
        </w:rPr>
        <w:t xml:space="preserve">that work </w:t>
      </w:r>
      <w:r w:rsidR="00B160A1">
        <w:rPr>
          <w:rFonts w:ascii="Arial" w:hAnsi="Arial" w:cs="Arial"/>
          <w:sz w:val="22"/>
          <w:szCs w:val="22"/>
        </w:rPr>
        <w:t>by GS–12 Technical Advisor</w:t>
      </w:r>
      <w:r w:rsidR="007F5CA2">
        <w:rPr>
          <w:rFonts w:ascii="Arial" w:hAnsi="Arial" w:cs="Arial"/>
          <w:sz w:val="22"/>
          <w:szCs w:val="22"/>
        </w:rPr>
        <w:t xml:space="preserve"> or a </w:t>
      </w:r>
      <w:r w:rsidR="00B160A1">
        <w:rPr>
          <w:rFonts w:ascii="Arial" w:hAnsi="Arial" w:cs="Arial"/>
          <w:sz w:val="22"/>
          <w:szCs w:val="22"/>
        </w:rPr>
        <w:t xml:space="preserve">GS–13 </w:t>
      </w:r>
      <w:r w:rsidR="00D03A88">
        <w:rPr>
          <w:rFonts w:ascii="Arial" w:hAnsi="Arial" w:cs="Arial"/>
          <w:sz w:val="22"/>
          <w:szCs w:val="22"/>
        </w:rPr>
        <w:t xml:space="preserve">Supervisor, </w:t>
      </w:r>
      <w:r w:rsidR="007F5CA2">
        <w:rPr>
          <w:rFonts w:ascii="Arial" w:hAnsi="Arial" w:cs="Arial"/>
          <w:sz w:val="22"/>
          <w:szCs w:val="22"/>
        </w:rPr>
        <w:t xml:space="preserve">and sign-off by </w:t>
      </w:r>
      <w:r w:rsidR="00B160A1">
        <w:rPr>
          <w:rFonts w:ascii="Arial" w:hAnsi="Arial" w:cs="Arial"/>
          <w:sz w:val="22"/>
          <w:szCs w:val="22"/>
        </w:rPr>
        <w:t xml:space="preserve">a GS–14 Deputy Director or </w:t>
      </w:r>
      <w:r w:rsidR="00D03A88">
        <w:rPr>
          <w:rFonts w:ascii="Arial" w:hAnsi="Arial" w:cs="Arial"/>
          <w:sz w:val="22"/>
          <w:szCs w:val="22"/>
        </w:rPr>
        <w:t xml:space="preserve">a </w:t>
      </w:r>
      <w:r w:rsidR="00B160A1">
        <w:rPr>
          <w:rFonts w:ascii="Arial" w:hAnsi="Arial" w:cs="Arial"/>
          <w:sz w:val="22"/>
          <w:szCs w:val="22"/>
        </w:rPr>
        <w:t xml:space="preserve">GS–15 Director, </w:t>
      </w:r>
      <w:r>
        <w:rPr>
          <w:rFonts w:ascii="Arial" w:hAnsi="Arial" w:cs="Arial"/>
          <w:sz w:val="22"/>
          <w:szCs w:val="22"/>
        </w:rPr>
        <w:t xml:space="preserve">TTB estimates its </w:t>
      </w:r>
      <w:r w:rsidRPr="00D85CC5">
        <w:rPr>
          <w:rFonts w:ascii="Arial" w:hAnsi="Arial" w:cs="Arial"/>
          <w:sz w:val="22"/>
          <w:szCs w:val="22"/>
        </w:rPr>
        <w:t xml:space="preserve">annual labor costs for </w:t>
      </w:r>
      <w:r w:rsidR="008E663D">
        <w:rPr>
          <w:rFonts w:ascii="Arial" w:hAnsi="Arial" w:cs="Arial"/>
          <w:sz w:val="22"/>
          <w:szCs w:val="22"/>
        </w:rPr>
        <w:t>processing a total of 1</w:t>
      </w:r>
      <w:r w:rsidR="00D03A88">
        <w:rPr>
          <w:rFonts w:ascii="Arial" w:hAnsi="Arial" w:cs="Arial"/>
          <w:sz w:val="22"/>
          <w:szCs w:val="22"/>
        </w:rPr>
        <w:t>5,000</w:t>
      </w:r>
      <w:r w:rsidR="008E663D">
        <w:rPr>
          <w:rFonts w:ascii="Arial" w:hAnsi="Arial" w:cs="Arial"/>
          <w:sz w:val="22"/>
          <w:szCs w:val="22"/>
        </w:rPr>
        <w:t xml:space="preserve"> responses to </w:t>
      </w:r>
      <w:r w:rsidRPr="00D85CC5">
        <w:rPr>
          <w:rFonts w:ascii="Arial" w:hAnsi="Arial" w:cs="Arial"/>
          <w:sz w:val="22"/>
          <w:szCs w:val="22"/>
        </w:rPr>
        <w:t xml:space="preserve">this information collection request </w:t>
      </w:r>
      <w:r w:rsidR="008E663D">
        <w:rPr>
          <w:rFonts w:ascii="Arial" w:hAnsi="Arial" w:cs="Arial"/>
          <w:sz w:val="22"/>
          <w:szCs w:val="22"/>
        </w:rPr>
        <w:t xml:space="preserve">responses </w:t>
      </w:r>
      <w:r w:rsidRPr="00D85CC5">
        <w:rPr>
          <w:rFonts w:ascii="Arial" w:hAnsi="Arial" w:cs="Arial"/>
          <w:sz w:val="22"/>
          <w:szCs w:val="22"/>
        </w:rPr>
        <w:t xml:space="preserve">as follows: </w:t>
      </w:r>
    </w:p>
    <w:p w:rsidR="00C61FAA" w:rsidP="002A746D" w14:paraId="70DB9009" w14:textId="77777777">
      <w:pPr>
        <w:autoSpaceDE w:val="0"/>
        <w:autoSpaceDN w:val="0"/>
        <w:adjustRightInd w:val="0"/>
        <w:ind w:left="360"/>
        <w:rPr>
          <w:rFonts w:ascii="Arial" w:hAnsi="Arial" w:cs="Arial"/>
          <w:sz w:val="22"/>
          <w:szCs w:val="22"/>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0FF7960D" w14:textId="77777777" w:rsidTr="00FF57D3">
        <w:tblPrEx>
          <w:tblW w:w="8635" w:type="dxa"/>
          <w:jc w:val="center"/>
          <w:tblBorders>
            <w:insideH w:val="dotted" w:sz="4" w:space="0" w:color="auto"/>
          </w:tblBorders>
          <w:tblLayout w:type="fixed"/>
          <w:tblLook w:val="04A0"/>
        </w:tblPrEx>
        <w:trPr>
          <w:trHeight w:val="576"/>
          <w:jc w:val="center"/>
        </w:trPr>
        <w:tc>
          <w:tcPr>
            <w:tcW w:w="8635" w:type="dxa"/>
            <w:gridSpan w:val="6"/>
            <w:tcBorders>
              <w:bottom w:val="single" w:sz="2" w:space="0" w:color="auto"/>
            </w:tcBorders>
            <w:vAlign w:val="center"/>
          </w:tcPr>
          <w:p w:rsidR="00C61FAA" w:rsidRPr="00D85CC5" w:rsidP="002A746D" w14:paraId="3F6D725C" w14:textId="77777777">
            <w:pPr>
              <w:suppressAutoHyphens/>
              <w:jc w:val="center"/>
              <w:rPr>
                <w:rFonts w:ascii="Arial" w:hAnsi="Arial" w:cs="Arial"/>
                <w:b/>
                <w:sz w:val="20"/>
                <w:szCs w:val="20"/>
              </w:rPr>
            </w:pPr>
            <w:r w:rsidRPr="00D85CC5">
              <w:rPr>
                <w:rFonts w:ascii="Arial" w:hAnsi="Arial" w:cs="Arial"/>
                <w:b/>
                <w:sz w:val="20"/>
                <w:szCs w:val="20"/>
              </w:rPr>
              <w:t xml:space="preserve">Labor Costs for Personnel at TTB’s National Revenue Center in Cincinnati, Ohio, </w:t>
            </w:r>
          </w:p>
          <w:p w:rsidR="00C61FAA" w:rsidRPr="00D85CC5" w:rsidP="002A746D" w14:paraId="64C90CA9" w14:textId="77777777">
            <w:pPr>
              <w:suppressAutoHyphens/>
              <w:jc w:val="center"/>
              <w:rPr>
                <w:rFonts w:ascii="Arial" w:hAnsi="Arial" w:cs="Arial"/>
                <w:b/>
                <w:sz w:val="20"/>
                <w:szCs w:val="20"/>
              </w:rPr>
            </w:pPr>
            <w:r w:rsidRPr="00D85CC5">
              <w:rPr>
                <w:rFonts w:ascii="Arial" w:hAnsi="Arial" w:cs="Arial"/>
                <w:b/>
                <w:sz w:val="20"/>
                <w:szCs w:val="20"/>
              </w:rPr>
              <w:t xml:space="preserve">for the CBMA Imports Refund Program Information Collection Request </w:t>
            </w:r>
          </w:p>
        </w:tc>
      </w:tr>
      <w:tr w14:paraId="6A10752D" w14:textId="77777777" w:rsidTr="00FF57D3">
        <w:tblPrEx>
          <w:tblW w:w="8635" w:type="dxa"/>
          <w:jc w:val="center"/>
          <w:tblLayout w:type="fixed"/>
          <w:tblLook w:val="04A0"/>
        </w:tblPrEx>
        <w:trPr>
          <w:trHeight w:val="576"/>
          <w:jc w:val="center"/>
        </w:trPr>
        <w:tc>
          <w:tcPr>
            <w:tcW w:w="1705" w:type="dxa"/>
            <w:tcBorders>
              <w:top w:val="single" w:sz="2" w:space="0" w:color="auto"/>
              <w:left w:val="single" w:sz="2" w:space="0" w:color="auto"/>
              <w:bottom w:val="single" w:sz="2" w:space="0" w:color="auto"/>
              <w:right w:val="single" w:sz="2" w:space="0" w:color="auto"/>
            </w:tcBorders>
            <w:vAlign w:val="center"/>
          </w:tcPr>
          <w:p w:rsidR="00C61FAA" w:rsidRPr="00D85CC5" w:rsidP="007357EA" w14:paraId="28441E5B" w14:textId="77777777">
            <w:pPr>
              <w:suppressAutoHyphens/>
              <w:jc w:val="center"/>
              <w:rPr>
                <w:rFonts w:ascii="Arial" w:hAnsi="Arial" w:cs="Arial"/>
                <w:sz w:val="20"/>
                <w:szCs w:val="20"/>
              </w:rPr>
            </w:pPr>
            <w:r w:rsidRPr="00D85CC5">
              <w:rPr>
                <w:rFonts w:ascii="Arial" w:hAnsi="Arial" w:cs="Arial"/>
                <w:sz w:val="20"/>
                <w:szCs w:val="20"/>
              </w:rPr>
              <w:t xml:space="preserve">Position </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C61FAA" w:rsidRPr="00D85CC5" w:rsidP="002A746D" w14:paraId="584D5449" w14:textId="77777777">
            <w:pPr>
              <w:suppressAutoHyphens/>
              <w:jc w:val="center"/>
              <w:rPr>
                <w:rFonts w:ascii="Arial" w:hAnsi="Arial" w:cs="Arial"/>
                <w:sz w:val="20"/>
                <w:szCs w:val="20"/>
              </w:rPr>
            </w:pPr>
            <w:r w:rsidRPr="00D85CC5">
              <w:rPr>
                <w:rFonts w:ascii="Arial" w:hAnsi="Arial" w:cs="Arial"/>
                <w:sz w:val="20"/>
                <w:szCs w:val="20"/>
              </w:rPr>
              <w:t>Fully-loaded Labor Rate per Hour</w:t>
            </w:r>
            <w:r>
              <w:rPr>
                <w:rFonts w:ascii="Arial" w:hAnsi="Arial" w:cs="Arial"/>
                <w:sz w:val="20"/>
                <w:szCs w:val="20"/>
                <w:vertAlign w:val="superscript"/>
              </w:rPr>
              <w:footnoteReference w:id="7"/>
            </w:r>
            <w:r>
              <w:rPr>
                <w:rFonts w:ascii="Arial" w:hAnsi="Arial" w:cs="Arial"/>
                <w:sz w:val="20"/>
                <w:szCs w:val="20"/>
              </w:rPr>
              <w:t>*</w:t>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C61FAA" w:rsidRPr="00D85CC5" w:rsidP="002A746D" w14:paraId="29A75C72" w14:textId="77777777">
            <w:pPr>
              <w:suppressAutoHyphens/>
              <w:jc w:val="center"/>
              <w:rPr>
                <w:rFonts w:ascii="Arial" w:hAnsi="Arial" w:cs="Arial"/>
                <w:sz w:val="20"/>
                <w:szCs w:val="20"/>
              </w:rPr>
            </w:pPr>
            <w:r w:rsidRPr="00D85CC5">
              <w:rPr>
                <w:rFonts w:ascii="Arial" w:hAnsi="Arial" w:cs="Arial"/>
                <w:sz w:val="20"/>
                <w:szCs w:val="20"/>
              </w:rPr>
              <w:t>Processing Time per Response</w:t>
            </w:r>
          </w:p>
        </w:tc>
        <w:tc>
          <w:tcPr>
            <w:tcW w:w="1458"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C61FAA" w:rsidRPr="00D85CC5" w:rsidP="002A746D" w14:paraId="149258C9" w14:textId="77777777">
            <w:pPr>
              <w:suppressAutoHyphens/>
              <w:jc w:val="center"/>
              <w:rPr>
                <w:rFonts w:ascii="Arial" w:hAnsi="Arial" w:cs="Arial"/>
                <w:sz w:val="20"/>
                <w:szCs w:val="20"/>
              </w:rPr>
            </w:pPr>
            <w:r w:rsidRPr="00D85CC5">
              <w:rPr>
                <w:rFonts w:ascii="Arial" w:hAnsi="Arial" w:cs="Arial"/>
                <w:sz w:val="20"/>
                <w:szCs w:val="20"/>
              </w:rPr>
              <w:t>Labor Costs per Response</w:t>
            </w:r>
          </w:p>
        </w:tc>
        <w:tc>
          <w:tcPr>
            <w:tcW w:w="122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C61FAA" w:rsidRPr="00D85CC5" w:rsidP="002A746D" w14:paraId="4D64C28D" w14:textId="77777777">
            <w:pPr>
              <w:suppressAutoHyphens/>
              <w:jc w:val="center"/>
              <w:rPr>
                <w:rFonts w:ascii="Arial" w:hAnsi="Arial" w:cs="Arial"/>
                <w:sz w:val="20"/>
                <w:szCs w:val="20"/>
              </w:rPr>
            </w:pPr>
            <w:r w:rsidRPr="00D85CC5">
              <w:rPr>
                <w:rFonts w:ascii="Arial" w:hAnsi="Arial" w:cs="Arial"/>
                <w:sz w:val="20"/>
                <w:szCs w:val="20"/>
              </w:rPr>
              <w:t>Total Responses</w:t>
            </w:r>
          </w:p>
        </w:tc>
        <w:tc>
          <w:tcPr>
            <w:tcW w:w="146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C61FAA" w:rsidRPr="00D85CC5" w:rsidP="002A746D" w14:paraId="2D888985" w14:textId="77777777">
            <w:pPr>
              <w:suppressAutoHyphens/>
              <w:jc w:val="center"/>
              <w:rPr>
                <w:rFonts w:ascii="Arial" w:hAnsi="Arial" w:cs="Arial"/>
                <w:sz w:val="20"/>
                <w:szCs w:val="20"/>
              </w:rPr>
            </w:pPr>
            <w:r w:rsidRPr="00D85CC5">
              <w:rPr>
                <w:rFonts w:ascii="Arial" w:hAnsi="Arial" w:cs="Arial"/>
                <w:sz w:val="20"/>
                <w:szCs w:val="20"/>
              </w:rPr>
              <w:t>Total TTB Labor Costs</w:t>
            </w:r>
          </w:p>
        </w:tc>
      </w:tr>
      <w:tr w14:paraId="3F895C2F" w14:textId="77777777" w:rsidTr="00FF57D3">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C61FAA" w:rsidRPr="00D85CC5" w:rsidP="007357EA" w14:paraId="146C3297" w14:textId="77777777">
            <w:pPr>
              <w:suppressAutoHyphens/>
              <w:jc w:val="center"/>
              <w:rPr>
                <w:rFonts w:ascii="Arial" w:hAnsi="Arial" w:cs="Arial"/>
                <w:sz w:val="20"/>
                <w:szCs w:val="20"/>
              </w:rPr>
            </w:pPr>
            <w:r>
              <w:rPr>
                <w:rFonts w:ascii="Arial" w:hAnsi="Arial" w:cs="Arial"/>
                <w:sz w:val="20"/>
                <w:szCs w:val="20"/>
              </w:rPr>
              <w:t xml:space="preserve">GS-7, step 5, Technician </w:t>
            </w:r>
          </w:p>
        </w:tc>
        <w:tc>
          <w:tcPr>
            <w:tcW w:w="1440" w:type="dxa"/>
            <w:tcBorders>
              <w:top w:val="single" w:sz="2" w:space="0" w:color="auto"/>
              <w:bottom w:val="single" w:sz="4" w:space="0" w:color="auto"/>
            </w:tcBorders>
            <w:tcMar>
              <w:left w:w="29" w:type="dxa"/>
              <w:right w:w="29" w:type="dxa"/>
            </w:tcMar>
            <w:vAlign w:val="center"/>
          </w:tcPr>
          <w:p w:rsidR="00C61FAA" w:rsidRPr="00D85CC5" w:rsidP="002A746D" w14:paraId="15DD8C45" w14:textId="77777777">
            <w:pPr>
              <w:suppressAutoHyphens/>
              <w:jc w:val="center"/>
              <w:rPr>
                <w:rFonts w:ascii="Arial" w:hAnsi="Arial" w:cs="Arial"/>
                <w:sz w:val="20"/>
                <w:szCs w:val="20"/>
              </w:rPr>
            </w:pPr>
            <w:r>
              <w:rPr>
                <w:rFonts w:ascii="Arial" w:hAnsi="Arial" w:cs="Arial"/>
                <w:sz w:val="20"/>
                <w:szCs w:val="20"/>
              </w:rPr>
              <w:t>$41.22</w:t>
            </w:r>
          </w:p>
        </w:tc>
        <w:tc>
          <w:tcPr>
            <w:tcW w:w="1350" w:type="dxa"/>
            <w:tcBorders>
              <w:top w:val="single" w:sz="2" w:space="0" w:color="auto"/>
              <w:bottom w:val="single" w:sz="4" w:space="0" w:color="auto"/>
            </w:tcBorders>
            <w:tcMar>
              <w:left w:w="29" w:type="dxa"/>
              <w:right w:w="29" w:type="dxa"/>
            </w:tcMar>
            <w:vAlign w:val="center"/>
          </w:tcPr>
          <w:p w:rsidR="00C61FAA" w:rsidRPr="00D85CC5" w:rsidP="002A746D" w14:paraId="6F5AFC7E" w14:textId="77777777">
            <w:pPr>
              <w:suppressAutoHyphens/>
              <w:jc w:val="center"/>
              <w:rPr>
                <w:rFonts w:ascii="Arial" w:hAnsi="Arial" w:cs="Arial"/>
                <w:sz w:val="20"/>
                <w:szCs w:val="20"/>
              </w:rPr>
            </w:pPr>
            <w:r>
              <w:rPr>
                <w:rFonts w:ascii="Arial" w:hAnsi="Arial" w:cs="Arial"/>
                <w:sz w:val="20"/>
                <w:szCs w:val="20"/>
              </w:rPr>
              <w:t>1 hour</w:t>
            </w:r>
          </w:p>
        </w:tc>
        <w:tc>
          <w:tcPr>
            <w:tcW w:w="1458" w:type="dxa"/>
            <w:tcBorders>
              <w:top w:val="single" w:sz="2" w:space="0" w:color="auto"/>
              <w:bottom w:val="single" w:sz="4" w:space="0" w:color="auto"/>
            </w:tcBorders>
            <w:tcMar>
              <w:left w:w="29" w:type="dxa"/>
              <w:right w:w="29" w:type="dxa"/>
            </w:tcMar>
            <w:vAlign w:val="center"/>
          </w:tcPr>
          <w:p w:rsidR="00C61FAA" w:rsidRPr="00D85CC5" w:rsidP="002A746D" w14:paraId="10956E47" w14:textId="77777777">
            <w:pPr>
              <w:suppressAutoHyphens/>
              <w:jc w:val="center"/>
              <w:rPr>
                <w:rFonts w:ascii="Arial" w:hAnsi="Arial" w:cs="Arial"/>
                <w:sz w:val="20"/>
                <w:szCs w:val="20"/>
              </w:rPr>
            </w:pPr>
            <w:r>
              <w:rPr>
                <w:rFonts w:ascii="Arial" w:hAnsi="Arial" w:cs="Arial"/>
                <w:sz w:val="20"/>
                <w:szCs w:val="20"/>
              </w:rPr>
              <w:t>$41.22</w:t>
            </w:r>
          </w:p>
        </w:tc>
        <w:tc>
          <w:tcPr>
            <w:tcW w:w="1221" w:type="dxa"/>
            <w:vMerge w:val="restart"/>
            <w:tcBorders>
              <w:top w:val="single" w:sz="2" w:space="0" w:color="auto"/>
            </w:tcBorders>
            <w:tcMar>
              <w:left w:w="29" w:type="dxa"/>
              <w:right w:w="29" w:type="dxa"/>
            </w:tcMar>
            <w:vAlign w:val="center"/>
          </w:tcPr>
          <w:p w:rsidR="00C61FAA" w:rsidRPr="00D85CC5" w:rsidP="002A746D" w14:paraId="4FB4610D" w14:textId="77777777">
            <w:pPr>
              <w:suppressAutoHyphens/>
              <w:jc w:val="center"/>
              <w:rPr>
                <w:rFonts w:ascii="Arial" w:hAnsi="Arial" w:cs="Arial"/>
                <w:sz w:val="20"/>
                <w:szCs w:val="20"/>
              </w:rPr>
            </w:pPr>
            <w:r>
              <w:rPr>
                <w:rFonts w:ascii="Arial" w:hAnsi="Arial" w:cs="Arial"/>
                <w:sz w:val="20"/>
                <w:szCs w:val="20"/>
              </w:rPr>
              <w:t>15,000</w:t>
            </w:r>
          </w:p>
        </w:tc>
        <w:tc>
          <w:tcPr>
            <w:tcW w:w="1461" w:type="dxa"/>
            <w:tcBorders>
              <w:top w:val="single" w:sz="2" w:space="0" w:color="auto"/>
              <w:bottom w:val="single" w:sz="4" w:space="0" w:color="auto"/>
            </w:tcBorders>
            <w:tcMar>
              <w:left w:w="29" w:type="dxa"/>
              <w:right w:w="29" w:type="dxa"/>
            </w:tcMar>
            <w:vAlign w:val="center"/>
          </w:tcPr>
          <w:p w:rsidR="00C61FAA" w:rsidRPr="00D85CC5" w:rsidP="002A746D" w14:paraId="55FBFF98" w14:textId="77777777">
            <w:pPr>
              <w:suppressAutoHyphens/>
              <w:jc w:val="center"/>
              <w:rPr>
                <w:rFonts w:ascii="Arial" w:hAnsi="Arial" w:cs="Arial"/>
                <w:sz w:val="20"/>
                <w:szCs w:val="20"/>
              </w:rPr>
            </w:pPr>
            <w:r>
              <w:rPr>
                <w:rFonts w:ascii="Arial" w:hAnsi="Arial" w:cs="Arial"/>
                <w:sz w:val="20"/>
                <w:szCs w:val="20"/>
              </w:rPr>
              <w:t>$618,300.00</w:t>
            </w:r>
          </w:p>
        </w:tc>
      </w:tr>
      <w:tr w14:paraId="446AF061" w14:textId="77777777" w:rsidTr="00FF57D3">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C61FAA" w:rsidRPr="00D85CC5" w:rsidP="007357EA" w14:paraId="13A25B7B" w14:textId="77777777">
            <w:pPr>
              <w:suppressAutoHyphens/>
              <w:jc w:val="center"/>
              <w:rPr>
                <w:rFonts w:ascii="Arial" w:hAnsi="Arial" w:cs="Arial"/>
                <w:sz w:val="20"/>
                <w:szCs w:val="20"/>
              </w:rPr>
            </w:pPr>
            <w:r>
              <w:rPr>
                <w:rFonts w:ascii="Arial" w:hAnsi="Arial" w:cs="Arial"/>
                <w:sz w:val="20"/>
                <w:szCs w:val="20"/>
              </w:rPr>
              <w:t>GS-11, step 5, Specialist</w:t>
            </w:r>
          </w:p>
        </w:tc>
        <w:tc>
          <w:tcPr>
            <w:tcW w:w="1440" w:type="dxa"/>
            <w:tcBorders>
              <w:top w:val="single" w:sz="2" w:space="0" w:color="auto"/>
              <w:bottom w:val="single" w:sz="4" w:space="0" w:color="auto"/>
            </w:tcBorders>
            <w:tcMar>
              <w:left w:w="29" w:type="dxa"/>
              <w:right w:w="29" w:type="dxa"/>
            </w:tcMar>
            <w:vAlign w:val="center"/>
          </w:tcPr>
          <w:p w:rsidR="00C61FAA" w:rsidRPr="00D85CC5" w:rsidP="002A746D" w14:paraId="569C4072" w14:textId="77777777">
            <w:pPr>
              <w:suppressAutoHyphens/>
              <w:jc w:val="center"/>
              <w:rPr>
                <w:rFonts w:ascii="Arial" w:hAnsi="Arial" w:cs="Arial"/>
                <w:sz w:val="20"/>
                <w:szCs w:val="20"/>
              </w:rPr>
            </w:pPr>
            <w:r>
              <w:rPr>
                <w:rFonts w:ascii="Arial" w:hAnsi="Arial" w:cs="Arial"/>
                <w:sz w:val="20"/>
                <w:szCs w:val="20"/>
              </w:rPr>
              <w:t>$60.99</w:t>
            </w:r>
          </w:p>
        </w:tc>
        <w:tc>
          <w:tcPr>
            <w:tcW w:w="1350" w:type="dxa"/>
            <w:tcBorders>
              <w:top w:val="single" w:sz="2" w:space="0" w:color="auto"/>
              <w:bottom w:val="single" w:sz="4" w:space="0" w:color="auto"/>
            </w:tcBorders>
            <w:tcMar>
              <w:left w:w="29" w:type="dxa"/>
              <w:right w:w="29" w:type="dxa"/>
            </w:tcMar>
            <w:vAlign w:val="center"/>
          </w:tcPr>
          <w:p w:rsidR="00C61FAA" w:rsidRPr="00D85CC5" w:rsidP="002A746D" w14:paraId="4361292F" w14:textId="77777777">
            <w:pPr>
              <w:suppressAutoHyphens/>
              <w:jc w:val="center"/>
              <w:rPr>
                <w:rFonts w:ascii="Arial" w:hAnsi="Arial" w:cs="Arial"/>
                <w:sz w:val="20"/>
                <w:szCs w:val="20"/>
              </w:rPr>
            </w:pPr>
            <w:r>
              <w:rPr>
                <w:rFonts w:ascii="Arial" w:hAnsi="Arial" w:cs="Arial"/>
                <w:sz w:val="20"/>
                <w:szCs w:val="20"/>
              </w:rPr>
              <w:t>1 hour</w:t>
            </w:r>
          </w:p>
        </w:tc>
        <w:tc>
          <w:tcPr>
            <w:tcW w:w="1458" w:type="dxa"/>
            <w:tcBorders>
              <w:top w:val="single" w:sz="2" w:space="0" w:color="auto"/>
              <w:bottom w:val="single" w:sz="4" w:space="0" w:color="auto"/>
            </w:tcBorders>
            <w:tcMar>
              <w:left w:w="29" w:type="dxa"/>
              <w:right w:w="29" w:type="dxa"/>
            </w:tcMar>
            <w:vAlign w:val="center"/>
          </w:tcPr>
          <w:p w:rsidR="00C61FAA" w:rsidRPr="00D85CC5" w:rsidP="002A746D" w14:paraId="0175CCC4" w14:textId="77777777">
            <w:pPr>
              <w:suppressAutoHyphens/>
              <w:jc w:val="center"/>
              <w:rPr>
                <w:rFonts w:ascii="Arial" w:hAnsi="Arial" w:cs="Arial"/>
                <w:sz w:val="20"/>
                <w:szCs w:val="20"/>
              </w:rPr>
            </w:pPr>
            <w:r>
              <w:rPr>
                <w:rFonts w:ascii="Arial" w:hAnsi="Arial" w:cs="Arial"/>
                <w:sz w:val="20"/>
                <w:szCs w:val="20"/>
              </w:rPr>
              <w:t>$60.99</w:t>
            </w:r>
          </w:p>
        </w:tc>
        <w:tc>
          <w:tcPr>
            <w:tcW w:w="1221" w:type="dxa"/>
            <w:vMerge/>
            <w:tcMar>
              <w:left w:w="29" w:type="dxa"/>
              <w:right w:w="29" w:type="dxa"/>
            </w:tcMar>
            <w:vAlign w:val="center"/>
          </w:tcPr>
          <w:p w:rsidR="00C61FAA" w:rsidRPr="00D85CC5" w:rsidP="002A746D" w14:paraId="1F3D22C5" w14:textId="77777777">
            <w:pPr>
              <w:suppressAutoHyphens/>
              <w:jc w:val="center"/>
              <w:rPr>
                <w:rFonts w:ascii="Arial" w:hAnsi="Arial" w:cs="Arial"/>
                <w:sz w:val="20"/>
                <w:szCs w:val="20"/>
              </w:rPr>
            </w:pPr>
          </w:p>
        </w:tc>
        <w:tc>
          <w:tcPr>
            <w:tcW w:w="1461" w:type="dxa"/>
            <w:tcBorders>
              <w:top w:val="single" w:sz="2" w:space="0" w:color="auto"/>
              <w:bottom w:val="single" w:sz="4" w:space="0" w:color="auto"/>
            </w:tcBorders>
            <w:tcMar>
              <w:left w:w="29" w:type="dxa"/>
              <w:right w:w="29" w:type="dxa"/>
            </w:tcMar>
            <w:vAlign w:val="center"/>
          </w:tcPr>
          <w:p w:rsidR="00C61FAA" w:rsidRPr="00D85CC5" w:rsidP="002A746D" w14:paraId="076B8F73" w14:textId="77777777">
            <w:pPr>
              <w:suppressAutoHyphens/>
              <w:jc w:val="center"/>
              <w:rPr>
                <w:rFonts w:ascii="Arial" w:hAnsi="Arial" w:cs="Arial"/>
                <w:sz w:val="20"/>
                <w:szCs w:val="20"/>
              </w:rPr>
            </w:pPr>
            <w:r>
              <w:rPr>
                <w:rFonts w:ascii="Arial" w:hAnsi="Arial" w:cs="Arial"/>
                <w:sz w:val="20"/>
                <w:szCs w:val="20"/>
              </w:rPr>
              <w:t>$914,850.00</w:t>
            </w:r>
          </w:p>
        </w:tc>
      </w:tr>
      <w:tr w14:paraId="2544C133" w14:textId="77777777" w:rsidTr="00FF57D3">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C61FAA" w:rsidRPr="00D85CC5" w:rsidP="007357EA" w14:paraId="559480E8" w14:textId="77777777">
            <w:pPr>
              <w:suppressAutoHyphens/>
              <w:jc w:val="center"/>
              <w:rPr>
                <w:rFonts w:ascii="Arial" w:hAnsi="Arial" w:cs="Arial"/>
                <w:sz w:val="20"/>
                <w:szCs w:val="20"/>
              </w:rPr>
            </w:pPr>
            <w:r>
              <w:rPr>
                <w:rFonts w:ascii="Arial" w:hAnsi="Arial" w:cs="Arial"/>
                <w:sz w:val="20"/>
                <w:szCs w:val="20"/>
              </w:rPr>
              <w:t>GS-12, step 5, Technical Advisor</w:t>
            </w:r>
          </w:p>
        </w:tc>
        <w:tc>
          <w:tcPr>
            <w:tcW w:w="1440" w:type="dxa"/>
            <w:tcBorders>
              <w:top w:val="single" w:sz="2" w:space="0" w:color="auto"/>
              <w:bottom w:val="single" w:sz="4" w:space="0" w:color="auto"/>
            </w:tcBorders>
            <w:tcMar>
              <w:left w:w="29" w:type="dxa"/>
              <w:right w:w="29" w:type="dxa"/>
            </w:tcMar>
            <w:vAlign w:val="center"/>
          </w:tcPr>
          <w:p w:rsidR="00C61FAA" w:rsidRPr="00D85CC5" w:rsidP="002A746D" w14:paraId="3D222756" w14:textId="77777777">
            <w:pPr>
              <w:suppressAutoHyphens/>
              <w:jc w:val="center"/>
              <w:rPr>
                <w:rFonts w:ascii="Arial" w:hAnsi="Arial" w:cs="Arial"/>
                <w:sz w:val="20"/>
                <w:szCs w:val="20"/>
              </w:rPr>
            </w:pPr>
            <w:r>
              <w:rPr>
                <w:rFonts w:ascii="Arial" w:hAnsi="Arial" w:cs="Arial"/>
                <w:sz w:val="20"/>
                <w:szCs w:val="20"/>
              </w:rPr>
              <w:t>$73.12</w:t>
            </w:r>
          </w:p>
        </w:tc>
        <w:tc>
          <w:tcPr>
            <w:tcW w:w="1350" w:type="dxa"/>
            <w:tcBorders>
              <w:top w:val="single" w:sz="2" w:space="0" w:color="auto"/>
              <w:bottom w:val="single" w:sz="4" w:space="0" w:color="auto"/>
            </w:tcBorders>
            <w:tcMar>
              <w:left w:w="29" w:type="dxa"/>
              <w:right w:w="29" w:type="dxa"/>
            </w:tcMar>
            <w:vAlign w:val="center"/>
          </w:tcPr>
          <w:p w:rsidR="00C61FAA" w:rsidRPr="00D85CC5" w:rsidP="002A746D" w14:paraId="624BED06" w14:textId="77777777">
            <w:pPr>
              <w:suppressAutoHyphens/>
              <w:jc w:val="center"/>
              <w:rPr>
                <w:rFonts w:ascii="Arial" w:hAnsi="Arial" w:cs="Arial"/>
                <w:sz w:val="20"/>
                <w:szCs w:val="20"/>
              </w:rPr>
            </w:pPr>
            <w:r>
              <w:rPr>
                <w:rFonts w:ascii="Arial" w:hAnsi="Arial" w:cs="Arial"/>
                <w:sz w:val="20"/>
                <w:szCs w:val="20"/>
              </w:rPr>
              <w:t>0.1 hour</w:t>
            </w:r>
          </w:p>
        </w:tc>
        <w:tc>
          <w:tcPr>
            <w:tcW w:w="1458" w:type="dxa"/>
            <w:tcBorders>
              <w:top w:val="single" w:sz="2" w:space="0" w:color="auto"/>
              <w:bottom w:val="single" w:sz="4" w:space="0" w:color="auto"/>
            </w:tcBorders>
            <w:tcMar>
              <w:left w:w="29" w:type="dxa"/>
              <w:right w:w="29" w:type="dxa"/>
            </w:tcMar>
            <w:vAlign w:val="center"/>
          </w:tcPr>
          <w:p w:rsidR="00C61FAA" w:rsidRPr="00D85CC5" w:rsidP="002A746D" w14:paraId="15D0F6C5" w14:textId="77777777">
            <w:pPr>
              <w:suppressAutoHyphens/>
              <w:jc w:val="center"/>
              <w:rPr>
                <w:rFonts w:ascii="Arial" w:hAnsi="Arial" w:cs="Arial"/>
                <w:sz w:val="20"/>
                <w:szCs w:val="20"/>
              </w:rPr>
            </w:pPr>
            <w:r>
              <w:rPr>
                <w:rFonts w:ascii="Arial" w:hAnsi="Arial" w:cs="Arial"/>
                <w:sz w:val="20"/>
                <w:szCs w:val="20"/>
              </w:rPr>
              <w:t>$7.312</w:t>
            </w:r>
          </w:p>
        </w:tc>
        <w:tc>
          <w:tcPr>
            <w:tcW w:w="1221" w:type="dxa"/>
            <w:vMerge/>
            <w:tcMar>
              <w:left w:w="29" w:type="dxa"/>
              <w:right w:w="29" w:type="dxa"/>
            </w:tcMar>
            <w:vAlign w:val="center"/>
          </w:tcPr>
          <w:p w:rsidR="00C61FAA" w:rsidRPr="00D85CC5" w:rsidP="002A746D" w14:paraId="0C979326" w14:textId="77777777">
            <w:pPr>
              <w:suppressAutoHyphens/>
              <w:jc w:val="center"/>
              <w:rPr>
                <w:rFonts w:ascii="Arial" w:hAnsi="Arial" w:cs="Arial"/>
                <w:sz w:val="20"/>
                <w:szCs w:val="20"/>
              </w:rPr>
            </w:pPr>
          </w:p>
        </w:tc>
        <w:tc>
          <w:tcPr>
            <w:tcW w:w="1461" w:type="dxa"/>
            <w:tcBorders>
              <w:top w:val="single" w:sz="2" w:space="0" w:color="auto"/>
              <w:bottom w:val="single" w:sz="4" w:space="0" w:color="auto"/>
            </w:tcBorders>
            <w:tcMar>
              <w:left w:w="29" w:type="dxa"/>
              <w:right w:w="29" w:type="dxa"/>
            </w:tcMar>
            <w:vAlign w:val="center"/>
          </w:tcPr>
          <w:p w:rsidR="00C61FAA" w:rsidRPr="00D85CC5" w:rsidP="002A746D" w14:paraId="2DF4D965" w14:textId="77777777">
            <w:pPr>
              <w:suppressAutoHyphens/>
              <w:jc w:val="center"/>
              <w:rPr>
                <w:rFonts w:ascii="Arial" w:hAnsi="Arial" w:cs="Arial"/>
                <w:sz w:val="20"/>
                <w:szCs w:val="20"/>
              </w:rPr>
            </w:pPr>
            <w:r>
              <w:rPr>
                <w:rFonts w:ascii="Arial" w:hAnsi="Arial" w:cs="Arial"/>
                <w:sz w:val="20"/>
                <w:szCs w:val="20"/>
              </w:rPr>
              <w:t>$109,680.00</w:t>
            </w:r>
          </w:p>
        </w:tc>
      </w:tr>
      <w:tr w14:paraId="4C7DB4BB" w14:textId="77777777" w:rsidTr="00FF57D3">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C61FAA" w:rsidRPr="00D85CC5" w:rsidP="007357EA" w14:paraId="59B47C45" w14:textId="77777777">
            <w:pPr>
              <w:suppressAutoHyphens/>
              <w:jc w:val="center"/>
              <w:rPr>
                <w:rFonts w:ascii="Arial" w:hAnsi="Arial" w:cs="Arial"/>
                <w:sz w:val="20"/>
                <w:szCs w:val="20"/>
              </w:rPr>
            </w:pPr>
            <w:r>
              <w:rPr>
                <w:rFonts w:ascii="Arial" w:hAnsi="Arial" w:cs="Arial"/>
                <w:sz w:val="20"/>
                <w:szCs w:val="20"/>
              </w:rPr>
              <w:t>GS–13, s</w:t>
            </w:r>
            <w:r w:rsidRPr="00D85CC5">
              <w:rPr>
                <w:rFonts w:ascii="Arial" w:hAnsi="Arial" w:cs="Arial"/>
                <w:sz w:val="20"/>
                <w:szCs w:val="20"/>
              </w:rPr>
              <w:t>tep 5, Supervisor</w:t>
            </w:r>
          </w:p>
        </w:tc>
        <w:tc>
          <w:tcPr>
            <w:tcW w:w="1440" w:type="dxa"/>
            <w:tcBorders>
              <w:top w:val="single" w:sz="2" w:space="0" w:color="auto"/>
              <w:bottom w:val="single" w:sz="4" w:space="0" w:color="auto"/>
            </w:tcBorders>
            <w:tcMar>
              <w:left w:w="29" w:type="dxa"/>
              <w:right w:w="29" w:type="dxa"/>
            </w:tcMar>
            <w:vAlign w:val="center"/>
          </w:tcPr>
          <w:p w:rsidR="00C61FAA" w:rsidRPr="00D85CC5" w:rsidP="002A746D" w14:paraId="7C104C7D" w14:textId="77777777">
            <w:pPr>
              <w:suppressAutoHyphens/>
              <w:jc w:val="center"/>
              <w:rPr>
                <w:rFonts w:ascii="Arial" w:hAnsi="Arial" w:cs="Arial"/>
                <w:sz w:val="20"/>
                <w:szCs w:val="20"/>
              </w:rPr>
            </w:pPr>
            <w:r w:rsidRPr="00D85CC5">
              <w:rPr>
                <w:rFonts w:ascii="Arial" w:hAnsi="Arial" w:cs="Arial"/>
                <w:sz w:val="20"/>
                <w:szCs w:val="20"/>
              </w:rPr>
              <w:t>$87.76</w:t>
            </w:r>
          </w:p>
        </w:tc>
        <w:tc>
          <w:tcPr>
            <w:tcW w:w="1350" w:type="dxa"/>
            <w:tcBorders>
              <w:top w:val="single" w:sz="2" w:space="0" w:color="auto"/>
              <w:bottom w:val="single" w:sz="4" w:space="0" w:color="auto"/>
            </w:tcBorders>
            <w:tcMar>
              <w:left w:w="29" w:type="dxa"/>
              <w:right w:w="29" w:type="dxa"/>
            </w:tcMar>
            <w:vAlign w:val="center"/>
          </w:tcPr>
          <w:p w:rsidR="00C61FAA" w:rsidRPr="00D85CC5" w:rsidP="002A746D" w14:paraId="1853470E" w14:textId="77777777">
            <w:pPr>
              <w:suppressAutoHyphens/>
              <w:jc w:val="center"/>
              <w:rPr>
                <w:rFonts w:ascii="Arial" w:hAnsi="Arial" w:cs="Arial"/>
                <w:sz w:val="20"/>
                <w:szCs w:val="20"/>
              </w:rPr>
            </w:pPr>
            <w:r>
              <w:rPr>
                <w:rFonts w:ascii="Arial" w:hAnsi="Arial" w:cs="Arial"/>
                <w:sz w:val="20"/>
                <w:szCs w:val="20"/>
              </w:rPr>
              <w:t>0.1 hour</w:t>
            </w:r>
          </w:p>
        </w:tc>
        <w:tc>
          <w:tcPr>
            <w:tcW w:w="1458" w:type="dxa"/>
            <w:tcBorders>
              <w:top w:val="single" w:sz="2" w:space="0" w:color="auto"/>
              <w:bottom w:val="single" w:sz="4" w:space="0" w:color="auto"/>
            </w:tcBorders>
            <w:tcMar>
              <w:left w:w="29" w:type="dxa"/>
              <w:right w:w="29" w:type="dxa"/>
            </w:tcMar>
            <w:vAlign w:val="center"/>
          </w:tcPr>
          <w:p w:rsidR="00C61FAA" w:rsidRPr="00D85CC5" w:rsidP="002A746D" w14:paraId="4DD9B070" w14:textId="77777777">
            <w:pPr>
              <w:suppressAutoHyphens/>
              <w:jc w:val="center"/>
              <w:rPr>
                <w:rFonts w:ascii="Arial" w:hAnsi="Arial" w:cs="Arial"/>
                <w:sz w:val="20"/>
                <w:szCs w:val="20"/>
              </w:rPr>
            </w:pPr>
            <w:r>
              <w:rPr>
                <w:rFonts w:ascii="Arial" w:hAnsi="Arial" w:cs="Arial"/>
                <w:sz w:val="20"/>
                <w:szCs w:val="20"/>
              </w:rPr>
              <w:t>$8.776</w:t>
            </w:r>
          </w:p>
        </w:tc>
        <w:tc>
          <w:tcPr>
            <w:tcW w:w="1221" w:type="dxa"/>
            <w:vMerge/>
            <w:tcMar>
              <w:left w:w="29" w:type="dxa"/>
              <w:right w:w="29" w:type="dxa"/>
            </w:tcMar>
            <w:vAlign w:val="center"/>
          </w:tcPr>
          <w:p w:rsidR="00C61FAA" w:rsidRPr="00D85CC5" w:rsidP="002A746D" w14:paraId="3352960D" w14:textId="77777777">
            <w:pPr>
              <w:suppressAutoHyphens/>
              <w:jc w:val="center"/>
              <w:rPr>
                <w:rFonts w:ascii="Arial" w:hAnsi="Arial" w:cs="Arial"/>
                <w:sz w:val="20"/>
                <w:szCs w:val="20"/>
              </w:rPr>
            </w:pPr>
          </w:p>
        </w:tc>
        <w:tc>
          <w:tcPr>
            <w:tcW w:w="1461" w:type="dxa"/>
            <w:tcBorders>
              <w:top w:val="single" w:sz="2" w:space="0" w:color="auto"/>
              <w:bottom w:val="single" w:sz="4" w:space="0" w:color="auto"/>
            </w:tcBorders>
            <w:tcMar>
              <w:left w:w="29" w:type="dxa"/>
              <w:right w:w="29" w:type="dxa"/>
            </w:tcMar>
            <w:vAlign w:val="center"/>
          </w:tcPr>
          <w:p w:rsidR="00C61FAA" w:rsidRPr="00D85CC5" w:rsidP="002A746D" w14:paraId="025330A4" w14:textId="77777777">
            <w:pPr>
              <w:suppressAutoHyphens/>
              <w:jc w:val="center"/>
              <w:rPr>
                <w:rFonts w:ascii="Arial" w:hAnsi="Arial" w:cs="Arial"/>
                <w:sz w:val="20"/>
                <w:szCs w:val="20"/>
              </w:rPr>
            </w:pPr>
            <w:r>
              <w:rPr>
                <w:rFonts w:ascii="Arial" w:hAnsi="Arial" w:cs="Arial"/>
                <w:sz w:val="20"/>
                <w:szCs w:val="20"/>
              </w:rPr>
              <w:t>$131,640.00</w:t>
            </w:r>
          </w:p>
        </w:tc>
      </w:tr>
      <w:tr w14:paraId="6C79CF37" w14:textId="77777777" w:rsidTr="00FF57D3">
        <w:tblPrEx>
          <w:tblW w:w="8635" w:type="dxa"/>
          <w:jc w:val="center"/>
          <w:tblLayout w:type="fixed"/>
          <w:tblLook w:val="04A0"/>
        </w:tblPrEx>
        <w:trPr>
          <w:trHeight w:val="576"/>
          <w:jc w:val="center"/>
        </w:trPr>
        <w:tc>
          <w:tcPr>
            <w:tcW w:w="1705" w:type="dxa"/>
            <w:tcBorders>
              <w:top w:val="single" w:sz="4" w:space="0" w:color="auto"/>
              <w:bottom w:val="single" w:sz="2" w:space="0" w:color="auto"/>
            </w:tcBorders>
            <w:vAlign w:val="center"/>
          </w:tcPr>
          <w:p w:rsidR="00C61FAA" w:rsidRPr="00D85CC5" w:rsidP="007357EA" w14:paraId="0D8B49C6" w14:textId="77777777">
            <w:pPr>
              <w:suppressAutoHyphens/>
              <w:jc w:val="center"/>
              <w:rPr>
                <w:rFonts w:ascii="Arial" w:hAnsi="Arial" w:cs="Arial"/>
                <w:sz w:val="20"/>
                <w:szCs w:val="20"/>
              </w:rPr>
            </w:pPr>
            <w:r>
              <w:rPr>
                <w:rFonts w:ascii="Arial" w:hAnsi="Arial" w:cs="Arial"/>
                <w:sz w:val="20"/>
                <w:szCs w:val="20"/>
              </w:rPr>
              <w:t>GS-14, step 5, Deputy Director</w:t>
            </w:r>
          </w:p>
        </w:tc>
        <w:tc>
          <w:tcPr>
            <w:tcW w:w="1440" w:type="dxa"/>
            <w:tcBorders>
              <w:top w:val="single" w:sz="4" w:space="0" w:color="auto"/>
              <w:bottom w:val="single" w:sz="2" w:space="0" w:color="auto"/>
            </w:tcBorders>
            <w:tcMar>
              <w:left w:w="29" w:type="dxa"/>
              <w:right w:w="29" w:type="dxa"/>
            </w:tcMar>
            <w:vAlign w:val="center"/>
          </w:tcPr>
          <w:p w:rsidR="00C61FAA" w:rsidRPr="00D85CC5" w:rsidP="002A746D" w14:paraId="3399E142" w14:textId="77777777">
            <w:pPr>
              <w:suppressAutoHyphens/>
              <w:jc w:val="center"/>
              <w:rPr>
                <w:rFonts w:ascii="Arial" w:hAnsi="Arial" w:cs="Arial"/>
                <w:sz w:val="20"/>
                <w:szCs w:val="20"/>
              </w:rPr>
            </w:pPr>
            <w:r>
              <w:rPr>
                <w:rFonts w:ascii="Arial" w:hAnsi="Arial" w:cs="Arial"/>
                <w:sz w:val="20"/>
                <w:szCs w:val="20"/>
              </w:rPr>
              <w:t>$102.74</w:t>
            </w:r>
          </w:p>
        </w:tc>
        <w:tc>
          <w:tcPr>
            <w:tcW w:w="1350" w:type="dxa"/>
            <w:tcBorders>
              <w:top w:val="single" w:sz="4" w:space="0" w:color="auto"/>
              <w:bottom w:val="single" w:sz="2" w:space="0" w:color="auto"/>
            </w:tcBorders>
            <w:tcMar>
              <w:left w:w="29" w:type="dxa"/>
              <w:right w:w="29" w:type="dxa"/>
            </w:tcMar>
            <w:vAlign w:val="center"/>
          </w:tcPr>
          <w:p w:rsidR="00C61FAA" w:rsidRPr="00D85CC5" w:rsidP="002A746D" w14:paraId="316380E3" w14:textId="77777777">
            <w:pPr>
              <w:suppressAutoHyphens/>
              <w:jc w:val="center"/>
              <w:rPr>
                <w:rFonts w:ascii="Arial" w:hAnsi="Arial" w:cs="Arial"/>
                <w:sz w:val="20"/>
                <w:szCs w:val="20"/>
              </w:rPr>
            </w:pPr>
            <w:r>
              <w:rPr>
                <w:rFonts w:ascii="Arial" w:hAnsi="Arial" w:cs="Arial"/>
                <w:sz w:val="20"/>
                <w:szCs w:val="20"/>
              </w:rPr>
              <w:t>0.05 hour</w:t>
            </w:r>
          </w:p>
        </w:tc>
        <w:tc>
          <w:tcPr>
            <w:tcW w:w="1458" w:type="dxa"/>
            <w:tcBorders>
              <w:top w:val="single" w:sz="4" w:space="0" w:color="auto"/>
              <w:bottom w:val="single" w:sz="2" w:space="0" w:color="auto"/>
            </w:tcBorders>
            <w:tcMar>
              <w:left w:w="29" w:type="dxa"/>
              <w:right w:w="29" w:type="dxa"/>
            </w:tcMar>
            <w:vAlign w:val="center"/>
          </w:tcPr>
          <w:p w:rsidR="00C61FAA" w:rsidRPr="00D85CC5" w:rsidP="002A746D" w14:paraId="51544B1F" w14:textId="77777777">
            <w:pPr>
              <w:suppressAutoHyphens/>
              <w:jc w:val="center"/>
              <w:rPr>
                <w:rFonts w:ascii="Arial" w:hAnsi="Arial" w:cs="Arial"/>
                <w:sz w:val="20"/>
                <w:szCs w:val="20"/>
              </w:rPr>
            </w:pPr>
            <w:r>
              <w:rPr>
                <w:rFonts w:ascii="Arial" w:hAnsi="Arial" w:cs="Arial"/>
                <w:sz w:val="20"/>
                <w:szCs w:val="20"/>
              </w:rPr>
              <w:t>$5.137</w:t>
            </w:r>
          </w:p>
        </w:tc>
        <w:tc>
          <w:tcPr>
            <w:tcW w:w="1221" w:type="dxa"/>
            <w:vMerge/>
            <w:tcMar>
              <w:left w:w="29" w:type="dxa"/>
              <w:right w:w="29" w:type="dxa"/>
            </w:tcMar>
            <w:vAlign w:val="center"/>
          </w:tcPr>
          <w:p w:rsidR="00C61FAA" w:rsidRPr="00D85CC5" w:rsidP="002A746D" w14:paraId="29D2C91E" w14:textId="77777777">
            <w:pPr>
              <w:suppressAutoHyphens/>
              <w:jc w:val="center"/>
              <w:rPr>
                <w:rFonts w:ascii="Arial" w:hAnsi="Arial" w:cs="Arial"/>
                <w:sz w:val="20"/>
                <w:szCs w:val="20"/>
              </w:rPr>
            </w:pPr>
          </w:p>
        </w:tc>
        <w:tc>
          <w:tcPr>
            <w:tcW w:w="1461" w:type="dxa"/>
            <w:tcBorders>
              <w:top w:val="single" w:sz="4" w:space="0" w:color="auto"/>
              <w:bottom w:val="single" w:sz="2" w:space="0" w:color="auto"/>
            </w:tcBorders>
            <w:tcMar>
              <w:left w:w="29" w:type="dxa"/>
              <w:right w:w="29" w:type="dxa"/>
            </w:tcMar>
            <w:vAlign w:val="center"/>
          </w:tcPr>
          <w:p w:rsidR="00C61FAA" w:rsidRPr="00D85CC5" w:rsidP="002A746D" w14:paraId="167A4A1C" w14:textId="77777777">
            <w:pPr>
              <w:suppressAutoHyphens/>
              <w:jc w:val="center"/>
              <w:rPr>
                <w:rFonts w:ascii="Arial" w:hAnsi="Arial" w:cs="Arial"/>
                <w:sz w:val="20"/>
                <w:szCs w:val="20"/>
              </w:rPr>
            </w:pPr>
            <w:r>
              <w:rPr>
                <w:rFonts w:ascii="Arial" w:hAnsi="Arial" w:cs="Arial"/>
                <w:sz w:val="20"/>
                <w:szCs w:val="20"/>
              </w:rPr>
              <w:t>$77,055.00</w:t>
            </w:r>
          </w:p>
        </w:tc>
      </w:tr>
      <w:tr w14:paraId="231F442A" w14:textId="77777777" w:rsidTr="00FF57D3">
        <w:tblPrEx>
          <w:tblW w:w="8635" w:type="dxa"/>
          <w:jc w:val="center"/>
          <w:tblLayout w:type="fixed"/>
          <w:tblLook w:val="04A0"/>
        </w:tblPrEx>
        <w:trPr>
          <w:trHeight w:val="576"/>
          <w:jc w:val="center"/>
        </w:trPr>
        <w:tc>
          <w:tcPr>
            <w:tcW w:w="1705" w:type="dxa"/>
            <w:tcBorders>
              <w:top w:val="single" w:sz="4" w:space="0" w:color="auto"/>
              <w:bottom w:val="single" w:sz="2" w:space="0" w:color="auto"/>
            </w:tcBorders>
            <w:vAlign w:val="center"/>
          </w:tcPr>
          <w:p w:rsidR="00C61FAA" w:rsidRPr="00D85CC5" w:rsidP="007357EA" w14:paraId="180F4FEB" w14:textId="77777777">
            <w:pPr>
              <w:suppressAutoHyphens/>
              <w:jc w:val="center"/>
              <w:rPr>
                <w:rFonts w:ascii="Arial" w:hAnsi="Arial" w:cs="Arial"/>
                <w:sz w:val="20"/>
                <w:szCs w:val="20"/>
              </w:rPr>
            </w:pPr>
            <w:r>
              <w:rPr>
                <w:rFonts w:ascii="Arial" w:hAnsi="Arial" w:cs="Arial"/>
                <w:sz w:val="20"/>
                <w:szCs w:val="20"/>
              </w:rPr>
              <w:t>GS-15, step 5, Director</w:t>
            </w:r>
          </w:p>
        </w:tc>
        <w:tc>
          <w:tcPr>
            <w:tcW w:w="1440" w:type="dxa"/>
            <w:tcBorders>
              <w:top w:val="single" w:sz="4" w:space="0" w:color="auto"/>
              <w:bottom w:val="single" w:sz="2" w:space="0" w:color="auto"/>
            </w:tcBorders>
            <w:tcMar>
              <w:left w:w="29" w:type="dxa"/>
              <w:right w:w="29" w:type="dxa"/>
            </w:tcMar>
            <w:vAlign w:val="center"/>
          </w:tcPr>
          <w:p w:rsidR="00C61FAA" w:rsidRPr="00D85CC5" w:rsidP="002A746D" w14:paraId="1E79A33E" w14:textId="77777777">
            <w:pPr>
              <w:suppressAutoHyphens/>
              <w:jc w:val="center"/>
              <w:rPr>
                <w:rFonts w:ascii="Arial" w:hAnsi="Arial" w:cs="Arial"/>
                <w:sz w:val="20"/>
                <w:szCs w:val="20"/>
              </w:rPr>
            </w:pPr>
            <w:r>
              <w:rPr>
                <w:rFonts w:ascii="Arial" w:hAnsi="Arial" w:cs="Arial"/>
                <w:sz w:val="20"/>
                <w:szCs w:val="20"/>
              </w:rPr>
              <w:t>$120.85</w:t>
            </w:r>
          </w:p>
        </w:tc>
        <w:tc>
          <w:tcPr>
            <w:tcW w:w="1350" w:type="dxa"/>
            <w:tcBorders>
              <w:top w:val="single" w:sz="4" w:space="0" w:color="auto"/>
              <w:bottom w:val="single" w:sz="2" w:space="0" w:color="auto"/>
            </w:tcBorders>
            <w:tcMar>
              <w:left w:w="29" w:type="dxa"/>
              <w:right w:w="29" w:type="dxa"/>
            </w:tcMar>
            <w:vAlign w:val="center"/>
          </w:tcPr>
          <w:p w:rsidR="00C61FAA" w:rsidRPr="00D85CC5" w:rsidP="002A746D" w14:paraId="3B785631" w14:textId="77777777">
            <w:pPr>
              <w:suppressAutoHyphens/>
              <w:jc w:val="center"/>
              <w:rPr>
                <w:rFonts w:ascii="Arial" w:hAnsi="Arial" w:cs="Arial"/>
                <w:sz w:val="20"/>
                <w:szCs w:val="20"/>
              </w:rPr>
            </w:pPr>
            <w:r>
              <w:rPr>
                <w:rFonts w:ascii="Arial" w:hAnsi="Arial" w:cs="Arial"/>
                <w:sz w:val="20"/>
                <w:szCs w:val="20"/>
              </w:rPr>
              <w:t>0.05 hour</w:t>
            </w:r>
          </w:p>
        </w:tc>
        <w:tc>
          <w:tcPr>
            <w:tcW w:w="1458" w:type="dxa"/>
            <w:tcBorders>
              <w:top w:val="single" w:sz="4" w:space="0" w:color="auto"/>
              <w:bottom w:val="single" w:sz="2" w:space="0" w:color="auto"/>
            </w:tcBorders>
            <w:tcMar>
              <w:left w:w="29" w:type="dxa"/>
              <w:right w:w="29" w:type="dxa"/>
            </w:tcMar>
            <w:vAlign w:val="center"/>
          </w:tcPr>
          <w:p w:rsidR="00C61FAA" w:rsidRPr="00D85CC5" w:rsidP="002A746D" w14:paraId="128F7962" w14:textId="77777777">
            <w:pPr>
              <w:suppressAutoHyphens/>
              <w:jc w:val="center"/>
              <w:rPr>
                <w:rFonts w:ascii="Arial" w:hAnsi="Arial" w:cs="Arial"/>
                <w:sz w:val="20"/>
                <w:szCs w:val="20"/>
              </w:rPr>
            </w:pPr>
            <w:r>
              <w:rPr>
                <w:rFonts w:ascii="Arial" w:hAnsi="Arial" w:cs="Arial"/>
                <w:sz w:val="20"/>
                <w:szCs w:val="20"/>
              </w:rPr>
              <w:t>$6.0425</w:t>
            </w:r>
          </w:p>
        </w:tc>
        <w:tc>
          <w:tcPr>
            <w:tcW w:w="1221" w:type="dxa"/>
            <w:vMerge/>
            <w:tcBorders>
              <w:bottom w:val="single" w:sz="2" w:space="0" w:color="auto"/>
            </w:tcBorders>
            <w:tcMar>
              <w:left w:w="29" w:type="dxa"/>
              <w:right w:w="29" w:type="dxa"/>
            </w:tcMar>
            <w:vAlign w:val="center"/>
          </w:tcPr>
          <w:p w:rsidR="00C61FAA" w:rsidRPr="00D85CC5" w:rsidP="002A746D" w14:paraId="25306771" w14:textId="77777777">
            <w:pPr>
              <w:suppressAutoHyphens/>
              <w:jc w:val="center"/>
              <w:rPr>
                <w:rFonts w:ascii="Arial" w:hAnsi="Arial" w:cs="Arial"/>
                <w:sz w:val="20"/>
                <w:szCs w:val="20"/>
              </w:rPr>
            </w:pPr>
          </w:p>
        </w:tc>
        <w:tc>
          <w:tcPr>
            <w:tcW w:w="1461" w:type="dxa"/>
            <w:tcBorders>
              <w:top w:val="single" w:sz="4" w:space="0" w:color="auto"/>
              <w:bottom w:val="single" w:sz="2" w:space="0" w:color="auto"/>
            </w:tcBorders>
            <w:tcMar>
              <w:left w:w="29" w:type="dxa"/>
              <w:right w:w="29" w:type="dxa"/>
            </w:tcMar>
            <w:vAlign w:val="center"/>
          </w:tcPr>
          <w:p w:rsidR="00C61FAA" w:rsidRPr="00D85CC5" w:rsidP="002A746D" w14:paraId="4CFD0E6D" w14:textId="77777777">
            <w:pPr>
              <w:suppressAutoHyphens/>
              <w:jc w:val="center"/>
              <w:rPr>
                <w:rFonts w:ascii="Arial" w:hAnsi="Arial" w:cs="Arial"/>
                <w:sz w:val="20"/>
                <w:szCs w:val="20"/>
              </w:rPr>
            </w:pPr>
            <w:r>
              <w:rPr>
                <w:rFonts w:ascii="Arial" w:hAnsi="Arial" w:cs="Arial"/>
                <w:sz w:val="20"/>
                <w:szCs w:val="20"/>
              </w:rPr>
              <w:t>$90,637.50</w:t>
            </w:r>
          </w:p>
        </w:tc>
      </w:tr>
      <w:tr w14:paraId="1102D615" w14:textId="77777777" w:rsidTr="00FF57D3">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C61FAA" w:rsidRPr="00D85CC5" w:rsidP="007357EA" w14:paraId="0186CD90" w14:textId="77777777">
            <w:pPr>
              <w:suppressAutoHyphens/>
              <w:jc w:val="center"/>
              <w:rPr>
                <w:rFonts w:ascii="Arial" w:hAnsi="Arial" w:cs="Arial"/>
                <w:b/>
                <w:i/>
                <w:sz w:val="20"/>
                <w:szCs w:val="20"/>
              </w:rPr>
            </w:pPr>
            <w:r w:rsidRPr="00D85CC5">
              <w:rPr>
                <w:rFonts w:ascii="Arial" w:hAnsi="Arial" w:cs="Arial"/>
                <w:b/>
                <w:i/>
                <w:sz w:val="20"/>
                <w:szCs w:val="20"/>
              </w:rPr>
              <w:t xml:space="preserve">TOTALS </w:t>
            </w:r>
          </w:p>
        </w:tc>
        <w:tc>
          <w:tcPr>
            <w:tcW w:w="1440" w:type="dxa"/>
            <w:tcBorders>
              <w:top w:val="single" w:sz="2" w:space="0" w:color="auto"/>
              <w:bottom w:val="single" w:sz="4" w:space="0" w:color="auto"/>
            </w:tcBorders>
            <w:tcMar>
              <w:left w:w="29" w:type="dxa"/>
              <w:right w:w="29" w:type="dxa"/>
            </w:tcMar>
            <w:vAlign w:val="center"/>
          </w:tcPr>
          <w:p w:rsidR="00C61FAA" w:rsidRPr="006D1683" w:rsidP="002A746D" w14:paraId="2B88B9AC" w14:textId="77777777">
            <w:pPr>
              <w:suppressAutoHyphens/>
              <w:jc w:val="center"/>
              <w:rPr>
                <w:rFonts w:ascii="Arial" w:hAnsi="Arial" w:cs="Arial"/>
                <w:b/>
                <w:i/>
                <w:sz w:val="17"/>
                <w:szCs w:val="17"/>
              </w:rPr>
            </w:pPr>
            <w:r w:rsidRPr="006D1683">
              <w:rPr>
                <w:rFonts w:ascii="Arial" w:hAnsi="Arial" w:cs="Arial"/>
                <w:b/>
                <w:i/>
                <w:sz w:val="17"/>
                <w:szCs w:val="17"/>
              </w:rPr>
              <w:t>(avg.$56.294565)</w:t>
            </w:r>
          </w:p>
        </w:tc>
        <w:tc>
          <w:tcPr>
            <w:tcW w:w="1350" w:type="dxa"/>
            <w:tcBorders>
              <w:top w:val="single" w:sz="2" w:space="0" w:color="auto"/>
              <w:bottom w:val="single" w:sz="4" w:space="0" w:color="auto"/>
            </w:tcBorders>
            <w:tcMar>
              <w:left w:w="29" w:type="dxa"/>
              <w:right w:w="29" w:type="dxa"/>
            </w:tcMar>
            <w:vAlign w:val="center"/>
          </w:tcPr>
          <w:p w:rsidR="00C61FAA" w:rsidRPr="00D85CC5" w:rsidP="002A746D" w14:paraId="3747C358" w14:textId="77777777">
            <w:pPr>
              <w:suppressAutoHyphens/>
              <w:jc w:val="center"/>
              <w:rPr>
                <w:rFonts w:ascii="Arial" w:hAnsi="Arial" w:cs="Arial"/>
                <w:b/>
                <w:i/>
                <w:sz w:val="20"/>
                <w:szCs w:val="20"/>
              </w:rPr>
            </w:pPr>
            <w:r>
              <w:rPr>
                <w:rFonts w:ascii="Arial" w:hAnsi="Arial" w:cs="Arial"/>
                <w:b/>
                <w:i/>
                <w:sz w:val="20"/>
                <w:szCs w:val="20"/>
              </w:rPr>
              <w:t>2.3 hours</w:t>
            </w:r>
          </w:p>
        </w:tc>
        <w:tc>
          <w:tcPr>
            <w:tcW w:w="1458" w:type="dxa"/>
            <w:tcBorders>
              <w:top w:val="single" w:sz="2" w:space="0" w:color="auto"/>
              <w:bottom w:val="single" w:sz="4" w:space="0" w:color="auto"/>
            </w:tcBorders>
            <w:tcMar>
              <w:left w:w="29" w:type="dxa"/>
              <w:right w:w="29" w:type="dxa"/>
            </w:tcMar>
            <w:vAlign w:val="center"/>
          </w:tcPr>
          <w:p w:rsidR="00C61FAA" w:rsidRPr="00D85CC5" w:rsidP="002A746D" w14:paraId="571DCD5D" w14:textId="77777777">
            <w:pPr>
              <w:suppressAutoHyphens/>
              <w:jc w:val="center"/>
              <w:rPr>
                <w:rFonts w:ascii="Arial" w:hAnsi="Arial" w:cs="Arial"/>
                <w:b/>
                <w:i/>
                <w:sz w:val="20"/>
                <w:szCs w:val="20"/>
              </w:rPr>
            </w:pPr>
            <w:r>
              <w:rPr>
                <w:rFonts w:ascii="Arial" w:hAnsi="Arial" w:cs="Arial"/>
                <w:b/>
                <w:i/>
                <w:sz w:val="20"/>
                <w:szCs w:val="20"/>
              </w:rPr>
              <w:t>$129.4775</w:t>
            </w:r>
          </w:p>
        </w:tc>
        <w:tc>
          <w:tcPr>
            <w:tcW w:w="1221" w:type="dxa"/>
            <w:tcBorders>
              <w:top w:val="single" w:sz="2" w:space="0" w:color="auto"/>
              <w:bottom w:val="single" w:sz="4" w:space="0" w:color="auto"/>
            </w:tcBorders>
            <w:tcMar>
              <w:left w:w="29" w:type="dxa"/>
              <w:right w:w="29" w:type="dxa"/>
            </w:tcMar>
            <w:vAlign w:val="center"/>
          </w:tcPr>
          <w:p w:rsidR="00C61FAA" w:rsidRPr="00D85CC5" w:rsidP="002A746D" w14:paraId="2D5C4865" w14:textId="77777777">
            <w:pPr>
              <w:suppressAutoHyphens/>
              <w:jc w:val="center"/>
              <w:rPr>
                <w:rFonts w:ascii="Arial" w:hAnsi="Arial" w:cs="Arial"/>
                <w:b/>
                <w:i/>
                <w:sz w:val="20"/>
                <w:szCs w:val="20"/>
              </w:rPr>
            </w:pPr>
            <w:r>
              <w:rPr>
                <w:rFonts w:ascii="Arial" w:hAnsi="Arial" w:cs="Arial"/>
                <w:b/>
                <w:i/>
                <w:sz w:val="20"/>
                <w:szCs w:val="20"/>
              </w:rPr>
              <w:t>15,000</w:t>
            </w:r>
          </w:p>
        </w:tc>
        <w:tc>
          <w:tcPr>
            <w:tcW w:w="1461" w:type="dxa"/>
            <w:tcBorders>
              <w:top w:val="single" w:sz="2" w:space="0" w:color="auto"/>
              <w:bottom w:val="single" w:sz="4" w:space="0" w:color="auto"/>
            </w:tcBorders>
            <w:tcMar>
              <w:left w:w="29" w:type="dxa"/>
              <w:right w:w="29" w:type="dxa"/>
            </w:tcMar>
            <w:vAlign w:val="center"/>
          </w:tcPr>
          <w:p w:rsidR="00C61FAA" w:rsidRPr="00D85CC5" w:rsidP="002A746D" w14:paraId="48521BD7" w14:textId="77777777">
            <w:pPr>
              <w:suppressAutoHyphens/>
              <w:jc w:val="center"/>
              <w:rPr>
                <w:rFonts w:ascii="Arial" w:hAnsi="Arial" w:cs="Arial"/>
                <w:b/>
                <w:i/>
                <w:sz w:val="20"/>
                <w:szCs w:val="20"/>
              </w:rPr>
            </w:pPr>
            <w:r>
              <w:rPr>
                <w:rFonts w:ascii="Arial" w:hAnsi="Arial" w:cs="Arial"/>
                <w:b/>
                <w:i/>
                <w:sz w:val="20"/>
                <w:szCs w:val="20"/>
              </w:rPr>
              <w:t>$1,942,162.50</w:t>
            </w:r>
          </w:p>
        </w:tc>
      </w:tr>
    </w:tbl>
    <w:p w:rsidR="001A61B5" w:rsidRPr="00C61FAA" w:rsidP="007357EA" w14:paraId="4E3B4DD1" w14:textId="10F7CA9C">
      <w:pPr>
        <w:tabs>
          <w:tab w:val="left" w:pos="8775"/>
        </w:tabs>
        <w:ind w:left="360"/>
        <w:rPr>
          <w:rFonts w:ascii="Arial" w:hAnsi="Arial" w:cs="Arial"/>
          <w:sz w:val="12"/>
          <w:szCs w:val="12"/>
        </w:rPr>
      </w:pPr>
    </w:p>
    <w:p w:rsidR="000079BD" w:rsidRPr="00D85CC5" w:rsidP="002A746D" w14:paraId="42A32552" w14:textId="2E0524D2">
      <w:pPr>
        <w:ind w:left="360"/>
        <w:rPr>
          <w:rFonts w:ascii="Arial" w:hAnsi="Arial" w:cs="Arial"/>
          <w:sz w:val="18"/>
          <w:szCs w:val="18"/>
        </w:rPr>
      </w:pPr>
      <w:r w:rsidRPr="00D85CC5">
        <w:rPr>
          <w:rFonts w:ascii="Arial" w:hAnsi="Arial" w:cs="Arial"/>
          <w:sz w:val="22"/>
          <w:szCs w:val="22"/>
        </w:rPr>
        <w:t xml:space="preserve">* </w:t>
      </w:r>
      <w:r w:rsidR="00C61FAA">
        <w:rPr>
          <w:rFonts w:ascii="Arial" w:hAnsi="Arial" w:cs="Arial"/>
          <w:sz w:val="18"/>
          <w:szCs w:val="18"/>
        </w:rPr>
        <w:t xml:space="preserve">Fully-loaded labor rates </w:t>
      </w:r>
      <w:r w:rsidRPr="00D85CC5">
        <w:rPr>
          <w:rFonts w:ascii="Arial" w:hAnsi="Arial" w:cs="Arial"/>
          <w:sz w:val="18"/>
          <w:szCs w:val="18"/>
        </w:rPr>
        <w:t>rounded to the nearest whole cent</w:t>
      </w:r>
      <w:r w:rsidR="00C61FAA">
        <w:rPr>
          <w:rFonts w:ascii="Arial" w:hAnsi="Arial" w:cs="Arial"/>
          <w:sz w:val="18"/>
          <w:szCs w:val="18"/>
        </w:rPr>
        <w:t xml:space="preserve">. </w:t>
      </w:r>
    </w:p>
    <w:p w:rsidR="000079BD" w:rsidRPr="00D85CC5" w:rsidP="002A746D" w14:paraId="79192E96" w14:textId="0C61DE62">
      <w:pPr>
        <w:tabs>
          <w:tab w:val="left" w:pos="8775"/>
        </w:tabs>
        <w:ind w:left="360"/>
        <w:rPr>
          <w:rFonts w:ascii="Arial" w:hAnsi="Arial" w:cs="Arial"/>
          <w:sz w:val="22"/>
          <w:szCs w:val="22"/>
        </w:rPr>
      </w:pPr>
    </w:p>
    <w:p w:rsidR="0082177A" w:rsidP="002A746D" w14:paraId="6FC0D48E" w14:textId="77777777">
      <w:pPr>
        <w:widowControl w:val="0"/>
        <w:autoSpaceDE w:val="0"/>
        <w:autoSpaceDN w:val="0"/>
        <w:adjustRightInd w:val="0"/>
        <w:ind w:left="360"/>
        <w:rPr>
          <w:rFonts w:ascii="Arial" w:hAnsi="Arial" w:cs="Arial"/>
          <w:sz w:val="22"/>
          <w:szCs w:val="22"/>
        </w:rPr>
      </w:pPr>
      <w:r w:rsidRPr="00D85CC5">
        <w:rPr>
          <w:rFonts w:ascii="Arial" w:hAnsi="Arial" w:cs="Arial"/>
          <w:sz w:val="22"/>
          <w:szCs w:val="22"/>
          <w:u w:val="single"/>
        </w:rPr>
        <w:t>Other C</w:t>
      </w:r>
      <w:r w:rsidRPr="00D85CC5" w:rsidR="003D158B">
        <w:rPr>
          <w:rFonts w:ascii="Arial" w:hAnsi="Arial" w:cs="Arial"/>
          <w:sz w:val="22"/>
          <w:szCs w:val="22"/>
          <w:u w:val="single"/>
        </w:rPr>
        <w:t>osts:</w:t>
      </w:r>
      <w:r w:rsidRPr="00D85CC5" w:rsidR="003D158B">
        <w:rPr>
          <w:rFonts w:ascii="Arial" w:hAnsi="Arial" w:cs="Arial"/>
          <w:sz w:val="22"/>
          <w:szCs w:val="22"/>
        </w:rPr>
        <w:t xml:space="preserve">  </w:t>
      </w:r>
      <w:r w:rsidRPr="00D85CC5" w:rsidR="000079BD">
        <w:rPr>
          <w:rFonts w:ascii="Arial" w:hAnsi="Arial" w:cs="Arial"/>
          <w:sz w:val="22"/>
          <w:szCs w:val="22"/>
        </w:rPr>
        <w:t>TTB estimates an average of $</w:t>
      </w:r>
      <w:r w:rsidR="00C61FAA">
        <w:rPr>
          <w:rFonts w:ascii="Arial" w:hAnsi="Arial" w:cs="Arial"/>
          <w:sz w:val="22"/>
          <w:szCs w:val="22"/>
        </w:rPr>
        <w:t>1</w:t>
      </w:r>
      <w:r w:rsidRPr="00D85CC5" w:rsidR="000079BD">
        <w:rPr>
          <w:rFonts w:ascii="Arial" w:hAnsi="Arial" w:cs="Arial"/>
          <w:sz w:val="22"/>
          <w:szCs w:val="22"/>
        </w:rPr>
        <w:t xml:space="preserve">.00 in overhead costs </w:t>
      </w:r>
      <w:r w:rsidR="00C61FAA">
        <w:rPr>
          <w:rFonts w:ascii="Arial" w:hAnsi="Arial" w:cs="Arial"/>
          <w:sz w:val="22"/>
          <w:szCs w:val="22"/>
        </w:rPr>
        <w:t xml:space="preserve">(computer time, office supplies, etc.) </w:t>
      </w:r>
      <w:r w:rsidRPr="00D85CC5" w:rsidR="000079BD">
        <w:rPr>
          <w:rFonts w:ascii="Arial" w:hAnsi="Arial" w:cs="Arial"/>
          <w:sz w:val="22"/>
          <w:szCs w:val="22"/>
        </w:rPr>
        <w:t xml:space="preserve">for each </w:t>
      </w:r>
      <w:r w:rsidR="00C61FAA">
        <w:rPr>
          <w:rFonts w:ascii="Arial" w:hAnsi="Arial" w:cs="Arial"/>
          <w:sz w:val="22"/>
          <w:szCs w:val="22"/>
        </w:rPr>
        <w:t xml:space="preserve">of the 47,000 total </w:t>
      </w:r>
      <w:r w:rsidRPr="00D85CC5" w:rsidR="000079BD">
        <w:rPr>
          <w:rFonts w:ascii="Arial" w:hAnsi="Arial" w:cs="Arial"/>
          <w:sz w:val="22"/>
          <w:szCs w:val="22"/>
        </w:rPr>
        <w:t>response</w:t>
      </w:r>
      <w:r w:rsidR="00C61FAA">
        <w:rPr>
          <w:rFonts w:ascii="Arial" w:hAnsi="Arial" w:cs="Arial"/>
          <w:sz w:val="22"/>
          <w:szCs w:val="22"/>
        </w:rPr>
        <w:t>s</w:t>
      </w:r>
      <w:r w:rsidRPr="00D85CC5" w:rsidR="000079BD">
        <w:rPr>
          <w:rFonts w:ascii="Arial" w:hAnsi="Arial" w:cs="Arial"/>
          <w:sz w:val="22"/>
          <w:szCs w:val="22"/>
        </w:rPr>
        <w:t xml:space="preserve"> to the information collection request, for a total of $47,000 in such costs.  However, as the collection instruments used for this </w:t>
      </w:r>
    </w:p>
    <w:p w:rsidR="0082177A" w:rsidP="002A746D" w14:paraId="4BED9B0A" w14:textId="77777777">
      <w:pPr>
        <w:widowControl w:val="0"/>
        <w:autoSpaceDE w:val="0"/>
        <w:autoSpaceDN w:val="0"/>
        <w:adjustRightInd w:val="0"/>
        <w:ind w:left="360"/>
        <w:rPr>
          <w:rFonts w:ascii="Arial" w:hAnsi="Arial" w:cs="Arial"/>
          <w:sz w:val="22"/>
          <w:szCs w:val="22"/>
        </w:rPr>
      </w:pPr>
    </w:p>
    <w:p w:rsidR="000079BD" w:rsidRPr="00D85CC5" w:rsidP="002A746D" w14:paraId="02A29453" w14:textId="28973589">
      <w:pPr>
        <w:widowControl w:val="0"/>
        <w:autoSpaceDE w:val="0"/>
        <w:autoSpaceDN w:val="0"/>
        <w:adjustRightInd w:val="0"/>
        <w:ind w:left="360"/>
        <w:rPr>
          <w:rFonts w:ascii="Arial" w:hAnsi="Arial" w:cs="Arial"/>
          <w:sz w:val="22"/>
          <w:szCs w:val="22"/>
        </w:rPr>
      </w:pPr>
      <w:r w:rsidRPr="00D85CC5">
        <w:rPr>
          <w:rFonts w:ascii="Arial" w:hAnsi="Arial" w:cs="Arial"/>
          <w:sz w:val="22"/>
          <w:szCs w:val="22"/>
        </w:rPr>
        <w:t>collection</w:t>
      </w:r>
      <w:r w:rsidRPr="00D85CC5">
        <w:rPr>
          <w:rFonts w:ascii="Arial" w:hAnsi="Arial" w:cs="Arial"/>
          <w:sz w:val="22"/>
          <w:szCs w:val="22"/>
        </w:rPr>
        <w:t xml:space="preserve"> request are completely electronic, there are no printing and distribution costs to TTB for this collection request. </w:t>
      </w:r>
    </w:p>
    <w:p w:rsidR="000079BD" w:rsidRPr="00D85CC5" w:rsidP="002A746D" w14:paraId="3220EA54" w14:textId="77777777">
      <w:pPr>
        <w:widowControl w:val="0"/>
        <w:autoSpaceDE w:val="0"/>
        <w:autoSpaceDN w:val="0"/>
        <w:adjustRightInd w:val="0"/>
        <w:ind w:left="360"/>
        <w:rPr>
          <w:rFonts w:ascii="Arial" w:hAnsi="Arial" w:cs="Arial"/>
          <w:sz w:val="22"/>
          <w:szCs w:val="22"/>
        </w:rPr>
      </w:pPr>
    </w:p>
    <w:p w:rsidR="003D158B" w:rsidRPr="00D85CC5" w:rsidP="002A746D" w14:paraId="20B567A8" w14:textId="00FD6C5E">
      <w:pPr>
        <w:tabs>
          <w:tab w:val="left" w:pos="8775"/>
        </w:tabs>
        <w:ind w:left="360"/>
        <w:rPr>
          <w:rFonts w:ascii="Arial" w:hAnsi="Arial" w:cs="Arial"/>
          <w:sz w:val="22"/>
          <w:szCs w:val="22"/>
        </w:rPr>
      </w:pPr>
      <w:r w:rsidRPr="00D85CC5">
        <w:rPr>
          <w:rFonts w:ascii="Arial" w:hAnsi="Arial" w:cs="Arial"/>
          <w:sz w:val="22"/>
          <w:szCs w:val="22"/>
          <w:u w:val="single"/>
        </w:rPr>
        <w:t>Total Costs:</w:t>
      </w:r>
      <w:r w:rsidRPr="00D85CC5">
        <w:rPr>
          <w:rFonts w:ascii="Arial" w:hAnsi="Arial" w:cs="Arial"/>
          <w:sz w:val="22"/>
          <w:szCs w:val="22"/>
        </w:rPr>
        <w:t xml:space="preserve">  Given its general and labor costs, TTB estimates the total cost to the Federal government for this information collection to be </w:t>
      </w:r>
      <w:r w:rsidRPr="00C61FAA" w:rsidR="00C61FAA">
        <w:rPr>
          <w:rFonts w:ascii="Arial" w:hAnsi="Arial" w:cs="Arial"/>
          <w:b/>
          <w:sz w:val="22"/>
          <w:szCs w:val="22"/>
        </w:rPr>
        <w:t>$1,989,162.50</w:t>
      </w:r>
      <w:r w:rsidRPr="00D85CC5">
        <w:rPr>
          <w:rFonts w:ascii="Arial" w:hAnsi="Arial" w:cs="Arial"/>
          <w:sz w:val="22"/>
          <w:szCs w:val="22"/>
        </w:rPr>
        <w:t xml:space="preserve">. </w:t>
      </w:r>
    </w:p>
    <w:p w:rsidR="003F7561" w:rsidRPr="00D85CC5" w:rsidP="002A746D" w14:paraId="7EDD89FA" w14:textId="77777777">
      <w:pPr>
        <w:rPr>
          <w:rFonts w:ascii="Arial" w:hAnsi="Arial" w:cs="Arial"/>
          <w:sz w:val="28"/>
          <w:szCs w:val="28"/>
        </w:rPr>
      </w:pPr>
    </w:p>
    <w:p w:rsidR="003F7561" w:rsidRPr="00D85CC5" w:rsidP="002A746D" w14:paraId="59FF3523" w14:textId="6F9BE311">
      <w:pPr>
        <w:rPr>
          <w:rFonts w:ascii="Arial" w:hAnsi="Arial" w:cs="Arial"/>
          <w:i/>
          <w:sz w:val="22"/>
          <w:szCs w:val="22"/>
        </w:rPr>
      </w:pPr>
      <w:r w:rsidRPr="00D85CC5">
        <w:rPr>
          <w:rFonts w:ascii="Arial" w:hAnsi="Arial" w:cs="Arial"/>
          <w:i/>
          <w:sz w:val="22"/>
          <w:szCs w:val="22"/>
        </w:rPr>
        <w:t xml:space="preserve">15.  What is the reason for any program changes or adjustments reported? </w:t>
      </w:r>
    </w:p>
    <w:p w:rsidR="0044244B" w:rsidRPr="00D85CC5" w:rsidP="002A746D" w14:paraId="4A62F6CA" w14:textId="77777777">
      <w:pPr>
        <w:rPr>
          <w:rFonts w:ascii="Arial" w:hAnsi="Arial" w:cs="Arial"/>
          <w:sz w:val="22"/>
          <w:szCs w:val="22"/>
        </w:rPr>
      </w:pPr>
    </w:p>
    <w:p w:rsidR="003F7561" w:rsidRPr="00D85CC5" w:rsidP="0082177A" w14:paraId="2EA677FA" w14:textId="394A9EB3">
      <w:pPr>
        <w:ind w:left="360"/>
        <w:rPr>
          <w:rFonts w:ascii="Arial" w:hAnsi="Arial" w:cs="Arial"/>
          <w:sz w:val="22"/>
          <w:szCs w:val="22"/>
        </w:rPr>
      </w:pPr>
      <w:r>
        <w:rPr>
          <w:rFonts w:ascii="Arial" w:hAnsi="Arial" w:cs="Arial"/>
          <w:sz w:val="22"/>
          <w:szCs w:val="22"/>
        </w:rPr>
        <w:t xml:space="preserve">There are no program changes or adjustments associated with this information collection request at this time.  OMB previously approved this information collection request on an emergency basis on November 1, 2022.  This current approval request is for a regular 3-year renewal of this information collection request. </w:t>
      </w:r>
    </w:p>
    <w:p w:rsidR="00AF060A" w:rsidRPr="00D85CC5" w:rsidP="002A746D" w14:paraId="4D5D31B7" w14:textId="77777777">
      <w:pPr>
        <w:suppressAutoHyphens/>
        <w:rPr>
          <w:rFonts w:ascii="Arial" w:hAnsi="Arial" w:cs="Arial"/>
          <w:sz w:val="28"/>
          <w:szCs w:val="28"/>
        </w:rPr>
      </w:pPr>
    </w:p>
    <w:p w:rsidR="00AF1157" w:rsidRPr="00D85CC5" w:rsidP="002A746D" w14:paraId="0B492980" w14:textId="77777777">
      <w:pPr>
        <w:suppressAutoHyphens/>
        <w:rPr>
          <w:rFonts w:ascii="Arial" w:hAnsi="Arial" w:cs="Arial"/>
          <w:i/>
          <w:sz w:val="22"/>
          <w:szCs w:val="22"/>
        </w:rPr>
      </w:pPr>
      <w:r w:rsidRPr="00D85CC5">
        <w:rPr>
          <w:rFonts w:ascii="Arial" w:hAnsi="Arial" w:cs="Arial"/>
          <w:i/>
          <w:sz w:val="22"/>
          <w:szCs w:val="22"/>
        </w:rPr>
        <w:t xml:space="preserve">16.  </w:t>
      </w:r>
      <w:r w:rsidRPr="00D85CC5">
        <w:rPr>
          <w:rFonts w:ascii="Arial" w:hAnsi="Arial" w:cs="Arial"/>
          <w:i/>
          <w:sz w:val="22"/>
          <w:szCs w:val="22"/>
        </w:rPr>
        <w:t>Outline plans for tabulation and publication for collections of information whose results will be published.</w:t>
      </w:r>
      <w:r w:rsidRPr="00D85CC5">
        <w:rPr>
          <w:rFonts w:ascii="Arial" w:hAnsi="Arial" w:cs="Arial"/>
          <w:i/>
          <w:sz w:val="22"/>
          <w:szCs w:val="22"/>
        </w:rPr>
        <w:t xml:space="preserve"> </w:t>
      </w:r>
    </w:p>
    <w:p w:rsidR="00AF1157" w:rsidRPr="00D85CC5" w:rsidP="002A746D" w14:paraId="10C9DC2F" w14:textId="77777777">
      <w:pPr>
        <w:suppressAutoHyphens/>
        <w:ind w:left="480" w:hanging="480"/>
        <w:rPr>
          <w:rFonts w:ascii="Arial" w:hAnsi="Arial" w:cs="Arial"/>
          <w:sz w:val="22"/>
          <w:szCs w:val="22"/>
        </w:rPr>
      </w:pPr>
    </w:p>
    <w:p w:rsidR="00AF1157" w:rsidRPr="00D85CC5" w:rsidP="002A746D" w14:paraId="2B10B1E5" w14:textId="384F44D2">
      <w:pPr>
        <w:suppressAutoHyphens/>
        <w:ind w:left="360"/>
        <w:rPr>
          <w:rFonts w:ascii="Arial" w:hAnsi="Arial" w:cs="Arial"/>
          <w:sz w:val="22"/>
          <w:szCs w:val="22"/>
        </w:rPr>
      </w:pPr>
      <w:r w:rsidRPr="00D85CC5">
        <w:rPr>
          <w:rFonts w:ascii="Arial" w:hAnsi="Arial" w:cs="Arial"/>
          <w:sz w:val="22"/>
          <w:szCs w:val="22"/>
        </w:rPr>
        <w:t>TTB will not publish t</w:t>
      </w:r>
      <w:r w:rsidRPr="00D85CC5">
        <w:rPr>
          <w:rFonts w:ascii="Arial" w:hAnsi="Arial" w:cs="Arial"/>
          <w:sz w:val="22"/>
          <w:szCs w:val="22"/>
        </w:rPr>
        <w:t xml:space="preserve">he </w:t>
      </w:r>
      <w:r w:rsidRPr="00D85CC5">
        <w:rPr>
          <w:rFonts w:ascii="Arial" w:hAnsi="Arial" w:cs="Arial"/>
          <w:sz w:val="22"/>
          <w:szCs w:val="22"/>
        </w:rPr>
        <w:t>result</w:t>
      </w:r>
      <w:r w:rsidRPr="00D85CC5">
        <w:rPr>
          <w:rFonts w:ascii="Arial" w:hAnsi="Arial" w:cs="Arial"/>
          <w:sz w:val="22"/>
          <w:szCs w:val="22"/>
        </w:rPr>
        <w:t xml:space="preserve">s of this </w:t>
      </w:r>
      <w:r w:rsidRPr="00D85CC5" w:rsidR="001C3456">
        <w:rPr>
          <w:rFonts w:ascii="Arial" w:hAnsi="Arial" w:cs="Arial"/>
          <w:sz w:val="22"/>
          <w:szCs w:val="22"/>
        </w:rPr>
        <w:t xml:space="preserve">information </w:t>
      </w:r>
      <w:r w:rsidRPr="00D85CC5">
        <w:rPr>
          <w:rFonts w:ascii="Arial" w:hAnsi="Arial" w:cs="Arial"/>
          <w:sz w:val="22"/>
          <w:szCs w:val="22"/>
        </w:rPr>
        <w:t>collection</w:t>
      </w:r>
      <w:r w:rsidR="0082177A">
        <w:rPr>
          <w:rFonts w:ascii="Arial" w:hAnsi="Arial" w:cs="Arial"/>
          <w:sz w:val="22"/>
          <w:szCs w:val="22"/>
        </w:rPr>
        <w:t xml:space="preserve"> request</w:t>
      </w:r>
      <w:r w:rsidRPr="00D85CC5">
        <w:rPr>
          <w:rFonts w:ascii="Arial" w:hAnsi="Arial" w:cs="Arial"/>
          <w:sz w:val="22"/>
          <w:szCs w:val="22"/>
        </w:rPr>
        <w:t>.</w:t>
      </w:r>
      <w:r w:rsidRPr="00D85CC5" w:rsidR="00AF060A">
        <w:rPr>
          <w:rFonts w:ascii="Arial" w:hAnsi="Arial" w:cs="Arial"/>
          <w:sz w:val="22"/>
          <w:szCs w:val="22"/>
        </w:rPr>
        <w:t xml:space="preserve"> </w:t>
      </w:r>
    </w:p>
    <w:p w:rsidR="00AF1157" w:rsidRPr="00D85CC5" w:rsidP="002A746D" w14:paraId="3A856839" w14:textId="77777777">
      <w:pPr>
        <w:suppressAutoHyphens/>
        <w:rPr>
          <w:rFonts w:ascii="Arial" w:hAnsi="Arial" w:cs="Arial"/>
          <w:sz w:val="28"/>
          <w:szCs w:val="28"/>
        </w:rPr>
      </w:pPr>
    </w:p>
    <w:p w:rsidR="00AF1157" w:rsidRPr="00D85CC5" w:rsidP="002A746D" w14:paraId="2AFC17DE" w14:textId="77777777">
      <w:pPr>
        <w:suppressAutoHyphens/>
        <w:rPr>
          <w:rFonts w:ascii="Arial" w:hAnsi="Arial" w:cs="Arial"/>
          <w:sz w:val="22"/>
          <w:szCs w:val="22"/>
        </w:rPr>
      </w:pPr>
      <w:r w:rsidRPr="00D85CC5">
        <w:rPr>
          <w:rFonts w:ascii="Arial" w:hAnsi="Arial" w:cs="Arial"/>
          <w:sz w:val="22"/>
          <w:szCs w:val="22"/>
        </w:rPr>
        <w:t xml:space="preserve">17.  </w:t>
      </w:r>
      <w:r w:rsidRPr="00D85CC5">
        <w:rPr>
          <w:rFonts w:ascii="Arial" w:hAnsi="Arial" w:cs="Arial"/>
          <w:sz w:val="22"/>
          <w:szCs w:val="22"/>
        </w:rPr>
        <w:t>If seeking approval to not display the expiration date for OMB approval of this information collection, what are the reasons that the display would be inappropriate?</w:t>
      </w:r>
      <w:r w:rsidRPr="00D85CC5" w:rsidR="004D086A">
        <w:rPr>
          <w:rFonts w:ascii="Arial" w:hAnsi="Arial" w:cs="Arial"/>
          <w:sz w:val="22"/>
          <w:szCs w:val="22"/>
        </w:rPr>
        <w:t xml:space="preserve"> </w:t>
      </w:r>
    </w:p>
    <w:p w:rsidR="00AF1157" w:rsidRPr="00D85CC5" w:rsidP="002A746D" w14:paraId="242C6C3A" w14:textId="77777777">
      <w:pPr>
        <w:suppressAutoHyphens/>
        <w:rPr>
          <w:rFonts w:ascii="Arial" w:hAnsi="Arial" w:cs="Arial"/>
          <w:sz w:val="22"/>
          <w:szCs w:val="22"/>
        </w:rPr>
      </w:pPr>
    </w:p>
    <w:p w:rsidR="00D603E3" w:rsidRPr="00D85CC5" w:rsidP="002A746D" w14:paraId="5BA68EAA" w14:textId="54569D02">
      <w:pPr>
        <w:autoSpaceDE w:val="0"/>
        <w:autoSpaceDN w:val="0"/>
        <w:ind w:left="360"/>
        <w:rPr>
          <w:rFonts w:ascii="Arial" w:hAnsi="Arial" w:cs="Arial"/>
          <w:sz w:val="22"/>
          <w:szCs w:val="22"/>
        </w:rPr>
      </w:pPr>
      <w:r w:rsidRPr="00D85CC5">
        <w:rPr>
          <w:rFonts w:ascii="Arial" w:hAnsi="Arial" w:cs="Arial"/>
          <w:sz w:val="22"/>
          <w:szCs w:val="22"/>
        </w:rPr>
        <w:t xml:space="preserve">TTB will display </w:t>
      </w:r>
      <w:r w:rsidRPr="00D85CC5" w:rsidR="00236FE6">
        <w:rPr>
          <w:rFonts w:ascii="Arial" w:hAnsi="Arial" w:cs="Arial"/>
          <w:sz w:val="22"/>
          <w:szCs w:val="22"/>
        </w:rPr>
        <w:t xml:space="preserve">a Paperwork Reduction Act Notice, including </w:t>
      </w:r>
      <w:r w:rsidRPr="00D85CC5">
        <w:rPr>
          <w:rFonts w:ascii="Arial" w:hAnsi="Arial" w:cs="Arial"/>
          <w:sz w:val="22"/>
          <w:szCs w:val="22"/>
        </w:rPr>
        <w:t>the expiration date of OMB approval for this information collection</w:t>
      </w:r>
      <w:r w:rsidRPr="00D85CC5" w:rsidR="00FE0762">
        <w:rPr>
          <w:rFonts w:ascii="Arial" w:hAnsi="Arial" w:cs="Arial"/>
          <w:sz w:val="22"/>
          <w:szCs w:val="22"/>
        </w:rPr>
        <w:t xml:space="preserve"> request</w:t>
      </w:r>
      <w:r w:rsidRPr="00D85CC5" w:rsidR="00236FE6">
        <w:rPr>
          <w:rFonts w:ascii="Arial" w:hAnsi="Arial" w:cs="Arial"/>
          <w:sz w:val="22"/>
          <w:szCs w:val="22"/>
        </w:rPr>
        <w:t>,</w:t>
      </w:r>
      <w:r w:rsidRPr="00D85CC5">
        <w:rPr>
          <w:rFonts w:ascii="Arial" w:hAnsi="Arial" w:cs="Arial"/>
          <w:sz w:val="22"/>
          <w:szCs w:val="22"/>
        </w:rPr>
        <w:t xml:space="preserve"> </w:t>
      </w:r>
      <w:r w:rsidRPr="00D85CC5">
        <w:rPr>
          <w:rFonts w:ascii="Arial" w:hAnsi="Arial" w:cs="Arial"/>
          <w:sz w:val="22"/>
          <w:szCs w:val="22"/>
        </w:rPr>
        <w:t xml:space="preserve">in the </w:t>
      </w:r>
      <w:r w:rsidRPr="00D85CC5">
        <w:rPr>
          <w:rFonts w:ascii="Arial" w:hAnsi="Arial" w:cs="Arial"/>
          <w:sz w:val="22"/>
          <w:szCs w:val="22"/>
        </w:rPr>
        <w:t>myTTB</w:t>
      </w:r>
      <w:r w:rsidRPr="00D85CC5">
        <w:rPr>
          <w:rFonts w:ascii="Arial" w:hAnsi="Arial" w:cs="Arial"/>
          <w:sz w:val="22"/>
          <w:szCs w:val="22"/>
        </w:rPr>
        <w:t xml:space="preserve"> </w:t>
      </w:r>
      <w:r w:rsidRPr="00D85CC5" w:rsidR="00236FE6">
        <w:rPr>
          <w:rFonts w:ascii="Arial" w:hAnsi="Arial" w:cs="Arial"/>
          <w:sz w:val="22"/>
          <w:szCs w:val="22"/>
        </w:rPr>
        <w:t>system</w:t>
      </w:r>
      <w:r w:rsidRPr="00D85CC5" w:rsidR="00FE0762">
        <w:rPr>
          <w:rFonts w:ascii="Arial" w:hAnsi="Arial" w:cs="Arial"/>
          <w:sz w:val="22"/>
          <w:szCs w:val="22"/>
        </w:rPr>
        <w:t xml:space="preserve">, which includes the </w:t>
      </w:r>
      <w:r w:rsidRPr="00D85CC5" w:rsidR="007E1DBF">
        <w:rPr>
          <w:rFonts w:ascii="Arial" w:hAnsi="Arial" w:cs="Arial"/>
          <w:sz w:val="22"/>
          <w:szCs w:val="22"/>
        </w:rPr>
        <w:t>Foreign Producer Registration and Assignment System</w:t>
      </w:r>
      <w:r w:rsidRPr="00D85CC5">
        <w:rPr>
          <w:rFonts w:ascii="Arial" w:hAnsi="Arial" w:cs="Arial"/>
          <w:sz w:val="22"/>
          <w:szCs w:val="22"/>
        </w:rPr>
        <w:t xml:space="preserve"> and the CBMA Importer </w:t>
      </w:r>
      <w:r w:rsidRPr="00D85CC5" w:rsidR="007E1DBF">
        <w:rPr>
          <w:rFonts w:ascii="Arial" w:hAnsi="Arial" w:cs="Arial"/>
          <w:sz w:val="22"/>
          <w:szCs w:val="22"/>
        </w:rPr>
        <w:t xml:space="preserve">Refund </w:t>
      </w:r>
      <w:r w:rsidRPr="00D85CC5">
        <w:rPr>
          <w:rFonts w:ascii="Arial" w:hAnsi="Arial" w:cs="Arial"/>
          <w:sz w:val="22"/>
          <w:szCs w:val="22"/>
        </w:rPr>
        <w:t xml:space="preserve">Claims </w:t>
      </w:r>
      <w:r w:rsidRPr="00D85CC5" w:rsidR="007E1DBF">
        <w:rPr>
          <w:rFonts w:ascii="Arial" w:hAnsi="Arial" w:cs="Arial"/>
          <w:sz w:val="22"/>
          <w:szCs w:val="22"/>
        </w:rPr>
        <w:t>System</w:t>
      </w:r>
      <w:r w:rsidRPr="00D85CC5">
        <w:rPr>
          <w:rFonts w:ascii="Arial" w:hAnsi="Arial" w:cs="Arial"/>
          <w:sz w:val="22"/>
          <w:szCs w:val="22"/>
        </w:rPr>
        <w:t xml:space="preserve">. </w:t>
      </w:r>
    </w:p>
    <w:p w:rsidR="00014CEB" w:rsidRPr="00D85CC5" w:rsidP="002A746D" w14:paraId="6905025E" w14:textId="77777777">
      <w:pPr>
        <w:autoSpaceDE w:val="0"/>
        <w:autoSpaceDN w:val="0"/>
        <w:rPr>
          <w:rFonts w:ascii="Arial" w:hAnsi="Arial" w:cs="Arial"/>
          <w:sz w:val="28"/>
          <w:szCs w:val="28"/>
        </w:rPr>
      </w:pPr>
    </w:p>
    <w:p w:rsidR="00AF1157" w:rsidRPr="00D85CC5" w:rsidP="002A746D" w14:paraId="0038CF28" w14:textId="77777777">
      <w:pPr>
        <w:suppressAutoHyphens/>
        <w:rPr>
          <w:rFonts w:ascii="Arial" w:hAnsi="Arial" w:cs="Arial"/>
          <w:i/>
          <w:sz w:val="22"/>
          <w:szCs w:val="22"/>
        </w:rPr>
      </w:pPr>
      <w:r w:rsidRPr="00D85CC5">
        <w:rPr>
          <w:rFonts w:ascii="Arial" w:hAnsi="Arial" w:cs="Arial"/>
          <w:i/>
          <w:sz w:val="22"/>
          <w:szCs w:val="22"/>
        </w:rPr>
        <w:t xml:space="preserve">18.  </w:t>
      </w:r>
      <w:r w:rsidRPr="00D85CC5">
        <w:rPr>
          <w:rFonts w:ascii="Arial" w:hAnsi="Arial" w:cs="Arial"/>
          <w:i/>
          <w:sz w:val="22"/>
          <w:szCs w:val="22"/>
        </w:rPr>
        <w:t>What are the exceptions to the certification statement?</w:t>
      </w:r>
      <w:r w:rsidRPr="00D85CC5" w:rsidR="00D56B01">
        <w:rPr>
          <w:rFonts w:ascii="Arial" w:hAnsi="Arial" w:cs="Arial"/>
          <w:i/>
          <w:sz w:val="22"/>
          <w:szCs w:val="22"/>
        </w:rPr>
        <w:t xml:space="preserve"> </w:t>
      </w:r>
    </w:p>
    <w:p w:rsidR="00AF1157" w:rsidRPr="00D85CC5" w:rsidP="002A746D" w14:paraId="1E6FE070" w14:textId="77777777">
      <w:pPr>
        <w:suppressAutoHyphens/>
        <w:ind w:left="360"/>
        <w:rPr>
          <w:rFonts w:ascii="Arial" w:hAnsi="Arial" w:cs="Arial"/>
          <w:sz w:val="22"/>
          <w:szCs w:val="22"/>
        </w:rPr>
      </w:pPr>
    </w:p>
    <w:p w:rsidR="00851169" w:rsidRPr="00D85CC5" w:rsidP="002A746D" w14:paraId="4501F74A" w14:textId="6A9E184B">
      <w:pPr>
        <w:tabs>
          <w:tab w:val="left" w:pos="720"/>
        </w:tabs>
        <w:spacing w:after="120"/>
        <w:ind w:left="360"/>
        <w:rPr>
          <w:rFonts w:ascii="Arial" w:hAnsi="Arial" w:cs="Arial"/>
          <w:sz w:val="22"/>
          <w:szCs w:val="22"/>
        </w:rPr>
      </w:pPr>
      <w:r w:rsidRPr="00D85CC5">
        <w:rPr>
          <w:rFonts w:ascii="Arial" w:hAnsi="Arial" w:cs="Arial"/>
          <w:sz w:val="22"/>
          <w:szCs w:val="22"/>
        </w:rPr>
        <w:t>(c)</w:t>
      </w:r>
      <w:r w:rsidRPr="00D85CC5">
        <w:rPr>
          <w:rFonts w:ascii="Arial" w:hAnsi="Arial" w:cs="Arial"/>
          <w:sz w:val="22"/>
          <w:szCs w:val="22"/>
        </w:rPr>
        <w:tab/>
      </w:r>
      <w:r w:rsidRPr="00D85CC5">
        <w:rPr>
          <w:rFonts w:ascii="Arial" w:hAnsi="Arial" w:cs="Arial"/>
          <w:sz w:val="22"/>
          <w:szCs w:val="22"/>
        </w:rPr>
        <w:t xml:space="preserve">See item 5 above. </w:t>
      </w:r>
    </w:p>
    <w:p w:rsidR="00851169" w:rsidRPr="00D85CC5" w:rsidP="002A746D" w14:paraId="7778A87F" w14:textId="3209DC13">
      <w:pPr>
        <w:tabs>
          <w:tab w:val="left" w:pos="720"/>
        </w:tabs>
        <w:spacing w:after="120"/>
        <w:ind w:left="360"/>
        <w:rPr>
          <w:rFonts w:ascii="Arial" w:hAnsi="Arial" w:cs="Arial"/>
          <w:sz w:val="22"/>
          <w:szCs w:val="22"/>
        </w:rPr>
      </w:pPr>
      <w:r w:rsidRPr="00D85CC5">
        <w:rPr>
          <w:rFonts w:ascii="Arial" w:hAnsi="Arial" w:cs="Arial"/>
          <w:sz w:val="22"/>
          <w:szCs w:val="22"/>
        </w:rPr>
        <w:t>(f)</w:t>
      </w:r>
      <w:r w:rsidRPr="00D85CC5">
        <w:rPr>
          <w:rFonts w:ascii="Arial" w:hAnsi="Arial" w:cs="Arial"/>
          <w:sz w:val="22"/>
          <w:szCs w:val="22"/>
        </w:rPr>
        <w:tab/>
      </w:r>
      <w:r w:rsidRPr="00D85CC5">
        <w:rPr>
          <w:rFonts w:ascii="Arial" w:hAnsi="Arial" w:cs="Arial"/>
          <w:sz w:val="22"/>
          <w:szCs w:val="22"/>
        </w:rPr>
        <w:t xml:space="preserve">This is not a recordkeeping requirement. </w:t>
      </w:r>
    </w:p>
    <w:p w:rsidR="00851169" w:rsidRPr="00D85CC5" w:rsidP="002A746D" w14:paraId="6AE50F70" w14:textId="6828AC74">
      <w:pPr>
        <w:tabs>
          <w:tab w:val="left" w:pos="720"/>
        </w:tabs>
        <w:spacing w:after="120"/>
        <w:ind w:left="360"/>
        <w:rPr>
          <w:rFonts w:ascii="Arial" w:hAnsi="Arial" w:cs="Arial"/>
          <w:sz w:val="22"/>
          <w:szCs w:val="22"/>
        </w:rPr>
      </w:pPr>
      <w:r w:rsidRPr="00D85CC5">
        <w:rPr>
          <w:rFonts w:ascii="Arial" w:hAnsi="Arial" w:cs="Arial"/>
          <w:sz w:val="22"/>
          <w:szCs w:val="22"/>
        </w:rPr>
        <w:t>(i)</w:t>
      </w:r>
      <w:r w:rsidRPr="00D85CC5">
        <w:rPr>
          <w:rFonts w:ascii="Arial" w:hAnsi="Arial" w:cs="Arial"/>
          <w:sz w:val="22"/>
          <w:szCs w:val="22"/>
        </w:rPr>
        <w:tab/>
      </w:r>
      <w:r w:rsidRPr="00D85CC5">
        <w:rPr>
          <w:rFonts w:ascii="Arial" w:hAnsi="Arial" w:cs="Arial"/>
          <w:sz w:val="22"/>
          <w:szCs w:val="22"/>
        </w:rPr>
        <w:t xml:space="preserve">No statistics are involved. </w:t>
      </w:r>
    </w:p>
    <w:p w:rsidR="00613B42" w:rsidRPr="00D85CC5" w:rsidP="002A746D" w14:paraId="2D40CDD8" w14:textId="77777777">
      <w:pPr>
        <w:rPr>
          <w:rFonts w:ascii="Arial" w:hAnsi="Arial" w:cs="Arial"/>
          <w:sz w:val="28"/>
          <w:szCs w:val="28"/>
        </w:rPr>
      </w:pPr>
    </w:p>
    <w:p w:rsidR="00613B42" w:rsidRPr="00D85CC5" w:rsidP="002A746D" w14:paraId="2A2598CF" w14:textId="77777777">
      <w:pPr>
        <w:rPr>
          <w:rFonts w:ascii="Arial" w:hAnsi="Arial" w:cs="Arial"/>
          <w:sz w:val="28"/>
          <w:szCs w:val="28"/>
        </w:rPr>
      </w:pPr>
    </w:p>
    <w:p w:rsidR="00613B42" w:rsidRPr="00D85CC5" w:rsidP="002A746D" w14:paraId="7F63FFA8" w14:textId="77777777">
      <w:pPr>
        <w:rPr>
          <w:rFonts w:ascii="Arial" w:hAnsi="Arial" w:cs="Arial"/>
          <w:b/>
          <w:bCs/>
          <w:sz w:val="22"/>
          <w:szCs w:val="22"/>
        </w:rPr>
      </w:pPr>
      <w:r w:rsidRPr="00D85CC5">
        <w:rPr>
          <w:rFonts w:ascii="Arial" w:hAnsi="Arial" w:cs="Arial"/>
          <w:b/>
          <w:bCs/>
          <w:sz w:val="22"/>
          <w:szCs w:val="22"/>
        </w:rPr>
        <w:t xml:space="preserve">B.  </w:t>
      </w:r>
      <w:r w:rsidRPr="00D85CC5">
        <w:rPr>
          <w:rFonts w:ascii="Arial" w:hAnsi="Arial" w:cs="Arial"/>
          <w:b/>
          <w:bCs/>
          <w:sz w:val="22"/>
          <w:szCs w:val="22"/>
          <w:u w:val="single"/>
        </w:rPr>
        <w:t>Collections of Information Employing Statistical Methods</w:t>
      </w:r>
      <w:r w:rsidRPr="00D85CC5">
        <w:rPr>
          <w:rFonts w:ascii="Arial" w:hAnsi="Arial" w:cs="Arial"/>
          <w:b/>
          <w:bCs/>
          <w:sz w:val="22"/>
          <w:szCs w:val="22"/>
        </w:rPr>
        <w:t>.</w:t>
      </w:r>
    </w:p>
    <w:p w:rsidR="00613B42" w:rsidRPr="00D85CC5" w:rsidP="002A746D" w14:paraId="3A53D4A8" w14:textId="77777777">
      <w:pPr>
        <w:pStyle w:val="Header"/>
        <w:tabs>
          <w:tab w:val="clear" w:pos="4320"/>
          <w:tab w:val="clear" w:pos="8640"/>
        </w:tabs>
        <w:rPr>
          <w:rFonts w:ascii="Arial" w:hAnsi="Arial" w:cs="Arial"/>
          <w:sz w:val="22"/>
          <w:szCs w:val="22"/>
        </w:rPr>
      </w:pPr>
    </w:p>
    <w:p w:rsidR="00613B42" w:rsidRPr="00D85CC5" w:rsidP="002A746D" w14:paraId="3D11F7FD" w14:textId="3F2D905C">
      <w:pPr>
        <w:pStyle w:val="Header"/>
        <w:tabs>
          <w:tab w:val="clear" w:pos="4320"/>
          <w:tab w:val="clear" w:pos="8640"/>
        </w:tabs>
        <w:ind w:left="360"/>
        <w:rPr>
          <w:rFonts w:ascii="Arial" w:hAnsi="Arial" w:cs="Arial"/>
          <w:sz w:val="22"/>
          <w:szCs w:val="22"/>
        </w:rPr>
      </w:pPr>
      <w:r w:rsidRPr="00D85CC5">
        <w:rPr>
          <w:rFonts w:ascii="Arial" w:hAnsi="Arial" w:cs="Arial"/>
          <w:sz w:val="22"/>
          <w:szCs w:val="22"/>
        </w:rPr>
        <w:t xml:space="preserve">This information collection </w:t>
      </w:r>
      <w:r w:rsidR="0082177A">
        <w:rPr>
          <w:rFonts w:ascii="Arial" w:hAnsi="Arial" w:cs="Arial"/>
          <w:sz w:val="22"/>
          <w:szCs w:val="22"/>
        </w:rPr>
        <w:t xml:space="preserve">request </w:t>
      </w:r>
      <w:r w:rsidRPr="00D85CC5">
        <w:rPr>
          <w:rFonts w:ascii="Arial" w:hAnsi="Arial" w:cs="Arial"/>
          <w:sz w:val="22"/>
          <w:szCs w:val="22"/>
        </w:rPr>
        <w:t xml:space="preserve">does not employ statistical methods. </w:t>
      </w:r>
    </w:p>
    <w:p w:rsidR="0053025E" w:rsidRPr="00D85CC5" w:rsidP="002A746D" w14:paraId="07C867D8" w14:textId="654A01A8">
      <w:pPr>
        <w:rPr>
          <w:rFonts w:ascii="Arial" w:hAnsi="Arial" w:cs="Arial"/>
          <w:sz w:val="22"/>
          <w:szCs w:val="22"/>
        </w:rPr>
      </w:pPr>
    </w:p>
    <w:p w:rsidR="00DC6C39" w:rsidRPr="00D85CC5" w:rsidP="002A746D" w14:paraId="632E7BD8" w14:textId="684CA7D7">
      <w:pPr>
        <w:rPr>
          <w:rFonts w:ascii="Arial" w:hAnsi="Arial" w:cs="Arial"/>
          <w:sz w:val="22"/>
          <w:szCs w:val="22"/>
        </w:rPr>
      </w:pPr>
    </w:p>
    <w:p w:rsidR="00DC6C39" w:rsidRPr="00D85CC5" w:rsidP="002A746D" w14:paraId="49D18820" w14:textId="77777777">
      <w:pPr>
        <w:rPr>
          <w:rFonts w:ascii="Arial" w:hAnsi="Arial" w:cs="Arial"/>
          <w:sz w:val="22"/>
          <w:szCs w:val="22"/>
        </w:rPr>
      </w:pPr>
      <w:bookmarkStart w:id="1" w:name="a_1"/>
      <w:bookmarkStart w:id="2" w:name="b_1"/>
      <w:bookmarkStart w:id="3" w:name="b_2"/>
      <w:bookmarkStart w:id="4" w:name="b_3"/>
      <w:bookmarkStart w:id="5" w:name="b_4"/>
      <w:bookmarkStart w:id="6" w:name="b_5"/>
      <w:bookmarkStart w:id="7" w:name="b_6"/>
      <w:bookmarkStart w:id="8" w:name="c_1"/>
      <w:bookmarkStart w:id="9" w:name="c_1_A"/>
      <w:bookmarkStart w:id="10" w:name="c_1_A_i"/>
      <w:bookmarkStart w:id="11" w:name="c_1_A_ii"/>
      <w:bookmarkStart w:id="12" w:name="c_1_A_iii"/>
      <w:bookmarkStart w:id="13" w:name="c_1_B"/>
      <w:bookmarkStart w:id="14" w:name="c_1_B_i"/>
      <w:bookmarkStart w:id="15" w:name="c_1_B_ii"/>
      <w:bookmarkStart w:id="16" w:name="c_1_B_iii"/>
      <w:bookmarkStart w:id="17" w:name="a_1_A"/>
      <w:bookmarkStart w:id="18" w:name="a_1_A_i"/>
      <w:bookmarkStart w:id="19" w:name="a_1_A_i_I"/>
      <w:bookmarkStart w:id="20" w:name="a_1_A_i_II"/>
      <w:bookmarkStart w:id="21" w:name="a_1_A_ii"/>
      <w:bookmarkStart w:id="22" w:name="a_1_B"/>
      <w:bookmarkStart w:id="23" w:name="a_2"/>
      <w:bookmarkStart w:id="24" w:name="a_2_A"/>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sectPr w:rsidSect="007A5D4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48CA" w14:paraId="6B3078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6C39" w:rsidRPr="009D2C71" w:rsidP="009D2C71" w14:paraId="175C55D7" w14:textId="720E2095">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9D2C71">
      <w:rPr>
        <w:rFonts w:ascii="Arial" w:hAnsi="Arial" w:cs="Arial"/>
        <w:sz w:val="20"/>
        <w:szCs w:val="20"/>
      </w:rPr>
      <w:t>OMB No. 1513–</w:t>
    </w:r>
    <w:r w:rsidR="002A746D">
      <w:rPr>
        <w:rFonts w:ascii="Arial" w:hAnsi="Arial" w:cs="Arial"/>
        <w:sz w:val="20"/>
        <w:szCs w:val="20"/>
      </w:rPr>
      <w:t>0142</w:t>
    </w:r>
    <w:r w:rsidRPr="009D2C71">
      <w:rPr>
        <w:rFonts w:ascii="Arial" w:hAnsi="Arial" w:cs="Arial"/>
        <w:sz w:val="20"/>
        <w:szCs w:val="20"/>
      </w:rPr>
      <w:t xml:space="preserve"> Supporting Statement (0</w:t>
    </w:r>
    <w:r w:rsidR="002A746D">
      <w:rPr>
        <w:rFonts w:ascii="Arial" w:hAnsi="Arial" w:cs="Arial"/>
        <w:sz w:val="20"/>
        <w:szCs w:val="20"/>
      </w:rPr>
      <w:t>5</w:t>
    </w:r>
    <w:r w:rsidRPr="009D2C71">
      <w:rPr>
        <w:rFonts w:ascii="Arial" w:hAnsi="Arial" w:cs="Arial"/>
        <w:sz w:val="20"/>
        <w:szCs w:val="20"/>
      </w:rPr>
      <w:t>–202</w:t>
    </w:r>
    <w:r w:rsidR="002A746D">
      <w:rPr>
        <w:rFonts w:ascii="Arial" w:hAnsi="Arial" w:cs="Arial"/>
        <w:sz w:val="20"/>
        <w:szCs w:val="20"/>
      </w:rPr>
      <w:t>3</w:t>
    </w:r>
    <w:r w:rsidRPr="009D2C71">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6C39" w:rsidRPr="009D2C71" w:rsidP="00DD65E0" w14:paraId="7471C21F" w14:textId="147484D8">
    <w:pPr>
      <w:pStyle w:val="Footer"/>
      <w:tabs>
        <w:tab w:val="clear" w:pos="4320"/>
        <w:tab w:val="clear" w:pos="8640"/>
        <w:tab w:val="right" w:pos="9360"/>
      </w:tabs>
      <w:rPr>
        <w:rFonts w:ascii="Arial" w:hAnsi="Arial" w:cs="Arial"/>
        <w:sz w:val="20"/>
        <w:szCs w:val="20"/>
      </w:rPr>
    </w:pPr>
    <w:r>
      <w:rPr>
        <w:rFonts w:ascii="Arial" w:hAnsi="Arial" w:cs="Arial"/>
        <w:sz w:val="22"/>
        <w:szCs w:val="22"/>
      </w:rPr>
      <w:tab/>
    </w:r>
    <w:r w:rsidRPr="009D2C71">
      <w:rPr>
        <w:rFonts w:ascii="Arial" w:hAnsi="Arial" w:cs="Arial"/>
        <w:sz w:val="20"/>
        <w:szCs w:val="20"/>
      </w:rPr>
      <w:t>OMB No. 1513–</w:t>
    </w:r>
    <w:r w:rsidR="002A746D">
      <w:rPr>
        <w:rFonts w:ascii="Arial" w:hAnsi="Arial" w:cs="Arial"/>
        <w:sz w:val="20"/>
        <w:szCs w:val="20"/>
      </w:rPr>
      <w:t>0142</w:t>
    </w:r>
    <w:r w:rsidR="00236FE6">
      <w:rPr>
        <w:rFonts w:ascii="Arial" w:hAnsi="Arial" w:cs="Arial"/>
        <w:sz w:val="20"/>
        <w:szCs w:val="20"/>
      </w:rPr>
      <w:t xml:space="preserve"> </w:t>
    </w:r>
    <w:r w:rsidRPr="009D2C71">
      <w:rPr>
        <w:rFonts w:ascii="Arial" w:hAnsi="Arial" w:cs="Arial"/>
        <w:sz w:val="20"/>
        <w:szCs w:val="20"/>
      </w:rPr>
      <w:t>Supporting Statement (</w:t>
    </w:r>
    <w:r w:rsidR="00730245">
      <w:rPr>
        <w:rFonts w:ascii="Arial" w:hAnsi="Arial" w:cs="Arial"/>
        <w:sz w:val="20"/>
        <w:szCs w:val="20"/>
      </w:rPr>
      <w:t>0</w:t>
    </w:r>
    <w:r w:rsidR="002A746D">
      <w:rPr>
        <w:rFonts w:ascii="Arial" w:hAnsi="Arial" w:cs="Arial"/>
        <w:sz w:val="20"/>
        <w:szCs w:val="20"/>
      </w:rPr>
      <w:t>5</w:t>
    </w:r>
    <w:r w:rsidRPr="009D2C71">
      <w:rPr>
        <w:rFonts w:ascii="Arial" w:hAnsi="Arial" w:cs="Arial"/>
        <w:sz w:val="20"/>
        <w:szCs w:val="20"/>
      </w:rPr>
      <w:t>–202</w:t>
    </w:r>
    <w:r w:rsidR="002A746D">
      <w:rPr>
        <w:rFonts w:ascii="Arial" w:hAnsi="Arial" w:cs="Arial"/>
        <w:sz w:val="20"/>
        <w:szCs w:val="20"/>
      </w:rPr>
      <w:t>3</w:t>
    </w:r>
    <w:r w:rsidRPr="009D2C71">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C6C39" w14:paraId="4EB12445" w14:textId="77777777">
      <w:r>
        <w:separator/>
      </w:r>
    </w:p>
  </w:footnote>
  <w:footnote w:type="continuationSeparator" w:id="1">
    <w:p w:rsidR="00DC6C39" w14:paraId="52E08D5F" w14:textId="77777777">
      <w:r>
        <w:continuationSeparator/>
      </w:r>
    </w:p>
  </w:footnote>
  <w:footnote w:id="2">
    <w:p w:rsidR="002A746D" w:rsidRPr="002A746D" w14:paraId="53BE5A64" w14:textId="5EDF5A10">
      <w:pPr>
        <w:pStyle w:val="FootnoteText"/>
        <w:rPr>
          <w:rFonts w:ascii="Arial" w:hAnsi="Arial" w:cs="Arial"/>
          <w:sz w:val="18"/>
          <w:szCs w:val="18"/>
        </w:rPr>
      </w:pPr>
      <w:r w:rsidRPr="002A746D">
        <w:rPr>
          <w:rStyle w:val="FootnoteReference"/>
          <w:rFonts w:ascii="Arial" w:hAnsi="Arial" w:cs="Arial"/>
          <w:sz w:val="22"/>
          <w:szCs w:val="22"/>
        </w:rPr>
        <w:footnoteRef/>
      </w:r>
      <w:r w:rsidRPr="002A746D">
        <w:rPr>
          <w:rFonts w:ascii="Arial" w:hAnsi="Arial" w:cs="Arial"/>
          <w:sz w:val="22"/>
          <w:szCs w:val="22"/>
        </w:rPr>
        <w:t xml:space="preserve"> </w:t>
      </w:r>
      <w:r>
        <w:rPr>
          <w:rFonts w:ascii="Arial" w:hAnsi="Arial" w:cs="Arial"/>
          <w:sz w:val="18"/>
          <w:szCs w:val="18"/>
        </w:rPr>
        <w:t>For the temporary rule, s</w:t>
      </w:r>
      <w:r w:rsidRPr="002A746D">
        <w:rPr>
          <w:rFonts w:ascii="Arial" w:hAnsi="Arial" w:cs="Arial"/>
          <w:sz w:val="18"/>
          <w:szCs w:val="18"/>
        </w:rPr>
        <w:t xml:space="preserve">ee T.D. TTB–186, published in the Federal Register on September 23, 2022, at 87 FR 58021.  </w:t>
      </w:r>
      <w:r>
        <w:rPr>
          <w:rFonts w:ascii="Arial" w:hAnsi="Arial" w:cs="Arial"/>
          <w:sz w:val="18"/>
          <w:szCs w:val="18"/>
        </w:rPr>
        <w:t xml:space="preserve">In the same issue of the Federal Register, </w:t>
      </w:r>
      <w:r w:rsidRPr="002A746D">
        <w:rPr>
          <w:rFonts w:ascii="Arial" w:hAnsi="Arial" w:cs="Arial"/>
          <w:sz w:val="18"/>
          <w:szCs w:val="18"/>
        </w:rPr>
        <w:t>TTB also issued a concurrent notice of proposed rulemaking; see Notice No. 215 at 87 FR 58043.</w:t>
      </w:r>
      <w:r>
        <w:rPr>
          <w:rFonts w:ascii="Arial" w:hAnsi="Arial" w:cs="Arial"/>
          <w:sz w:val="18"/>
          <w:szCs w:val="18"/>
        </w:rPr>
        <w:t xml:space="preserve"> </w:t>
      </w:r>
    </w:p>
  </w:footnote>
  <w:footnote w:id="3">
    <w:p w:rsidR="00120140" w:rsidRPr="00D96F9A" w14:paraId="2AEE19A2" w14:textId="510F3DA1">
      <w:pPr>
        <w:pStyle w:val="FootnoteText"/>
        <w:rPr>
          <w:rFonts w:ascii="Arial" w:hAnsi="Arial" w:cs="Arial"/>
          <w:sz w:val="18"/>
          <w:szCs w:val="18"/>
        </w:rPr>
      </w:pPr>
      <w:r w:rsidRPr="002A746D">
        <w:rPr>
          <w:rStyle w:val="FootnoteReference"/>
          <w:rFonts w:ascii="Arial" w:hAnsi="Arial" w:cs="Arial"/>
          <w:sz w:val="22"/>
          <w:szCs w:val="22"/>
        </w:rPr>
        <w:footnoteRef/>
      </w:r>
      <w:r w:rsidRPr="002A746D">
        <w:rPr>
          <w:rFonts w:ascii="Arial" w:hAnsi="Arial" w:cs="Arial"/>
          <w:sz w:val="22"/>
          <w:szCs w:val="22"/>
        </w:rPr>
        <w:t xml:space="preserve"> </w:t>
      </w:r>
      <w:r w:rsidRPr="007357EA">
        <w:rPr>
          <w:rFonts w:ascii="Arial" w:hAnsi="Arial" w:cs="Arial"/>
          <w:sz w:val="18"/>
          <w:szCs w:val="18"/>
        </w:rPr>
        <w:t>Section 27</w:t>
      </w:r>
      <w:r w:rsidRPr="00D96F9A">
        <w:rPr>
          <w:rFonts w:ascii="Arial" w:hAnsi="Arial" w:cs="Arial"/>
          <w:sz w:val="18"/>
          <w:szCs w:val="18"/>
        </w:rPr>
        <w:t xml:space="preserve">.268 concerns procedures for the revocation by TTB of a foreign producer’s eligibility to assign CBMA tax benefits under § 27.262, and procedures for such a producer to </w:t>
      </w:r>
      <w:r w:rsidRPr="00D96F9A" w:rsidR="00D96F9A">
        <w:rPr>
          <w:rFonts w:ascii="Arial" w:hAnsi="Arial" w:cs="Arial"/>
          <w:sz w:val="18"/>
          <w:szCs w:val="18"/>
        </w:rPr>
        <w:t>submit information and appeals contesting</w:t>
      </w:r>
      <w:r w:rsidRPr="00D96F9A">
        <w:rPr>
          <w:rFonts w:ascii="Arial" w:hAnsi="Arial" w:cs="Arial"/>
          <w:sz w:val="18"/>
          <w:szCs w:val="18"/>
        </w:rPr>
        <w:t xml:space="preserve"> such a revocation.  As information collected during </w:t>
      </w:r>
      <w:r w:rsidRPr="00D96F9A" w:rsidR="00D96F9A">
        <w:rPr>
          <w:rFonts w:ascii="Arial" w:hAnsi="Arial" w:cs="Arial"/>
          <w:sz w:val="18"/>
          <w:szCs w:val="18"/>
        </w:rPr>
        <w:t xml:space="preserve">an administrative action involving a specific individual or entity, </w:t>
      </w:r>
      <w:r w:rsidR="00D96F9A">
        <w:rPr>
          <w:rFonts w:ascii="Arial" w:hAnsi="Arial" w:cs="Arial"/>
          <w:sz w:val="18"/>
          <w:szCs w:val="18"/>
        </w:rPr>
        <w:t xml:space="preserve">TTB has determined that the </w:t>
      </w:r>
      <w:r w:rsidRPr="00D96F9A" w:rsidR="00D96F9A">
        <w:rPr>
          <w:rFonts w:ascii="Arial" w:hAnsi="Arial" w:cs="Arial"/>
          <w:sz w:val="18"/>
          <w:szCs w:val="18"/>
        </w:rPr>
        <w:t>information collect</w:t>
      </w:r>
      <w:r w:rsidR="00F731A6">
        <w:rPr>
          <w:rFonts w:ascii="Arial" w:hAnsi="Arial" w:cs="Arial"/>
          <w:sz w:val="18"/>
          <w:szCs w:val="18"/>
        </w:rPr>
        <w:t>ed</w:t>
      </w:r>
      <w:r w:rsidR="00D96F9A">
        <w:rPr>
          <w:rFonts w:ascii="Arial" w:hAnsi="Arial" w:cs="Arial"/>
          <w:sz w:val="18"/>
          <w:szCs w:val="18"/>
        </w:rPr>
        <w:t xml:space="preserve"> </w:t>
      </w:r>
      <w:r w:rsidR="00F731A6">
        <w:rPr>
          <w:rFonts w:ascii="Arial" w:hAnsi="Arial" w:cs="Arial"/>
          <w:sz w:val="18"/>
          <w:szCs w:val="18"/>
        </w:rPr>
        <w:t xml:space="preserve">under </w:t>
      </w:r>
      <w:r w:rsidR="00D96F9A">
        <w:rPr>
          <w:rFonts w:ascii="Arial" w:hAnsi="Arial" w:cs="Arial"/>
          <w:sz w:val="18"/>
          <w:szCs w:val="18"/>
        </w:rPr>
        <w:t xml:space="preserve">that section </w:t>
      </w:r>
      <w:r w:rsidRPr="00D96F9A" w:rsidR="00D96F9A">
        <w:rPr>
          <w:rFonts w:ascii="Arial" w:hAnsi="Arial" w:cs="Arial"/>
          <w:sz w:val="18"/>
          <w:szCs w:val="18"/>
        </w:rPr>
        <w:t xml:space="preserve">is exempt from the collection approval requirements of the Paperwork Reduction Act; see the OMB regulations at 5 CFR 1320.4(a)(2). </w:t>
      </w:r>
    </w:p>
  </w:footnote>
  <w:footnote w:id="4">
    <w:p w:rsidR="00150641" w:rsidRPr="0065062D" w14:paraId="5AD5F88C" w14:textId="067A6EE8">
      <w:pPr>
        <w:pStyle w:val="FootnoteText"/>
        <w:rPr>
          <w:rFonts w:ascii="Arial" w:hAnsi="Arial" w:cs="Arial"/>
          <w:sz w:val="18"/>
          <w:szCs w:val="18"/>
        </w:rPr>
      </w:pPr>
      <w:r w:rsidRPr="00150641">
        <w:rPr>
          <w:rStyle w:val="FootnoteReference"/>
          <w:rFonts w:ascii="Arial" w:hAnsi="Arial" w:cs="Arial"/>
          <w:sz w:val="22"/>
          <w:szCs w:val="22"/>
        </w:rPr>
        <w:footnoteRef/>
      </w:r>
      <w:r w:rsidRPr="00150641">
        <w:rPr>
          <w:rFonts w:ascii="Arial" w:hAnsi="Arial" w:cs="Arial"/>
          <w:sz w:val="22"/>
          <w:szCs w:val="22"/>
        </w:rPr>
        <w:t xml:space="preserve"> </w:t>
      </w:r>
      <w:r w:rsidRPr="0065062D" w:rsidR="0065062D">
        <w:rPr>
          <w:rFonts w:ascii="Arial" w:hAnsi="Arial" w:cs="Arial"/>
          <w:sz w:val="18"/>
          <w:szCs w:val="18"/>
        </w:rPr>
        <w:t>Regarding quarterly filing of CBMA tax benefit refund claims, s</w:t>
      </w:r>
      <w:r w:rsidRPr="0065062D">
        <w:rPr>
          <w:rFonts w:ascii="Arial" w:hAnsi="Arial" w:cs="Arial"/>
          <w:sz w:val="18"/>
          <w:szCs w:val="18"/>
        </w:rPr>
        <w:t xml:space="preserve">ee 26 U.S.C. 5001(c)(4)(A)(ii), 5041(c)(7)(A)(ii), and 5051(a)(6)(A)(ii). </w:t>
      </w:r>
    </w:p>
  </w:footnote>
  <w:footnote w:id="5">
    <w:p w:rsidR="00BA39BF" w:rsidRPr="00BA39BF" w14:paraId="1F80AEF5" w14:textId="678D3E66">
      <w:pPr>
        <w:pStyle w:val="FootnoteText"/>
        <w:rPr>
          <w:rFonts w:ascii="Arial" w:hAnsi="Arial" w:cs="Arial"/>
          <w:sz w:val="18"/>
          <w:szCs w:val="18"/>
        </w:rPr>
      </w:pPr>
      <w:r w:rsidRPr="00BA39BF">
        <w:rPr>
          <w:rStyle w:val="FootnoteReference"/>
          <w:rFonts w:ascii="Arial" w:hAnsi="Arial" w:cs="Arial"/>
          <w:sz w:val="22"/>
          <w:szCs w:val="22"/>
        </w:rPr>
        <w:footnoteRef/>
      </w:r>
      <w:r w:rsidRPr="00BA39BF">
        <w:rPr>
          <w:rFonts w:ascii="Arial" w:hAnsi="Arial" w:cs="Arial"/>
          <w:sz w:val="22"/>
          <w:szCs w:val="22"/>
        </w:rPr>
        <w:t xml:space="preserve"> </w:t>
      </w:r>
      <w:r w:rsidRPr="00BA39BF">
        <w:rPr>
          <w:rFonts w:ascii="Arial" w:hAnsi="Arial" w:cs="Arial"/>
          <w:sz w:val="18"/>
          <w:szCs w:val="18"/>
        </w:rPr>
        <w:t>Private Sector Fully-loaded Labor Rate = Hourly wage rate multiplied by 1.44 to account for employee benefit costs.  Per the most recent U.S. Department of Labor, Bureau of Labor Statistics (BLS), data for National Industry-Specific Occupational Employment and Wage Estimates for NAICS 312100—Beverage Manufacturing, the mean hourly wage for Compliance Officers is $31.42/hour, resulting in a fully-loaded labor rate of $45.24/hour.  See https://www.bls.gov/oes/current/naics4_312100.htm.</w:t>
      </w:r>
    </w:p>
  </w:footnote>
  <w:footnote w:id="6">
    <w:p w:rsidR="002866B6" w14:paraId="26095822" w14:textId="3E8B0DC5">
      <w:pPr>
        <w:pStyle w:val="FootnoteText"/>
        <w:rPr>
          <w:rFonts w:ascii="Arial" w:hAnsi="Arial" w:cs="Arial"/>
          <w:sz w:val="18"/>
          <w:szCs w:val="18"/>
        </w:rPr>
      </w:pPr>
      <w:r w:rsidRPr="002866B6">
        <w:rPr>
          <w:rStyle w:val="FootnoteReference"/>
          <w:rFonts w:ascii="Arial" w:hAnsi="Arial" w:cs="Arial"/>
          <w:sz w:val="22"/>
          <w:szCs w:val="22"/>
        </w:rPr>
        <w:footnoteRef/>
      </w:r>
      <w:r w:rsidRPr="002866B6">
        <w:rPr>
          <w:rFonts w:ascii="Arial" w:hAnsi="Arial" w:cs="Arial"/>
          <w:sz w:val="22"/>
          <w:szCs w:val="22"/>
        </w:rPr>
        <w:t xml:space="preserve"> </w:t>
      </w:r>
      <w:r w:rsidR="00913320">
        <w:rPr>
          <w:rFonts w:ascii="Arial" w:hAnsi="Arial" w:cs="Arial"/>
          <w:sz w:val="18"/>
          <w:szCs w:val="18"/>
        </w:rPr>
        <w:t>U.S. i</w:t>
      </w:r>
      <w:r w:rsidR="00980C85">
        <w:rPr>
          <w:rFonts w:ascii="Arial" w:hAnsi="Arial" w:cs="Arial"/>
          <w:sz w:val="18"/>
          <w:szCs w:val="18"/>
        </w:rPr>
        <w:t xml:space="preserve">mporters must maintain such records for at least 3 years as required by </w:t>
      </w:r>
      <w:r w:rsidRPr="002866B6">
        <w:rPr>
          <w:rFonts w:ascii="Arial" w:hAnsi="Arial" w:cs="Arial"/>
          <w:sz w:val="18"/>
          <w:szCs w:val="18"/>
        </w:rPr>
        <w:t>27 CFR 27.137, approved under OMB No. 1513–0064, Importers Records and Reports, and OMB No. 1513–0088, Alcohol, Tobacco, and Firearms Related Documents for Tax Returns and Claims</w:t>
      </w:r>
      <w:r>
        <w:rPr>
          <w:rFonts w:ascii="Arial" w:hAnsi="Arial" w:cs="Arial"/>
          <w:sz w:val="18"/>
          <w:szCs w:val="18"/>
        </w:rPr>
        <w:t xml:space="preserve">. </w:t>
      </w:r>
    </w:p>
    <w:p w:rsidR="00F95E6E" w:rsidRPr="00EE1A13" w14:paraId="2E8ED353" w14:textId="5CD36B5D">
      <w:pPr>
        <w:pStyle w:val="FootnoteText"/>
        <w:rPr>
          <w:rFonts w:ascii="Arial" w:hAnsi="Arial" w:cs="Arial"/>
          <w:sz w:val="12"/>
          <w:szCs w:val="12"/>
        </w:rPr>
      </w:pPr>
    </w:p>
  </w:footnote>
  <w:footnote w:id="7">
    <w:p w:rsidR="00C61FAA" w:rsidRPr="00C009D7" w:rsidP="00C61FAA" w14:paraId="34DBA857" w14:textId="68F15157">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w:t>
      </w:r>
      <w:r w:rsidR="00DD4F7A">
        <w:rPr>
          <w:rFonts w:ascii="Arial" w:hAnsi="Arial" w:cs="Arial"/>
          <w:sz w:val="18"/>
          <w:szCs w:val="18"/>
        </w:rPr>
        <w:t xml:space="preserve">For the </w:t>
      </w:r>
      <w:r w:rsidRPr="003D22B5">
        <w:rPr>
          <w:rFonts w:ascii="Arial" w:hAnsi="Arial" w:cs="Arial"/>
          <w:sz w:val="18"/>
          <w:szCs w:val="18"/>
        </w:rPr>
        <w:t xml:space="preserve">most recent </w:t>
      </w:r>
      <w:r w:rsidR="00DD4F7A">
        <w:rPr>
          <w:rFonts w:ascii="Arial" w:hAnsi="Arial" w:cs="Arial"/>
          <w:sz w:val="18"/>
          <w:szCs w:val="18"/>
        </w:rPr>
        <w:t xml:space="preserve">hourly wage rates for Federal employees in the Cincinnati, Ohio wage area (the collected information is processed at TTB’s National Revenue Center in that city), see </w:t>
      </w:r>
      <w:r w:rsidRPr="003D22B5">
        <w:rPr>
          <w:rFonts w:ascii="Arial" w:hAnsi="Arial" w:cs="Arial"/>
          <w:sz w:val="18"/>
          <w:szCs w:val="18"/>
        </w:rPr>
        <w:t xml:space="preserve">Office of Personnel Management (OPM) </w:t>
      </w:r>
      <w:r w:rsidR="00DD4F7A">
        <w:rPr>
          <w:rFonts w:ascii="Arial" w:hAnsi="Arial" w:cs="Arial"/>
          <w:sz w:val="18"/>
          <w:szCs w:val="18"/>
        </w:rPr>
        <w:t xml:space="preserve">Federal pay tables at </w:t>
      </w:r>
      <w:r w:rsidRPr="00A948A6">
        <w:rPr>
          <w:rFonts w:ascii="Arial" w:hAnsi="Arial" w:cs="Arial"/>
          <w:i/>
          <w:sz w:val="18"/>
          <w:szCs w:val="18"/>
        </w:rPr>
        <w:t>https://www.opm.gov/policy-data-oversight/pay-leave/salaries-wages/salary-tables/pdf/2022/CIN_h.pdf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48CA" w14:paraId="1E5183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6C39" w:rsidRPr="007A5D4B" w:rsidP="007A5D4B" w14:paraId="63A4F76C" w14:textId="6DF47B7C">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EB4E26">
      <w:rPr>
        <w:rStyle w:val="PageNumber"/>
        <w:rFonts w:ascii="Arial" w:hAnsi="Arial" w:cs="Arial"/>
        <w:noProof/>
        <w:sz w:val="22"/>
        <w:szCs w:val="22"/>
      </w:rPr>
      <w:t>8</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48CA" w14:paraId="128CF9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973EDA"/>
    <w:multiLevelType w:val="hybridMultilevel"/>
    <w:tmpl w:val="08DAD6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5140CCE"/>
    <w:multiLevelType w:val="hybridMultilevel"/>
    <w:tmpl w:val="F18E7C58"/>
    <w:lvl w:ilvl="0">
      <w:start w:val="1"/>
      <w:numFmt w:val="bullet"/>
      <w:lvlText w:val=""/>
      <w:lvlJc w:val="left"/>
      <w:pPr>
        <w:ind w:left="495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660F2280"/>
    <w:multiLevelType w:val="hybridMultilevel"/>
    <w:tmpl w:val="BDD087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E2A1B3B"/>
    <w:multiLevelType w:val="hybridMultilevel"/>
    <w:tmpl w:val="A36AB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9"/>
  </w:num>
  <w:num w:numId="5">
    <w:abstractNumId w:val="2"/>
  </w:num>
  <w:num w:numId="6">
    <w:abstractNumId w:val="3"/>
  </w:num>
  <w:num w:numId="7">
    <w:abstractNumId w:val="6"/>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7387"/>
    <w:rsid w:val="000079BD"/>
    <w:rsid w:val="00010FCE"/>
    <w:rsid w:val="00012E43"/>
    <w:rsid w:val="00014CEB"/>
    <w:rsid w:val="00017468"/>
    <w:rsid w:val="00020953"/>
    <w:rsid w:val="0003032C"/>
    <w:rsid w:val="00030CEB"/>
    <w:rsid w:val="000329F4"/>
    <w:rsid w:val="00040D04"/>
    <w:rsid w:val="00043472"/>
    <w:rsid w:val="0004708F"/>
    <w:rsid w:val="000473AC"/>
    <w:rsid w:val="0004764C"/>
    <w:rsid w:val="00065BD8"/>
    <w:rsid w:val="00074898"/>
    <w:rsid w:val="000843D3"/>
    <w:rsid w:val="000865A0"/>
    <w:rsid w:val="000871D2"/>
    <w:rsid w:val="00090251"/>
    <w:rsid w:val="00095F53"/>
    <w:rsid w:val="000A11F3"/>
    <w:rsid w:val="000A207A"/>
    <w:rsid w:val="000A2E33"/>
    <w:rsid w:val="000A4E1A"/>
    <w:rsid w:val="000B3E08"/>
    <w:rsid w:val="000B6799"/>
    <w:rsid w:val="000D35CA"/>
    <w:rsid w:val="000D515B"/>
    <w:rsid w:val="000D6313"/>
    <w:rsid w:val="000E370A"/>
    <w:rsid w:val="000E409C"/>
    <w:rsid w:val="000F3B3D"/>
    <w:rsid w:val="000F54A1"/>
    <w:rsid w:val="000F6CC5"/>
    <w:rsid w:val="00101DE7"/>
    <w:rsid w:val="00113780"/>
    <w:rsid w:val="00120140"/>
    <w:rsid w:val="00123B4F"/>
    <w:rsid w:val="00140C34"/>
    <w:rsid w:val="00150641"/>
    <w:rsid w:val="001608E4"/>
    <w:rsid w:val="00170117"/>
    <w:rsid w:val="001A04D2"/>
    <w:rsid w:val="001A61B5"/>
    <w:rsid w:val="001B020D"/>
    <w:rsid w:val="001C3456"/>
    <w:rsid w:val="001E7BDE"/>
    <w:rsid w:val="001F1A99"/>
    <w:rsid w:val="001F2913"/>
    <w:rsid w:val="001F4284"/>
    <w:rsid w:val="001F7A31"/>
    <w:rsid w:val="00204834"/>
    <w:rsid w:val="00207E00"/>
    <w:rsid w:val="002131CA"/>
    <w:rsid w:val="00215235"/>
    <w:rsid w:val="00215DF5"/>
    <w:rsid w:val="0021672F"/>
    <w:rsid w:val="00217540"/>
    <w:rsid w:val="0022156B"/>
    <w:rsid w:val="00223954"/>
    <w:rsid w:val="00226A39"/>
    <w:rsid w:val="002272EF"/>
    <w:rsid w:val="00236FE6"/>
    <w:rsid w:val="00240485"/>
    <w:rsid w:val="00250066"/>
    <w:rsid w:val="00254035"/>
    <w:rsid w:val="00262DA4"/>
    <w:rsid w:val="00262E7D"/>
    <w:rsid w:val="00273CEE"/>
    <w:rsid w:val="00276081"/>
    <w:rsid w:val="00276E99"/>
    <w:rsid w:val="0028082E"/>
    <w:rsid w:val="002866B6"/>
    <w:rsid w:val="002950C3"/>
    <w:rsid w:val="002A2F95"/>
    <w:rsid w:val="002A746D"/>
    <w:rsid w:val="002B47FB"/>
    <w:rsid w:val="002B74CB"/>
    <w:rsid w:val="002D1324"/>
    <w:rsid w:val="002D5C2B"/>
    <w:rsid w:val="002D7742"/>
    <w:rsid w:val="002E6145"/>
    <w:rsid w:val="003116FF"/>
    <w:rsid w:val="00314CB8"/>
    <w:rsid w:val="003173BA"/>
    <w:rsid w:val="00324B5E"/>
    <w:rsid w:val="003301DA"/>
    <w:rsid w:val="0033260C"/>
    <w:rsid w:val="003669B3"/>
    <w:rsid w:val="00381FFC"/>
    <w:rsid w:val="00384DAB"/>
    <w:rsid w:val="0038747C"/>
    <w:rsid w:val="00390CB0"/>
    <w:rsid w:val="003A4DFA"/>
    <w:rsid w:val="003A6842"/>
    <w:rsid w:val="003C1FD2"/>
    <w:rsid w:val="003C4B7F"/>
    <w:rsid w:val="003D158B"/>
    <w:rsid w:val="003D22B5"/>
    <w:rsid w:val="003D42D8"/>
    <w:rsid w:val="003E41DB"/>
    <w:rsid w:val="003F24F3"/>
    <w:rsid w:val="003F260D"/>
    <w:rsid w:val="003F29C3"/>
    <w:rsid w:val="003F2FE8"/>
    <w:rsid w:val="003F7561"/>
    <w:rsid w:val="004372C9"/>
    <w:rsid w:val="00440472"/>
    <w:rsid w:val="0044244B"/>
    <w:rsid w:val="004434D6"/>
    <w:rsid w:val="0044522E"/>
    <w:rsid w:val="00447B6B"/>
    <w:rsid w:val="004547A5"/>
    <w:rsid w:val="004600C9"/>
    <w:rsid w:val="004848CA"/>
    <w:rsid w:val="00486B1F"/>
    <w:rsid w:val="00492D99"/>
    <w:rsid w:val="00496A3B"/>
    <w:rsid w:val="004A3DE5"/>
    <w:rsid w:val="004C3724"/>
    <w:rsid w:val="004C5F29"/>
    <w:rsid w:val="004D086A"/>
    <w:rsid w:val="004D1808"/>
    <w:rsid w:val="004D3468"/>
    <w:rsid w:val="004D4299"/>
    <w:rsid w:val="004E2314"/>
    <w:rsid w:val="004E2C89"/>
    <w:rsid w:val="004E340A"/>
    <w:rsid w:val="004E4336"/>
    <w:rsid w:val="004F62C7"/>
    <w:rsid w:val="0050368E"/>
    <w:rsid w:val="005278E4"/>
    <w:rsid w:val="0053025E"/>
    <w:rsid w:val="00534907"/>
    <w:rsid w:val="00536D29"/>
    <w:rsid w:val="0054243D"/>
    <w:rsid w:val="0054293B"/>
    <w:rsid w:val="00551F7A"/>
    <w:rsid w:val="00553314"/>
    <w:rsid w:val="00566147"/>
    <w:rsid w:val="00566208"/>
    <w:rsid w:val="00597C08"/>
    <w:rsid w:val="005A5797"/>
    <w:rsid w:val="005A6AF2"/>
    <w:rsid w:val="005C04CC"/>
    <w:rsid w:val="005C282B"/>
    <w:rsid w:val="005C2E54"/>
    <w:rsid w:val="005E4F99"/>
    <w:rsid w:val="005E4F9B"/>
    <w:rsid w:val="006030C1"/>
    <w:rsid w:val="00613B42"/>
    <w:rsid w:val="00614DDF"/>
    <w:rsid w:val="006244FF"/>
    <w:rsid w:val="00625F0E"/>
    <w:rsid w:val="00631780"/>
    <w:rsid w:val="00631967"/>
    <w:rsid w:val="00634AC9"/>
    <w:rsid w:val="00641986"/>
    <w:rsid w:val="0065062D"/>
    <w:rsid w:val="00663972"/>
    <w:rsid w:val="00685B59"/>
    <w:rsid w:val="0069718A"/>
    <w:rsid w:val="006A35C6"/>
    <w:rsid w:val="006A3745"/>
    <w:rsid w:val="006B12E4"/>
    <w:rsid w:val="006B17E1"/>
    <w:rsid w:val="006B223B"/>
    <w:rsid w:val="006C7F52"/>
    <w:rsid w:val="006D1683"/>
    <w:rsid w:val="006D2136"/>
    <w:rsid w:val="006E56C4"/>
    <w:rsid w:val="006E58A5"/>
    <w:rsid w:val="006F2142"/>
    <w:rsid w:val="006F44BF"/>
    <w:rsid w:val="00721C76"/>
    <w:rsid w:val="00723249"/>
    <w:rsid w:val="00730245"/>
    <w:rsid w:val="00734B25"/>
    <w:rsid w:val="007357EA"/>
    <w:rsid w:val="00736DD6"/>
    <w:rsid w:val="007554DD"/>
    <w:rsid w:val="00774626"/>
    <w:rsid w:val="00786ADA"/>
    <w:rsid w:val="00795C60"/>
    <w:rsid w:val="007A5D4B"/>
    <w:rsid w:val="007B4E08"/>
    <w:rsid w:val="007C3552"/>
    <w:rsid w:val="007C66EA"/>
    <w:rsid w:val="007D5727"/>
    <w:rsid w:val="007D6E9B"/>
    <w:rsid w:val="007E1DBF"/>
    <w:rsid w:val="007E2E8C"/>
    <w:rsid w:val="007E319C"/>
    <w:rsid w:val="007E57D5"/>
    <w:rsid w:val="007E6526"/>
    <w:rsid w:val="007F126B"/>
    <w:rsid w:val="007F40E3"/>
    <w:rsid w:val="007F5CA2"/>
    <w:rsid w:val="007F7516"/>
    <w:rsid w:val="00804B0C"/>
    <w:rsid w:val="00811A04"/>
    <w:rsid w:val="00811DDF"/>
    <w:rsid w:val="0082177A"/>
    <w:rsid w:val="00827956"/>
    <w:rsid w:val="0083078E"/>
    <w:rsid w:val="008355B5"/>
    <w:rsid w:val="0084640C"/>
    <w:rsid w:val="008471C7"/>
    <w:rsid w:val="00851169"/>
    <w:rsid w:val="00853E85"/>
    <w:rsid w:val="00856168"/>
    <w:rsid w:val="0085693A"/>
    <w:rsid w:val="008603B9"/>
    <w:rsid w:val="00860430"/>
    <w:rsid w:val="008652C1"/>
    <w:rsid w:val="00871722"/>
    <w:rsid w:val="00874C51"/>
    <w:rsid w:val="00882090"/>
    <w:rsid w:val="0088529D"/>
    <w:rsid w:val="00886B46"/>
    <w:rsid w:val="00895113"/>
    <w:rsid w:val="008A1799"/>
    <w:rsid w:val="008B0362"/>
    <w:rsid w:val="008B146B"/>
    <w:rsid w:val="008B4CAB"/>
    <w:rsid w:val="008C399F"/>
    <w:rsid w:val="008C7CF7"/>
    <w:rsid w:val="008E2469"/>
    <w:rsid w:val="008E4131"/>
    <w:rsid w:val="008E663D"/>
    <w:rsid w:val="008F7D8D"/>
    <w:rsid w:val="00905516"/>
    <w:rsid w:val="00913320"/>
    <w:rsid w:val="00952B5A"/>
    <w:rsid w:val="00960326"/>
    <w:rsid w:val="0096457D"/>
    <w:rsid w:val="00965E7F"/>
    <w:rsid w:val="00980C85"/>
    <w:rsid w:val="009855EA"/>
    <w:rsid w:val="00987432"/>
    <w:rsid w:val="00990656"/>
    <w:rsid w:val="009A1CD5"/>
    <w:rsid w:val="009A6532"/>
    <w:rsid w:val="009A67D0"/>
    <w:rsid w:val="009B6E41"/>
    <w:rsid w:val="009B6F00"/>
    <w:rsid w:val="009C7CFA"/>
    <w:rsid w:val="009D2C71"/>
    <w:rsid w:val="009E32D3"/>
    <w:rsid w:val="009E4E4C"/>
    <w:rsid w:val="00A17E04"/>
    <w:rsid w:val="00A201BF"/>
    <w:rsid w:val="00A33644"/>
    <w:rsid w:val="00A5167D"/>
    <w:rsid w:val="00A5320B"/>
    <w:rsid w:val="00A913A4"/>
    <w:rsid w:val="00A948A6"/>
    <w:rsid w:val="00AA0366"/>
    <w:rsid w:val="00AA3F8F"/>
    <w:rsid w:val="00AA64FB"/>
    <w:rsid w:val="00AA6881"/>
    <w:rsid w:val="00AB3F07"/>
    <w:rsid w:val="00AC18B9"/>
    <w:rsid w:val="00AC686F"/>
    <w:rsid w:val="00AF060A"/>
    <w:rsid w:val="00AF1157"/>
    <w:rsid w:val="00B06EE5"/>
    <w:rsid w:val="00B1047F"/>
    <w:rsid w:val="00B11A44"/>
    <w:rsid w:val="00B160A1"/>
    <w:rsid w:val="00B2259E"/>
    <w:rsid w:val="00B23FF6"/>
    <w:rsid w:val="00B24C78"/>
    <w:rsid w:val="00B31E02"/>
    <w:rsid w:val="00B32CD6"/>
    <w:rsid w:val="00B508E9"/>
    <w:rsid w:val="00B56A21"/>
    <w:rsid w:val="00B72AC4"/>
    <w:rsid w:val="00B95061"/>
    <w:rsid w:val="00BA1941"/>
    <w:rsid w:val="00BA1A21"/>
    <w:rsid w:val="00BA1CD0"/>
    <w:rsid w:val="00BA39BF"/>
    <w:rsid w:val="00BB058D"/>
    <w:rsid w:val="00BB67E5"/>
    <w:rsid w:val="00BC1D1F"/>
    <w:rsid w:val="00BD3333"/>
    <w:rsid w:val="00BE3C19"/>
    <w:rsid w:val="00BF7E9C"/>
    <w:rsid w:val="00C009D7"/>
    <w:rsid w:val="00C01D60"/>
    <w:rsid w:val="00C1362D"/>
    <w:rsid w:val="00C178A5"/>
    <w:rsid w:val="00C271EA"/>
    <w:rsid w:val="00C326F5"/>
    <w:rsid w:val="00C5167B"/>
    <w:rsid w:val="00C61FAA"/>
    <w:rsid w:val="00C654BE"/>
    <w:rsid w:val="00C71838"/>
    <w:rsid w:val="00C73E58"/>
    <w:rsid w:val="00C9210C"/>
    <w:rsid w:val="00CA07BF"/>
    <w:rsid w:val="00CA4EA1"/>
    <w:rsid w:val="00CA6AEA"/>
    <w:rsid w:val="00CA7E3C"/>
    <w:rsid w:val="00CB7899"/>
    <w:rsid w:val="00CC2DE7"/>
    <w:rsid w:val="00CD1325"/>
    <w:rsid w:val="00CD21EC"/>
    <w:rsid w:val="00CD2301"/>
    <w:rsid w:val="00CD4C4B"/>
    <w:rsid w:val="00CE0250"/>
    <w:rsid w:val="00CE3E5F"/>
    <w:rsid w:val="00CF1C87"/>
    <w:rsid w:val="00CF3783"/>
    <w:rsid w:val="00CF4427"/>
    <w:rsid w:val="00D004D6"/>
    <w:rsid w:val="00D01AA2"/>
    <w:rsid w:val="00D03A61"/>
    <w:rsid w:val="00D03A88"/>
    <w:rsid w:val="00D040AC"/>
    <w:rsid w:val="00D059BB"/>
    <w:rsid w:val="00D11374"/>
    <w:rsid w:val="00D2179F"/>
    <w:rsid w:val="00D33608"/>
    <w:rsid w:val="00D367EC"/>
    <w:rsid w:val="00D40DA7"/>
    <w:rsid w:val="00D414AB"/>
    <w:rsid w:val="00D42359"/>
    <w:rsid w:val="00D50640"/>
    <w:rsid w:val="00D56B01"/>
    <w:rsid w:val="00D603E3"/>
    <w:rsid w:val="00D6325C"/>
    <w:rsid w:val="00D6521A"/>
    <w:rsid w:val="00D656EA"/>
    <w:rsid w:val="00D73D2D"/>
    <w:rsid w:val="00D742EE"/>
    <w:rsid w:val="00D76DF0"/>
    <w:rsid w:val="00D85CC5"/>
    <w:rsid w:val="00D85E10"/>
    <w:rsid w:val="00D87CE7"/>
    <w:rsid w:val="00D92E80"/>
    <w:rsid w:val="00D957A4"/>
    <w:rsid w:val="00D96F9A"/>
    <w:rsid w:val="00DA29D8"/>
    <w:rsid w:val="00DA4C82"/>
    <w:rsid w:val="00DA7FB7"/>
    <w:rsid w:val="00DB1A9F"/>
    <w:rsid w:val="00DB3323"/>
    <w:rsid w:val="00DB6F9C"/>
    <w:rsid w:val="00DC1083"/>
    <w:rsid w:val="00DC6A56"/>
    <w:rsid w:val="00DC6C39"/>
    <w:rsid w:val="00DD0B6F"/>
    <w:rsid w:val="00DD358E"/>
    <w:rsid w:val="00DD3DD0"/>
    <w:rsid w:val="00DD4F7A"/>
    <w:rsid w:val="00DD65E0"/>
    <w:rsid w:val="00DD75AC"/>
    <w:rsid w:val="00DE467A"/>
    <w:rsid w:val="00DF59DA"/>
    <w:rsid w:val="00DF5F98"/>
    <w:rsid w:val="00E00AB0"/>
    <w:rsid w:val="00E01FA2"/>
    <w:rsid w:val="00E04481"/>
    <w:rsid w:val="00E115FD"/>
    <w:rsid w:val="00E323CD"/>
    <w:rsid w:val="00E414F9"/>
    <w:rsid w:val="00E41ED9"/>
    <w:rsid w:val="00E42C96"/>
    <w:rsid w:val="00E45CBA"/>
    <w:rsid w:val="00E51AD7"/>
    <w:rsid w:val="00E54E1A"/>
    <w:rsid w:val="00E56E11"/>
    <w:rsid w:val="00E71138"/>
    <w:rsid w:val="00E77AB4"/>
    <w:rsid w:val="00E85DE4"/>
    <w:rsid w:val="00E86361"/>
    <w:rsid w:val="00E86B1B"/>
    <w:rsid w:val="00EB4E26"/>
    <w:rsid w:val="00EC4FC3"/>
    <w:rsid w:val="00ED4A03"/>
    <w:rsid w:val="00ED7233"/>
    <w:rsid w:val="00EE1585"/>
    <w:rsid w:val="00EE1A13"/>
    <w:rsid w:val="00EE4237"/>
    <w:rsid w:val="00EE74CD"/>
    <w:rsid w:val="00EF282A"/>
    <w:rsid w:val="00EF5282"/>
    <w:rsid w:val="00EF6911"/>
    <w:rsid w:val="00F03208"/>
    <w:rsid w:val="00F058FA"/>
    <w:rsid w:val="00F064BF"/>
    <w:rsid w:val="00F10C50"/>
    <w:rsid w:val="00F31232"/>
    <w:rsid w:val="00F34360"/>
    <w:rsid w:val="00F3568D"/>
    <w:rsid w:val="00F441D1"/>
    <w:rsid w:val="00F50ABD"/>
    <w:rsid w:val="00F618E0"/>
    <w:rsid w:val="00F731A6"/>
    <w:rsid w:val="00F85E4D"/>
    <w:rsid w:val="00F9559C"/>
    <w:rsid w:val="00F95A6D"/>
    <w:rsid w:val="00F95E6E"/>
    <w:rsid w:val="00FA228E"/>
    <w:rsid w:val="00FA307E"/>
    <w:rsid w:val="00FA728F"/>
    <w:rsid w:val="00FA7DF9"/>
    <w:rsid w:val="00FB3939"/>
    <w:rsid w:val="00FD18EE"/>
    <w:rsid w:val="00FD4DD6"/>
    <w:rsid w:val="00FD70C3"/>
    <w:rsid w:val="00FE0762"/>
    <w:rsid w:val="00FE1B7A"/>
    <w:rsid w:val="00FE29D6"/>
    <w:rsid w:val="00FF0C74"/>
    <w:rsid w:val="00FF28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52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911"/>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customStyle="1" w:styleId="Default">
    <w:name w:val="Default"/>
    <w:rsid w:val="00895113"/>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6B17E1"/>
    <w:rPr>
      <w:sz w:val="20"/>
      <w:szCs w:val="20"/>
    </w:rPr>
  </w:style>
  <w:style w:type="character" w:customStyle="1" w:styleId="FootnoteTextChar">
    <w:name w:val="Footnote Text Char"/>
    <w:basedOn w:val="DefaultParagraphFont"/>
    <w:link w:val="FootnoteText"/>
    <w:uiPriority w:val="99"/>
    <w:rsid w:val="006B17E1"/>
  </w:style>
  <w:style w:type="character" w:styleId="FootnoteReference">
    <w:name w:val="footnote reference"/>
    <w:basedOn w:val="DefaultParagraphFont"/>
    <w:uiPriority w:val="99"/>
    <w:rsid w:val="006B17E1"/>
    <w:rPr>
      <w:vertAlign w:val="superscript"/>
    </w:rPr>
  </w:style>
  <w:style w:type="character" w:customStyle="1" w:styleId="HeaderChar">
    <w:name w:val="Header Char"/>
    <w:basedOn w:val="DefaultParagraphFont"/>
    <w:link w:val="Header"/>
    <w:uiPriority w:val="99"/>
    <w:rsid w:val="009D2C71"/>
  </w:style>
  <w:style w:type="paragraph" w:styleId="ListParagraph">
    <w:name w:val="List Paragraph"/>
    <w:basedOn w:val="Normal"/>
    <w:uiPriority w:val="34"/>
    <w:qFormat/>
    <w:rsid w:val="009D2C71"/>
    <w:pPr>
      <w:spacing w:after="200" w:line="276" w:lineRule="auto"/>
      <w:ind w:left="720"/>
    </w:pPr>
    <w:rPr>
      <w:rFonts w:ascii="Calibri" w:hAnsi="Calibri"/>
      <w:sz w:val="22"/>
      <w:szCs w:val="22"/>
    </w:rPr>
  </w:style>
  <w:style w:type="table" w:customStyle="1" w:styleId="TableGrid1">
    <w:name w:val="Table Grid1"/>
    <w:basedOn w:val="TableNormal"/>
    <w:next w:val="TableGrid"/>
    <w:uiPriority w:val="39"/>
    <w:rsid w:val="003F75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3F75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D15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4223F-13B1-4806-A155-0997D23E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3166</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2023-05-09T15:06:00Z</dcterms:created>
  <dcterms:modified xsi:type="dcterms:W3CDTF">2023-05-09T19:20:00Z</dcterms:modified>
</cp:coreProperties>
</file>