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23D2" w:rsidRPr="00C30727" w14:paraId="4DB061BE" w14:textId="77777777">
      <w:pPr>
        <w:widowControl w:val="0"/>
        <w:tabs>
          <w:tab w:val="left" w:pos="1008"/>
          <w:tab w:val="center" w:pos="4752"/>
          <w:tab w:val="left" w:pos="5040"/>
        </w:tabs>
        <w:jc w:val="center"/>
        <w:rPr>
          <w:rFonts w:ascii="Arial" w:hAnsi="Arial" w:cs="Arial"/>
          <w:b/>
          <w:sz w:val="24"/>
          <w:szCs w:val="24"/>
        </w:rPr>
      </w:pPr>
      <w:r w:rsidRPr="00C30727">
        <w:rPr>
          <w:rFonts w:ascii="Arial" w:hAnsi="Arial" w:cs="Arial"/>
          <w:b/>
          <w:sz w:val="24"/>
          <w:szCs w:val="24"/>
        </w:rPr>
        <w:t>Supporting Statement</w:t>
      </w:r>
    </w:p>
    <w:p w:rsidR="006623D2" w:rsidRPr="00C30727" w14:paraId="02A297F5" w14:textId="77777777">
      <w:pPr>
        <w:widowControl w:val="0"/>
        <w:tabs>
          <w:tab w:val="left" w:pos="1008"/>
          <w:tab w:val="center" w:pos="4752"/>
          <w:tab w:val="left" w:pos="5040"/>
        </w:tabs>
        <w:jc w:val="center"/>
        <w:rPr>
          <w:rFonts w:ascii="Arial" w:hAnsi="Arial" w:cs="Arial"/>
          <w:b/>
          <w:sz w:val="24"/>
          <w:szCs w:val="24"/>
        </w:rPr>
      </w:pPr>
      <w:r w:rsidRPr="00C30727">
        <w:rPr>
          <w:rFonts w:ascii="Arial" w:hAnsi="Arial" w:cs="Arial"/>
          <w:b/>
          <w:sz w:val="24"/>
          <w:szCs w:val="24"/>
        </w:rPr>
        <w:t>for</w:t>
      </w:r>
    </w:p>
    <w:p w:rsidR="006623D2" w:rsidRPr="00C30727" w14:paraId="32AC54FE"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b/>
          <w:sz w:val="24"/>
          <w:szCs w:val="24"/>
        </w:rPr>
      </w:pPr>
      <w:r w:rsidRPr="00C30727">
        <w:rPr>
          <w:rFonts w:ascii="Arial" w:hAnsi="Arial" w:cs="Arial"/>
          <w:b/>
          <w:sz w:val="24"/>
          <w:szCs w:val="24"/>
        </w:rPr>
        <w:t>Ballast Water Management for Vessels with</w:t>
      </w:r>
      <w:r w:rsidRPr="00C30727">
        <w:rPr>
          <w:rFonts w:ascii="Arial" w:hAnsi="Arial" w:cs="Arial"/>
          <w:b/>
          <w:sz w:val="24"/>
          <w:szCs w:val="24"/>
        </w:rPr>
        <w:br/>
        <w:t>Ballast Tanks Entering U.S. Waters</w:t>
      </w:r>
    </w:p>
    <w:p w:rsidR="00B82F4F" w:rsidRPr="002C2D1C" w:rsidP="00F1247C" w14:paraId="18455697"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rPr>
      </w:pPr>
    </w:p>
    <w:p w:rsidR="00C30727" w:rsidRPr="002C2D1C" w:rsidP="00C30727" w14:paraId="37179FD2"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rPr>
      </w:pPr>
      <w:r w:rsidRPr="002C2D1C">
        <w:rPr>
          <w:rFonts w:ascii="Arial" w:hAnsi="Arial" w:cs="Arial"/>
        </w:rPr>
        <w:t xml:space="preserve">OMB No.: </w:t>
      </w:r>
      <w:r w:rsidRPr="002C2D1C" w:rsidR="00D91201">
        <w:rPr>
          <w:rFonts w:ascii="Arial" w:hAnsi="Arial" w:cs="Arial"/>
        </w:rPr>
        <w:t xml:space="preserve"> </w:t>
      </w:r>
      <w:r w:rsidRPr="002C2D1C">
        <w:rPr>
          <w:rFonts w:ascii="Arial" w:hAnsi="Arial" w:cs="Arial"/>
        </w:rPr>
        <w:t>1625-0069</w:t>
      </w:r>
    </w:p>
    <w:p w:rsidR="00C30727" w:rsidRPr="002C2D1C" w:rsidP="00C30727" w14:paraId="205B0146"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rPr>
      </w:pPr>
      <w:r w:rsidRPr="002C2D1C">
        <w:rPr>
          <w:rFonts w:ascii="Arial" w:hAnsi="Arial" w:cs="Arial"/>
        </w:rPr>
        <w:t xml:space="preserve">COLLECTION INSTRUMENTS: </w:t>
      </w:r>
      <w:r w:rsidRPr="002C2D1C" w:rsidR="00D91201">
        <w:rPr>
          <w:rFonts w:ascii="Arial" w:hAnsi="Arial" w:cs="Arial"/>
        </w:rPr>
        <w:t xml:space="preserve"> </w:t>
      </w:r>
      <w:r w:rsidRPr="002C2D1C" w:rsidR="001F28CC">
        <w:rPr>
          <w:rFonts w:ascii="Arial" w:hAnsi="Arial" w:cs="Arial"/>
        </w:rPr>
        <w:t>BWM Reporting form</w:t>
      </w:r>
      <w:r w:rsidR="009963F8">
        <w:rPr>
          <w:rFonts w:ascii="Arial" w:hAnsi="Arial" w:cs="Arial"/>
        </w:rPr>
        <w:t xml:space="preserve">, </w:t>
      </w:r>
      <w:r w:rsidR="009963F8">
        <w:rPr>
          <w:rFonts w:ascii="Arial" w:hAnsi="Arial" w:cs="Arial"/>
        </w:rPr>
        <w:br/>
        <w:t>BWM Equivalent Reporting Program application</w:t>
      </w:r>
      <w:r w:rsidRPr="002C2D1C" w:rsidR="001F28CC">
        <w:rPr>
          <w:rFonts w:ascii="Arial" w:hAnsi="Arial" w:cs="Arial"/>
        </w:rPr>
        <w:t xml:space="preserve"> &amp; </w:t>
      </w:r>
      <w:r w:rsidRPr="002C2D1C">
        <w:rPr>
          <w:rFonts w:ascii="Arial" w:hAnsi="Arial" w:cs="Arial"/>
        </w:rPr>
        <w:t>Instructions</w:t>
      </w:r>
    </w:p>
    <w:p w:rsidR="006623D2" w:rsidRPr="002C2D1C" w14:paraId="5E4CA6EE"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sz w:val="16"/>
          <w:szCs w:val="16"/>
        </w:rPr>
      </w:pPr>
    </w:p>
    <w:p w:rsidR="006623D2" w:rsidRPr="00C30727" w14:paraId="3DACE3C2"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b/>
        </w:rPr>
      </w:pPr>
      <w:r w:rsidRPr="00C30727">
        <w:rPr>
          <w:rFonts w:ascii="Arial" w:hAnsi="Arial"/>
          <w:b/>
        </w:rPr>
        <w:t xml:space="preserve">A.  </w:t>
      </w:r>
      <w:r w:rsidRPr="00C30727">
        <w:rPr>
          <w:rFonts w:ascii="Arial" w:hAnsi="Arial"/>
          <w:b/>
        </w:rPr>
        <w:t>Justification.</w:t>
      </w:r>
    </w:p>
    <w:p w:rsidR="006623D2" w:rsidRPr="00C30727" w14:paraId="2CAA6783"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rPr>
      </w:pPr>
    </w:p>
    <w:p w:rsidR="006623D2" w:rsidRPr="00C30727" w14:paraId="2051E4DC" w14:textId="77777777">
      <w:pPr>
        <w:widowControl w:val="0"/>
        <w:tabs>
          <w:tab w:val="left" w:pos="576"/>
          <w:tab w:val="left" w:pos="1440"/>
        </w:tabs>
        <w:ind w:left="570" w:hanging="570"/>
        <w:rPr>
          <w:rFonts w:ascii="Arial" w:hAnsi="Arial"/>
        </w:rPr>
      </w:pPr>
      <w:r w:rsidRPr="00C30727">
        <w:rPr>
          <w:rFonts w:ascii="Arial" w:hAnsi="Arial"/>
        </w:rPr>
        <w:t xml:space="preserve">1)  </w:t>
      </w:r>
      <w:r w:rsidRPr="00C30727">
        <w:rPr>
          <w:rFonts w:ascii="Arial" w:hAnsi="Arial"/>
          <w:u w:val="single"/>
        </w:rPr>
        <w:t>Circumstances that make the collection of information necessary</w:t>
      </w:r>
      <w:r w:rsidRPr="00C30727">
        <w:rPr>
          <w:rFonts w:ascii="Arial" w:hAnsi="Arial"/>
        </w:rPr>
        <w:t>.</w:t>
      </w:r>
      <w:r w:rsidR="000903A2">
        <w:rPr>
          <w:rFonts w:ascii="Arial" w:hAnsi="Arial"/>
        </w:rPr>
        <w:t xml:space="preserve">  </w:t>
      </w:r>
    </w:p>
    <w:p w:rsidR="006623D2" w:rsidRPr="00C30727" w14:paraId="00C57E5A" w14:textId="77777777">
      <w:pPr>
        <w:widowControl w:val="0"/>
        <w:tabs>
          <w:tab w:val="left" w:pos="576"/>
          <w:tab w:val="left" w:pos="1440"/>
        </w:tabs>
        <w:rPr>
          <w:rFonts w:ascii="Arial" w:hAnsi="Arial" w:cs="Arial"/>
        </w:rPr>
      </w:pPr>
    </w:p>
    <w:p w:rsidR="00721020" w:rsidRPr="00C30727" w:rsidP="00046F1E" w14:paraId="4334177E" w14:textId="11B3F67D">
      <w:pPr>
        <w:rPr>
          <w:rFonts w:ascii="Arial" w:hAnsi="Arial" w:cs="Arial"/>
        </w:rPr>
      </w:pPr>
      <w:r w:rsidRPr="00C30727">
        <w:rPr>
          <w:rFonts w:ascii="Arial" w:hAnsi="Arial" w:cs="Arial"/>
        </w:rPr>
        <w:t xml:space="preserve">The information is necessary to carry out the reporting requirement of Title </w:t>
      </w:r>
      <w:r w:rsidR="001D66F1">
        <w:rPr>
          <w:rFonts w:ascii="Arial" w:hAnsi="Arial" w:cs="Arial"/>
        </w:rPr>
        <w:t>33</w:t>
      </w:r>
      <w:r w:rsidRPr="00C30727" w:rsidR="001D66F1">
        <w:rPr>
          <w:rFonts w:ascii="Arial" w:hAnsi="Arial" w:cs="Arial"/>
        </w:rPr>
        <w:t xml:space="preserve"> </w:t>
      </w:r>
      <w:r w:rsidRPr="00C30727">
        <w:rPr>
          <w:rFonts w:ascii="Arial" w:hAnsi="Arial" w:cs="Arial"/>
        </w:rPr>
        <w:t xml:space="preserve">United States Code (U.S.C.) </w:t>
      </w:r>
      <w:r w:rsidR="001D66F1">
        <w:rPr>
          <w:rFonts w:ascii="Arial" w:hAnsi="Arial" w:cs="Arial"/>
        </w:rPr>
        <w:t>1251</w:t>
      </w:r>
      <w:r w:rsidRPr="00C30727">
        <w:rPr>
          <w:rFonts w:ascii="Arial" w:hAnsi="Arial" w:cs="Arial"/>
        </w:rPr>
        <w:t xml:space="preserve">, which concerns </w:t>
      </w:r>
      <w:r w:rsidRPr="001D66F1" w:rsidR="001D66F1">
        <w:rPr>
          <w:rFonts w:ascii="Arial" w:hAnsi="Arial" w:cs="Arial"/>
        </w:rPr>
        <w:t>requirement or prohibitions pertaining to the discharge of ballast water into the waters of the United States</w:t>
      </w:r>
      <w:r w:rsidRPr="00C30727">
        <w:rPr>
          <w:rFonts w:ascii="Arial" w:hAnsi="Arial" w:cs="Arial"/>
        </w:rPr>
        <w:t xml:space="preserve">.  </w:t>
      </w:r>
      <w:r w:rsidR="001D66F1">
        <w:rPr>
          <w:rFonts w:ascii="Arial" w:hAnsi="Arial" w:cs="Arial"/>
        </w:rPr>
        <w:t xml:space="preserve">The implementing regulations are in </w:t>
      </w:r>
      <w:r w:rsidR="00937A90">
        <w:rPr>
          <w:rFonts w:ascii="Arial" w:hAnsi="Arial" w:cs="Arial"/>
        </w:rPr>
        <w:t xml:space="preserve">33 CFR Part 151 Subparts C and D, and </w:t>
      </w:r>
      <w:r w:rsidR="00786FB4">
        <w:rPr>
          <w:rFonts w:ascii="Arial" w:hAnsi="Arial" w:cs="Arial"/>
        </w:rPr>
        <w:t xml:space="preserve">46 CFR Part 162. </w:t>
      </w:r>
      <w:r w:rsidR="001D66F1">
        <w:rPr>
          <w:rFonts w:ascii="Arial" w:hAnsi="Arial" w:cs="Arial"/>
        </w:rPr>
        <w:t xml:space="preserve"> </w:t>
      </w:r>
      <w:r w:rsidRPr="00C30727">
        <w:rPr>
          <w:rFonts w:ascii="Arial" w:hAnsi="Arial" w:cs="Arial"/>
        </w:rPr>
        <w:t xml:space="preserve">There are </w:t>
      </w:r>
      <w:r w:rsidR="00B10397">
        <w:rPr>
          <w:rFonts w:ascii="Arial" w:hAnsi="Arial" w:cs="Arial"/>
        </w:rPr>
        <w:t xml:space="preserve">2 </w:t>
      </w:r>
      <w:r w:rsidRPr="00C30727">
        <w:rPr>
          <w:rFonts w:ascii="Arial" w:hAnsi="Arial" w:cs="Arial"/>
        </w:rPr>
        <w:t>elements to this collection</w:t>
      </w:r>
      <w:r w:rsidR="00A12B0B">
        <w:rPr>
          <w:rFonts w:ascii="Arial" w:hAnsi="Arial" w:cs="Arial"/>
        </w:rPr>
        <w:t>—</w:t>
      </w:r>
    </w:p>
    <w:p w:rsidR="004E4670" w:rsidP="00A12B0B" w14:paraId="40761141" w14:textId="349E7880">
      <w:pPr>
        <w:pStyle w:val="TxBrt1"/>
        <w:widowControl w:val="0"/>
        <w:numPr>
          <w:ilvl w:val="0"/>
          <w:numId w:val="20"/>
        </w:numPr>
        <w:tabs>
          <w:tab w:val="left" w:pos="1440"/>
        </w:tabs>
        <w:spacing w:line="240" w:lineRule="auto"/>
        <w:rPr>
          <w:rFonts w:ascii="Arial" w:hAnsi="Arial" w:cs="Arial"/>
          <w:snapToGrid/>
          <w:sz w:val="20"/>
        </w:rPr>
      </w:pPr>
      <w:r w:rsidRPr="00C30727">
        <w:rPr>
          <w:rFonts w:ascii="Arial" w:hAnsi="Arial" w:cs="Arial"/>
          <w:snapToGrid/>
          <w:sz w:val="20"/>
        </w:rPr>
        <w:t xml:space="preserve">First, there is a </w:t>
      </w:r>
      <w:r w:rsidRPr="00C30727" w:rsidR="006623D2">
        <w:rPr>
          <w:rFonts w:ascii="Arial" w:hAnsi="Arial" w:cs="Arial"/>
          <w:snapToGrid/>
          <w:sz w:val="20"/>
        </w:rPr>
        <w:t xml:space="preserve">mandatory requirement imposed on </w:t>
      </w:r>
      <w:r w:rsidRPr="00C30727">
        <w:rPr>
          <w:rFonts w:ascii="Arial" w:hAnsi="Arial" w:cs="Arial"/>
          <w:snapToGrid/>
          <w:sz w:val="20"/>
        </w:rPr>
        <w:t xml:space="preserve">an </w:t>
      </w:r>
      <w:r w:rsidRPr="00C30727" w:rsidR="006623D2">
        <w:rPr>
          <w:rFonts w:ascii="Arial" w:hAnsi="Arial" w:cs="Arial"/>
          <w:snapToGrid/>
          <w:sz w:val="20"/>
        </w:rPr>
        <w:t>owner/operator of</w:t>
      </w:r>
      <w:r w:rsidRPr="00C30727">
        <w:rPr>
          <w:rFonts w:ascii="Arial" w:hAnsi="Arial" w:cs="Arial"/>
          <w:snapToGrid/>
          <w:sz w:val="20"/>
        </w:rPr>
        <w:t xml:space="preserve"> a </w:t>
      </w:r>
      <w:r w:rsidRPr="00C30727" w:rsidR="006623D2">
        <w:rPr>
          <w:rFonts w:ascii="Arial" w:hAnsi="Arial" w:cs="Arial"/>
          <w:snapToGrid/>
          <w:sz w:val="20"/>
        </w:rPr>
        <w:t>vessel who enter</w:t>
      </w:r>
      <w:r w:rsidR="001F28CC">
        <w:rPr>
          <w:rFonts w:ascii="Arial" w:hAnsi="Arial" w:cs="Arial"/>
          <w:snapToGrid/>
          <w:sz w:val="20"/>
        </w:rPr>
        <w:t>s</w:t>
      </w:r>
      <w:r w:rsidRPr="00C30727">
        <w:rPr>
          <w:rFonts w:ascii="Arial" w:hAnsi="Arial" w:cs="Arial"/>
          <w:snapToGrid/>
          <w:sz w:val="20"/>
        </w:rPr>
        <w:t xml:space="preserve"> a</w:t>
      </w:r>
      <w:r w:rsidRPr="00C30727" w:rsidR="006623D2">
        <w:rPr>
          <w:rFonts w:ascii="Arial" w:hAnsi="Arial" w:cs="Arial"/>
          <w:snapToGrid/>
          <w:sz w:val="20"/>
        </w:rPr>
        <w:t xml:space="preserve"> U.S. port after operating outside of our Exclusive Economic Zone (EEZ).  The master of the vessel provides information to the Coast Guard that details the vessel operator’s ballast water management </w:t>
      </w:r>
      <w:r w:rsidRPr="00C30727" w:rsidR="0090099D">
        <w:rPr>
          <w:rFonts w:ascii="Arial" w:hAnsi="Arial" w:cs="Arial"/>
          <w:snapToGrid/>
          <w:sz w:val="20"/>
        </w:rPr>
        <w:t xml:space="preserve">(BWM) </w:t>
      </w:r>
      <w:r w:rsidR="009B69B4">
        <w:rPr>
          <w:rFonts w:ascii="Arial" w:hAnsi="Arial" w:cs="Arial"/>
          <w:snapToGrid/>
          <w:sz w:val="20"/>
        </w:rPr>
        <w:t xml:space="preserve">methods and </w:t>
      </w:r>
      <w:r w:rsidRPr="00C30727" w:rsidR="006623D2">
        <w:rPr>
          <w:rFonts w:ascii="Arial" w:hAnsi="Arial" w:cs="Arial"/>
          <w:snapToGrid/>
          <w:sz w:val="20"/>
        </w:rPr>
        <w:t>efforts</w:t>
      </w:r>
      <w:r w:rsidRPr="00C30727" w:rsidR="0090099D">
        <w:rPr>
          <w:rFonts w:ascii="Arial" w:hAnsi="Arial" w:cs="Arial"/>
          <w:snapToGrid/>
          <w:sz w:val="20"/>
        </w:rPr>
        <w:t xml:space="preserve"> </w:t>
      </w:r>
      <w:r w:rsidRPr="00C30727" w:rsidR="004D0BF4">
        <w:rPr>
          <w:rFonts w:ascii="Arial" w:hAnsi="Arial" w:cs="Arial"/>
          <w:snapToGrid/>
          <w:sz w:val="20"/>
        </w:rPr>
        <w:t>[</w:t>
      </w:r>
      <w:r w:rsidRPr="00C30727" w:rsidR="0090099D">
        <w:rPr>
          <w:rFonts w:ascii="Arial" w:hAnsi="Arial" w:cs="Arial"/>
          <w:snapToGrid/>
          <w:sz w:val="20"/>
        </w:rPr>
        <w:t>BWM Voyage reports]</w:t>
      </w:r>
      <w:r w:rsidRPr="00C30727" w:rsidR="006623D2">
        <w:rPr>
          <w:rFonts w:ascii="Arial" w:hAnsi="Arial" w:cs="Arial"/>
          <w:snapToGrid/>
          <w:sz w:val="20"/>
        </w:rPr>
        <w:t>.</w:t>
      </w:r>
      <w:r w:rsidRPr="00C30727" w:rsidR="008E76F4">
        <w:rPr>
          <w:rFonts w:ascii="Arial" w:hAnsi="Arial" w:cs="Arial"/>
          <w:snapToGrid/>
          <w:sz w:val="20"/>
        </w:rPr>
        <w:t xml:space="preserve">  </w:t>
      </w:r>
    </w:p>
    <w:p w:rsidR="00C45387" w:rsidP="00B10397" w14:paraId="6ED7648B" w14:textId="7B85B202">
      <w:pPr>
        <w:pStyle w:val="TxBrt1"/>
        <w:widowControl w:val="0"/>
        <w:numPr>
          <w:ilvl w:val="0"/>
          <w:numId w:val="20"/>
        </w:numPr>
        <w:tabs>
          <w:tab w:val="left" w:pos="1440"/>
        </w:tabs>
        <w:spacing w:line="240" w:lineRule="auto"/>
        <w:rPr>
          <w:rFonts w:ascii="Arial" w:hAnsi="Arial" w:cs="Arial"/>
          <w:snapToGrid/>
          <w:sz w:val="20"/>
        </w:rPr>
      </w:pPr>
      <w:r w:rsidRPr="00A12B0B">
        <w:rPr>
          <w:rFonts w:ascii="Arial" w:hAnsi="Arial" w:cs="Arial"/>
          <w:snapToGrid/>
          <w:sz w:val="20"/>
        </w:rPr>
        <w:t>Second,</w:t>
      </w:r>
      <w:r>
        <w:rPr>
          <w:rFonts w:ascii="Arial" w:hAnsi="Arial" w:cs="Arial"/>
          <w:snapToGrid/>
          <w:sz w:val="20"/>
        </w:rPr>
        <w:t xml:space="preserve"> </w:t>
      </w:r>
      <w:r w:rsidRPr="00C30727">
        <w:rPr>
          <w:rFonts w:ascii="Arial" w:hAnsi="Arial" w:cs="Arial"/>
          <w:sz w:val="20"/>
        </w:rPr>
        <w:t>there</w:t>
      </w:r>
      <w:r>
        <w:rPr>
          <w:rFonts w:ascii="Arial" w:hAnsi="Arial" w:cs="Arial"/>
          <w:sz w:val="20"/>
        </w:rPr>
        <w:t xml:space="preserve"> </w:t>
      </w:r>
      <w:r w:rsidRPr="00C30727">
        <w:rPr>
          <w:rFonts w:ascii="Arial" w:hAnsi="Arial" w:cs="Arial"/>
          <w:sz w:val="20"/>
        </w:rPr>
        <w:t xml:space="preserve">is a voluntary reporting requirement to allow a vessel owner/operator to request an extension if they cannot practicably comply with the ballast water discharge standards (BWDS) compliance date applicable to their vessel.  </w:t>
      </w:r>
      <w:r w:rsidRPr="00C30727">
        <w:rPr>
          <w:rFonts w:ascii="Arial" w:hAnsi="Arial" w:cs="Arial"/>
          <w:bCs/>
          <w:sz w:val="20"/>
        </w:rPr>
        <w:t>This extension provision gives fl</w:t>
      </w:r>
      <w:r w:rsidRPr="00C30727">
        <w:rPr>
          <w:rFonts w:ascii="Arial" w:hAnsi="Arial" w:cs="Arial"/>
          <w:bCs/>
          <w:sz w:val="20"/>
        </w:rPr>
        <w:t>exibility to a vessel owner/operator to comply with this rule [BWDS Compliance Extension requests].</w:t>
      </w:r>
      <w:r w:rsidR="00EF0A7B">
        <w:rPr>
          <w:rFonts w:ascii="Arial" w:hAnsi="Arial" w:cs="Arial"/>
          <w:bCs/>
          <w:sz w:val="20"/>
        </w:rPr>
        <w:t xml:space="preserve">  </w:t>
      </w:r>
    </w:p>
    <w:p w:rsidR="00A12B0B" w:rsidRPr="00EF0A7B" w:rsidP="00046F1E" w14:paraId="1036952B" w14:textId="77777777">
      <w:pPr>
        <w:pStyle w:val="TxBrt1"/>
        <w:rPr>
          <w:rFonts w:ascii="Arial" w:hAnsi="Arial"/>
        </w:rPr>
      </w:pPr>
    </w:p>
    <w:p w:rsidR="006623D2" w14:paraId="3D8FAE16" w14:textId="31AE5497">
      <w:pPr>
        <w:widowControl w:val="0"/>
        <w:tabs>
          <w:tab w:val="left" w:pos="585"/>
          <w:tab w:val="left" w:pos="1440"/>
        </w:tabs>
        <w:rPr>
          <w:rFonts w:ascii="Arial" w:hAnsi="Arial"/>
        </w:rPr>
      </w:pPr>
      <w:r w:rsidRPr="00C45387">
        <w:rPr>
          <w:rFonts w:ascii="Arial" w:hAnsi="Arial"/>
        </w:rPr>
        <w:t xml:space="preserve">The statutory authority is </w:t>
      </w:r>
      <w:r w:rsidRPr="00C45387" w:rsidR="00A12B0B">
        <w:rPr>
          <w:rFonts w:ascii="Arial" w:hAnsi="Arial"/>
        </w:rPr>
        <w:t>33</w:t>
      </w:r>
      <w:r w:rsidRPr="00C45387">
        <w:rPr>
          <w:rFonts w:ascii="Arial" w:hAnsi="Arial"/>
        </w:rPr>
        <w:t xml:space="preserve"> U.S.C. </w:t>
      </w:r>
      <w:r w:rsidRPr="00C45387" w:rsidR="00A12B0B">
        <w:rPr>
          <w:rFonts w:ascii="Arial" w:hAnsi="Arial"/>
        </w:rPr>
        <w:t>1251</w:t>
      </w:r>
      <w:r w:rsidRPr="00C45387">
        <w:rPr>
          <w:rFonts w:ascii="Arial" w:hAnsi="Arial"/>
        </w:rPr>
        <w:t xml:space="preserve">. </w:t>
      </w:r>
      <w:r w:rsidRPr="00C45387" w:rsidR="00A12B0B">
        <w:rPr>
          <w:rFonts w:ascii="Arial" w:hAnsi="Arial"/>
        </w:rPr>
        <w:t xml:space="preserve"> </w:t>
      </w:r>
      <w:r w:rsidRPr="00C45387" w:rsidR="00A12B0B">
        <w:rPr>
          <w:rFonts w:ascii="Arial" w:hAnsi="Arial" w:cs="Arial"/>
        </w:rPr>
        <w:t>This authority is delegated by the Secretary to the Coast Guard via</w:t>
      </w:r>
      <w:r w:rsidRPr="00FE1621" w:rsidR="00A12B0B">
        <w:rPr>
          <w:rFonts w:ascii="Arial" w:hAnsi="Arial" w:cs="Arial"/>
        </w:rPr>
        <w:t xml:space="preserve"> the Department of Homeland Security Delegation No. 01</w:t>
      </w:r>
      <w:r w:rsidR="00A12B0B">
        <w:rPr>
          <w:rFonts w:ascii="Arial" w:hAnsi="Arial" w:cs="Arial"/>
        </w:rPr>
        <w:t>70.1, Revision No. 01.2. (II)(73</w:t>
      </w:r>
      <w:r w:rsidRPr="00FE1621" w:rsidR="00A12B0B">
        <w:rPr>
          <w:rFonts w:ascii="Arial" w:hAnsi="Arial" w:cs="Arial"/>
        </w:rPr>
        <w:t>).</w:t>
      </w:r>
      <w:r w:rsidR="00A12B0B">
        <w:rPr>
          <w:rFonts w:ascii="Arial" w:hAnsi="Arial" w:cs="Arial"/>
        </w:rPr>
        <w:t xml:space="preserve">  </w:t>
      </w:r>
    </w:p>
    <w:p w:rsidR="005F5C5B" w:rsidRPr="00C30727" w14:paraId="4C1652C4" w14:textId="77777777">
      <w:pPr>
        <w:widowControl w:val="0"/>
        <w:tabs>
          <w:tab w:val="left" w:pos="585"/>
          <w:tab w:val="left" w:pos="1440"/>
        </w:tabs>
        <w:rPr>
          <w:rFonts w:ascii="Arial" w:hAnsi="Arial"/>
        </w:rPr>
      </w:pPr>
    </w:p>
    <w:p w:rsidR="006623D2" w:rsidRPr="00C30727" w14:paraId="0F71FBB4" w14:textId="77777777">
      <w:pPr>
        <w:widowControl w:val="0"/>
        <w:tabs>
          <w:tab w:val="left" w:pos="576"/>
          <w:tab w:val="left" w:pos="1440"/>
        </w:tabs>
        <w:ind w:left="540" w:hanging="540"/>
        <w:rPr>
          <w:rFonts w:ascii="Arial" w:hAnsi="Arial"/>
        </w:rPr>
      </w:pPr>
      <w:r w:rsidRPr="00C30727">
        <w:rPr>
          <w:rFonts w:ascii="Arial" w:hAnsi="Arial"/>
        </w:rPr>
        <w:t xml:space="preserve">2)  </w:t>
      </w:r>
      <w:r w:rsidRPr="00B82F4F" w:rsidR="00B82F4F">
        <w:rPr>
          <w:rFonts w:ascii="Arial" w:hAnsi="Arial"/>
          <w:u w:val="single"/>
        </w:rPr>
        <w:t>Purposes of the information collection</w:t>
      </w:r>
      <w:r w:rsidRPr="00C30727">
        <w:rPr>
          <w:rFonts w:ascii="Arial" w:hAnsi="Arial"/>
        </w:rPr>
        <w:t>.</w:t>
      </w:r>
      <w:r w:rsidR="000903A2">
        <w:rPr>
          <w:rFonts w:ascii="Arial" w:hAnsi="Arial"/>
        </w:rPr>
        <w:t xml:space="preserve">  </w:t>
      </w:r>
    </w:p>
    <w:p w:rsidR="006623D2" w:rsidRPr="00C30727" w14:paraId="22D1DB58" w14:textId="77777777">
      <w:pPr>
        <w:widowControl w:val="0"/>
        <w:tabs>
          <w:tab w:val="left" w:pos="576"/>
          <w:tab w:val="left" w:pos="1440"/>
        </w:tabs>
        <w:rPr>
          <w:rFonts w:ascii="Arial" w:hAnsi="Arial" w:cs="Arial"/>
        </w:rPr>
      </w:pPr>
    </w:p>
    <w:p w:rsidR="008E76F4" w:rsidRPr="00C30727" w14:paraId="67D88639" w14:textId="25103277">
      <w:pPr>
        <w:pStyle w:val="TxBrt1"/>
        <w:widowControl w:val="0"/>
        <w:tabs>
          <w:tab w:val="left" w:pos="576"/>
          <w:tab w:val="left" w:pos="1440"/>
        </w:tabs>
        <w:spacing w:line="240" w:lineRule="auto"/>
        <w:rPr>
          <w:rFonts w:ascii="Arial" w:hAnsi="Arial" w:cs="Arial"/>
          <w:sz w:val="20"/>
        </w:rPr>
      </w:pPr>
      <w:r w:rsidRPr="00C30727">
        <w:rPr>
          <w:rFonts w:ascii="Arial" w:hAnsi="Arial" w:cs="Arial"/>
          <w:sz w:val="20"/>
        </w:rPr>
        <w:t xml:space="preserve">The purpose of the information collection is to </w:t>
      </w:r>
      <w:r w:rsidRPr="00C30727" w:rsidR="00C03C32">
        <w:rPr>
          <w:rFonts w:ascii="Arial" w:hAnsi="Arial" w:cs="Arial"/>
          <w:sz w:val="20"/>
        </w:rPr>
        <w:t xml:space="preserve">monitor and </w:t>
      </w:r>
      <w:r w:rsidRPr="00C30727">
        <w:rPr>
          <w:rFonts w:ascii="Arial" w:hAnsi="Arial" w:cs="Arial"/>
          <w:sz w:val="20"/>
        </w:rPr>
        <w:t xml:space="preserve">ensure that </w:t>
      </w:r>
      <w:r w:rsidRPr="00C30727" w:rsidR="00C03C32">
        <w:rPr>
          <w:rFonts w:ascii="Arial" w:hAnsi="Arial" w:cs="Arial"/>
          <w:sz w:val="20"/>
        </w:rPr>
        <w:t>vessels are in compliance with</w:t>
      </w:r>
      <w:r w:rsidRPr="00C30727">
        <w:rPr>
          <w:rFonts w:ascii="Arial" w:hAnsi="Arial" w:cs="Arial"/>
          <w:sz w:val="20"/>
        </w:rPr>
        <w:t xml:space="preserve"> </w:t>
      </w:r>
      <w:r w:rsidRPr="00C30727" w:rsidR="00C03C32">
        <w:rPr>
          <w:rFonts w:ascii="Arial" w:hAnsi="Arial" w:cs="Arial"/>
          <w:sz w:val="20"/>
        </w:rPr>
        <w:t xml:space="preserve">the Coast Guard’s </w:t>
      </w:r>
      <w:r w:rsidRPr="00C30727">
        <w:rPr>
          <w:rFonts w:ascii="Arial" w:hAnsi="Arial" w:cs="Arial"/>
          <w:sz w:val="20"/>
        </w:rPr>
        <w:t xml:space="preserve">ballast water regulations.  </w:t>
      </w:r>
    </w:p>
    <w:p w:rsidR="00EF2C34" w:rsidRPr="00C30727" w14:paraId="78A22EF1" w14:textId="77777777">
      <w:pPr>
        <w:widowControl w:val="0"/>
        <w:tabs>
          <w:tab w:val="left" w:pos="576"/>
          <w:tab w:val="left" w:pos="1440"/>
        </w:tabs>
        <w:rPr>
          <w:rFonts w:ascii="Arial" w:hAnsi="Arial" w:cs="Arial"/>
        </w:rPr>
      </w:pPr>
    </w:p>
    <w:p w:rsidR="006623D2" w:rsidRPr="00C30727" w14:paraId="00EFC585" w14:textId="77777777">
      <w:pPr>
        <w:widowControl w:val="0"/>
        <w:tabs>
          <w:tab w:val="left" w:pos="576"/>
          <w:tab w:val="left" w:pos="1440"/>
        </w:tabs>
        <w:ind w:left="540" w:hanging="540"/>
        <w:rPr>
          <w:rFonts w:ascii="Arial" w:hAnsi="Arial"/>
        </w:rPr>
      </w:pPr>
      <w:r w:rsidRPr="00C30727">
        <w:rPr>
          <w:rFonts w:ascii="Arial" w:hAnsi="Arial"/>
        </w:rPr>
        <w:t xml:space="preserve">3)  </w:t>
      </w:r>
      <w:r w:rsidRPr="00C30727">
        <w:rPr>
          <w:rFonts w:ascii="Arial" w:hAnsi="Arial"/>
          <w:u w:val="single"/>
        </w:rPr>
        <w:t>Consideration of the use of improved information technology</w:t>
      </w:r>
      <w:r w:rsidRPr="00C30727">
        <w:rPr>
          <w:rFonts w:ascii="Arial" w:hAnsi="Arial"/>
        </w:rPr>
        <w:t>.</w:t>
      </w:r>
      <w:r w:rsidR="000903A2">
        <w:rPr>
          <w:rFonts w:ascii="Arial" w:hAnsi="Arial"/>
        </w:rPr>
        <w:t xml:space="preserve">  </w:t>
      </w:r>
    </w:p>
    <w:p w:rsidR="006623D2" w:rsidRPr="00C30727" w14:paraId="09793D70" w14:textId="77777777">
      <w:pPr>
        <w:widowControl w:val="0"/>
        <w:tabs>
          <w:tab w:val="left" w:pos="576"/>
          <w:tab w:val="left" w:pos="1440"/>
        </w:tabs>
        <w:rPr>
          <w:rFonts w:ascii="Arial" w:hAnsi="Arial" w:cs="Arial"/>
        </w:rPr>
      </w:pPr>
    </w:p>
    <w:p w:rsidR="00C03C32" w:rsidRPr="00C30727" w:rsidP="00C03C32" w14:paraId="0B36950F" w14:textId="03DA0581">
      <w:pPr>
        <w:pStyle w:val="TxBrt1"/>
        <w:spacing w:line="240" w:lineRule="auto"/>
        <w:rPr>
          <w:rFonts w:ascii="Arial" w:hAnsi="Arial" w:cs="Arial"/>
          <w:color w:val="000000"/>
          <w:sz w:val="20"/>
        </w:rPr>
      </w:pPr>
      <w:r w:rsidRPr="00C30727">
        <w:rPr>
          <w:rFonts w:ascii="Arial" w:hAnsi="Arial" w:cs="Arial"/>
          <w:sz w:val="20"/>
        </w:rPr>
        <w:t>(a)  B</w:t>
      </w:r>
      <w:r w:rsidRPr="00C30727" w:rsidR="00EF2C34">
        <w:rPr>
          <w:rFonts w:ascii="Arial" w:hAnsi="Arial" w:cs="Arial"/>
          <w:sz w:val="20"/>
        </w:rPr>
        <w:t xml:space="preserve">WM </w:t>
      </w:r>
      <w:r w:rsidRPr="00C30727" w:rsidR="0090099D">
        <w:rPr>
          <w:rFonts w:ascii="Arial" w:hAnsi="Arial" w:cs="Arial"/>
          <w:sz w:val="20"/>
        </w:rPr>
        <w:t xml:space="preserve">Voyage </w:t>
      </w:r>
      <w:r w:rsidRPr="00C30727">
        <w:rPr>
          <w:rFonts w:ascii="Arial" w:hAnsi="Arial" w:cs="Arial"/>
          <w:sz w:val="20"/>
        </w:rPr>
        <w:t>reports:</w:t>
      </w:r>
      <w:r w:rsidR="00E11220">
        <w:rPr>
          <w:rFonts w:ascii="Arial" w:hAnsi="Arial" w:cs="Arial"/>
          <w:sz w:val="20"/>
        </w:rPr>
        <w:t xml:space="preserve">  </w:t>
      </w:r>
      <w:r w:rsidRPr="00C30727">
        <w:rPr>
          <w:rFonts w:ascii="Arial" w:hAnsi="Arial" w:cs="Arial"/>
          <w:sz w:val="20"/>
        </w:rPr>
        <w:t>The information may be submitted by the following methods—electronically via an on-line form</w:t>
      </w:r>
      <w:r w:rsidR="000F37FE">
        <w:rPr>
          <w:rFonts w:ascii="Arial" w:hAnsi="Arial" w:cs="Arial"/>
          <w:sz w:val="20"/>
        </w:rPr>
        <w:t xml:space="preserve"> or</w:t>
      </w:r>
      <w:r w:rsidRPr="00C30727">
        <w:rPr>
          <w:rFonts w:ascii="Arial" w:hAnsi="Arial" w:cs="Arial"/>
          <w:sz w:val="20"/>
        </w:rPr>
        <w:t xml:space="preserve"> e-mail.  For details, go to </w:t>
      </w:r>
      <w:hyperlink r:id="rId6" w:history="1">
        <w:r w:rsidRPr="00C30727">
          <w:rPr>
            <w:rStyle w:val="Hyperlink"/>
            <w:rFonts w:ascii="Arial" w:hAnsi="Arial" w:cs="Arial"/>
            <w:sz w:val="20"/>
          </w:rPr>
          <w:t>http</w:t>
        </w:r>
        <w:r w:rsidR="00684AA6">
          <w:rPr>
            <w:rStyle w:val="Hyperlink"/>
            <w:rFonts w:ascii="Arial" w:hAnsi="Arial" w:cs="Arial"/>
            <w:sz w:val="20"/>
          </w:rPr>
          <w:t>s</w:t>
        </w:r>
        <w:r w:rsidRPr="00C30727">
          <w:rPr>
            <w:rStyle w:val="Hyperlink"/>
            <w:rFonts w:ascii="Arial" w:hAnsi="Arial" w:cs="Arial"/>
            <w:sz w:val="20"/>
          </w:rPr>
          <w:t>://</w:t>
        </w:r>
        <w:r w:rsidR="00684AA6">
          <w:rPr>
            <w:rStyle w:val="Hyperlink"/>
            <w:rFonts w:ascii="Arial" w:hAnsi="Arial" w:cs="Arial"/>
            <w:sz w:val="20"/>
          </w:rPr>
          <w:t>nbic</w:t>
        </w:r>
        <w:r w:rsidRPr="00C30727">
          <w:rPr>
            <w:rStyle w:val="Hyperlink"/>
            <w:rFonts w:ascii="Arial" w:hAnsi="Arial" w:cs="Arial"/>
            <w:sz w:val="20"/>
          </w:rPr>
          <w:t>.si.edu/</w:t>
        </w:r>
      </w:hyperlink>
      <w:r w:rsidRPr="00C30727">
        <w:rPr>
          <w:rFonts w:ascii="Arial" w:hAnsi="Arial" w:cs="Arial"/>
          <w:color w:val="000000"/>
          <w:sz w:val="20"/>
        </w:rPr>
        <w:t xml:space="preserve">.  </w:t>
      </w:r>
    </w:p>
    <w:p w:rsidR="00EF2C34" w:rsidRPr="00C30727" w:rsidP="00F1247C" w14:paraId="4801153C" w14:textId="77777777">
      <w:pPr>
        <w:pStyle w:val="TxBrt1"/>
        <w:spacing w:line="240" w:lineRule="auto"/>
        <w:rPr>
          <w:rFonts w:ascii="Arial" w:hAnsi="Arial" w:cs="Arial"/>
          <w:color w:val="000000"/>
          <w:sz w:val="20"/>
        </w:rPr>
      </w:pPr>
    </w:p>
    <w:p w:rsidR="009963F8" w:rsidRPr="009563DD" w14:paraId="6C988A81" w14:textId="796CB600">
      <w:pPr>
        <w:widowControl w:val="0"/>
        <w:tabs>
          <w:tab w:val="left" w:pos="576"/>
          <w:tab w:val="left" w:pos="1440"/>
        </w:tabs>
        <w:rPr>
          <w:rFonts w:ascii="Arial" w:hAnsi="Arial" w:cs="Arial"/>
        </w:rPr>
      </w:pPr>
      <w:r w:rsidRPr="00C30727">
        <w:rPr>
          <w:rFonts w:ascii="Arial" w:hAnsi="Arial" w:cs="Arial"/>
        </w:rPr>
        <w:t xml:space="preserve">(b)  </w:t>
      </w:r>
      <w:r>
        <w:rPr>
          <w:rFonts w:ascii="Arial" w:hAnsi="Arial" w:cs="Arial"/>
        </w:rPr>
        <w:t xml:space="preserve">BWM ERP applications:  The information </w:t>
      </w:r>
      <w:r w:rsidR="004E4670">
        <w:rPr>
          <w:rFonts w:ascii="Arial" w:hAnsi="Arial" w:cs="Arial"/>
        </w:rPr>
        <w:t xml:space="preserve">must be </w:t>
      </w:r>
      <w:r>
        <w:rPr>
          <w:rFonts w:ascii="Arial" w:hAnsi="Arial" w:cs="Arial"/>
        </w:rPr>
        <w:t xml:space="preserve">submitted </w:t>
      </w:r>
      <w:r w:rsidR="004E4670">
        <w:rPr>
          <w:rFonts w:ascii="Arial" w:hAnsi="Arial" w:cs="Arial"/>
        </w:rPr>
        <w:t xml:space="preserve">in writing </w:t>
      </w:r>
      <w:r w:rsidRPr="00C30727" w:rsidR="004E4670">
        <w:rPr>
          <w:rFonts w:ascii="Arial" w:hAnsi="Arial" w:cs="Arial"/>
          <w:bCs/>
        </w:rPr>
        <w:t xml:space="preserve">to the Commandant (CG-OES), </w:t>
      </w:r>
      <w:r w:rsidR="004E4670">
        <w:rPr>
          <w:rFonts w:ascii="Arial" w:hAnsi="Arial" w:cs="Arial"/>
          <w:bCs/>
        </w:rPr>
        <w:t xml:space="preserve">Attn: </w:t>
      </w:r>
      <w:r w:rsidRPr="001F28CC" w:rsidR="004E4670">
        <w:rPr>
          <w:rFonts w:ascii="Arial" w:hAnsi="Arial" w:cs="Arial"/>
          <w:bCs/>
        </w:rPr>
        <w:t>Office of Operating and Environmental Standards, U.S. Coast Guard Stop 7509, 2703 Martin Luther King Jr Ave SE, Washington, DC 20593-7509</w:t>
      </w:r>
      <w:r w:rsidRPr="00C30727" w:rsidR="004E4670">
        <w:rPr>
          <w:rFonts w:ascii="Arial" w:hAnsi="Arial" w:cs="Arial"/>
          <w:bCs/>
        </w:rPr>
        <w:t xml:space="preserve">, or via </w:t>
      </w:r>
      <w:r w:rsidRPr="009563DD" w:rsidR="004E4670">
        <w:rPr>
          <w:rFonts w:ascii="Arial" w:hAnsi="Arial" w:cs="Arial"/>
          <w:bCs/>
        </w:rPr>
        <w:t xml:space="preserve">e-mail to </w:t>
      </w:r>
      <w:r w:rsidRPr="004247E8" w:rsidR="00E110AE">
        <w:rPr>
          <w:rFonts w:ascii="Arial" w:hAnsi="Arial" w:cs="Arial"/>
          <w:color w:val="7030A0"/>
        </w:rPr>
        <w:t>environmental_standards@uscg.mil</w:t>
      </w:r>
      <w:r w:rsidRPr="009563DD" w:rsidR="004E4670">
        <w:rPr>
          <w:rFonts w:ascii="Arial" w:hAnsi="Arial" w:cs="Arial"/>
          <w:bCs/>
        </w:rPr>
        <w:t xml:space="preserve">.  </w:t>
      </w:r>
      <w:r w:rsidRPr="009563DD" w:rsidR="00E110AE">
        <w:rPr>
          <w:rFonts w:ascii="Arial" w:hAnsi="Arial" w:cs="Arial"/>
        </w:rPr>
        <w:t xml:space="preserve"> For details, go to </w:t>
      </w:r>
      <w:hyperlink r:id="rId7" w:history="1">
        <w:r w:rsidRPr="00894B5A" w:rsidR="009563DD">
          <w:rPr>
            <w:rStyle w:val="Hyperlink"/>
            <w:rFonts w:ascii="Arial" w:hAnsi="Arial" w:cs="Arial"/>
          </w:rPr>
          <w:t>https://nbic.si.edu/submit/equivalentprogram/</w:t>
        </w:r>
      </w:hyperlink>
      <w:r w:rsidRPr="009563DD" w:rsidR="00E110AE">
        <w:rPr>
          <w:rFonts w:ascii="Arial" w:hAnsi="Arial" w:cs="Arial"/>
          <w:color w:val="000000"/>
        </w:rPr>
        <w:t xml:space="preserve">.  </w:t>
      </w:r>
    </w:p>
    <w:p w:rsidR="009963F8" w14:paraId="33066802" w14:textId="77777777">
      <w:pPr>
        <w:widowControl w:val="0"/>
        <w:tabs>
          <w:tab w:val="left" w:pos="576"/>
          <w:tab w:val="left" w:pos="1440"/>
        </w:tabs>
        <w:rPr>
          <w:rFonts w:ascii="Arial" w:hAnsi="Arial" w:cs="Arial"/>
        </w:rPr>
      </w:pPr>
    </w:p>
    <w:p w:rsidR="00DD50B9" w:rsidRPr="00C30727" w14:paraId="17D0D2FF" w14:textId="3E41B154">
      <w:pPr>
        <w:widowControl w:val="0"/>
        <w:tabs>
          <w:tab w:val="left" w:pos="576"/>
          <w:tab w:val="left" w:pos="1440"/>
        </w:tabs>
        <w:rPr>
          <w:rFonts w:ascii="Arial" w:hAnsi="Arial" w:cs="Arial"/>
          <w:bCs/>
        </w:rPr>
      </w:pPr>
      <w:r>
        <w:rPr>
          <w:rFonts w:ascii="Arial" w:hAnsi="Arial" w:cs="Arial"/>
        </w:rPr>
        <w:t xml:space="preserve">(c)  </w:t>
      </w:r>
      <w:r w:rsidRPr="00C30727" w:rsidR="00C03C32">
        <w:rPr>
          <w:rFonts w:ascii="Arial" w:hAnsi="Arial" w:cs="Arial"/>
        </w:rPr>
        <w:t>B</w:t>
      </w:r>
      <w:r w:rsidRPr="00C30727" w:rsidR="00EF2C34">
        <w:rPr>
          <w:rFonts w:ascii="Arial" w:hAnsi="Arial" w:cs="Arial"/>
        </w:rPr>
        <w:t xml:space="preserve">WDS </w:t>
      </w:r>
      <w:r w:rsidRPr="00C30727" w:rsidR="0090099D">
        <w:rPr>
          <w:rFonts w:ascii="Arial" w:hAnsi="Arial" w:cs="Arial"/>
        </w:rPr>
        <w:t xml:space="preserve">Compliance Extension </w:t>
      </w:r>
      <w:r w:rsidRPr="00C30727" w:rsidR="00C03C32">
        <w:rPr>
          <w:rFonts w:ascii="Arial" w:hAnsi="Arial" w:cs="Arial"/>
        </w:rPr>
        <w:t>requests:</w:t>
      </w:r>
      <w:r w:rsidR="00E11220">
        <w:rPr>
          <w:rFonts w:ascii="Arial" w:hAnsi="Arial" w:cs="Arial"/>
        </w:rPr>
        <w:t xml:space="preserve">  </w:t>
      </w:r>
      <w:r w:rsidRPr="00C30727" w:rsidR="00B323D2">
        <w:rPr>
          <w:rFonts w:ascii="Arial" w:hAnsi="Arial" w:cs="Arial"/>
          <w:bCs/>
        </w:rPr>
        <w:t xml:space="preserve">Extension requests must be made before the scheduled implementation date listed in </w:t>
      </w:r>
      <w:r w:rsidRPr="00C30727" w:rsidR="00EF2C34">
        <w:rPr>
          <w:rFonts w:ascii="Arial" w:hAnsi="Arial" w:cs="Arial"/>
          <w:bCs/>
        </w:rPr>
        <w:t xml:space="preserve">33 CFR </w:t>
      </w:r>
      <w:r w:rsidRPr="00C30727" w:rsidR="00B323D2">
        <w:rPr>
          <w:rFonts w:ascii="Arial" w:hAnsi="Arial" w:cs="Arial"/>
          <w:bCs/>
        </w:rPr>
        <w:t>151.1512(b) and submitted in writing to the Commandant (CG-</w:t>
      </w:r>
      <w:r w:rsidRPr="00C30727" w:rsidR="001A2C91">
        <w:rPr>
          <w:rFonts w:ascii="Arial" w:hAnsi="Arial" w:cs="Arial"/>
          <w:bCs/>
        </w:rPr>
        <w:t>OES</w:t>
      </w:r>
      <w:r w:rsidRPr="00C30727" w:rsidR="00B323D2">
        <w:rPr>
          <w:rFonts w:ascii="Arial" w:hAnsi="Arial" w:cs="Arial"/>
          <w:bCs/>
        </w:rPr>
        <w:t xml:space="preserve">), </w:t>
      </w:r>
      <w:r w:rsidR="001F28CC">
        <w:rPr>
          <w:rFonts w:ascii="Arial" w:hAnsi="Arial" w:cs="Arial"/>
          <w:bCs/>
        </w:rPr>
        <w:t xml:space="preserve">Attn: </w:t>
      </w:r>
      <w:r w:rsidRPr="001F28CC" w:rsidR="00B323D2">
        <w:rPr>
          <w:rFonts w:ascii="Arial" w:hAnsi="Arial" w:cs="Arial"/>
          <w:bCs/>
        </w:rPr>
        <w:t xml:space="preserve">Office of Operating and Environmental Standards, </w:t>
      </w:r>
      <w:r w:rsidRPr="001F28CC" w:rsidR="001F28CC">
        <w:rPr>
          <w:rFonts w:ascii="Arial" w:hAnsi="Arial" w:cs="Arial"/>
          <w:bCs/>
        </w:rPr>
        <w:t>U.S. Coast Guard Stop 7509, 2703 Martin Luther King Jr Ave SE, Washington, DC 20593-7509</w:t>
      </w:r>
      <w:r w:rsidRPr="00C30727" w:rsidR="00EF2C34">
        <w:rPr>
          <w:rFonts w:ascii="Arial" w:hAnsi="Arial" w:cs="Arial"/>
          <w:bCs/>
        </w:rPr>
        <w:t>, or via e-</w:t>
      </w:r>
      <w:r w:rsidRPr="00A05D0C" w:rsidR="00EF2C34">
        <w:rPr>
          <w:rFonts w:ascii="Arial" w:hAnsi="Arial" w:cs="Arial"/>
          <w:bCs/>
        </w:rPr>
        <w:t xml:space="preserve">mail to </w:t>
      </w:r>
      <w:r w:rsidRPr="004247E8" w:rsidR="00E110AE">
        <w:rPr>
          <w:rFonts w:ascii="Arial" w:hAnsi="Arial" w:cs="Arial"/>
          <w:color w:val="7030A0"/>
        </w:rPr>
        <w:t>environmental_standards@uscg.mil</w:t>
      </w:r>
      <w:r w:rsidRPr="00A05D0C" w:rsidR="00B323D2">
        <w:rPr>
          <w:rFonts w:ascii="Arial" w:hAnsi="Arial" w:cs="Arial"/>
          <w:bCs/>
        </w:rPr>
        <w:t>.</w:t>
      </w:r>
      <w:r w:rsidRPr="00A05D0C" w:rsidR="00EF2C34">
        <w:rPr>
          <w:rFonts w:ascii="Arial" w:hAnsi="Arial" w:cs="Arial"/>
          <w:bCs/>
        </w:rPr>
        <w:t xml:space="preserve">  </w:t>
      </w:r>
      <w:r w:rsidRPr="00C30727" w:rsidR="002F0668">
        <w:rPr>
          <w:rFonts w:ascii="Arial" w:hAnsi="Arial" w:cs="Arial"/>
        </w:rPr>
        <w:t xml:space="preserve">Extension evaluations will be on a per-vessel basis.  </w:t>
      </w:r>
    </w:p>
    <w:p w:rsidR="00EF2C34" w:rsidRPr="00C30727" w:rsidP="00EF2C34" w14:paraId="413B31F1" w14:textId="29870B4C">
      <w:pPr>
        <w:pStyle w:val="TxBrt1"/>
        <w:spacing w:line="240" w:lineRule="auto"/>
        <w:rPr>
          <w:rFonts w:ascii="Arial" w:hAnsi="Arial" w:cs="Arial"/>
          <w:color w:val="000000"/>
          <w:sz w:val="20"/>
        </w:rPr>
      </w:pPr>
    </w:p>
    <w:p w:rsidR="00EF2C34" w:rsidRPr="00C30727" w:rsidP="00EF2C34" w14:paraId="16F7B1F6" w14:textId="793CA9CC">
      <w:pPr>
        <w:pStyle w:val="TxBrt1"/>
        <w:spacing w:line="240" w:lineRule="auto"/>
        <w:rPr>
          <w:rFonts w:ascii="Arial" w:hAnsi="Arial" w:cs="Arial"/>
          <w:color w:val="000000"/>
          <w:sz w:val="20"/>
        </w:rPr>
      </w:pPr>
      <w:r w:rsidRPr="00C30727">
        <w:rPr>
          <w:rFonts w:ascii="Arial" w:hAnsi="Arial" w:cs="Arial"/>
          <w:snapToGrid/>
          <w:sz w:val="20"/>
        </w:rPr>
        <w:t xml:space="preserve">We estimate that 100% of the reporting requirements can be done electronically.  At this time, we estimate that approximately </w:t>
      </w:r>
      <w:r w:rsidR="00A05D0C">
        <w:rPr>
          <w:rFonts w:ascii="Arial" w:hAnsi="Arial" w:cs="Arial"/>
          <w:snapToGrid/>
          <w:sz w:val="20"/>
        </w:rPr>
        <w:t>100</w:t>
      </w:r>
      <w:r w:rsidRPr="00C30727">
        <w:rPr>
          <w:rFonts w:ascii="Arial" w:hAnsi="Arial" w:cs="Arial"/>
          <w:snapToGrid/>
          <w:sz w:val="20"/>
        </w:rPr>
        <w:t xml:space="preserve">% of the responses are collected electronically.  </w:t>
      </w:r>
    </w:p>
    <w:p w:rsidR="00115848" w:rsidRPr="00C30727" w14:paraId="3772E1D1" w14:textId="77777777">
      <w:pPr>
        <w:widowControl w:val="0"/>
        <w:tabs>
          <w:tab w:val="left" w:pos="576"/>
          <w:tab w:val="left" w:pos="1440"/>
        </w:tabs>
        <w:rPr>
          <w:rFonts w:ascii="Arial" w:hAnsi="Arial" w:cs="Arial"/>
        </w:rPr>
      </w:pPr>
    </w:p>
    <w:p w:rsidR="006623D2" w:rsidRPr="00C30727" w14:paraId="4D4DD249" w14:textId="77777777">
      <w:pPr>
        <w:widowControl w:val="0"/>
        <w:tabs>
          <w:tab w:val="left" w:pos="576"/>
          <w:tab w:val="left" w:pos="1440"/>
        </w:tabs>
        <w:rPr>
          <w:rFonts w:ascii="Arial" w:hAnsi="Arial"/>
        </w:rPr>
      </w:pPr>
      <w:r w:rsidRPr="00C30727">
        <w:rPr>
          <w:rFonts w:ascii="Arial" w:hAnsi="Arial"/>
        </w:rPr>
        <w:t xml:space="preserve">4)  </w:t>
      </w:r>
      <w:r w:rsidRPr="00C30727">
        <w:rPr>
          <w:rFonts w:ascii="Arial" w:hAnsi="Arial"/>
          <w:u w:val="single"/>
        </w:rPr>
        <w:t>Efforts to identify duplication</w:t>
      </w:r>
      <w:r w:rsidRPr="00C30727">
        <w:rPr>
          <w:rFonts w:ascii="Arial" w:hAnsi="Arial"/>
        </w:rPr>
        <w:t xml:space="preserve">.  </w:t>
      </w:r>
    </w:p>
    <w:p w:rsidR="006623D2" w:rsidRPr="00C30727" w14:paraId="3D891FAC" w14:textId="77777777">
      <w:pPr>
        <w:widowControl w:val="0"/>
        <w:tabs>
          <w:tab w:val="left" w:pos="-360"/>
        </w:tabs>
        <w:rPr>
          <w:rFonts w:ascii="Arial" w:hAnsi="Arial" w:cs="Arial"/>
        </w:rPr>
      </w:pPr>
    </w:p>
    <w:p w:rsidR="006623D2" w:rsidRPr="00C30727" w14:paraId="5090EB91" w14:textId="77777777">
      <w:pPr>
        <w:pStyle w:val="TxBrt1"/>
        <w:widowControl w:val="0"/>
        <w:tabs>
          <w:tab w:val="left" w:pos="576"/>
          <w:tab w:val="left" w:pos="1440"/>
        </w:tabs>
        <w:spacing w:line="240" w:lineRule="auto"/>
        <w:rPr>
          <w:rFonts w:ascii="Arial" w:hAnsi="Arial" w:cs="Arial"/>
          <w:snapToGrid/>
          <w:sz w:val="20"/>
        </w:rPr>
      </w:pPr>
      <w:r w:rsidRPr="00C30727">
        <w:rPr>
          <w:rFonts w:ascii="Arial" w:hAnsi="Arial" w:cs="Arial"/>
          <w:snapToGrid/>
          <w:sz w:val="20"/>
        </w:rPr>
        <w:t xml:space="preserve">As a result of </w:t>
      </w:r>
      <w:r w:rsidRPr="00C30727" w:rsidR="0090099D">
        <w:rPr>
          <w:rFonts w:ascii="Arial" w:hAnsi="Arial" w:cs="Arial"/>
          <w:snapToGrid/>
          <w:sz w:val="20"/>
        </w:rPr>
        <w:t xml:space="preserve">State </w:t>
      </w:r>
      <w:r w:rsidRPr="00C30727">
        <w:rPr>
          <w:rFonts w:ascii="Arial" w:hAnsi="Arial" w:cs="Arial"/>
          <w:snapToGrid/>
          <w:sz w:val="20"/>
        </w:rPr>
        <w:t>agencies impos</w:t>
      </w:r>
      <w:r w:rsidRPr="00C30727">
        <w:rPr>
          <w:rFonts w:ascii="Arial" w:hAnsi="Arial" w:cs="Arial"/>
          <w:snapToGrid/>
          <w:sz w:val="20"/>
        </w:rPr>
        <w:t>ing their own ballast water reporting requirements, and to alleviate redundant reporting requirements on vessels, the Coast Guard and National Ballast Information Clearinghouse (NBIC) hope to remain the single clearinghouse of BWM reporting data and will m</w:t>
      </w:r>
      <w:r w:rsidRPr="00C30727">
        <w:rPr>
          <w:rFonts w:ascii="Arial" w:hAnsi="Arial" w:cs="Arial"/>
          <w:snapToGrid/>
          <w:sz w:val="20"/>
        </w:rPr>
        <w:t xml:space="preserve">ake this information directly available to </w:t>
      </w:r>
      <w:r w:rsidRPr="00C30727" w:rsidR="0090099D">
        <w:rPr>
          <w:rFonts w:ascii="Arial" w:hAnsi="Arial" w:cs="Arial"/>
          <w:snapToGrid/>
          <w:sz w:val="20"/>
        </w:rPr>
        <w:t xml:space="preserve">State </w:t>
      </w:r>
      <w:r w:rsidRPr="00C30727">
        <w:rPr>
          <w:rFonts w:ascii="Arial" w:hAnsi="Arial" w:cs="Arial"/>
          <w:snapToGrid/>
          <w:sz w:val="20"/>
        </w:rPr>
        <w:t xml:space="preserve">agencies who would otherwise require vessels to submit ballast water reports to them.  </w:t>
      </w:r>
    </w:p>
    <w:p w:rsidR="006623D2" w:rsidRPr="00C30727" w14:paraId="62A9EA99" w14:textId="77777777">
      <w:pPr>
        <w:pStyle w:val="TxBrt1"/>
        <w:widowControl w:val="0"/>
        <w:tabs>
          <w:tab w:val="left" w:pos="576"/>
          <w:tab w:val="left" w:pos="1440"/>
        </w:tabs>
        <w:spacing w:line="240" w:lineRule="auto"/>
        <w:rPr>
          <w:rFonts w:ascii="Arial" w:hAnsi="Arial" w:cs="Arial"/>
          <w:snapToGrid/>
          <w:sz w:val="20"/>
        </w:rPr>
      </w:pPr>
    </w:p>
    <w:p w:rsidR="006623D2" w:rsidRPr="00C30727" w:rsidP="00874C3B" w14:paraId="2B99D004" w14:textId="77777777">
      <w:pPr>
        <w:widowControl w:val="0"/>
        <w:tabs>
          <w:tab w:val="left" w:pos="570"/>
          <w:tab w:val="left" w:pos="1440"/>
        </w:tabs>
        <w:rPr>
          <w:rFonts w:ascii="Arial" w:hAnsi="Arial"/>
        </w:rPr>
      </w:pPr>
      <w:r w:rsidRPr="00C30727">
        <w:rPr>
          <w:rFonts w:ascii="Arial" w:hAnsi="Arial" w:cs="Arial"/>
        </w:rPr>
        <w:t xml:space="preserve">5)  </w:t>
      </w:r>
      <w:r w:rsidRPr="00C30727">
        <w:rPr>
          <w:rFonts w:ascii="Arial" w:hAnsi="Arial"/>
          <w:u w:val="single"/>
        </w:rPr>
        <w:t>Methods to minimize the burden to small businesses if involved</w:t>
      </w:r>
      <w:r w:rsidRPr="00C30727">
        <w:rPr>
          <w:rFonts w:ascii="Arial" w:hAnsi="Arial"/>
        </w:rPr>
        <w:t>.</w:t>
      </w:r>
      <w:r w:rsidR="00B82F4F">
        <w:rPr>
          <w:rFonts w:ascii="Arial" w:hAnsi="Arial"/>
        </w:rPr>
        <w:t xml:space="preserve">  </w:t>
      </w:r>
    </w:p>
    <w:p w:rsidR="006623D2" w:rsidRPr="00C30727" w14:paraId="46CDFA87" w14:textId="77777777">
      <w:pPr>
        <w:widowControl w:val="0"/>
        <w:tabs>
          <w:tab w:val="left" w:pos="576"/>
          <w:tab w:val="left" w:pos="1440"/>
        </w:tabs>
        <w:rPr>
          <w:rFonts w:ascii="Arial" w:hAnsi="Arial" w:cs="Arial"/>
        </w:rPr>
      </w:pPr>
    </w:p>
    <w:p w:rsidR="006623D2" w:rsidRPr="00C30727" w14:paraId="6710D50C" w14:textId="6DDA98BD">
      <w:pPr>
        <w:widowControl w:val="0"/>
        <w:tabs>
          <w:tab w:val="left" w:pos="576"/>
          <w:tab w:val="left" w:pos="1440"/>
        </w:tabs>
        <w:rPr>
          <w:rFonts w:ascii="Arial" w:hAnsi="Arial" w:cs="Arial"/>
        </w:rPr>
      </w:pPr>
      <w:r w:rsidRPr="00C30727">
        <w:rPr>
          <w:rFonts w:ascii="Arial" w:hAnsi="Arial" w:cs="Arial"/>
        </w:rPr>
        <w:t>This information collection does not have a</w:t>
      </w:r>
      <w:r w:rsidRPr="00C30727" w:rsidR="003878ED">
        <w:rPr>
          <w:rFonts w:ascii="Arial" w:hAnsi="Arial" w:cs="Arial"/>
        </w:rPr>
        <w:t xml:space="preserve"> significant</w:t>
      </w:r>
      <w:r w:rsidRPr="00C30727">
        <w:rPr>
          <w:rFonts w:ascii="Arial" w:hAnsi="Arial" w:cs="Arial"/>
        </w:rPr>
        <w:t xml:space="preserve"> impact on small businesses or other small entities.</w:t>
      </w:r>
      <w:r w:rsidRPr="00C30727" w:rsidR="00E106C2">
        <w:rPr>
          <w:rFonts w:ascii="Arial" w:hAnsi="Arial" w:cs="Arial"/>
        </w:rPr>
        <w:t xml:space="preserve">  </w:t>
      </w:r>
      <w:r w:rsidRPr="00C30727" w:rsidR="00CD7A05">
        <w:rPr>
          <w:rFonts w:ascii="Arial" w:hAnsi="Arial" w:cs="Arial"/>
          <w:bCs/>
        </w:rPr>
        <w:t xml:space="preserve">This </w:t>
      </w:r>
      <w:r w:rsidRPr="00C30727" w:rsidR="00EF2C34">
        <w:rPr>
          <w:rFonts w:ascii="Arial" w:hAnsi="Arial" w:cs="Arial"/>
          <w:bCs/>
        </w:rPr>
        <w:t xml:space="preserve">BWDS </w:t>
      </w:r>
      <w:r w:rsidRPr="00C30727" w:rsidR="0090099D">
        <w:rPr>
          <w:rFonts w:ascii="Arial" w:hAnsi="Arial" w:cs="Arial"/>
          <w:bCs/>
        </w:rPr>
        <w:t xml:space="preserve">compliance </w:t>
      </w:r>
      <w:r w:rsidRPr="00C30727" w:rsidR="00CD7A05">
        <w:rPr>
          <w:rFonts w:ascii="Arial" w:hAnsi="Arial" w:cs="Arial"/>
          <w:bCs/>
        </w:rPr>
        <w:t>extension provision give</w:t>
      </w:r>
      <w:r w:rsidR="001F6A5E">
        <w:rPr>
          <w:rFonts w:ascii="Arial" w:hAnsi="Arial" w:cs="Arial"/>
          <w:bCs/>
        </w:rPr>
        <w:t>s</w:t>
      </w:r>
      <w:r w:rsidRPr="00C30727" w:rsidR="00CD7A05">
        <w:rPr>
          <w:rFonts w:ascii="Arial" w:hAnsi="Arial" w:cs="Arial"/>
          <w:bCs/>
        </w:rPr>
        <w:t xml:space="preserve"> flexibility to vessel owners and operators to comply with this rule.</w:t>
      </w:r>
    </w:p>
    <w:p w:rsidR="006623D2" w:rsidRPr="00C30727" w14:paraId="0BCA1C8E" w14:textId="77777777">
      <w:pPr>
        <w:widowControl w:val="0"/>
        <w:tabs>
          <w:tab w:val="left" w:pos="576"/>
          <w:tab w:val="left" w:pos="1440"/>
        </w:tabs>
        <w:rPr>
          <w:rFonts w:ascii="Arial" w:hAnsi="Arial" w:cs="Arial"/>
        </w:rPr>
      </w:pPr>
    </w:p>
    <w:p w:rsidR="006623D2" w:rsidRPr="00C30727" w14:paraId="63B63C57" w14:textId="77777777">
      <w:pPr>
        <w:widowControl w:val="0"/>
        <w:tabs>
          <w:tab w:val="left" w:pos="576"/>
          <w:tab w:val="left" w:pos="1440"/>
        </w:tabs>
        <w:ind w:left="540" w:hanging="540"/>
        <w:rPr>
          <w:rFonts w:ascii="Arial" w:hAnsi="Arial"/>
        </w:rPr>
      </w:pPr>
      <w:r w:rsidRPr="00C30727">
        <w:rPr>
          <w:rFonts w:ascii="Arial" w:hAnsi="Arial"/>
        </w:rPr>
        <w:t xml:space="preserve">6)  </w:t>
      </w:r>
      <w:r w:rsidRPr="00C30727">
        <w:rPr>
          <w:rFonts w:ascii="Arial" w:hAnsi="Arial"/>
          <w:u w:val="single"/>
        </w:rPr>
        <w:t xml:space="preserve">Consequences to the Federal program if collection were conducted less </w:t>
      </w:r>
      <w:r w:rsidRPr="00C30727">
        <w:rPr>
          <w:rFonts w:ascii="Arial" w:hAnsi="Arial"/>
          <w:u w:val="single"/>
        </w:rPr>
        <w:t>frequently</w:t>
      </w:r>
      <w:r w:rsidRPr="00C30727">
        <w:rPr>
          <w:rFonts w:ascii="Arial" w:hAnsi="Arial"/>
        </w:rPr>
        <w:t>.</w:t>
      </w:r>
      <w:r w:rsidR="00B82F4F">
        <w:rPr>
          <w:rFonts w:ascii="Arial" w:hAnsi="Arial"/>
        </w:rPr>
        <w:t xml:space="preserve">  </w:t>
      </w:r>
    </w:p>
    <w:p w:rsidR="006623D2" w:rsidRPr="00C30727" w14:paraId="6135BDC1" w14:textId="77777777">
      <w:pPr>
        <w:widowControl w:val="0"/>
        <w:tabs>
          <w:tab w:val="left" w:pos="576"/>
          <w:tab w:val="left" w:pos="1440"/>
        </w:tabs>
        <w:rPr>
          <w:rFonts w:ascii="Arial" w:hAnsi="Arial" w:cs="Arial"/>
        </w:rPr>
      </w:pPr>
    </w:p>
    <w:p w:rsidR="006623D2" w:rsidRPr="00C30727" w14:paraId="65BD8162" w14:textId="405E721B">
      <w:pPr>
        <w:pStyle w:val="TxBrt1"/>
        <w:widowControl w:val="0"/>
        <w:tabs>
          <w:tab w:val="left" w:pos="576"/>
          <w:tab w:val="left" w:pos="1440"/>
        </w:tabs>
        <w:spacing w:line="240" w:lineRule="auto"/>
        <w:rPr>
          <w:rFonts w:ascii="Arial" w:hAnsi="Arial" w:cs="Arial"/>
          <w:snapToGrid/>
          <w:sz w:val="20"/>
        </w:rPr>
      </w:pPr>
      <w:r w:rsidRPr="00C30727">
        <w:rPr>
          <w:rFonts w:ascii="Arial" w:hAnsi="Arial" w:cs="Arial"/>
          <w:snapToGrid/>
          <w:sz w:val="20"/>
        </w:rPr>
        <w:t>The consequence of not collecting the information would mean that no reliable, systematic method of establishing that vessels have complied with the regulations would exist.  Verbal reports would be the only method of collection, with no mea</w:t>
      </w:r>
      <w:r w:rsidRPr="00C30727">
        <w:rPr>
          <w:rFonts w:ascii="Arial" w:hAnsi="Arial" w:cs="Arial"/>
          <w:snapToGrid/>
          <w:sz w:val="20"/>
        </w:rPr>
        <w:t xml:space="preserve">ns to validate such information.  Consequently, there would be insufficient data available to study the long-term effects of BWM.  There would be no basis for future decision-making actions to reduce the threat of </w:t>
      </w:r>
      <w:r w:rsidR="003775F3">
        <w:rPr>
          <w:rFonts w:ascii="Arial" w:hAnsi="Arial" w:cs="Arial"/>
          <w:snapToGrid/>
          <w:sz w:val="20"/>
        </w:rPr>
        <w:t>aquatic nuisance species</w:t>
      </w:r>
      <w:r w:rsidRPr="00C30727">
        <w:rPr>
          <w:rFonts w:ascii="Arial" w:hAnsi="Arial" w:cs="Arial"/>
          <w:snapToGrid/>
          <w:sz w:val="20"/>
        </w:rPr>
        <w:t xml:space="preserve"> in the United Sta</w:t>
      </w:r>
      <w:r w:rsidRPr="00C30727">
        <w:rPr>
          <w:rFonts w:ascii="Arial" w:hAnsi="Arial" w:cs="Arial"/>
          <w:snapToGrid/>
          <w:sz w:val="20"/>
        </w:rPr>
        <w:t>tes.</w:t>
      </w:r>
      <w:r w:rsidR="00A12B0B">
        <w:rPr>
          <w:rFonts w:ascii="Arial" w:hAnsi="Arial" w:cs="Arial"/>
          <w:snapToGrid/>
          <w:sz w:val="20"/>
        </w:rPr>
        <w:t xml:space="preserve">  </w:t>
      </w:r>
    </w:p>
    <w:p w:rsidR="006623D2" w:rsidRPr="00C30727" w14:paraId="32197880" w14:textId="77777777">
      <w:pPr>
        <w:widowControl w:val="0"/>
        <w:tabs>
          <w:tab w:val="left" w:pos="576"/>
          <w:tab w:val="left" w:pos="1440"/>
        </w:tabs>
        <w:rPr>
          <w:rFonts w:ascii="Arial" w:hAnsi="Arial" w:cs="Arial"/>
        </w:rPr>
      </w:pPr>
    </w:p>
    <w:p w:rsidR="006623D2" w:rsidRPr="00C30727" w14:paraId="16308F8F" w14:textId="77777777">
      <w:pPr>
        <w:widowControl w:val="0"/>
        <w:tabs>
          <w:tab w:val="left" w:pos="576"/>
          <w:tab w:val="left" w:pos="1440"/>
        </w:tabs>
        <w:ind w:left="360" w:hanging="360"/>
        <w:rPr>
          <w:rFonts w:ascii="Arial" w:hAnsi="Arial"/>
        </w:rPr>
      </w:pPr>
      <w:r w:rsidRPr="00C30727">
        <w:rPr>
          <w:rFonts w:ascii="Arial" w:hAnsi="Arial"/>
        </w:rPr>
        <w:t xml:space="preserve">7)  </w:t>
      </w:r>
      <w:r w:rsidRPr="00B82F4F" w:rsidR="00B82F4F">
        <w:rPr>
          <w:rFonts w:ascii="Arial" w:hAnsi="Arial"/>
          <w:u w:val="single"/>
        </w:rPr>
        <w:t>Special collection circumstances</w:t>
      </w:r>
      <w:r w:rsidRPr="00C30727">
        <w:rPr>
          <w:rFonts w:ascii="Arial" w:hAnsi="Arial"/>
        </w:rPr>
        <w:t>.</w:t>
      </w:r>
      <w:r w:rsidR="00B82F4F">
        <w:rPr>
          <w:rFonts w:ascii="Arial" w:hAnsi="Arial"/>
        </w:rPr>
        <w:t xml:space="preserve">  </w:t>
      </w:r>
    </w:p>
    <w:p w:rsidR="006623D2" w:rsidRPr="00C30727" w14:paraId="6000183F" w14:textId="77777777">
      <w:pPr>
        <w:widowControl w:val="0"/>
        <w:tabs>
          <w:tab w:val="left" w:pos="576"/>
          <w:tab w:val="left" w:pos="1440"/>
        </w:tabs>
        <w:rPr>
          <w:rFonts w:ascii="Arial" w:hAnsi="Arial" w:cs="Arial"/>
        </w:rPr>
      </w:pPr>
    </w:p>
    <w:p w:rsidR="006623D2" w:rsidRPr="00C30727" w14:paraId="7EAF04AC" w14:textId="77777777">
      <w:pPr>
        <w:widowControl w:val="0"/>
        <w:tabs>
          <w:tab w:val="left" w:pos="576"/>
          <w:tab w:val="left" w:pos="1440"/>
        </w:tabs>
        <w:rPr>
          <w:rFonts w:ascii="Arial" w:hAnsi="Arial" w:cs="Arial"/>
        </w:rPr>
      </w:pPr>
      <w:r w:rsidRPr="00C30727">
        <w:rPr>
          <w:rFonts w:ascii="Arial" w:hAnsi="Arial" w:cs="Arial"/>
        </w:rPr>
        <w:t xml:space="preserve">This information collection is conducted in manner consistent with the guidelines in 5 CFR 1320.5(d)(2).  </w:t>
      </w:r>
    </w:p>
    <w:p w:rsidR="006623D2" w:rsidRPr="00C30727" w14:paraId="1B5327E2" w14:textId="77777777">
      <w:pPr>
        <w:widowControl w:val="0"/>
        <w:tabs>
          <w:tab w:val="left" w:pos="576"/>
          <w:tab w:val="left" w:pos="1440"/>
        </w:tabs>
        <w:rPr>
          <w:rFonts w:ascii="Arial" w:hAnsi="Arial"/>
        </w:rPr>
      </w:pPr>
    </w:p>
    <w:p w:rsidR="006623D2" w:rsidRPr="00C30727" w14:paraId="602DC412" w14:textId="77777777">
      <w:pPr>
        <w:widowControl w:val="0"/>
        <w:tabs>
          <w:tab w:val="left" w:pos="576"/>
          <w:tab w:val="left" w:pos="1440"/>
        </w:tabs>
        <w:rPr>
          <w:rFonts w:ascii="Arial" w:hAnsi="Arial"/>
        </w:rPr>
      </w:pPr>
      <w:r w:rsidRPr="00C30727">
        <w:rPr>
          <w:rFonts w:ascii="Arial" w:hAnsi="Arial"/>
        </w:rPr>
        <w:t xml:space="preserve">8)  </w:t>
      </w:r>
      <w:r w:rsidRPr="00C30727">
        <w:rPr>
          <w:rFonts w:ascii="Arial" w:hAnsi="Arial"/>
          <w:u w:val="single"/>
        </w:rPr>
        <w:t>Consultation</w:t>
      </w:r>
      <w:r w:rsidRPr="00C30727">
        <w:rPr>
          <w:rFonts w:ascii="Arial" w:hAnsi="Arial"/>
        </w:rPr>
        <w:t>.</w:t>
      </w:r>
      <w:r w:rsidR="000903A2">
        <w:rPr>
          <w:rFonts w:ascii="Arial" w:hAnsi="Arial"/>
        </w:rPr>
        <w:t xml:space="preserve">  </w:t>
      </w:r>
    </w:p>
    <w:p w:rsidR="005E1093" w:rsidP="00B958D8" w14:paraId="5F66873E" w14:textId="77777777">
      <w:pPr>
        <w:widowControl w:val="0"/>
        <w:tabs>
          <w:tab w:val="left" w:pos="576"/>
          <w:tab w:val="left" w:pos="1440"/>
        </w:tabs>
        <w:rPr>
          <w:rFonts w:ascii="Arial" w:hAnsi="Arial" w:cs="Arial"/>
        </w:rPr>
      </w:pPr>
    </w:p>
    <w:p w:rsidR="00B958D8" w:rsidRPr="00772626" w:rsidP="00B958D8" w14:paraId="47E43E25" w14:textId="20BBC94D">
      <w:pPr>
        <w:widowControl w:val="0"/>
        <w:tabs>
          <w:tab w:val="left" w:pos="576"/>
          <w:tab w:val="left" w:pos="1440"/>
        </w:tabs>
        <w:rPr>
          <w:rFonts w:ascii="Arial" w:hAnsi="Arial" w:cs="Arial"/>
          <w:snapToGrid w:val="0"/>
        </w:rPr>
      </w:pPr>
      <w:r w:rsidRPr="005E1093">
        <w:rPr>
          <w:rFonts w:ascii="Arial" w:hAnsi="Arial" w:cs="Arial"/>
        </w:rPr>
        <w:t xml:space="preserve">A 60-day Notice was published in the Federal Register to obtain public comment on this collection (See </w:t>
      </w:r>
      <w:r w:rsidRPr="005E1093">
        <w:rPr>
          <w:rFonts w:ascii="Arial" w:hAnsi="Arial" w:cs="Arial"/>
        </w:rPr>
        <w:t>[USCG-2023-009</w:t>
      </w:r>
      <w:r>
        <w:rPr>
          <w:rFonts w:ascii="Arial" w:hAnsi="Arial" w:cs="Arial"/>
        </w:rPr>
        <w:t>3</w:t>
      </w:r>
      <w:r w:rsidRPr="005E1093">
        <w:rPr>
          <w:rFonts w:ascii="Arial" w:hAnsi="Arial" w:cs="Arial"/>
        </w:rPr>
        <w:t xml:space="preserve">]; </w:t>
      </w:r>
      <w:r>
        <w:rPr>
          <w:rFonts w:ascii="Arial" w:hAnsi="Arial" w:cs="Arial"/>
        </w:rPr>
        <w:t>February</w:t>
      </w:r>
      <w:r w:rsidRPr="005E1093">
        <w:rPr>
          <w:rFonts w:ascii="Arial" w:hAnsi="Arial" w:cs="Arial"/>
        </w:rPr>
        <w:t xml:space="preserve"> 2, 2023, 88 FR </w:t>
      </w:r>
      <w:r>
        <w:rPr>
          <w:rFonts w:ascii="Arial" w:hAnsi="Arial" w:cs="Arial"/>
        </w:rPr>
        <w:t>7100</w:t>
      </w:r>
      <w:r w:rsidRPr="005E1093">
        <w:rPr>
          <w:rFonts w:ascii="Arial" w:hAnsi="Arial" w:cs="Arial"/>
        </w:rPr>
        <w:t>) and 30-Day Notice (</w:t>
      </w:r>
      <w:r w:rsidRPr="005913DF">
        <w:rPr>
          <w:rFonts w:ascii="Arial" w:hAnsi="Arial" w:cs="Arial"/>
        </w:rPr>
        <w:t xml:space="preserve">April </w:t>
      </w:r>
      <w:r w:rsidR="005913DF">
        <w:rPr>
          <w:rFonts w:ascii="Arial" w:hAnsi="Arial" w:cs="Arial"/>
        </w:rPr>
        <w:t>28,</w:t>
      </w:r>
      <w:r w:rsidRPr="005913DF">
        <w:rPr>
          <w:rFonts w:ascii="Arial" w:hAnsi="Arial" w:cs="Arial"/>
        </w:rPr>
        <w:t xml:space="preserve"> 2023, 88 FR </w:t>
      </w:r>
      <w:r w:rsidR="005913DF">
        <w:rPr>
          <w:rFonts w:ascii="Arial" w:hAnsi="Arial" w:cs="Arial"/>
        </w:rPr>
        <w:t>26323</w:t>
      </w:r>
      <w:r w:rsidRPr="005E1093">
        <w:rPr>
          <w:rFonts w:ascii="Arial" w:hAnsi="Arial" w:cs="Arial"/>
        </w:rPr>
        <w:t>) were published in the Federal Register to obtain public comment on this collection.  The Coast Guard has not received any comments on this information collection</w:t>
      </w:r>
      <w:r w:rsidRPr="005E1093">
        <w:rPr>
          <w:rFonts w:ascii="Arial" w:hAnsi="Arial" w:cs="Arial"/>
        </w:rPr>
        <w:t>.</w:t>
      </w:r>
      <w:r w:rsidRPr="00772626">
        <w:rPr>
          <w:rFonts w:ascii="Arial" w:hAnsi="Arial" w:cs="Arial"/>
        </w:rPr>
        <w:t xml:space="preserve">  </w:t>
      </w:r>
    </w:p>
    <w:p w:rsidR="00B958D8" w:rsidRPr="00772626" w:rsidP="00B958D8" w14:paraId="1A30DEC5" w14:textId="77777777">
      <w:pPr>
        <w:widowControl w:val="0"/>
        <w:tabs>
          <w:tab w:val="left" w:pos="576"/>
          <w:tab w:val="left" w:pos="1440"/>
        </w:tabs>
        <w:rPr>
          <w:rFonts w:ascii="Arial" w:hAnsi="Arial" w:cs="Arial"/>
          <w:snapToGrid w:val="0"/>
        </w:rPr>
      </w:pPr>
    </w:p>
    <w:p w:rsidR="006623D2" w:rsidRPr="00C30727" w14:paraId="5FDEF06D" w14:textId="77777777">
      <w:pPr>
        <w:widowControl w:val="0"/>
        <w:tabs>
          <w:tab w:val="left" w:pos="576"/>
          <w:tab w:val="left" w:pos="1440"/>
        </w:tabs>
        <w:rPr>
          <w:rFonts w:ascii="Arial" w:hAnsi="Arial"/>
        </w:rPr>
      </w:pPr>
      <w:r w:rsidRPr="00C30727">
        <w:rPr>
          <w:rFonts w:ascii="Arial" w:hAnsi="Arial"/>
        </w:rPr>
        <w:t xml:space="preserve">9)  </w:t>
      </w:r>
      <w:r w:rsidR="000903A2">
        <w:rPr>
          <w:rFonts w:ascii="Arial" w:hAnsi="Arial"/>
          <w:u w:val="single"/>
        </w:rPr>
        <w:t>P</w:t>
      </w:r>
      <w:r w:rsidRPr="00C30727">
        <w:rPr>
          <w:rFonts w:ascii="Arial" w:hAnsi="Arial"/>
          <w:u w:val="single"/>
        </w:rPr>
        <w:t>rovide any payment or gift to respondents</w:t>
      </w:r>
      <w:r w:rsidRPr="00C30727">
        <w:rPr>
          <w:rFonts w:ascii="Arial" w:hAnsi="Arial"/>
        </w:rPr>
        <w:t>.</w:t>
      </w:r>
      <w:r w:rsidR="000903A2">
        <w:rPr>
          <w:rFonts w:ascii="Arial" w:hAnsi="Arial"/>
        </w:rPr>
        <w:t xml:space="preserve">  </w:t>
      </w:r>
    </w:p>
    <w:p w:rsidR="006623D2" w:rsidRPr="00C30727" w14:paraId="06BA5CAB" w14:textId="77777777">
      <w:pPr>
        <w:widowControl w:val="0"/>
        <w:tabs>
          <w:tab w:val="left" w:pos="576"/>
          <w:tab w:val="left" w:pos="1440"/>
        </w:tabs>
        <w:rPr>
          <w:rFonts w:ascii="Arial" w:hAnsi="Arial" w:cs="Arial"/>
        </w:rPr>
      </w:pPr>
    </w:p>
    <w:p w:rsidR="006623D2" w:rsidRPr="00C30727" w14:paraId="3681C225" w14:textId="77777777">
      <w:pPr>
        <w:widowControl w:val="0"/>
        <w:tabs>
          <w:tab w:val="left" w:pos="576"/>
          <w:tab w:val="left" w:pos="1440"/>
        </w:tabs>
        <w:rPr>
          <w:rFonts w:ascii="Arial" w:hAnsi="Arial" w:cs="Arial"/>
        </w:rPr>
      </w:pPr>
      <w:r w:rsidRPr="00C30727">
        <w:rPr>
          <w:rFonts w:ascii="Arial" w:hAnsi="Arial" w:cs="Arial"/>
        </w:rPr>
        <w:t xml:space="preserve">There is no offer of monetary or material value for this information collection.  </w:t>
      </w:r>
    </w:p>
    <w:p w:rsidR="006623D2" w:rsidRPr="00C30727" w14:paraId="2B01DDDC" w14:textId="77777777">
      <w:pPr>
        <w:widowControl w:val="0"/>
        <w:tabs>
          <w:tab w:val="left" w:pos="576"/>
          <w:tab w:val="left" w:pos="1440"/>
        </w:tabs>
        <w:rPr>
          <w:rFonts w:ascii="Arial" w:hAnsi="Arial" w:cs="Arial"/>
        </w:rPr>
      </w:pPr>
    </w:p>
    <w:p w:rsidR="006623D2" w:rsidRPr="00C30727" w14:paraId="01A9014A" w14:textId="77777777">
      <w:pPr>
        <w:widowControl w:val="0"/>
        <w:tabs>
          <w:tab w:val="left" w:pos="576"/>
          <w:tab w:val="left" w:pos="1440"/>
        </w:tabs>
        <w:rPr>
          <w:rFonts w:ascii="Arial" w:hAnsi="Arial"/>
        </w:rPr>
      </w:pPr>
      <w:r w:rsidRPr="00C30727">
        <w:rPr>
          <w:rFonts w:ascii="Arial" w:hAnsi="Arial"/>
        </w:rPr>
        <w:t xml:space="preserve">10)  </w:t>
      </w:r>
      <w:r w:rsidRPr="00C30727">
        <w:rPr>
          <w:rFonts w:ascii="Arial" w:hAnsi="Arial"/>
          <w:u w:val="single"/>
        </w:rPr>
        <w:t>Describe any assurance of confidentiality provided to respondents</w:t>
      </w:r>
      <w:r w:rsidRPr="00C30727">
        <w:rPr>
          <w:rFonts w:ascii="Arial" w:hAnsi="Arial"/>
        </w:rPr>
        <w:t>.</w:t>
      </w:r>
      <w:r w:rsidR="000903A2">
        <w:rPr>
          <w:rFonts w:ascii="Arial" w:hAnsi="Arial"/>
        </w:rPr>
        <w:t xml:space="preserve">   </w:t>
      </w:r>
    </w:p>
    <w:p w:rsidR="006623D2" w:rsidRPr="00C30727" w14:paraId="4BA3287B" w14:textId="77777777">
      <w:pPr>
        <w:widowControl w:val="0"/>
        <w:tabs>
          <w:tab w:val="left" w:pos="576"/>
          <w:tab w:val="left" w:pos="1440"/>
        </w:tabs>
        <w:rPr>
          <w:rFonts w:ascii="Arial" w:hAnsi="Arial" w:cs="Arial"/>
        </w:rPr>
      </w:pPr>
    </w:p>
    <w:p w:rsidR="00383726" w:rsidRPr="00300BB6" w:rsidP="00383726" w14:paraId="4D54E428" w14:textId="77777777">
      <w:pPr>
        <w:pStyle w:val="BodyText"/>
        <w:rPr>
          <w:rFonts w:cs="Arial"/>
          <w:sz w:val="20"/>
        </w:rPr>
      </w:pPr>
      <w:r w:rsidRPr="002C2D1C">
        <w:rPr>
          <w:rFonts w:cs="Arial"/>
          <w:sz w:val="20"/>
        </w:rPr>
        <w:t>There are no assurances of confidentiali</w:t>
      </w:r>
      <w:r w:rsidRPr="002C2D1C">
        <w:rPr>
          <w:rFonts w:cs="Arial"/>
          <w:sz w:val="20"/>
        </w:rPr>
        <w:t xml:space="preserve">ty provided to the respondents for this information collection.  </w:t>
      </w:r>
      <w:r w:rsidRPr="00300BB6">
        <w:rPr>
          <w:rFonts w:cs="Arial"/>
          <w:sz w:val="20"/>
        </w:rPr>
        <w:t xml:space="preserve">This information collection request is covered by the Marine Information for Safety and Law Enforcement (MISLE) Privacy Impact Assessment (PIA) and System of Records Notice (SORN).  Links to </w:t>
      </w:r>
      <w:r w:rsidRPr="00300BB6">
        <w:rPr>
          <w:rFonts w:cs="Arial"/>
          <w:sz w:val="20"/>
        </w:rPr>
        <w:t>the MISLE PIA and SORN are provided below:</w:t>
      </w:r>
    </w:p>
    <w:p w:rsidR="00383726" w:rsidRPr="00300BB6" w:rsidP="00046F1E" w14:paraId="4CC19FEF" w14:textId="46B9959D">
      <w:pPr>
        <w:pStyle w:val="BodyText"/>
        <w:widowControl w:val="0"/>
        <w:numPr>
          <w:ilvl w:val="0"/>
          <w:numId w:val="21"/>
        </w:numPr>
        <w:rPr>
          <w:rFonts w:cs="Arial"/>
          <w:sz w:val="20"/>
        </w:rPr>
      </w:pPr>
      <w:hyperlink r:id="rId8" w:history="1">
        <w:r w:rsidRPr="00A12B0B" w:rsidR="00A12B0B">
          <w:rPr>
            <w:rStyle w:val="Hyperlink"/>
            <w:rFonts w:cs="Arial"/>
            <w:sz w:val="20"/>
          </w:rPr>
          <w:t>https://www.dhs.gov/sites/default/files/publications/privacy_pia_uscg_misle.pdf</w:t>
        </w:r>
      </w:hyperlink>
      <w:r w:rsidRPr="00300BB6">
        <w:rPr>
          <w:rFonts w:cs="Arial"/>
          <w:sz w:val="20"/>
        </w:rPr>
        <w:t xml:space="preserve">  </w:t>
      </w:r>
    </w:p>
    <w:p w:rsidR="00383726" w:rsidRPr="00300BB6" w:rsidP="00046F1E" w14:paraId="3B215FA7" w14:textId="6CD98B27">
      <w:pPr>
        <w:pStyle w:val="BodyText"/>
        <w:widowControl w:val="0"/>
        <w:numPr>
          <w:ilvl w:val="0"/>
          <w:numId w:val="21"/>
        </w:numPr>
        <w:tabs>
          <w:tab w:val="left" w:pos="360"/>
        </w:tabs>
        <w:rPr>
          <w:rFonts w:cs="Arial"/>
          <w:sz w:val="20"/>
        </w:rPr>
      </w:pPr>
      <w:hyperlink r:id="rId9" w:history="1">
        <w:r w:rsidRPr="00A12B0B" w:rsidR="00A12B0B">
          <w:rPr>
            <w:rStyle w:val="Hyperlink"/>
            <w:rFonts w:cs="Arial"/>
            <w:sz w:val="20"/>
          </w:rPr>
          <w:t>https://www.gpo.gov/fdsys/pkg/FR-2009-06-25/html/E9-14906.htm</w:t>
        </w:r>
      </w:hyperlink>
      <w:r w:rsidRPr="00300BB6">
        <w:rPr>
          <w:rFonts w:cs="Arial"/>
          <w:sz w:val="20"/>
        </w:rPr>
        <w:t xml:space="preserve">  </w:t>
      </w:r>
    </w:p>
    <w:p w:rsidR="006623D2" w:rsidRPr="00C30727" w14:paraId="0A5F5C9E" w14:textId="77777777">
      <w:pPr>
        <w:widowControl w:val="0"/>
        <w:tabs>
          <w:tab w:val="left" w:pos="576"/>
          <w:tab w:val="left" w:pos="1440"/>
        </w:tabs>
        <w:rPr>
          <w:rFonts w:ascii="Arial" w:hAnsi="Arial" w:cs="Arial"/>
        </w:rPr>
      </w:pPr>
    </w:p>
    <w:p w:rsidR="006623D2" w:rsidRPr="00C30727" w14:paraId="0770CFCD" w14:textId="77777777">
      <w:pPr>
        <w:widowControl w:val="0"/>
        <w:tabs>
          <w:tab w:val="left" w:pos="576"/>
          <w:tab w:val="left" w:pos="1440"/>
        </w:tabs>
        <w:ind w:left="570" w:hanging="570"/>
        <w:rPr>
          <w:rFonts w:ascii="Arial" w:hAnsi="Arial"/>
        </w:rPr>
      </w:pPr>
      <w:r w:rsidRPr="00C30727">
        <w:rPr>
          <w:rFonts w:ascii="Arial" w:hAnsi="Arial"/>
        </w:rPr>
        <w:t xml:space="preserve">11)  </w:t>
      </w:r>
      <w:r w:rsidRPr="00C30727">
        <w:rPr>
          <w:rFonts w:ascii="Arial" w:hAnsi="Arial"/>
          <w:u w:val="single"/>
        </w:rPr>
        <w:t>Additional justification for any que</w:t>
      </w:r>
      <w:r w:rsidRPr="00C30727">
        <w:rPr>
          <w:rFonts w:ascii="Arial" w:hAnsi="Arial"/>
          <w:u w:val="single"/>
        </w:rPr>
        <w:t>stions of a sensitive nature</w:t>
      </w:r>
      <w:r w:rsidRPr="00C30727">
        <w:rPr>
          <w:rFonts w:ascii="Arial" w:hAnsi="Arial"/>
        </w:rPr>
        <w:t>.</w:t>
      </w:r>
      <w:r w:rsidR="000903A2">
        <w:rPr>
          <w:rFonts w:ascii="Arial" w:hAnsi="Arial"/>
        </w:rPr>
        <w:t xml:space="preserve">  </w:t>
      </w:r>
    </w:p>
    <w:p w:rsidR="006623D2" w:rsidRPr="00C30727" w14:paraId="0DE09A02" w14:textId="77777777">
      <w:pPr>
        <w:widowControl w:val="0"/>
        <w:tabs>
          <w:tab w:val="left" w:pos="576"/>
          <w:tab w:val="left" w:pos="1440"/>
        </w:tabs>
        <w:rPr>
          <w:rFonts w:ascii="Arial" w:hAnsi="Arial" w:cs="Arial"/>
        </w:rPr>
      </w:pPr>
    </w:p>
    <w:p w:rsidR="0068618A" w:rsidRPr="00C30727" w14:paraId="7C80EA7B" w14:textId="77777777">
      <w:pPr>
        <w:widowControl w:val="0"/>
        <w:tabs>
          <w:tab w:val="left" w:pos="576"/>
          <w:tab w:val="left" w:pos="1440"/>
        </w:tabs>
        <w:rPr>
          <w:rFonts w:ascii="Arial" w:hAnsi="Arial" w:cs="Arial"/>
        </w:rPr>
      </w:pPr>
      <w:r w:rsidRPr="00C30727">
        <w:rPr>
          <w:rFonts w:ascii="Arial" w:hAnsi="Arial" w:cs="Arial"/>
        </w:rPr>
        <w:t xml:space="preserve">There are no questions of sensitive language. </w:t>
      </w:r>
    </w:p>
    <w:p w:rsidR="006623D2" w:rsidRPr="00C30727" w14:paraId="78B073E1" w14:textId="77777777">
      <w:pPr>
        <w:widowControl w:val="0"/>
        <w:tabs>
          <w:tab w:val="left" w:pos="576"/>
          <w:tab w:val="left" w:pos="1440"/>
        </w:tabs>
        <w:rPr>
          <w:rFonts w:ascii="Arial" w:hAnsi="Arial" w:cs="Arial"/>
        </w:rPr>
      </w:pPr>
      <w:r w:rsidRPr="00C30727">
        <w:rPr>
          <w:rFonts w:ascii="Arial" w:hAnsi="Arial" w:cs="Arial"/>
        </w:rPr>
        <w:t xml:space="preserve"> </w:t>
      </w:r>
    </w:p>
    <w:p w:rsidR="006623D2" w:rsidRPr="00C30727" w14:paraId="245A810A" w14:textId="77777777">
      <w:pPr>
        <w:widowControl w:val="0"/>
        <w:tabs>
          <w:tab w:val="left" w:pos="576"/>
          <w:tab w:val="left" w:pos="1440"/>
        </w:tabs>
        <w:ind w:left="540" w:hanging="540"/>
        <w:rPr>
          <w:rFonts w:ascii="Arial" w:hAnsi="Arial"/>
        </w:rPr>
      </w:pPr>
      <w:r w:rsidRPr="00C30727">
        <w:rPr>
          <w:rFonts w:ascii="Arial" w:hAnsi="Arial"/>
        </w:rPr>
        <w:t xml:space="preserve">12)  </w:t>
      </w:r>
      <w:r w:rsidRPr="00455705" w:rsidR="00455705">
        <w:rPr>
          <w:rFonts w:ascii="Arial" w:hAnsi="Arial"/>
          <w:u w:val="single"/>
        </w:rPr>
        <w:t>Estimate of annual hour and cost burdens to respondents</w:t>
      </w:r>
      <w:r w:rsidRPr="00C30727">
        <w:rPr>
          <w:rFonts w:ascii="Arial" w:hAnsi="Arial"/>
        </w:rPr>
        <w:t>.</w:t>
      </w:r>
      <w:r w:rsidR="00455705">
        <w:rPr>
          <w:rFonts w:ascii="Arial" w:hAnsi="Arial"/>
        </w:rPr>
        <w:t xml:space="preserve">  </w:t>
      </w:r>
    </w:p>
    <w:p w:rsidR="006623D2" w:rsidRPr="00C30727" w14:paraId="3F1531AD" w14:textId="77777777">
      <w:pPr>
        <w:widowControl w:val="0"/>
        <w:tabs>
          <w:tab w:val="left" w:pos="576"/>
          <w:tab w:val="left" w:pos="1440"/>
        </w:tabs>
        <w:rPr>
          <w:rFonts w:ascii="Arial" w:hAnsi="Arial" w:cs="Arial"/>
        </w:rPr>
      </w:pPr>
    </w:p>
    <w:p w:rsidR="00345599" w:rsidRPr="00EF0A7B" w:rsidP="00345599" w14:paraId="2B1F99E8" w14:textId="024C5A97">
      <w:pPr>
        <w:widowControl w:val="0"/>
        <w:numPr>
          <w:ilvl w:val="0"/>
          <w:numId w:val="17"/>
        </w:numPr>
        <w:rPr>
          <w:rFonts w:ascii="Arial" w:hAnsi="Arial" w:cs="Arial"/>
        </w:rPr>
      </w:pPr>
      <w:r w:rsidRPr="00EF0A7B">
        <w:rPr>
          <w:rFonts w:ascii="Arial" w:hAnsi="Arial" w:cs="Arial"/>
        </w:rPr>
        <w:t xml:space="preserve">The estimated annual number of respondents is </w:t>
      </w:r>
      <w:r w:rsidRPr="00EF0A7B" w:rsidR="004E4670">
        <w:rPr>
          <w:rFonts w:ascii="Arial" w:hAnsi="Arial" w:cs="Arial"/>
        </w:rPr>
        <w:t>1</w:t>
      </w:r>
      <w:r w:rsidRPr="00046F1E" w:rsidR="00EF0A7B">
        <w:rPr>
          <w:rFonts w:ascii="Arial" w:hAnsi="Arial" w:cs="Arial"/>
        </w:rPr>
        <w:t>0,617</w:t>
      </w:r>
      <w:r w:rsidRPr="00EF0A7B">
        <w:rPr>
          <w:rFonts w:ascii="Arial" w:hAnsi="Arial" w:cs="Arial"/>
        </w:rPr>
        <w:t>.</w:t>
      </w:r>
      <w:r w:rsidRPr="00EF0A7B" w:rsidR="008C0AAB">
        <w:rPr>
          <w:rFonts w:ascii="Arial" w:hAnsi="Arial" w:cs="Arial"/>
        </w:rPr>
        <w:t xml:space="preserve">  </w:t>
      </w:r>
    </w:p>
    <w:p w:rsidR="00345599" w:rsidRPr="00EF0A7B" w:rsidP="00345599" w14:paraId="76602DDF" w14:textId="3EE562F8">
      <w:pPr>
        <w:widowControl w:val="0"/>
        <w:numPr>
          <w:ilvl w:val="0"/>
          <w:numId w:val="17"/>
        </w:numPr>
        <w:rPr>
          <w:rFonts w:ascii="Arial" w:hAnsi="Arial" w:cs="Arial"/>
        </w:rPr>
      </w:pPr>
      <w:r w:rsidRPr="00EF0A7B">
        <w:rPr>
          <w:rFonts w:ascii="Arial" w:hAnsi="Arial" w:cs="Arial"/>
        </w:rPr>
        <w:t xml:space="preserve">The estimated annual number of responses is </w:t>
      </w:r>
      <w:r w:rsidRPr="00EF0A7B" w:rsidR="004E4670">
        <w:rPr>
          <w:rFonts w:ascii="Arial" w:hAnsi="Arial" w:cs="Arial"/>
        </w:rPr>
        <w:t>12</w:t>
      </w:r>
      <w:r w:rsidRPr="00046F1E" w:rsidR="00EF0A7B">
        <w:rPr>
          <w:rFonts w:ascii="Arial" w:hAnsi="Arial" w:cs="Arial"/>
        </w:rPr>
        <w:t>3,102</w:t>
      </w:r>
      <w:r w:rsidRPr="00EF0A7B">
        <w:rPr>
          <w:rFonts w:ascii="Arial" w:hAnsi="Arial" w:cs="Arial"/>
        </w:rPr>
        <w:t>.</w:t>
      </w:r>
      <w:r w:rsidRPr="00EF0A7B" w:rsidR="008C0AAB">
        <w:rPr>
          <w:rFonts w:ascii="Arial" w:hAnsi="Arial" w:cs="Arial"/>
        </w:rPr>
        <w:t xml:space="preserve">  </w:t>
      </w:r>
    </w:p>
    <w:p w:rsidR="00345599" w:rsidRPr="00EF0A7B" w:rsidP="00345599" w14:paraId="62CCC6FC" w14:textId="01129266">
      <w:pPr>
        <w:widowControl w:val="0"/>
        <w:numPr>
          <w:ilvl w:val="0"/>
          <w:numId w:val="17"/>
        </w:numPr>
        <w:rPr>
          <w:rFonts w:ascii="Arial" w:hAnsi="Arial" w:cs="Arial"/>
        </w:rPr>
      </w:pPr>
      <w:r w:rsidRPr="00EF0A7B">
        <w:rPr>
          <w:rFonts w:ascii="Arial" w:hAnsi="Arial" w:cs="Arial"/>
        </w:rPr>
        <w:t xml:space="preserve">The estimated total hour burden is </w:t>
      </w:r>
      <w:r w:rsidRPr="00EF0A7B" w:rsidR="004E4670">
        <w:rPr>
          <w:rFonts w:ascii="Arial" w:hAnsi="Arial" w:cs="Arial"/>
        </w:rPr>
        <w:t>8</w:t>
      </w:r>
      <w:r w:rsidRPr="00046F1E" w:rsidR="00EF0A7B">
        <w:rPr>
          <w:rFonts w:ascii="Arial" w:hAnsi="Arial" w:cs="Arial"/>
        </w:rPr>
        <w:t>7,509</w:t>
      </w:r>
      <w:r w:rsidRPr="00EF0A7B" w:rsidR="008C0AAB">
        <w:rPr>
          <w:rFonts w:ascii="Arial" w:hAnsi="Arial" w:cs="Arial"/>
        </w:rPr>
        <w:t xml:space="preserve">.  </w:t>
      </w:r>
    </w:p>
    <w:p w:rsidR="00345599" w:rsidRPr="00EF0A7B" w:rsidP="00345599" w14:paraId="64FA9EDE" w14:textId="4086FF6A">
      <w:pPr>
        <w:widowControl w:val="0"/>
        <w:numPr>
          <w:ilvl w:val="0"/>
          <w:numId w:val="17"/>
        </w:numPr>
        <w:rPr>
          <w:rFonts w:ascii="Arial" w:hAnsi="Arial" w:cs="Arial"/>
        </w:rPr>
      </w:pPr>
      <w:r w:rsidRPr="00EF0A7B">
        <w:rPr>
          <w:rFonts w:ascii="Arial" w:hAnsi="Arial" w:cs="Arial"/>
        </w:rPr>
        <w:t>The estimated annual cost burden is $</w:t>
      </w:r>
      <w:r w:rsidRPr="00046F1E" w:rsidR="00EF0A7B">
        <w:rPr>
          <w:rFonts w:ascii="Arial" w:hAnsi="Arial" w:cs="Arial"/>
        </w:rPr>
        <w:t>6,213,139</w:t>
      </w:r>
      <w:r w:rsidRPr="00EF0A7B">
        <w:rPr>
          <w:rFonts w:ascii="Arial" w:hAnsi="Arial" w:cs="Arial"/>
        </w:rPr>
        <w:t>.</w:t>
      </w:r>
    </w:p>
    <w:p w:rsidR="00345599" w:rsidRPr="00C30727" w14:paraId="7DAD8502" w14:textId="77777777">
      <w:pPr>
        <w:widowControl w:val="0"/>
        <w:tabs>
          <w:tab w:val="left" w:pos="576"/>
          <w:tab w:val="left" w:pos="1440"/>
        </w:tabs>
        <w:rPr>
          <w:rFonts w:ascii="Arial" w:hAnsi="Arial" w:cs="Arial"/>
        </w:rPr>
      </w:pPr>
    </w:p>
    <w:p w:rsidR="007B69A8" w:rsidRPr="007B69A8" w14:paraId="40AB3C5F" w14:textId="16014D5E">
      <w:pPr>
        <w:pStyle w:val="TxBrt1"/>
        <w:widowControl w:val="0"/>
        <w:tabs>
          <w:tab w:val="left" w:pos="576"/>
          <w:tab w:val="left" w:pos="1440"/>
        </w:tabs>
        <w:spacing w:line="240" w:lineRule="auto"/>
        <w:rPr>
          <w:rFonts w:ascii="Arial" w:hAnsi="Arial" w:cs="Arial"/>
          <w:sz w:val="20"/>
        </w:rPr>
      </w:pPr>
      <w:r w:rsidRPr="00C30727">
        <w:rPr>
          <w:rFonts w:ascii="Arial" w:hAnsi="Arial" w:cs="Arial"/>
          <w:snapToGrid/>
          <w:sz w:val="20"/>
        </w:rPr>
        <w:t xml:space="preserve">The </w:t>
      </w:r>
      <w:r w:rsidRPr="00C30727" w:rsidR="00345599">
        <w:rPr>
          <w:rFonts w:ascii="Arial" w:hAnsi="Arial" w:cs="Arial"/>
          <w:snapToGrid/>
          <w:sz w:val="20"/>
        </w:rPr>
        <w:t>burden to respondents is provided in Appendix A.  We estimate that a</w:t>
      </w:r>
      <w:r w:rsidRPr="00C30727" w:rsidR="00345599">
        <w:rPr>
          <w:rFonts w:ascii="Arial" w:hAnsi="Arial" w:cs="Arial"/>
          <w:sz w:val="20"/>
        </w:rPr>
        <w:t xml:space="preserve"> </w:t>
      </w:r>
      <w:r w:rsidRPr="00C30727" w:rsidR="00BA5440">
        <w:rPr>
          <w:rFonts w:ascii="Arial" w:hAnsi="Arial" w:cs="Arial"/>
          <w:sz w:val="20"/>
        </w:rPr>
        <w:t>BWM</w:t>
      </w:r>
      <w:r w:rsidRPr="00C30727" w:rsidR="00345599">
        <w:rPr>
          <w:rFonts w:ascii="Arial" w:hAnsi="Arial" w:cs="Arial"/>
        </w:rPr>
        <w:t xml:space="preserve"> </w:t>
      </w:r>
      <w:r w:rsidRPr="00C30727" w:rsidR="00B42613">
        <w:rPr>
          <w:rFonts w:ascii="Arial" w:hAnsi="Arial" w:cs="Arial"/>
          <w:sz w:val="20"/>
        </w:rPr>
        <w:t>Voyage</w:t>
      </w:r>
      <w:r w:rsidRPr="00C30727">
        <w:rPr>
          <w:rFonts w:ascii="Arial" w:hAnsi="Arial" w:cs="Arial"/>
          <w:sz w:val="20"/>
        </w:rPr>
        <w:t xml:space="preserve"> report takes </w:t>
      </w:r>
      <w:r w:rsidRPr="00C30727">
        <w:rPr>
          <w:rFonts w:ascii="Arial" w:hAnsi="Arial" w:cs="Arial"/>
          <w:sz w:val="20"/>
        </w:rPr>
        <w:t>approximat</w:t>
      </w:r>
      <w:r w:rsidRPr="00C30727">
        <w:rPr>
          <w:rFonts w:ascii="Arial" w:hAnsi="Arial" w:cs="Arial"/>
          <w:sz w:val="20"/>
        </w:rPr>
        <w:t>ely 40 minutes</w:t>
      </w:r>
      <w:r w:rsidRPr="00C30727" w:rsidR="00566782">
        <w:rPr>
          <w:rFonts w:ascii="Arial" w:hAnsi="Arial" w:cs="Arial"/>
          <w:sz w:val="20"/>
        </w:rPr>
        <w:t xml:space="preserve"> (0.67 hours)</w:t>
      </w:r>
      <w:r w:rsidRPr="00C30727">
        <w:rPr>
          <w:rFonts w:ascii="Arial" w:hAnsi="Arial" w:cs="Arial"/>
          <w:sz w:val="20"/>
        </w:rPr>
        <w:t xml:space="preserve"> to complete.  </w:t>
      </w:r>
      <w:r w:rsidR="00B958D8">
        <w:rPr>
          <w:rFonts w:ascii="Arial" w:hAnsi="Arial" w:cs="Arial"/>
          <w:sz w:val="20"/>
        </w:rPr>
        <w:t xml:space="preserve">A </w:t>
      </w:r>
      <w:r w:rsidR="004E4670">
        <w:rPr>
          <w:rFonts w:ascii="Arial" w:hAnsi="Arial" w:cs="Arial"/>
          <w:sz w:val="20"/>
        </w:rPr>
        <w:t xml:space="preserve">BWM </w:t>
      </w:r>
      <w:r w:rsidR="00B958D8">
        <w:rPr>
          <w:rFonts w:ascii="Arial" w:hAnsi="Arial" w:cs="Arial"/>
          <w:sz w:val="20"/>
        </w:rPr>
        <w:t xml:space="preserve">ERP </w:t>
      </w:r>
      <w:r w:rsidR="00F52574">
        <w:rPr>
          <w:rFonts w:ascii="Arial" w:hAnsi="Arial" w:cs="Arial"/>
          <w:sz w:val="20"/>
        </w:rPr>
        <w:t>application</w:t>
      </w:r>
      <w:r w:rsidR="00B958D8">
        <w:rPr>
          <w:rFonts w:ascii="Arial" w:hAnsi="Arial" w:cs="Arial"/>
          <w:sz w:val="20"/>
        </w:rPr>
        <w:t xml:space="preserve"> takes about 2 hours, and an </w:t>
      </w:r>
      <w:r w:rsidR="00F700A9">
        <w:rPr>
          <w:rFonts w:ascii="Arial" w:hAnsi="Arial" w:cs="Arial"/>
          <w:sz w:val="20"/>
        </w:rPr>
        <w:t xml:space="preserve">BWM ERP </w:t>
      </w:r>
      <w:r w:rsidR="00B958D8">
        <w:rPr>
          <w:rFonts w:ascii="Arial" w:hAnsi="Arial" w:cs="Arial"/>
          <w:sz w:val="20"/>
        </w:rPr>
        <w:t xml:space="preserve">update takes about 1 hour.  </w:t>
      </w:r>
      <w:r w:rsidR="00EF0A7B">
        <w:rPr>
          <w:rFonts w:ascii="Arial" w:hAnsi="Arial" w:cs="Arial"/>
          <w:sz w:val="20"/>
        </w:rPr>
        <w:t xml:space="preserve">Each of these 2 submissions are completed by a Vessel Crewmember (senior).  </w:t>
      </w:r>
      <w:r w:rsidRPr="00046F1E">
        <w:rPr>
          <w:rFonts w:ascii="Arial" w:hAnsi="Arial" w:cs="Arial"/>
          <w:sz w:val="20"/>
        </w:rPr>
        <w:t>For the wage rate, we used the Bureau of Labor Statistics (BLS) wage rate for Captains, Mates, and Pilots of Water Vessels (53-5021) [May 2021, mean hourly wage, loaded 50%, and ro</w:t>
      </w:r>
      <w:r w:rsidRPr="00046F1E">
        <w:rPr>
          <w:rFonts w:ascii="Arial" w:hAnsi="Arial" w:cs="Arial"/>
          <w:sz w:val="20"/>
        </w:rPr>
        <w:t>unded].</w:t>
      </w:r>
      <w:r>
        <w:rPr>
          <w:rStyle w:val="FootnoteReference"/>
          <w:rFonts w:ascii="Arial" w:hAnsi="Arial" w:cs="Arial"/>
          <w:sz w:val="20"/>
        </w:rPr>
        <w:footnoteReference w:id="2"/>
      </w:r>
      <w:r w:rsidRPr="00046F1E">
        <w:rPr>
          <w:rFonts w:ascii="Arial" w:hAnsi="Arial" w:cs="Arial"/>
          <w:sz w:val="20"/>
        </w:rPr>
        <w:t xml:space="preserve">  </w:t>
      </w:r>
    </w:p>
    <w:p w:rsidR="007B69A8" w:rsidRPr="007B69A8" w14:paraId="3C952CF0" w14:textId="77777777">
      <w:pPr>
        <w:pStyle w:val="TxBrt1"/>
        <w:widowControl w:val="0"/>
        <w:tabs>
          <w:tab w:val="left" w:pos="576"/>
          <w:tab w:val="left" w:pos="1440"/>
        </w:tabs>
        <w:spacing w:line="240" w:lineRule="auto"/>
        <w:rPr>
          <w:rFonts w:ascii="Arial" w:hAnsi="Arial" w:cs="Arial"/>
          <w:sz w:val="20"/>
        </w:rPr>
      </w:pPr>
    </w:p>
    <w:p w:rsidR="00C45387" w:rsidRPr="007B69A8" w:rsidP="00C45387" w14:paraId="284D6E7A" w14:textId="4B01D581">
      <w:pPr>
        <w:pStyle w:val="TxBrt1"/>
        <w:widowControl w:val="0"/>
        <w:tabs>
          <w:tab w:val="left" w:pos="576"/>
          <w:tab w:val="left" w:pos="1440"/>
        </w:tabs>
        <w:spacing w:line="240" w:lineRule="auto"/>
        <w:rPr>
          <w:rFonts w:ascii="Arial" w:hAnsi="Arial" w:cs="Arial"/>
          <w:sz w:val="20"/>
        </w:rPr>
      </w:pPr>
      <w:r>
        <w:rPr>
          <w:rFonts w:ascii="Arial" w:hAnsi="Arial" w:cs="Arial"/>
          <w:sz w:val="20"/>
        </w:rPr>
        <w:t>We estimate that a</w:t>
      </w:r>
      <w:r w:rsidRPr="00C45387" w:rsidR="00BA5440">
        <w:rPr>
          <w:rFonts w:ascii="Arial" w:hAnsi="Arial" w:cs="Arial"/>
          <w:sz w:val="20"/>
        </w:rPr>
        <w:t xml:space="preserve"> BWDS </w:t>
      </w:r>
      <w:r w:rsidRPr="00C45387" w:rsidR="00993DB9">
        <w:rPr>
          <w:rFonts w:ascii="Arial" w:hAnsi="Arial" w:cs="Arial"/>
          <w:sz w:val="20"/>
        </w:rPr>
        <w:t xml:space="preserve">Compliance Extension </w:t>
      </w:r>
      <w:r w:rsidRPr="00C45387" w:rsidR="00BA5440">
        <w:rPr>
          <w:rFonts w:ascii="Arial" w:hAnsi="Arial" w:cs="Arial"/>
          <w:sz w:val="20"/>
        </w:rPr>
        <w:t xml:space="preserve">request </w:t>
      </w:r>
      <w:r w:rsidRPr="00C45387" w:rsidR="0060708E">
        <w:rPr>
          <w:rFonts w:ascii="Arial" w:hAnsi="Arial" w:cs="Arial"/>
          <w:sz w:val="20"/>
        </w:rPr>
        <w:t>take</w:t>
      </w:r>
      <w:r w:rsidRPr="00C45387" w:rsidR="00BA5440">
        <w:rPr>
          <w:rFonts w:ascii="Arial" w:hAnsi="Arial" w:cs="Arial"/>
          <w:sz w:val="20"/>
        </w:rPr>
        <w:t>s</w:t>
      </w:r>
      <w:r w:rsidRPr="00C45387" w:rsidR="0060708E">
        <w:rPr>
          <w:rFonts w:ascii="Arial" w:hAnsi="Arial" w:cs="Arial"/>
          <w:sz w:val="20"/>
        </w:rPr>
        <w:t xml:space="preserve"> </w:t>
      </w:r>
      <w:r w:rsidRPr="00EF0A7B" w:rsidR="0060708E">
        <w:rPr>
          <w:rFonts w:ascii="Arial" w:hAnsi="Arial" w:cs="Arial"/>
          <w:sz w:val="20"/>
        </w:rPr>
        <w:t>approximately 8 hours</w:t>
      </w:r>
      <w:r w:rsidRPr="00EF0A7B" w:rsidR="003D7802">
        <w:rPr>
          <w:rFonts w:ascii="Arial" w:hAnsi="Arial" w:cs="Arial"/>
          <w:sz w:val="20"/>
        </w:rPr>
        <w:t xml:space="preserve"> </w:t>
      </w:r>
      <w:r w:rsidRPr="00C45387" w:rsidR="003D7802">
        <w:rPr>
          <w:rFonts w:ascii="Arial" w:hAnsi="Arial" w:cs="Arial"/>
          <w:sz w:val="20"/>
        </w:rPr>
        <w:t>to complete</w:t>
      </w:r>
      <w:r>
        <w:rPr>
          <w:rFonts w:ascii="Arial" w:hAnsi="Arial" w:cs="Arial"/>
          <w:sz w:val="20"/>
        </w:rPr>
        <w:t>, and the request is made by a Naval Architect</w:t>
      </w:r>
      <w:r w:rsidRPr="00C45387" w:rsidR="00CD7A05">
        <w:rPr>
          <w:rFonts w:ascii="Arial" w:hAnsi="Arial" w:cs="Arial"/>
          <w:sz w:val="20"/>
        </w:rPr>
        <w:t>.</w:t>
      </w:r>
      <w:r w:rsidRPr="00C45387" w:rsidR="00345599">
        <w:rPr>
          <w:rFonts w:ascii="Arial" w:hAnsi="Arial" w:cs="Arial"/>
          <w:sz w:val="20"/>
        </w:rPr>
        <w:t xml:space="preserve">  </w:t>
      </w:r>
      <w:r w:rsidRPr="00046F1E">
        <w:rPr>
          <w:rFonts w:ascii="Arial" w:hAnsi="Arial" w:cs="Arial"/>
          <w:sz w:val="20"/>
        </w:rPr>
        <w:t xml:space="preserve">For the wage rate, we used the BLS wage rate for Marine Engineers and Naval Architects </w:t>
      </w:r>
      <w:r w:rsidRPr="00046F1E">
        <w:rPr>
          <w:rFonts w:ascii="Arial" w:hAnsi="Arial" w:cs="Arial"/>
          <w:sz w:val="20"/>
        </w:rPr>
        <w:t>(17-2121) [May 2021, mean hourly wage, loaded 50%, and rounded].</w:t>
      </w:r>
      <w:r>
        <w:rPr>
          <w:rStyle w:val="FootnoteReference"/>
          <w:rFonts w:ascii="Arial" w:hAnsi="Arial" w:cs="Arial"/>
          <w:sz w:val="20"/>
        </w:rPr>
        <w:footnoteReference w:id="3"/>
      </w:r>
      <w:r w:rsidRPr="00A4130A">
        <w:rPr>
          <w:rFonts w:ascii="Arial" w:hAnsi="Arial" w:cs="Arial"/>
          <w:sz w:val="20"/>
        </w:rPr>
        <w:t xml:space="preserve">  </w:t>
      </w:r>
    </w:p>
    <w:p w:rsidR="00345599" w:rsidRPr="00C30727" w14:paraId="6C11C153" w14:textId="77777777">
      <w:pPr>
        <w:pStyle w:val="TxBrt1"/>
        <w:widowControl w:val="0"/>
        <w:tabs>
          <w:tab w:val="left" w:pos="576"/>
          <w:tab w:val="left" w:pos="1440"/>
        </w:tabs>
        <w:spacing w:line="240" w:lineRule="auto"/>
        <w:rPr>
          <w:rFonts w:ascii="Arial" w:hAnsi="Arial" w:cs="Arial"/>
          <w:snapToGrid/>
          <w:sz w:val="20"/>
        </w:rPr>
      </w:pPr>
    </w:p>
    <w:p w:rsidR="007D7D4D" w:rsidRPr="00C30727" w14:paraId="00328B56" w14:textId="181CE052">
      <w:pPr>
        <w:pStyle w:val="TxBrt1"/>
        <w:widowControl w:val="0"/>
        <w:tabs>
          <w:tab w:val="left" w:pos="576"/>
          <w:tab w:val="left" w:pos="1440"/>
        </w:tabs>
        <w:spacing w:line="240" w:lineRule="auto"/>
        <w:rPr>
          <w:rFonts w:ascii="Arial" w:hAnsi="Arial" w:cs="Arial"/>
          <w:snapToGrid/>
          <w:sz w:val="20"/>
        </w:rPr>
      </w:pPr>
      <w:r w:rsidRPr="00C30727">
        <w:rPr>
          <w:rFonts w:ascii="Arial" w:hAnsi="Arial" w:cs="Arial"/>
          <w:snapToGrid/>
          <w:sz w:val="20"/>
        </w:rPr>
        <w:t xml:space="preserve">NOTE—The </w:t>
      </w:r>
      <w:r w:rsidRPr="00C30727" w:rsidR="00345599">
        <w:rPr>
          <w:rFonts w:ascii="Arial" w:hAnsi="Arial" w:cs="Arial"/>
          <w:snapToGrid/>
          <w:sz w:val="20"/>
        </w:rPr>
        <w:t>reporting and recordkeeping burdens include time to complete the information, file a log entry, and maintain and/or supply the necessary data to the Coast Guard, private researchers, and other government agencies.</w:t>
      </w:r>
      <w:r w:rsidR="00A12B0B">
        <w:rPr>
          <w:rFonts w:ascii="Arial" w:hAnsi="Arial" w:cs="Arial"/>
          <w:snapToGrid/>
          <w:sz w:val="20"/>
        </w:rPr>
        <w:t xml:space="preserve"> </w:t>
      </w:r>
    </w:p>
    <w:p w:rsidR="00345599" w:rsidRPr="00C30727" w14:paraId="2E181139" w14:textId="77777777">
      <w:pPr>
        <w:pStyle w:val="TxBrt1"/>
        <w:widowControl w:val="0"/>
        <w:tabs>
          <w:tab w:val="left" w:pos="576"/>
          <w:tab w:val="left" w:pos="1440"/>
        </w:tabs>
        <w:spacing w:line="240" w:lineRule="auto"/>
        <w:rPr>
          <w:rFonts w:ascii="Arial" w:hAnsi="Arial" w:cs="Arial"/>
          <w:snapToGrid/>
          <w:sz w:val="20"/>
        </w:rPr>
      </w:pPr>
    </w:p>
    <w:p w:rsidR="006623D2" w:rsidRPr="00C30727" w14:paraId="6C598D46" w14:textId="77777777">
      <w:pPr>
        <w:widowControl w:val="0"/>
        <w:tabs>
          <w:tab w:val="left" w:pos="576"/>
          <w:tab w:val="left" w:pos="1440"/>
        </w:tabs>
        <w:ind w:left="570" w:hanging="570"/>
        <w:rPr>
          <w:rFonts w:ascii="Arial" w:hAnsi="Arial"/>
        </w:rPr>
      </w:pPr>
      <w:r w:rsidRPr="00C30727">
        <w:rPr>
          <w:rFonts w:ascii="Arial" w:hAnsi="Arial"/>
        </w:rPr>
        <w:t xml:space="preserve">13)  </w:t>
      </w:r>
      <w:r w:rsidRPr="001A3132" w:rsidR="001A3132">
        <w:rPr>
          <w:rFonts w:ascii="Arial" w:hAnsi="Arial"/>
          <w:u w:val="single"/>
        </w:rPr>
        <w:t>Total annualized capital and start-up costs</w:t>
      </w:r>
      <w:r w:rsidRPr="00C30727">
        <w:rPr>
          <w:rFonts w:ascii="Arial" w:hAnsi="Arial"/>
        </w:rPr>
        <w:t>.</w:t>
      </w:r>
      <w:r w:rsidR="001A3132">
        <w:rPr>
          <w:rFonts w:ascii="Arial" w:hAnsi="Arial"/>
        </w:rPr>
        <w:t xml:space="preserve">  </w:t>
      </w:r>
    </w:p>
    <w:p w:rsidR="006623D2" w:rsidRPr="00C30727" w14:paraId="428DAF4A" w14:textId="77777777">
      <w:pPr>
        <w:widowControl w:val="0"/>
        <w:tabs>
          <w:tab w:val="left" w:pos="576"/>
          <w:tab w:val="left" w:pos="1440"/>
        </w:tabs>
        <w:rPr>
          <w:rFonts w:ascii="Arial" w:hAnsi="Arial" w:cs="Arial"/>
        </w:rPr>
      </w:pPr>
    </w:p>
    <w:p w:rsidR="001B33CB" w:rsidRPr="00C30727" w:rsidP="001B33CB" w14:paraId="508A8346" w14:textId="1EE17B85">
      <w:pPr>
        <w:rPr>
          <w:rFonts w:ascii="Arial" w:hAnsi="Arial" w:cs="Arial"/>
        </w:rPr>
      </w:pPr>
      <w:r w:rsidRPr="00C30727">
        <w:rPr>
          <w:rFonts w:ascii="Arial" w:hAnsi="Arial" w:cs="Arial"/>
        </w:rPr>
        <w:t>There are no capital, start-up or maintenance costs associated with this information collection.</w:t>
      </w:r>
      <w:r w:rsidR="003775F3">
        <w:rPr>
          <w:rFonts w:ascii="Arial" w:hAnsi="Arial" w:cs="Arial"/>
        </w:rPr>
        <w:t xml:space="preserve"> </w:t>
      </w:r>
    </w:p>
    <w:p w:rsidR="006623D2" w:rsidRPr="00C30727" w14:paraId="6CDAE2A7" w14:textId="77777777">
      <w:pPr>
        <w:widowControl w:val="0"/>
        <w:tabs>
          <w:tab w:val="left" w:pos="576"/>
          <w:tab w:val="left" w:pos="1440"/>
        </w:tabs>
        <w:rPr>
          <w:rFonts w:ascii="Arial" w:hAnsi="Arial" w:cs="Arial"/>
        </w:rPr>
      </w:pPr>
    </w:p>
    <w:p w:rsidR="006623D2" w:rsidRPr="00C30727" w14:paraId="243612C9" w14:textId="77777777">
      <w:pPr>
        <w:widowControl w:val="0"/>
        <w:tabs>
          <w:tab w:val="left" w:pos="576"/>
          <w:tab w:val="left" w:pos="1440"/>
        </w:tabs>
        <w:ind w:left="570" w:hanging="570"/>
        <w:rPr>
          <w:rFonts w:ascii="Arial" w:hAnsi="Arial"/>
        </w:rPr>
      </w:pPr>
      <w:r w:rsidRPr="00C30727">
        <w:rPr>
          <w:rFonts w:ascii="Arial" w:hAnsi="Arial"/>
        </w:rPr>
        <w:t xml:space="preserve">14)  </w:t>
      </w:r>
      <w:r w:rsidRPr="00C30727">
        <w:rPr>
          <w:rFonts w:ascii="Arial" w:hAnsi="Arial"/>
          <w:u w:val="single"/>
        </w:rPr>
        <w:t>Estimates of annualized Federal Government costs</w:t>
      </w:r>
      <w:r w:rsidRPr="00C30727">
        <w:rPr>
          <w:rFonts w:ascii="Arial" w:hAnsi="Arial"/>
        </w:rPr>
        <w:t>.</w:t>
      </w:r>
      <w:r w:rsidR="001A3132">
        <w:rPr>
          <w:rFonts w:ascii="Arial" w:hAnsi="Arial"/>
        </w:rPr>
        <w:t xml:space="preserve">  </w:t>
      </w:r>
    </w:p>
    <w:p w:rsidR="006623D2" w:rsidRPr="00C30727" w14:paraId="497B7512" w14:textId="77777777">
      <w:pPr>
        <w:widowControl w:val="0"/>
        <w:tabs>
          <w:tab w:val="left" w:pos="576"/>
          <w:tab w:val="left" w:pos="1440"/>
        </w:tabs>
        <w:rPr>
          <w:rFonts w:ascii="Arial" w:hAnsi="Arial" w:cs="Arial"/>
          <w:highlight w:val="yellow"/>
        </w:rPr>
      </w:pPr>
    </w:p>
    <w:p w:rsidR="001B20D7" w:rsidRPr="001B20D7" w:rsidP="00B0423C" w14:paraId="1FC1812C" w14:textId="7E6C72EE">
      <w:pPr>
        <w:pStyle w:val="TxBrt1"/>
        <w:widowControl w:val="0"/>
        <w:tabs>
          <w:tab w:val="left" w:pos="576"/>
          <w:tab w:val="left" w:pos="1440"/>
        </w:tabs>
        <w:spacing w:line="240" w:lineRule="auto"/>
        <w:rPr>
          <w:rFonts w:ascii="Arial" w:hAnsi="Arial" w:cs="Arial"/>
          <w:sz w:val="20"/>
        </w:rPr>
      </w:pPr>
      <w:r w:rsidRPr="00C30727">
        <w:rPr>
          <w:rFonts w:ascii="Arial" w:hAnsi="Arial" w:cs="Arial"/>
          <w:sz w:val="20"/>
        </w:rPr>
        <w:t xml:space="preserve">The estimated </w:t>
      </w:r>
      <w:r w:rsidR="00810A30">
        <w:rPr>
          <w:rFonts w:ascii="Arial" w:hAnsi="Arial" w:cs="Arial"/>
          <w:sz w:val="20"/>
        </w:rPr>
        <w:t xml:space="preserve">total </w:t>
      </w:r>
      <w:r w:rsidRPr="00C30727">
        <w:rPr>
          <w:rFonts w:ascii="Arial" w:hAnsi="Arial" w:cs="Arial"/>
          <w:sz w:val="20"/>
        </w:rPr>
        <w:t xml:space="preserve">annual Federal Government cost is </w:t>
      </w:r>
      <w:r w:rsidRPr="00EF0A7B">
        <w:rPr>
          <w:rFonts w:ascii="Arial" w:hAnsi="Arial" w:cs="Arial"/>
          <w:sz w:val="20"/>
        </w:rPr>
        <w:t>$</w:t>
      </w:r>
      <w:r w:rsidRPr="0064508C" w:rsidR="00F700A9">
        <w:rPr>
          <w:rFonts w:ascii="Arial" w:hAnsi="Arial" w:cs="Arial"/>
          <w:sz w:val="20"/>
        </w:rPr>
        <w:t>1,4</w:t>
      </w:r>
      <w:r w:rsidRPr="0064508C" w:rsidR="00EF0A7B">
        <w:rPr>
          <w:rFonts w:ascii="Arial" w:hAnsi="Arial" w:cs="Arial"/>
          <w:sz w:val="20"/>
        </w:rPr>
        <w:t>98,</w:t>
      </w:r>
      <w:r w:rsidRPr="00894B5A" w:rsidR="0064508C">
        <w:rPr>
          <w:rFonts w:ascii="Arial" w:hAnsi="Arial" w:cs="Arial"/>
          <w:sz w:val="20"/>
        </w:rPr>
        <w:t>737</w:t>
      </w:r>
      <w:r w:rsidRPr="0064508C">
        <w:rPr>
          <w:rFonts w:ascii="Arial" w:hAnsi="Arial" w:cs="Arial"/>
          <w:sz w:val="20"/>
        </w:rPr>
        <w:t xml:space="preserve"> (see Appendix B).  </w:t>
      </w:r>
      <w:r w:rsidRPr="0064508C" w:rsidR="00D429AE">
        <w:rPr>
          <w:rFonts w:ascii="Arial" w:hAnsi="Arial" w:cs="Arial"/>
          <w:snapToGrid/>
          <w:sz w:val="20"/>
        </w:rPr>
        <w:t>We estimate that a</w:t>
      </w:r>
      <w:r w:rsidRPr="0064508C" w:rsidR="00D429AE">
        <w:rPr>
          <w:rFonts w:ascii="Arial" w:hAnsi="Arial" w:cs="Arial"/>
          <w:sz w:val="20"/>
        </w:rPr>
        <w:t xml:space="preserve"> BWM Voyage </w:t>
      </w:r>
      <w:r w:rsidRPr="0064508C" w:rsidR="00EF0A7B">
        <w:rPr>
          <w:rFonts w:ascii="Arial" w:hAnsi="Arial" w:cs="Arial"/>
          <w:sz w:val="20"/>
        </w:rPr>
        <w:t xml:space="preserve">report </w:t>
      </w:r>
      <w:r w:rsidRPr="0064508C" w:rsidR="00D429AE">
        <w:rPr>
          <w:rFonts w:ascii="Arial" w:hAnsi="Arial" w:cs="Arial"/>
          <w:sz w:val="20"/>
        </w:rPr>
        <w:t xml:space="preserve">takes approximately 15 minutes (0.25 hours) to </w:t>
      </w:r>
      <w:r w:rsidRPr="0064508C" w:rsidR="00B0423C">
        <w:rPr>
          <w:rFonts w:ascii="Arial" w:hAnsi="Arial" w:cs="Arial"/>
          <w:sz w:val="20"/>
        </w:rPr>
        <w:t>review, and the review is done by a GS-7</w:t>
      </w:r>
      <w:r w:rsidRPr="0064508C" w:rsidR="00D429AE">
        <w:rPr>
          <w:rFonts w:ascii="Arial" w:hAnsi="Arial" w:cs="Arial"/>
          <w:sz w:val="20"/>
        </w:rPr>
        <w:t xml:space="preserve">.  </w:t>
      </w:r>
      <w:r w:rsidRPr="0064508C" w:rsidR="00B958D8">
        <w:rPr>
          <w:rFonts w:ascii="Arial" w:hAnsi="Arial" w:cs="Arial"/>
          <w:sz w:val="20"/>
        </w:rPr>
        <w:t xml:space="preserve">A </w:t>
      </w:r>
      <w:r w:rsidRPr="0064508C" w:rsidR="004E4670">
        <w:rPr>
          <w:rFonts w:ascii="Arial" w:hAnsi="Arial" w:cs="Arial"/>
          <w:sz w:val="20"/>
        </w:rPr>
        <w:t xml:space="preserve">BWM </w:t>
      </w:r>
      <w:r w:rsidRPr="0064508C" w:rsidR="00B958D8">
        <w:rPr>
          <w:rFonts w:ascii="Arial" w:hAnsi="Arial" w:cs="Arial"/>
          <w:sz w:val="20"/>
        </w:rPr>
        <w:t xml:space="preserve">ERP application takes about </w:t>
      </w:r>
      <w:r w:rsidRPr="0064508C" w:rsidR="004E4670">
        <w:rPr>
          <w:rFonts w:ascii="Arial" w:hAnsi="Arial" w:cs="Arial"/>
          <w:sz w:val="20"/>
        </w:rPr>
        <w:t>2</w:t>
      </w:r>
      <w:r w:rsidRPr="0064508C" w:rsidR="00B958D8">
        <w:rPr>
          <w:rFonts w:ascii="Arial" w:hAnsi="Arial" w:cs="Arial"/>
          <w:sz w:val="20"/>
        </w:rPr>
        <w:t xml:space="preserve"> hour</w:t>
      </w:r>
      <w:r w:rsidRPr="0064508C" w:rsidR="004E4670">
        <w:rPr>
          <w:rFonts w:ascii="Arial" w:hAnsi="Arial" w:cs="Arial"/>
          <w:sz w:val="20"/>
        </w:rPr>
        <w:t>s and an update take</w:t>
      </w:r>
      <w:r w:rsidRPr="0064508C" w:rsidR="00887686">
        <w:rPr>
          <w:rFonts w:ascii="Arial" w:hAnsi="Arial" w:cs="Arial"/>
          <w:sz w:val="20"/>
        </w:rPr>
        <w:t>s</w:t>
      </w:r>
      <w:r w:rsidRPr="0064508C" w:rsidR="004E4670">
        <w:rPr>
          <w:rFonts w:ascii="Arial" w:hAnsi="Arial" w:cs="Arial"/>
          <w:sz w:val="20"/>
        </w:rPr>
        <w:t xml:space="preserve"> about 1 hour</w:t>
      </w:r>
      <w:r w:rsidRPr="0064508C" w:rsidR="00B958D8">
        <w:rPr>
          <w:rFonts w:ascii="Arial" w:hAnsi="Arial" w:cs="Arial"/>
          <w:sz w:val="20"/>
        </w:rPr>
        <w:t xml:space="preserve"> to review</w:t>
      </w:r>
      <w:r w:rsidRPr="0064508C" w:rsidR="00B0423C">
        <w:rPr>
          <w:rFonts w:ascii="Arial" w:hAnsi="Arial" w:cs="Arial"/>
          <w:sz w:val="20"/>
        </w:rPr>
        <w:t>, and the reviews are done by a GS-</w:t>
      </w:r>
      <w:r w:rsidRPr="0064508C" w:rsidR="00887686">
        <w:rPr>
          <w:rFonts w:ascii="Arial" w:hAnsi="Arial" w:cs="Arial"/>
          <w:sz w:val="20"/>
        </w:rPr>
        <w:t>11</w:t>
      </w:r>
      <w:r w:rsidRPr="0064508C" w:rsidR="00B958D8">
        <w:rPr>
          <w:rFonts w:ascii="Arial" w:hAnsi="Arial" w:cs="Arial"/>
          <w:sz w:val="20"/>
        </w:rPr>
        <w:t xml:space="preserve">.  </w:t>
      </w:r>
      <w:r w:rsidRPr="0064508C" w:rsidR="00EF0A7B">
        <w:rPr>
          <w:rFonts w:ascii="Arial" w:hAnsi="Arial" w:cs="Arial"/>
          <w:sz w:val="20"/>
        </w:rPr>
        <w:t>We</w:t>
      </w:r>
      <w:r w:rsidR="00EF0A7B">
        <w:rPr>
          <w:rFonts w:ascii="Arial" w:hAnsi="Arial" w:cs="Arial"/>
          <w:sz w:val="20"/>
        </w:rPr>
        <w:t xml:space="preserve"> estimate that a</w:t>
      </w:r>
      <w:r w:rsidRPr="00C30727" w:rsidR="00D429AE">
        <w:rPr>
          <w:rFonts w:ascii="Arial" w:hAnsi="Arial" w:cs="Arial"/>
          <w:sz w:val="20"/>
        </w:rPr>
        <w:t xml:space="preserve"> BWDS Compliance Extension request takes approximately </w:t>
      </w:r>
      <w:r w:rsidR="00DA482D">
        <w:rPr>
          <w:rFonts w:ascii="Arial" w:hAnsi="Arial" w:cs="Arial"/>
          <w:sz w:val="20"/>
        </w:rPr>
        <w:t>4</w:t>
      </w:r>
      <w:r w:rsidRPr="00C30727" w:rsidR="00D429AE">
        <w:rPr>
          <w:rFonts w:ascii="Arial" w:hAnsi="Arial" w:cs="Arial"/>
          <w:sz w:val="20"/>
        </w:rPr>
        <w:t xml:space="preserve"> hours to review</w:t>
      </w:r>
      <w:r w:rsidR="00B0423C">
        <w:rPr>
          <w:rFonts w:ascii="Arial" w:hAnsi="Arial" w:cs="Arial"/>
          <w:sz w:val="20"/>
        </w:rPr>
        <w:t>, and the review is done by a GS-14</w:t>
      </w:r>
      <w:r w:rsidRPr="00C30727" w:rsidR="00D429AE">
        <w:rPr>
          <w:rFonts w:ascii="Arial" w:hAnsi="Arial" w:cs="Arial"/>
          <w:sz w:val="20"/>
        </w:rPr>
        <w:t xml:space="preserve">.  </w:t>
      </w:r>
      <w:r w:rsidRPr="00046F1E">
        <w:rPr>
          <w:rFonts w:ascii="Arial" w:hAnsi="Arial" w:cs="Arial"/>
          <w:sz w:val="20"/>
        </w:rPr>
        <w:t>For the wa</w:t>
      </w:r>
      <w:r w:rsidRPr="00046F1E">
        <w:rPr>
          <w:rFonts w:ascii="Arial" w:hAnsi="Arial" w:cs="Arial"/>
          <w:sz w:val="20"/>
        </w:rPr>
        <w:t>ge rate</w:t>
      </w:r>
      <w:r w:rsidRPr="00046F1E" w:rsidR="00B0423C">
        <w:rPr>
          <w:rFonts w:ascii="Arial" w:hAnsi="Arial" w:cs="Arial"/>
          <w:sz w:val="20"/>
        </w:rPr>
        <w:t>s</w:t>
      </w:r>
      <w:r w:rsidRPr="00046F1E">
        <w:rPr>
          <w:rFonts w:ascii="Arial" w:hAnsi="Arial" w:cs="Arial"/>
          <w:sz w:val="20"/>
        </w:rPr>
        <w:t>, we used Office of Personnel Management (OPM) data [2022-RUS Salary Table, GS</w:t>
      </w:r>
      <w:r w:rsidR="00602C24">
        <w:rPr>
          <w:rFonts w:ascii="Arial" w:hAnsi="Arial" w:cs="Arial"/>
          <w:sz w:val="20"/>
        </w:rPr>
        <w:t xml:space="preserve">, </w:t>
      </w:r>
      <w:r w:rsidRPr="00046F1E">
        <w:rPr>
          <w:rFonts w:ascii="Arial" w:hAnsi="Arial" w:cs="Arial"/>
          <w:sz w:val="20"/>
        </w:rPr>
        <w:t>Step 5, hourly basic rate, loaded 6</w:t>
      </w:r>
      <w:r w:rsidRPr="00046F1E" w:rsidR="00B0423C">
        <w:rPr>
          <w:rFonts w:ascii="Arial" w:hAnsi="Arial" w:cs="Arial"/>
          <w:sz w:val="20"/>
        </w:rPr>
        <w:t>5</w:t>
      </w:r>
      <w:r w:rsidRPr="00046F1E">
        <w:rPr>
          <w:rFonts w:ascii="Arial" w:hAnsi="Arial" w:cs="Arial"/>
          <w:sz w:val="20"/>
        </w:rPr>
        <w:t>%, and rounded].</w:t>
      </w:r>
      <w:r>
        <w:rPr>
          <w:rStyle w:val="FootnoteReference"/>
          <w:rFonts w:ascii="Arial" w:hAnsi="Arial" w:cs="Arial"/>
          <w:sz w:val="20"/>
        </w:rPr>
        <w:footnoteReference w:id="4"/>
      </w:r>
      <w:r w:rsidRPr="00046F1E">
        <w:rPr>
          <w:rFonts w:ascii="Arial" w:hAnsi="Arial" w:cs="Arial"/>
          <w:sz w:val="20"/>
        </w:rPr>
        <w:t xml:space="preserve">  </w:t>
      </w:r>
    </w:p>
    <w:p w:rsidR="00ED4F44" w:rsidRPr="00C30727" w:rsidP="00ED4F44" w14:paraId="62F29BB9" w14:textId="77777777">
      <w:pPr>
        <w:rPr>
          <w:rFonts w:ascii="Arial" w:hAnsi="Arial" w:cs="Arial"/>
        </w:rPr>
      </w:pPr>
    </w:p>
    <w:p w:rsidR="006623D2" w:rsidRPr="00C30727" w14:paraId="104D0497" w14:textId="77777777">
      <w:pPr>
        <w:widowControl w:val="0"/>
        <w:tabs>
          <w:tab w:val="left" w:pos="576"/>
          <w:tab w:val="left" w:pos="1440"/>
        </w:tabs>
        <w:ind w:left="570" w:hanging="570"/>
        <w:rPr>
          <w:rFonts w:ascii="Arial" w:hAnsi="Arial"/>
        </w:rPr>
      </w:pPr>
      <w:r w:rsidRPr="00C30727">
        <w:rPr>
          <w:rFonts w:ascii="Arial" w:hAnsi="Arial"/>
        </w:rPr>
        <w:t xml:space="preserve">15)  </w:t>
      </w:r>
      <w:r w:rsidR="001A3132">
        <w:rPr>
          <w:rFonts w:ascii="Arial" w:hAnsi="Arial"/>
          <w:u w:val="single"/>
        </w:rPr>
        <w:t>R</w:t>
      </w:r>
      <w:r w:rsidRPr="00C30727">
        <w:rPr>
          <w:rFonts w:ascii="Arial" w:hAnsi="Arial"/>
          <w:u w:val="single"/>
        </w:rPr>
        <w:t>easons for the change in burden</w:t>
      </w:r>
      <w:r w:rsidRPr="00C30727">
        <w:rPr>
          <w:rFonts w:ascii="Arial" w:hAnsi="Arial"/>
        </w:rPr>
        <w:t>.</w:t>
      </w:r>
      <w:r w:rsidR="000903A2">
        <w:rPr>
          <w:rFonts w:ascii="Arial" w:hAnsi="Arial"/>
        </w:rPr>
        <w:t xml:space="preserve">  </w:t>
      </w:r>
    </w:p>
    <w:p w:rsidR="006623D2" w:rsidRPr="00C30727" w14:paraId="75B5DC69" w14:textId="77777777">
      <w:pPr>
        <w:widowControl w:val="0"/>
        <w:tabs>
          <w:tab w:val="left" w:pos="576"/>
          <w:tab w:val="left" w:pos="1440"/>
        </w:tabs>
        <w:rPr>
          <w:rFonts w:ascii="Arial" w:hAnsi="Arial" w:cs="Arial"/>
        </w:rPr>
      </w:pPr>
    </w:p>
    <w:p w:rsidR="006623D2" w:rsidRPr="00C30727" w:rsidP="00D315B3" w14:paraId="35354358" w14:textId="18455994">
      <w:pPr>
        <w:widowControl w:val="0"/>
        <w:tabs>
          <w:tab w:val="left" w:pos="576"/>
          <w:tab w:val="left" w:pos="1440"/>
        </w:tabs>
        <w:rPr>
          <w:rFonts w:ascii="Arial" w:hAnsi="Arial" w:cs="Arial"/>
        </w:rPr>
      </w:pPr>
      <w:r>
        <w:rPr>
          <w:rFonts w:ascii="Arial" w:hAnsi="Arial" w:cs="Arial"/>
        </w:rPr>
        <w:t>T</w:t>
      </w:r>
      <w:r w:rsidRPr="00300BB6" w:rsidR="000D2E19">
        <w:rPr>
          <w:rFonts w:ascii="Arial" w:hAnsi="Arial" w:cs="Arial"/>
        </w:rPr>
        <w:t>he change in</w:t>
      </w:r>
      <w:r w:rsidRPr="00300BB6" w:rsidR="001A3132">
        <w:rPr>
          <w:rFonts w:ascii="Arial" w:hAnsi="Arial" w:cs="Arial"/>
        </w:rPr>
        <w:t xml:space="preserve"> </w:t>
      </w:r>
      <w:r w:rsidRPr="00300BB6" w:rsidR="000D2E19">
        <w:rPr>
          <w:rFonts w:ascii="Arial" w:hAnsi="Arial" w:cs="Arial"/>
        </w:rPr>
        <w:t>burden is a</w:t>
      </w:r>
      <w:r w:rsidRPr="000F4D81" w:rsidR="008E6DA4">
        <w:rPr>
          <w:rFonts w:ascii="Arial" w:hAnsi="Arial" w:cs="Arial"/>
        </w:rPr>
        <w:t>n ADJUSTMENT due to a change (i.e</w:t>
      </w:r>
      <w:r w:rsidRPr="00602C24" w:rsidR="008E6DA4">
        <w:rPr>
          <w:rFonts w:ascii="Arial" w:hAnsi="Arial" w:cs="Arial"/>
        </w:rPr>
        <w:t>., increase) in</w:t>
      </w:r>
      <w:r w:rsidRPr="000F4D81" w:rsidR="008E6DA4">
        <w:rPr>
          <w:rFonts w:ascii="Arial" w:hAnsi="Arial" w:cs="Arial"/>
        </w:rPr>
        <w:t xml:space="preserve"> the estimated annual number of </w:t>
      </w:r>
      <w:r w:rsidR="009663BE">
        <w:rPr>
          <w:rFonts w:ascii="Arial" w:hAnsi="Arial" w:cs="Arial"/>
        </w:rPr>
        <w:t>responses</w:t>
      </w:r>
      <w:r w:rsidR="00D315B3">
        <w:rPr>
          <w:rFonts w:ascii="Arial" w:hAnsi="Arial" w:cs="Arial"/>
        </w:rPr>
        <w:t>.</w:t>
      </w:r>
      <w:r w:rsidRPr="00C30727" w:rsidR="000D2E19">
        <w:rPr>
          <w:rFonts w:ascii="Arial" w:hAnsi="Arial" w:cs="Arial"/>
        </w:rPr>
        <w:t xml:space="preserve">  </w:t>
      </w:r>
      <w:r w:rsidRPr="00D315B3" w:rsidR="00D315B3">
        <w:rPr>
          <w:rFonts w:ascii="Arial" w:hAnsi="Arial" w:cs="Arial"/>
        </w:rPr>
        <w:t xml:space="preserve">There is no proposed change to the reporting or recordkeeping requirements of this collection.  The reporting and recordkeeping requirements, and the methodology for calculation burden, remain unchanged.  </w:t>
      </w:r>
    </w:p>
    <w:p w:rsidR="006A456F" w:rsidRPr="00C30727" w14:paraId="576559C3" w14:textId="77777777">
      <w:pPr>
        <w:widowControl w:val="0"/>
        <w:tabs>
          <w:tab w:val="left" w:pos="576"/>
          <w:tab w:val="left" w:pos="1440"/>
        </w:tabs>
        <w:rPr>
          <w:rFonts w:ascii="Arial" w:hAnsi="Arial"/>
        </w:rPr>
      </w:pPr>
    </w:p>
    <w:p w:rsidR="006623D2" w:rsidRPr="00C30727" w14:paraId="66318307" w14:textId="77777777">
      <w:pPr>
        <w:widowControl w:val="0"/>
        <w:tabs>
          <w:tab w:val="left" w:pos="1440"/>
        </w:tabs>
        <w:ind w:left="540" w:hanging="540"/>
        <w:rPr>
          <w:rFonts w:ascii="Arial" w:hAnsi="Arial"/>
        </w:rPr>
      </w:pPr>
      <w:r w:rsidRPr="00C30727">
        <w:rPr>
          <w:rFonts w:ascii="Arial" w:hAnsi="Arial"/>
        </w:rPr>
        <w:t xml:space="preserve">16)  </w:t>
      </w:r>
      <w:r w:rsidRPr="001A3132" w:rsidR="001A3132">
        <w:rPr>
          <w:rFonts w:ascii="Arial" w:hAnsi="Arial"/>
          <w:u w:val="single"/>
        </w:rPr>
        <w:t>Plans for tabulation, statistical analysis and publication</w:t>
      </w:r>
      <w:r w:rsidRPr="00C30727">
        <w:rPr>
          <w:rFonts w:ascii="Arial" w:hAnsi="Arial"/>
        </w:rPr>
        <w:t>.</w:t>
      </w:r>
      <w:r w:rsidR="001A3132">
        <w:rPr>
          <w:rFonts w:ascii="Arial" w:hAnsi="Arial"/>
        </w:rPr>
        <w:t xml:space="preserve">  </w:t>
      </w:r>
    </w:p>
    <w:p w:rsidR="006623D2" w:rsidRPr="00C30727" w14:paraId="147C80AF" w14:textId="77777777">
      <w:pPr>
        <w:widowControl w:val="0"/>
        <w:tabs>
          <w:tab w:val="left" w:pos="576"/>
          <w:tab w:val="left" w:pos="1440"/>
        </w:tabs>
        <w:rPr>
          <w:rFonts w:ascii="Arial" w:hAnsi="Arial" w:cs="Arial"/>
        </w:rPr>
      </w:pPr>
    </w:p>
    <w:p w:rsidR="006623D2" w:rsidRPr="00C30727" w14:paraId="07616496" w14:textId="77777777">
      <w:pPr>
        <w:pStyle w:val="TxBrt1"/>
        <w:widowControl w:val="0"/>
        <w:tabs>
          <w:tab w:val="left" w:pos="576"/>
          <w:tab w:val="left" w:pos="1440"/>
        </w:tabs>
        <w:spacing w:line="240" w:lineRule="auto"/>
        <w:rPr>
          <w:rFonts w:ascii="Arial" w:hAnsi="Arial" w:cs="Arial"/>
          <w:snapToGrid/>
          <w:sz w:val="20"/>
        </w:rPr>
      </w:pPr>
      <w:r w:rsidRPr="00C30727">
        <w:rPr>
          <w:rFonts w:ascii="Arial" w:hAnsi="Arial" w:cs="Arial"/>
          <w:snapToGrid/>
          <w:sz w:val="20"/>
        </w:rPr>
        <w:t xml:space="preserve">This information collection will not be published for statistical purposes.  </w:t>
      </w:r>
    </w:p>
    <w:p w:rsidR="006623D2" w:rsidRPr="00C30727" w14:paraId="3E5C8C02" w14:textId="77777777">
      <w:pPr>
        <w:widowControl w:val="0"/>
        <w:tabs>
          <w:tab w:val="left" w:pos="576"/>
          <w:tab w:val="left" w:pos="1440"/>
        </w:tabs>
        <w:rPr>
          <w:rFonts w:ascii="Arial" w:hAnsi="Arial" w:cs="Arial"/>
        </w:rPr>
      </w:pPr>
    </w:p>
    <w:p w:rsidR="006623D2" w:rsidRPr="00C30727" w14:paraId="7F74076F" w14:textId="77777777">
      <w:pPr>
        <w:widowControl w:val="0"/>
        <w:tabs>
          <w:tab w:val="left" w:pos="576"/>
          <w:tab w:val="left" w:pos="1440"/>
        </w:tabs>
        <w:ind w:left="540" w:hanging="540"/>
        <w:rPr>
          <w:rFonts w:ascii="Arial" w:hAnsi="Arial"/>
        </w:rPr>
      </w:pPr>
      <w:r w:rsidRPr="00C30727">
        <w:rPr>
          <w:rFonts w:ascii="Arial" w:hAnsi="Arial"/>
        </w:rPr>
        <w:t xml:space="preserve">17)  </w:t>
      </w:r>
      <w:r w:rsidRPr="001A3132" w:rsidR="001A3132">
        <w:rPr>
          <w:rFonts w:ascii="Arial" w:hAnsi="Arial"/>
          <w:u w:val="single"/>
        </w:rPr>
        <w:t>Approval for not explaining the expiration date for OMB approval</w:t>
      </w:r>
      <w:r w:rsidRPr="00C30727">
        <w:rPr>
          <w:rFonts w:ascii="Arial" w:hAnsi="Arial"/>
        </w:rPr>
        <w:t xml:space="preserve">.  </w:t>
      </w:r>
    </w:p>
    <w:p w:rsidR="006623D2" w:rsidRPr="00C30727" w14:paraId="214E1DF2" w14:textId="77777777">
      <w:pPr>
        <w:widowControl w:val="0"/>
        <w:tabs>
          <w:tab w:val="left" w:pos="576"/>
          <w:tab w:val="left" w:pos="1440"/>
        </w:tabs>
        <w:rPr>
          <w:rFonts w:ascii="Arial" w:hAnsi="Arial" w:cs="Arial"/>
        </w:rPr>
      </w:pPr>
    </w:p>
    <w:p w:rsidR="001B33CB" w:rsidRPr="00C30727" w:rsidP="001B33CB" w14:paraId="4CDF80B0" w14:textId="77777777">
      <w:pPr>
        <w:rPr>
          <w:rFonts w:ascii="Arial" w:hAnsi="Arial" w:cs="Arial"/>
        </w:rPr>
      </w:pPr>
      <w:r w:rsidRPr="00C30727">
        <w:rPr>
          <w:rFonts w:ascii="Arial" w:hAnsi="Arial" w:cs="Arial"/>
        </w:rPr>
        <w:t xml:space="preserve">The Coast Guard will display the expiration date for OMB approval of this information collection.  </w:t>
      </w:r>
    </w:p>
    <w:p w:rsidR="006623D2" w:rsidRPr="00C30727" w14:paraId="3558CD7C" w14:textId="77777777">
      <w:pPr>
        <w:widowControl w:val="0"/>
        <w:tabs>
          <w:tab w:val="left" w:pos="576"/>
          <w:tab w:val="left" w:pos="1440"/>
        </w:tabs>
        <w:rPr>
          <w:rFonts w:ascii="Arial" w:hAnsi="Arial" w:cs="Arial"/>
        </w:rPr>
      </w:pPr>
    </w:p>
    <w:p w:rsidR="006623D2" w:rsidRPr="00C30727" w14:paraId="2ACFD6F4" w14:textId="77777777">
      <w:pPr>
        <w:widowControl w:val="0"/>
        <w:tabs>
          <w:tab w:val="left" w:pos="576"/>
          <w:tab w:val="left" w:pos="1440"/>
        </w:tabs>
        <w:rPr>
          <w:rFonts w:ascii="Arial" w:hAnsi="Arial"/>
        </w:rPr>
      </w:pPr>
      <w:r w:rsidRPr="00C30727">
        <w:rPr>
          <w:rFonts w:ascii="Arial" w:hAnsi="Arial"/>
        </w:rPr>
        <w:t xml:space="preserve">18)  </w:t>
      </w:r>
      <w:r w:rsidRPr="001A3132" w:rsidR="001A3132">
        <w:rPr>
          <w:rFonts w:ascii="Arial" w:hAnsi="Arial"/>
          <w:u w:val="single"/>
        </w:rPr>
        <w:t>Exception to the certification statement</w:t>
      </w:r>
      <w:r w:rsidRPr="00C30727">
        <w:rPr>
          <w:rFonts w:ascii="Arial" w:hAnsi="Arial"/>
        </w:rPr>
        <w:t xml:space="preserve">.  </w:t>
      </w:r>
    </w:p>
    <w:p w:rsidR="006623D2" w:rsidRPr="00C30727" w14:paraId="02761E5E" w14:textId="77777777">
      <w:pPr>
        <w:widowControl w:val="0"/>
        <w:tabs>
          <w:tab w:val="left" w:pos="576"/>
          <w:tab w:val="left" w:pos="1440"/>
        </w:tabs>
        <w:rPr>
          <w:rFonts w:ascii="Arial" w:hAnsi="Arial"/>
        </w:rPr>
      </w:pPr>
    </w:p>
    <w:p w:rsidR="001B33CB" w:rsidRPr="00C30727" w:rsidP="001B33CB" w14:paraId="0877B9D1" w14:textId="222F3928">
      <w:pPr>
        <w:widowControl w:val="0"/>
        <w:tabs>
          <w:tab w:val="left" w:pos="576"/>
          <w:tab w:val="left" w:pos="1440"/>
        </w:tabs>
        <w:rPr>
          <w:rFonts w:ascii="Arial" w:hAnsi="Arial" w:cs="Arial"/>
        </w:rPr>
      </w:pPr>
      <w:r w:rsidRPr="00C30727">
        <w:rPr>
          <w:rFonts w:ascii="Arial" w:hAnsi="Arial" w:cs="Arial"/>
        </w:rPr>
        <w:t>The Coast Guard does not request an exception to the certification of this information collection.</w:t>
      </w:r>
      <w:r w:rsidR="00A12B0B">
        <w:rPr>
          <w:rFonts w:ascii="Arial" w:hAnsi="Arial" w:cs="Arial"/>
        </w:rPr>
        <w:t xml:space="preserve">  </w:t>
      </w:r>
    </w:p>
    <w:p w:rsidR="001B33CB" w:rsidRPr="00C30727" w:rsidP="001B33CB" w14:paraId="74204D35" w14:textId="77777777">
      <w:pPr>
        <w:widowControl w:val="0"/>
        <w:tabs>
          <w:tab w:val="left" w:pos="576"/>
          <w:tab w:val="left" w:pos="1440"/>
        </w:tabs>
        <w:rPr>
          <w:rFonts w:ascii="Arial" w:hAnsi="Arial" w:cs="Arial"/>
        </w:rPr>
      </w:pPr>
    </w:p>
    <w:p w:rsidR="001225B1" w:rsidRPr="00C30727" w:rsidP="001B33CB" w14:paraId="163EE9A0" w14:textId="77777777">
      <w:pPr>
        <w:widowControl w:val="0"/>
        <w:tabs>
          <w:tab w:val="left" w:pos="576"/>
          <w:tab w:val="left" w:pos="1440"/>
        </w:tabs>
        <w:rPr>
          <w:rFonts w:ascii="Arial" w:hAnsi="Arial" w:cs="Arial"/>
        </w:rPr>
      </w:pPr>
    </w:p>
    <w:p w:rsidR="006623D2" w:rsidRPr="00C30727" w14:paraId="069561BD" w14:textId="77777777">
      <w:pPr>
        <w:widowControl w:val="0"/>
        <w:tabs>
          <w:tab w:val="left" w:pos="576"/>
          <w:tab w:val="left" w:pos="1440"/>
        </w:tabs>
        <w:rPr>
          <w:rFonts w:ascii="Arial" w:hAnsi="Arial"/>
          <w:b/>
        </w:rPr>
      </w:pPr>
      <w:r w:rsidRPr="00C30727">
        <w:rPr>
          <w:rFonts w:ascii="Arial" w:hAnsi="Arial"/>
          <w:b/>
        </w:rPr>
        <w:t>B.  Collection of Information Employing Statistical Methods</w:t>
      </w:r>
      <w:r w:rsidR="001A3132">
        <w:rPr>
          <w:rFonts w:ascii="Arial" w:hAnsi="Arial"/>
          <w:b/>
        </w:rPr>
        <w:t xml:space="preserve">  </w:t>
      </w:r>
    </w:p>
    <w:p w:rsidR="006623D2" w:rsidRPr="00C30727" w14:paraId="2BD3557F" w14:textId="77777777">
      <w:pPr>
        <w:widowControl w:val="0"/>
        <w:tabs>
          <w:tab w:val="left" w:pos="576"/>
          <w:tab w:val="left" w:pos="1440"/>
        </w:tabs>
        <w:rPr>
          <w:rFonts w:ascii="Arial" w:hAnsi="Arial"/>
          <w:b/>
        </w:rPr>
      </w:pPr>
    </w:p>
    <w:p w:rsidR="001B33CB" w:rsidRPr="00C30727" w:rsidP="001B33CB" w14:paraId="6583A7B3" w14:textId="77777777">
      <w:pPr>
        <w:widowControl w:val="0"/>
        <w:tabs>
          <w:tab w:val="left" w:pos="576"/>
          <w:tab w:val="left" w:pos="1440"/>
        </w:tabs>
        <w:rPr>
          <w:rFonts w:ascii="Arial" w:hAnsi="Arial" w:cs="Arial"/>
        </w:rPr>
      </w:pPr>
      <w:r w:rsidRPr="00C30727">
        <w:rPr>
          <w:rFonts w:ascii="Arial" w:hAnsi="Arial" w:cs="Arial"/>
        </w:rPr>
        <w:t>This information collection does not employ statistical methods.</w:t>
      </w:r>
      <w:r w:rsidR="00307D45">
        <w:rPr>
          <w:rFonts w:ascii="Arial" w:hAnsi="Arial" w:cs="Arial"/>
        </w:rPr>
        <w:t xml:space="preserve">  </w:t>
      </w:r>
    </w:p>
    <w:p w:rsidR="006623D2" w:rsidRPr="00C30727" w14:paraId="06C57192" w14:textId="77777777">
      <w:pPr>
        <w:widowControl w:val="0"/>
        <w:tabs>
          <w:tab w:val="left" w:pos="576"/>
          <w:tab w:val="left" w:pos="1440"/>
        </w:tabs>
        <w:rPr>
          <w:rFonts w:ascii="Arial" w:hAnsi="Arial" w:cs="Arial"/>
          <w:snapToGrid w:val="0"/>
        </w:rPr>
      </w:pPr>
    </w:p>
    <w:sectPr w:rsidSect="004F61ED">
      <w:headerReference w:type="default" r:id="rId10"/>
      <w:footerReference w:type="even" r:id="rId11"/>
      <w:footerReference w:type="default" r:id="rId12"/>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DA4" w14:paraId="7193D8C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E6DA4" w14:paraId="4FF0AEF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DA4" w14:paraId="37187CF8" w14:textId="77777777">
    <w:pP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84AA6">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684AA6">
      <w:rPr>
        <w:rStyle w:val="PageNumber"/>
        <w:rFonts w:ascii="Arial" w:hAnsi="Arial" w:cs="Arial"/>
        <w:noProof/>
      </w:rPr>
      <w:t>3</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477E" w14:paraId="608C58B9" w14:textId="77777777">
      <w:r>
        <w:separator/>
      </w:r>
    </w:p>
  </w:footnote>
  <w:footnote w:type="continuationSeparator" w:id="1">
    <w:p w:rsidR="00A9477E" w14:paraId="12A19335" w14:textId="77777777">
      <w:r>
        <w:continuationSeparator/>
      </w:r>
    </w:p>
  </w:footnote>
  <w:footnote w:id="2">
    <w:p w:rsidR="007B69A8" w:rsidRPr="00047C57" w:rsidP="007B69A8" w14:paraId="41461C8F" w14:textId="77777777">
      <w:pPr>
        <w:rPr>
          <w:rFonts w:ascii="Arial" w:hAnsi="Arial" w:cs="Arial"/>
          <w:sz w:val="18"/>
          <w:szCs w:val="18"/>
        </w:rPr>
      </w:pPr>
      <w:r w:rsidRPr="00047C57">
        <w:rPr>
          <w:rStyle w:val="FootnoteReference"/>
          <w:rFonts w:ascii="Arial" w:hAnsi="Arial" w:cs="Arial"/>
          <w:sz w:val="18"/>
          <w:szCs w:val="18"/>
        </w:rPr>
        <w:footnoteRef/>
      </w:r>
      <w:r w:rsidRPr="00047C57">
        <w:rPr>
          <w:rFonts w:ascii="Arial" w:hAnsi="Arial" w:cs="Arial"/>
          <w:sz w:val="18"/>
          <w:szCs w:val="18"/>
        </w:rPr>
        <w:t xml:space="preserve">  </w:t>
      </w:r>
      <w:hyperlink r:id="rId1" w:history="1">
        <w:r w:rsidRPr="00047C57">
          <w:rPr>
            <w:rFonts w:ascii="Arial" w:hAnsi="Arial" w:cs="Arial"/>
            <w:color w:val="0000FF"/>
            <w:sz w:val="18"/>
            <w:szCs w:val="18"/>
            <w:u w:val="single"/>
          </w:rPr>
          <w:t>https://www.bls.gov/oes/2021/may/oes535021.htm</w:t>
        </w:r>
      </w:hyperlink>
      <w:r w:rsidRPr="00047C57">
        <w:rPr>
          <w:rFonts w:ascii="Arial" w:hAnsi="Arial" w:cs="Arial"/>
          <w:color w:val="0000FF"/>
          <w:sz w:val="18"/>
          <w:szCs w:val="18"/>
          <w:u w:val="single"/>
        </w:rPr>
        <w:t xml:space="preserve">  </w:t>
      </w:r>
    </w:p>
  </w:footnote>
  <w:footnote w:id="3">
    <w:p w:rsidR="00C45387" w:rsidRPr="00047C57" w:rsidP="00C45387" w14:paraId="5B4979E0" w14:textId="2FF757D1">
      <w:pPr>
        <w:rPr>
          <w:rFonts w:ascii="Arial" w:hAnsi="Arial" w:cs="Arial"/>
          <w:sz w:val="18"/>
          <w:szCs w:val="18"/>
        </w:rPr>
      </w:pPr>
      <w:r w:rsidRPr="00047C57">
        <w:rPr>
          <w:rStyle w:val="FootnoteReference"/>
          <w:rFonts w:ascii="Arial" w:hAnsi="Arial" w:cs="Arial"/>
          <w:sz w:val="18"/>
          <w:szCs w:val="18"/>
        </w:rPr>
        <w:footnoteRef/>
      </w:r>
      <w:r w:rsidRPr="00047C57">
        <w:rPr>
          <w:rFonts w:ascii="Arial" w:hAnsi="Arial" w:cs="Arial"/>
          <w:sz w:val="18"/>
          <w:szCs w:val="18"/>
        </w:rPr>
        <w:t xml:space="preserve">  </w:t>
      </w:r>
      <w:hyperlink r:id="rId2" w:history="1">
        <w:r>
          <w:rPr>
            <w:rFonts w:ascii="Arial" w:hAnsi="Arial" w:cs="Arial"/>
            <w:color w:val="0000FF"/>
            <w:sz w:val="18"/>
            <w:szCs w:val="18"/>
            <w:u w:val="single"/>
          </w:rPr>
          <w:t>https://www.bls.gov/oes/2021/may/oes172121.htm</w:t>
        </w:r>
      </w:hyperlink>
      <w:r w:rsidRPr="00047C57">
        <w:rPr>
          <w:rFonts w:ascii="Arial" w:hAnsi="Arial" w:cs="Arial"/>
          <w:color w:val="0000FF"/>
          <w:sz w:val="18"/>
          <w:szCs w:val="18"/>
          <w:u w:val="single"/>
        </w:rPr>
        <w:t xml:space="preserve">  </w:t>
      </w:r>
    </w:p>
  </w:footnote>
  <w:footnote w:id="4">
    <w:p w:rsidR="001B20D7" w:rsidRPr="00287EA2" w:rsidP="001B20D7" w14:paraId="2D33F178" w14:textId="77777777">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3" w:history="1">
        <w:r>
          <w:rPr>
            <w:rFonts w:ascii="Arial" w:hAnsi="Arial" w:cs="Arial"/>
            <w:color w:val="0000FF"/>
            <w:sz w:val="18"/>
            <w:szCs w:val="18"/>
            <w:u w:val="single"/>
          </w:rPr>
          <w:t>https://www.opm.gov/policy-data-oversight/pay-leave/salaries-wages/salary-tables/pdf/2022/RUS_h.pdf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DA4" w14:paraId="0AB76B9A" w14:textId="77777777">
    <w:pPr>
      <w:pStyle w:val="Header"/>
      <w:rPr>
        <w:rFonts w:ascii="Arial" w:hAnsi="Arial" w:cs="Arial"/>
      </w:rPr>
    </w:pPr>
    <w:r>
      <w:rPr>
        <w:rFonts w:ascii="Arial" w:hAnsi="Arial" w:cs="Arial"/>
      </w:rPr>
      <w:t xml:space="preserve">1625-0069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C5377"/>
    <w:multiLevelType w:val="hybridMultilevel"/>
    <w:tmpl w:val="71600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EE54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8D1300"/>
    <w:multiLevelType w:val="hybridMultilevel"/>
    <w:tmpl w:val="B40847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9572D4"/>
    <w:multiLevelType w:val="hybridMultilevel"/>
    <w:tmpl w:val="87BE11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99439D"/>
    <w:multiLevelType w:val="hybridMultilevel"/>
    <w:tmpl w:val="34CC01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7D0A19"/>
    <w:multiLevelType w:val="hybridMultilevel"/>
    <w:tmpl w:val="EE7CBA14"/>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923CF7"/>
    <w:multiLevelType w:val="hybridMultilevel"/>
    <w:tmpl w:val="40E27772"/>
    <w:lvl w:ilvl="0">
      <w:start w:val="1"/>
      <w:numFmt w:val="bullet"/>
      <w:lvlText w:val=""/>
      <w:lvlJc w:val="left"/>
      <w:pPr>
        <w:tabs>
          <w:tab w:val="num" w:pos="1296"/>
        </w:tabs>
        <w:ind w:left="1296"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7">
    <w:nsid w:val="13137DA6"/>
    <w:multiLevelType w:val="hybridMultilevel"/>
    <w:tmpl w:val="5B287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CC051D"/>
    <w:multiLevelType w:val="hybridMultilevel"/>
    <w:tmpl w:val="A100FCF6"/>
    <w:lvl w:ilvl="0">
      <w:start w:val="1"/>
      <w:numFmt w:val="bullet"/>
      <w:lvlText w:val=""/>
      <w:lvlJc w:val="left"/>
      <w:pPr>
        <w:tabs>
          <w:tab w:val="num" w:pos="720"/>
        </w:tabs>
        <w:ind w:left="720" w:hanging="50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0EB0FF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5443A10"/>
    <w:multiLevelType w:val="singleLevel"/>
    <w:tmpl w:val="584027AA"/>
    <w:lvl w:ilvl="0">
      <w:start w:val="5"/>
      <w:numFmt w:val="decimal"/>
      <w:lvlText w:val="%1)"/>
      <w:legacy w:legacy="1" w:legacySpace="0" w:legacyIndent="570"/>
      <w:lvlJc w:val="left"/>
      <w:pPr>
        <w:ind w:left="570" w:hanging="570"/>
      </w:pPr>
    </w:lvl>
  </w:abstractNum>
  <w:abstractNum w:abstractNumId="13">
    <w:nsid w:val="3E0B5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C30A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B1F33FE"/>
    <w:multiLevelType w:val="hybridMultilevel"/>
    <w:tmpl w:val="9A0E7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659C5EA5"/>
    <w:multiLevelType w:val="hybridMultilevel"/>
    <w:tmpl w:val="5FFA9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89E472B"/>
    <w:multiLevelType w:val="hybridMultilevel"/>
    <w:tmpl w:val="87C87588"/>
    <w:lvl w:ilvl="0">
      <w:start w:val="1"/>
      <w:numFmt w:val="lowerLetter"/>
      <w:lvlText w:val="(%1)"/>
      <w:lvlJc w:val="left"/>
      <w:pPr>
        <w:ind w:left="1170" w:hanging="450"/>
      </w:pPr>
      <w:rPr>
        <w:rFonts w:ascii="Times New Roman" w:hAnsi="Times New Roman" w:cs="Times New Roman"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F8F12C6"/>
    <w:multiLevelType w:val="singleLevel"/>
    <w:tmpl w:val="0409000F"/>
    <w:lvl w:ilvl="0">
      <w:start w:val="1"/>
      <w:numFmt w:val="decimal"/>
      <w:lvlText w:val="%1."/>
      <w:lvlJc w:val="left"/>
      <w:pPr>
        <w:tabs>
          <w:tab w:val="num" w:pos="360"/>
        </w:tabs>
        <w:ind w:left="360" w:hanging="360"/>
      </w:pPr>
    </w:lvl>
  </w:abstractNum>
  <w:abstractNum w:abstractNumId="19">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78775B"/>
    <w:multiLevelType w:val="hybridMultilevel"/>
    <w:tmpl w:val="719281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18445536">
    <w:abstractNumId w:val="18"/>
  </w:num>
  <w:num w:numId="2" w16cid:durableId="1751536754">
    <w:abstractNumId w:val="14"/>
  </w:num>
  <w:num w:numId="3" w16cid:durableId="1954432801">
    <w:abstractNumId w:val="13"/>
  </w:num>
  <w:num w:numId="4" w16cid:durableId="572661761">
    <w:abstractNumId w:val="1"/>
  </w:num>
  <w:num w:numId="5" w16cid:durableId="638847410">
    <w:abstractNumId w:val="6"/>
  </w:num>
  <w:num w:numId="6" w16cid:durableId="2095471750">
    <w:abstractNumId w:val="10"/>
  </w:num>
  <w:num w:numId="7" w16cid:durableId="1264798455">
    <w:abstractNumId w:val="11"/>
  </w:num>
  <w:num w:numId="8" w16cid:durableId="275914988">
    <w:abstractNumId w:val="9"/>
  </w:num>
  <w:num w:numId="9" w16cid:durableId="1927881108">
    <w:abstractNumId w:val="12"/>
  </w:num>
  <w:num w:numId="10" w16cid:durableId="2048867222">
    <w:abstractNumId w:val="8"/>
  </w:num>
  <w:num w:numId="11" w16cid:durableId="1654945792">
    <w:abstractNumId w:val="15"/>
  </w:num>
  <w:num w:numId="12" w16cid:durableId="1418362675">
    <w:abstractNumId w:val="2"/>
  </w:num>
  <w:num w:numId="13" w16cid:durableId="70466397">
    <w:abstractNumId w:val="4"/>
  </w:num>
  <w:num w:numId="14" w16cid:durableId="811756358">
    <w:abstractNumId w:val="17"/>
  </w:num>
  <w:num w:numId="15" w16cid:durableId="646668026">
    <w:abstractNumId w:val="3"/>
  </w:num>
  <w:num w:numId="16" w16cid:durableId="617881956">
    <w:abstractNumId w:val="5"/>
  </w:num>
  <w:num w:numId="17" w16cid:durableId="1527016354">
    <w:abstractNumId w:val="0"/>
  </w:num>
  <w:num w:numId="18" w16cid:durableId="1307201695">
    <w:abstractNumId w:val="20"/>
  </w:num>
  <w:num w:numId="19" w16cid:durableId="524367767">
    <w:abstractNumId w:val="19"/>
  </w:num>
  <w:num w:numId="20" w16cid:durableId="346179270">
    <w:abstractNumId w:val="7"/>
  </w:num>
  <w:num w:numId="21" w16cid:durableId="5578632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1E6"/>
    <w:rsid w:val="00003EA5"/>
    <w:rsid w:val="00021D04"/>
    <w:rsid w:val="00025B3E"/>
    <w:rsid w:val="00026FEF"/>
    <w:rsid w:val="000315D0"/>
    <w:rsid w:val="000316D7"/>
    <w:rsid w:val="0003571D"/>
    <w:rsid w:val="00043AF3"/>
    <w:rsid w:val="00046F1E"/>
    <w:rsid w:val="00047C57"/>
    <w:rsid w:val="00064C8F"/>
    <w:rsid w:val="00067013"/>
    <w:rsid w:val="00086567"/>
    <w:rsid w:val="000903A2"/>
    <w:rsid w:val="00091F00"/>
    <w:rsid w:val="00094024"/>
    <w:rsid w:val="00097492"/>
    <w:rsid w:val="000A1648"/>
    <w:rsid w:val="000C1329"/>
    <w:rsid w:val="000C655A"/>
    <w:rsid w:val="000D2E19"/>
    <w:rsid w:val="000E2530"/>
    <w:rsid w:val="000F2F42"/>
    <w:rsid w:val="000F37FE"/>
    <w:rsid w:val="000F4D81"/>
    <w:rsid w:val="000F7C12"/>
    <w:rsid w:val="00111E07"/>
    <w:rsid w:val="001150D8"/>
    <w:rsid w:val="00115848"/>
    <w:rsid w:val="001158AD"/>
    <w:rsid w:val="001225B1"/>
    <w:rsid w:val="00150B11"/>
    <w:rsid w:val="0015183A"/>
    <w:rsid w:val="00156CE6"/>
    <w:rsid w:val="0016457A"/>
    <w:rsid w:val="001705BA"/>
    <w:rsid w:val="001718B0"/>
    <w:rsid w:val="00193C87"/>
    <w:rsid w:val="001955C0"/>
    <w:rsid w:val="001A2C91"/>
    <w:rsid w:val="001A3132"/>
    <w:rsid w:val="001A67A0"/>
    <w:rsid w:val="001B20D7"/>
    <w:rsid w:val="001B33CB"/>
    <w:rsid w:val="001D4459"/>
    <w:rsid w:val="001D66F1"/>
    <w:rsid w:val="001E1BD8"/>
    <w:rsid w:val="001F28CC"/>
    <w:rsid w:val="001F6A5E"/>
    <w:rsid w:val="00212843"/>
    <w:rsid w:val="00224DD8"/>
    <w:rsid w:val="0023590E"/>
    <w:rsid w:val="00250374"/>
    <w:rsid w:val="00264945"/>
    <w:rsid w:val="00271984"/>
    <w:rsid w:val="0028354C"/>
    <w:rsid w:val="00287EA2"/>
    <w:rsid w:val="002C2D1C"/>
    <w:rsid w:val="002C5EB7"/>
    <w:rsid w:val="002D0F71"/>
    <w:rsid w:val="002D3211"/>
    <w:rsid w:val="002D3E19"/>
    <w:rsid w:val="002E4E0A"/>
    <w:rsid w:val="002F0668"/>
    <w:rsid w:val="00300BB6"/>
    <w:rsid w:val="00307D45"/>
    <w:rsid w:val="003112F7"/>
    <w:rsid w:val="003178E3"/>
    <w:rsid w:val="00320233"/>
    <w:rsid w:val="00323D8D"/>
    <w:rsid w:val="003270CA"/>
    <w:rsid w:val="00335834"/>
    <w:rsid w:val="00345599"/>
    <w:rsid w:val="003775F3"/>
    <w:rsid w:val="00383726"/>
    <w:rsid w:val="00386319"/>
    <w:rsid w:val="003878ED"/>
    <w:rsid w:val="003B5593"/>
    <w:rsid w:val="003D1190"/>
    <w:rsid w:val="003D2221"/>
    <w:rsid w:val="003D3D3A"/>
    <w:rsid w:val="003D7802"/>
    <w:rsid w:val="003E01AC"/>
    <w:rsid w:val="003E5F7E"/>
    <w:rsid w:val="0040138F"/>
    <w:rsid w:val="00401CCB"/>
    <w:rsid w:val="004048EC"/>
    <w:rsid w:val="00406EDD"/>
    <w:rsid w:val="004247E8"/>
    <w:rsid w:val="00442380"/>
    <w:rsid w:val="00455705"/>
    <w:rsid w:val="00455980"/>
    <w:rsid w:val="0047131D"/>
    <w:rsid w:val="00476C6A"/>
    <w:rsid w:val="0048274C"/>
    <w:rsid w:val="004973C1"/>
    <w:rsid w:val="00497E17"/>
    <w:rsid w:val="004A1BC7"/>
    <w:rsid w:val="004B4230"/>
    <w:rsid w:val="004D0BF4"/>
    <w:rsid w:val="004D7B35"/>
    <w:rsid w:val="004E42C5"/>
    <w:rsid w:val="004E4670"/>
    <w:rsid w:val="004F61ED"/>
    <w:rsid w:val="00500D20"/>
    <w:rsid w:val="00500DD6"/>
    <w:rsid w:val="00511BDD"/>
    <w:rsid w:val="00513333"/>
    <w:rsid w:val="00521304"/>
    <w:rsid w:val="00540783"/>
    <w:rsid w:val="0054143A"/>
    <w:rsid w:val="005500D3"/>
    <w:rsid w:val="00560FAD"/>
    <w:rsid w:val="00566782"/>
    <w:rsid w:val="005752C5"/>
    <w:rsid w:val="00580490"/>
    <w:rsid w:val="005913DF"/>
    <w:rsid w:val="005A1256"/>
    <w:rsid w:val="005A173A"/>
    <w:rsid w:val="005D0BE0"/>
    <w:rsid w:val="005E1093"/>
    <w:rsid w:val="005E1D11"/>
    <w:rsid w:val="005F2B00"/>
    <w:rsid w:val="005F4C1C"/>
    <w:rsid w:val="005F5C5B"/>
    <w:rsid w:val="00602C24"/>
    <w:rsid w:val="0060708E"/>
    <w:rsid w:val="00616491"/>
    <w:rsid w:val="00621A5C"/>
    <w:rsid w:val="006276E5"/>
    <w:rsid w:val="006320C4"/>
    <w:rsid w:val="0064508C"/>
    <w:rsid w:val="00654762"/>
    <w:rsid w:val="006623D2"/>
    <w:rsid w:val="00665339"/>
    <w:rsid w:val="00666A73"/>
    <w:rsid w:val="00666DB4"/>
    <w:rsid w:val="00670A25"/>
    <w:rsid w:val="006723BD"/>
    <w:rsid w:val="0068318C"/>
    <w:rsid w:val="00684AA6"/>
    <w:rsid w:val="0068618A"/>
    <w:rsid w:val="0069520D"/>
    <w:rsid w:val="006A456F"/>
    <w:rsid w:val="006B6C9E"/>
    <w:rsid w:val="006D7238"/>
    <w:rsid w:val="006F18C2"/>
    <w:rsid w:val="006F19C2"/>
    <w:rsid w:val="00721020"/>
    <w:rsid w:val="00733678"/>
    <w:rsid w:val="007404A4"/>
    <w:rsid w:val="00741D2B"/>
    <w:rsid w:val="00750CEF"/>
    <w:rsid w:val="00751EDA"/>
    <w:rsid w:val="0075769E"/>
    <w:rsid w:val="007579B1"/>
    <w:rsid w:val="007605DA"/>
    <w:rsid w:val="00764B98"/>
    <w:rsid w:val="00772626"/>
    <w:rsid w:val="00786FB4"/>
    <w:rsid w:val="007A559D"/>
    <w:rsid w:val="007A78C1"/>
    <w:rsid w:val="007B69A8"/>
    <w:rsid w:val="007B77E5"/>
    <w:rsid w:val="007D7D4D"/>
    <w:rsid w:val="00810A30"/>
    <w:rsid w:val="00810A75"/>
    <w:rsid w:val="00824FDB"/>
    <w:rsid w:val="00825002"/>
    <w:rsid w:val="00831A40"/>
    <w:rsid w:val="0084128F"/>
    <w:rsid w:val="00852B83"/>
    <w:rsid w:val="00854E61"/>
    <w:rsid w:val="008731E6"/>
    <w:rsid w:val="00874C3B"/>
    <w:rsid w:val="00877483"/>
    <w:rsid w:val="0088352F"/>
    <w:rsid w:val="00887686"/>
    <w:rsid w:val="00894B5A"/>
    <w:rsid w:val="008A2E20"/>
    <w:rsid w:val="008B6719"/>
    <w:rsid w:val="008C0AAB"/>
    <w:rsid w:val="008C1079"/>
    <w:rsid w:val="008C15C4"/>
    <w:rsid w:val="008D3DD6"/>
    <w:rsid w:val="008E6DA4"/>
    <w:rsid w:val="008E76F4"/>
    <w:rsid w:val="0090099D"/>
    <w:rsid w:val="009142F9"/>
    <w:rsid w:val="00937A90"/>
    <w:rsid w:val="0094696F"/>
    <w:rsid w:val="009563DD"/>
    <w:rsid w:val="00957ABE"/>
    <w:rsid w:val="009617E3"/>
    <w:rsid w:val="00961B8D"/>
    <w:rsid w:val="00962529"/>
    <w:rsid w:val="00964E51"/>
    <w:rsid w:val="009663BE"/>
    <w:rsid w:val="0097761E"/>
    <w:rsid w:val="00993DB9"/>
    <w:rsid w:val="009963F8"/>
    <w:rsid w:val="009B3C6D"/>
    <w:rsid w:val="009B69B4"/>
    <w:rsid w:val="009C0ACD"/>
    <w:rsid w:val="009C7381"/>
    <w:rsid w:val="009E07B2"/>
    <w:rsid w:val="009E2B18"/>
    <w:rsid w:val="00A0147C"/>
    <w:rsid w:val="00A05D0C"/>
    <w:rsid w:val="00A12B0B"/>
    <w:rsid w:val="00A4130A"/>
    <w:rsid w:val="00A63806"/>
    <w:rsid w:val="00A64717"/>
    <w:rsid w:val="00A75B61"/>
    <w:rsid w:val="00A9278A"/>
    <w:rsid w:val="00A93938"/>
    <w:rsid w:val="00A9477E"/>
    <w:rsid w:val="00AB6289"/>
    <w:rsid w:val="00AD2462"/>
    <w:rsid w:val="00AD338E"/>
    <w:rsid w:val="00AE03BC"/>
    <w:rsid w:val="00B0423C"/>
    <w:rsid w:val="00B067A3"/>
    <w:rsid w:val="00B078E3"/>
    <w:rsid w:val="00B10397"/>
    <w:rsid w:val="00B22827"/>
    <w:rsid w:val="00B323D2"/>
    <w:rsid w:val="00B42613"/>
    <w:rsid w:val="00B44C85"/>
    <w:rsid w:val="00B45E9A"/>
    <w:rsid w:val="00B51AC2"/>
    <w:rsid w:val="00B6566E"/>
    <w:rsid w:val="00B67C9D"/>
    <w:rsid w:val="00B82F4F"/>
    <w:rsid w:val="00B859C5"/>
    <w:rsid w:val="00B958D8"/>
    <w:rsid w:val="00BA5440"/>
    <w:rsid w:val="00BB0206"/>
    <w:rsid w:val="00BB3543"/>
    <w:rsid w:val="00BB745E"/>
    <w:rsid w:val="00BC2631"/>
    <w:rsid w:val="00BC5238"/>
    <w:rsid w:val="00BD25AA"/>
    <w:rsid w:val="00BD6C28"/>
    <w:rsid w:val="00BF1350"/>
    <w:rsid w:val="00BF506D"/>
    <w:rsid w:val="00C03616"/>
    <w:rsid w:val="00C03C32"/>
    <w:rsid w:val="00C07960"/>
    <w:rsid w:val="00C1694E"/>
    <w:rsid w:val="00C20EF3"/>
    <w:rsid w:val="00C26FBD"/>
    <w:rsid w:val="00C30727"/>
    <w:rsid w:val="00C45387"/>
    <w:rsid w:val="00C56CEA"/>
    <w:rsid w:val="00C70588"/>
    <w:rsid w:val="00C9543C"/>
    <w:rsid w:val="00CA0C47"/>
    <w:rsid w:val="00CB6431"/>
    <w:rsid w:val="00CB6649"/>
    <w:rsid w:val="00CC1DE9"/>
    <w:rsid w:val="00CD7A05"/>
    <w:rsid w:val="00CE5BFD"/>
    <w:rsid w:val="00CE6A10"/>
    <w:rsid w:val="00CF4AB9"/>
    <w:rsid w:val="00D0711D"/>
    <w:rsid w:val="00D11895"/>
    <w:rsid w:val="00D12371"/>
    <w:rsid w:val="00D16291"/>
    <w:rsid w:val="00D23990"/>
    <w:rsid w:val="00D315B3"/>
    <w:rsid w:val="00D35D9A"/>
    <w:rsid w:val="00D429AE"/>
    <w:rsid w:val="00D4446C"/>
    <w:rsid w:val="00D4666D"/>
    <w:rsid w:val="00D615B0"/>
    <w:rsid w:val="00D65255"/>
    <w:rsid w:val="00D67F7A"/>
    <w:rsid w:val="00D71BF0"/>
    <w:rsid w:val="00D8599A"/>
    <w:rsid w:val="00D85B90"/>
    <w:rsid w:val="00D91201"/>
    <w:rsid w:val="00DA482D"/>
    <w:rsid w:val="00DB25A4"/>
    <w:rsid w:val="00DC1D48"/>
    <w:rsid w:val="00DD4CB2"/>
    <w:rsid w:val="00DD50B9"/>
    <w:rsid w:val="00DE151A"/>
    <w:rsid w:val="00DF5339"/>
    <w:rsid w:val="00DF748C"/>
    <w:rsid w:val="00E106C2"/>
    <w:rsid w:val="00E1088B"/>
    <w:rsid w:val="00E110AE"/>
    <w:rsid w:val="00E11220"/>
    <w:rsid w:val="00E115AC"/>
    <w:rsid w:val="00E131B3"/>
    <w:rsid w:val="00E20607"/>
    <w:rsid w:val="00E256CA"/>
    <w:rsid w:val="00E275D5"/>
    <w:rsid w:val="00E370D7"/>
    <w:rsid w:val="00E42CA7"/>
    <w:rsid w:val="00E57737"/>
    <w:rsid w:val="00E96793"/>
    <w:rsid w:val="00ED4F44"/>
    <w:rsid w:val="00ED6F38"/>
    <w:rsid w:val="00EE2FDD"/>
    <w:rsid w:val="00EE77E6"/>
    <w:rsid w:val="00EF0A7B"/>
    <w:rsid w:val="00EF2C34"/>
    <w:rsid w:val="00F06ED7"/>
    <w:rsid w:val="00F11AF5"/>
    <w:rsid w:val="00F1247C"/>
    <w:rsid w:val="00F144B2"/>
    <w:rsid w:val="00F26CA9"/>
    <w:rsid w:val="00F34B53"/>
    <w:rsid w:val="00F37C73"/>
    <w:rsid w:val="00F4436A"/>
    <w:rsid w:val="00F5127B"/>
    <w:rsid w:val="00F52574"/>
    <w:rsid w:val="00F700A9"/>
    <w:rsid w:val="00F90F6D"/>
    <w:rsid w:val="00F94A8A"/>
    <w:rsid w:val="00F96B47"/>
    <w:rsid w:val="00FD5EEE"/>
    <w:rsid w:val="00FE1621"/>
    <w:rsid w:val="00FF62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D144EC"/>
  <w15:chartTrackingRefBased/>
  <w15:docId w15:val="{F0A1A607-FA10-4D4E-9D19-55D94C26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696F"/>
  </w:style>
  <w:style w:type="paragraph" w:styleId="Heading1">
    <w:name w:val="heading 1"/>
    <w:basedOn w:val="Normal"/>
    <w:next w:val="Normal"/>
    <w:qFormat/>
    <w:rsid w:val="0094696F"/>
    <w:pPr>
      <w:keepNext/>
      <w:widowControl w:val="0"/>
      <w:tabs>
        <w:tab w:val="left" w:pos="576"/>
        <w:tab w:val="left" w:pos="1440"/>
      </w:tabs>
      <w:ind w:left="576"/>
      <w:outlineLvl w:val="0"/>
    </w:pPr>
    <w:rPr>
      <w:rFonts w:ascii="Courier New" w:hAnsi="Courier New"/>
      <w:sz w:val="24"/>
      <w:u w:val="single"/>
    </w:rPr>
  </w:style>
  <w:style w:type="paragraph" w:styleId="Heading2">
    <w:name w:val="heading 2"/>
    <w:basedOn w:val="Normal"/>
    <w:next w:val="Normal"/>
    <w:qFormat/>
    <w:rsid w:val="0094696F"/>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outlineLvl w:val="1"/>
    </w:pPr>
    <w:rPr>
      <w:rFonts w:ascii="Courier New" w:hAnsi="Courier New"/>
      <w:sz w:val="24"/>
    </w:rPr>
  </w:style>
  <w:style w:type="paragraph" w:styleId="Heading3">
    <w:name w:val="heading 3"/>
    <w:basedOn w:val="Normal"/>
    <w:next w:val="Normal"/>
    <w:qFormat/>
    <w:rsid w:val="0094696F"/>
    <w:pPr>
      <w:keepNext/>
      <w:widowControl w:val="0"/>
      <w:tabs>
        <w:tab w:val="left" w:pos="585"/>
        <w:tab w:val="left" w:pos="1440"/>
      </w:tabs>
      <w:ind w:left="585"/>
      <w:outlineLvl w:val="2"/>
    </w:pPr>
    <w:rPr>
      <w:rFonts w:ascii="Arial" w:hAnsi="Arial"/>
      <w:sz w:val="24"/>
    </w:rPr>
  </w:style>
  <w:style w:type="paragraph" w:styleId="Heading8">
    <w:name w:val="heading 8"/>
    <w:basedOn w:val="Normal"/>
    <w:next w:val="Normal"/>
    <w:qFormat/>
    <w:rsid w:val="0094696F"/>
    <w:pPr>
      <w:keepNext/>
      <w:pBdr>
        <w:top w:val="single" w:sz="12" w:space="1" w:color="auto"/>
      </w:pBdr>
      <w:outlineLvl w:val="7"/>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4696F"/>
    <w:pPr>
      <w:tabs>
        <w:tab w:val="center" w:pos="4320"/>
        <w:tab w:val="right" w:pos="8640"/>
      </w:tabs>
    </w:pPr>
  </w:style>
  <w:style w:type="character" w:styleId="PageNumber">
    <w:name w:val="page number"/>
    <w:basedOn w:val="DefaultParagraphFont"/>
    <w:rsid w:val="0094696F"/>
  </w:style>
  <w:style w:type="paragraph" w:styleId="Header">
    <w:name w:val="header"/>
    <w:basedOn w:val="Normal"/>
    <w:rsid w:val="0094696F"/>
    <w:pPr>
      <w:tabs>
        <w:tab w:val="center" w:pos="4320"/>
        <w:tab w:val="right" w:pos="8640"/>
      </w:tabs>
    </w:pPr>
  </w:style>
  <w:style w:type="paragraph" w:styleId="BodyText2">
    <w:name w:val="Body Text 2"/>
    <w:basedOn w:val="Normal"/>
    <w:rsid w:val="0094696F"/>
    <w:pPr>
      <w:widowControl w:val="0"/>
      <w:tabs>
        <w:tab w:val="left" w:pos="450"/>
        <w:tab w:val="left" w:pos="1152"/>
      </w:tabs>
      <w:spacing w:line="480" w:lineRule="exact"/>
    </w:pPr>
    <w:rPr>
      <w:rFonts w:ascii="Arial Black" w:hAnsi="Arial Black"/>
      <w:b/>
      <w:i/>
      <w:sz w:val="24"/>
    </w:rPr>
  </w:style>
  <w:style w:type="character" w:styleId="CommentReference">
    <w:name w:val="annotation reference"/>
    <w:rsid w:val="0094696F"/>
    <w:rPr>
      <w:sz w:val="16"/>
      <w:szCs w:val="16"/>
    </w:rPr>
  </w:style>
  <w:style w:type="paragraph" w:styleId="CommentText">
    <w:name w:val="annotation text"/>
    <w:basedOn w:val="Normal"/>
    <w:link w:val="CommentTextChar"/>
    <w:rsid w:val="0094696F"/>
  </w:style>
  <w:style w:type="paragraph" w:styleId="BodyTextIndent">
    <w:name w:val="Body Text Indent"/>
    <w:basedOn w:val="Normal"/>
    <w:rsid w:val="0094696F"/>
    <w:pPr>
      <w:widowControl w:val="0"/>
      <w:pBdr>
        <w:top w:val="single" w:sz="2" w:space="1" w:color="auto"/>
        <w:bottom w:val="single" w:sz="2" w:space="1" w:color="auto"/>
      </w:pBdr>
      <w:tabs>
        <w:tab w:val="left" w:pos="585"/>
        <w:tab w:val="left" w:pos="1440"/>
      </w:tabs>
      <w:ind w:firstLine="720"/>
    </w:pPr>
    <w:rPr>
      <w:rFonts w:ascii="Arial" w:hAnsi="Arial"/>
      <w:sz w:val="24"/>
    </w:rPr>
  </w:style>
  <w:style w:type="paragraph" w:customStyle="1" w:styleId="TxBrt1">
    <w:name w:val="TxBr_t1"/>
    <w:basedOn w:val="Normal"/>
    <w:rsid w:val="0094696F"/>
    <w:pPr>
      <w:spacing w:line="240" w:lineRule="atLeast"/>
    </w:pPr>
    <w:rPr>
      <w:snapToGrid w:val="0"/>
      <w:sz w:val="24"/>
    </w:rPr>
  </w:style>
  <w:style w:type="paragraph" w:styleId="BodyText">
    <w:name w:val="Body Text"/>
    <w:basedOn w:val="Normal"/>
    <w:rsid w:val="0094696F"/>
    <w:rPr>
      <w:rFonts w:ascii="Arial" w:hAnsi="Arial"/>
      <w:sz w:val="24"/>
    </w:rPr>
  </w:style>
  <w:style w:type="paragraph" w:customStyle="1" w:styleId="TxBrp4">
    <w:name w:val="TxBr_p4"/>
    <w:basedOn w:val="Normal"/>
    <w:rsid w:val="0094696F"/>
    <w:pPr>
      <w:widowControl w:val="0"/>
      <w:tabs>
        <w:tab w:val="left" w:pos="583"/>
      </w:tabs>
      <w:spacing w:line="289" w:lineRule="atLeast"/>
    </w:pPr>
    <w:rPr>
      <w:snapToGrid w:val="0"/>
      <w:sz w:val="24"/>
    </w:rPr>
  </w:style>
  <w:style w:type="paragraph" w:styleId="FootnoteText">
    <w:name w:val="footnote text"/>
    <w:basedOn w:val="Normal"/>
    <w:link w:val="FootnoteTextChar"/>
    <w:rsid w:val="0094696F"/>
  </w:style>
  <w:style w:type="character" w:styleId="FootnoteReference">
    <w:name w:val="footnote reference"/>
    <w:rsid w:val="0094696F"/>
    <w:rPr>
      <w:vertAlign w:val="superscript"/>
    </w:rPr>
  </w:style>
  <w:style w:type="paragraph" w:styleId="BalloonText">
    <w:name w:val="Balloon Text"/>
    <w:basedOn w:val="Normal"/>
    <w:semiHidden/>
    <w:rsid w:val="008731E6"/>
    <w:rPr>
      <w:rFonts w:ascii="Tahoma" w:hAnsi="Tahoma" w:cs="Tahoma"/>
      <w:sz w:val="16"/>
      <w:szCs w:val="16"/>
    </w:rPr>
  </w:style>
  <w:style w:type="character" w:styleId="Hyperlink">
    <w:name w:val="Hyperlink"/>
    <w:rsid w:val="00B859C5"/>
    <w:rPr>
      <w:color w:val="0000FF"/>
      <w:u w:val="single"/>
    </w:rPr>
  </w:style>
  <w:style w:type="character" w:styleId="FollowedHyperlink">
    <w:name w:val="FollowedHyperlink"/>
    <w:rsid w:val="00B859C5"/>
    <w:rPr>
      <w:color w:val="800080"/>
      <w:u w:val="single"/>
    </w:rPr>
  </w:style>
  <w:style w:type="paragraph" w:styleId="CommentSubject">
    <w:name w:val="annotation subject"/>
    <w:basedOn w:val="CommentText"/>
    <w:next w:val="CommentText"/>
    <w:link w:val="CommentSubjectChar"/>
    <w:rsid w:val="00C56CEA"/>
    <w:rPr>
      <w:b/>
      <w:bCs/>
    </w:rPr>
  </w:style>
  <w:style w:type="character" w:customStyle="1" w:styleId="CommentTextChar">
    <w:name w:val="Comment Text Char"/>
    <w:basedOn w:val="DefaultParagraphFont"/>
    <w:link w:val="CommentText"/>
    <w:rsid w:val="00C56CEA"/>
  </w:style>
  <w:style w:type="character" w:customStyle="1" w:styleId="CommentSubjectChar">
    <w:name w:val="Comment Subject Char"/>
    <w:basedOn w:val="CommentTextChar"/>
    <w:link w:val="CommentSubject"/>
    <w:rsid w:val="00C56CEA"/>
  </w:style>
  <w:style w:type="paragraph" w:styleId="Revision">
    <w:name w:val="Revision"/>
    <w:hidden/>
    <w:uiPriority w:val="99"/>
    <w:semiHidden/>
    <w:rsid w:val="00C56CEA"/>
  </w:style>
  <w:style w:type="paragraph" w:styleId="ListParagraph">
    <w:name w:val="List Paragraph"/>
    <w:basedOn w:val="Normal"/>
    <w:uiPriority w:val="34"/>
    <w:qFormat/>
    <w:rsid w:val="00C9543C"/>
    <w:pPr>
      <w:ind w:left="720"/>
      <w:contextualSpacing/>
    </w:pPr>
    <w:rPr>
      <w:sz w:val="24"/>
      <w:szCs w:val="24"/>
    </w:rPr>
  </w:style>
  <w:style w:type="character" w:customStyle="1" w:styleId="FootnoteTextChar">
    <w:name w:val="Footnote Text Char"/>
    <w:basedOn w:val="DefaultParagraphFont"/>
    <w:link w:val="FootnoteText"/>
    <w:rsid w:val="00C9543C"/>
  </w:style>
  <w:style w:type="character" w:styleId="UnresolvedMention">
    <w:name w:val="Unresolved Mention"/>
    <w:basedOn w:val="DefaultParagraphFont"/>
    <w:uiPriority w:val="99"/>
    <w:semiHidden/>
    <w:unhideWhenUsed/>
    <w:rsid w:val="00A12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invasions.si.edu/nbic/" TargetMode="External" /><Relationship Id="rId7" Type="http://schemas.openxmlformats.org/officeDocument/2006/relationships/hyperlink" Target="https://nbic.si.edu/submit/equivalentprogram/" TargetMode="External" /><Relationship Id="rId8" Type="http://schemas.openxmlformats.org/officeDocument/2006/relationships/hyperlink" Target="https://www.dhs.gov/sites/default/files/publications/privacy_pia_uscg_misle.pdf" TargetMode="External" /><Relationship Id="rId9" Type="http://schemas.openxmlformats.org/officeDocument/2006/relationships/hyperlink" Target="https://www.gpo.gov/fdsys/pkg/FR-2009-06-25/html/E9-14906.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535021.htm" TargetMode="External" /><Relationship Id="rId2" Type="http://schemas.openxmlformats.org/officeDocument/2006/relationships/hyperlink" Target="https://www.bls.gov/oes/2021/may/oes172121.htm" TargetMode="External" /><Relationship Id="rId3" Type="http://schemas.openxmlformats.org/officeDocument/2006/relationships/hyperlink" Target="https://www.opm.gov/policy-data-oversight/pay-leave/salaries-wages/salary-tables/pdf/2022/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7CD8-0FE3-4B68-92F9-1BBC2925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1289</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Albert</cp:lastModifiedBy>
  <cp:revision>2</cp:revision>
  <cp:lastPrinted>2022-12-12T17:45:00Z</cp:lastPrinted>
  <dcterms:created xsi:type="dcterms:W3CDTF">2023-04-28T12:53:00Z</dcterms:created>
  <dcterms:modified xsi:type="dcterms:W3CDTF">2023-04-28T12:53:00Z</dcterms:modified>
</cp:coreProperties>
</file>