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38D1" w:rsidRPr="002F664E" w14:paraId="6B9D118A" w14:textId="77777777">
      <w:pPr>
        <w:pStyle w:val="Title"/>
        <w:rPr>
          <w:rFonts w:ascii="Arial" w:hAnsi="Arial" w:cs="Arial"/>
          <w:sz w:val="24"/>
          <w:szCs w:val="24"/>
        </w:rPr>
      </w:pPr>
      <w:r w:rsidRPr="002F664E">
        <w:rPr>
          <w:rFonts w:ascii="Arial" w:hAnsi="Arial" w:cs="Arial"/>
          <w:sz w:val="24"/>
          <w:szCs w:val="24"/>
        </w:rPr>
        <w:t>Supporting Statement</w:t>
      </w:r>
    </w:p>
    <w:p w:rsidR="001B38D1" w:rsidRPr="002F664E" w14:paraId="03B6BF51" w14:textId="77777777">
      <w:pPr>
        <w:jc w:val="center"/>
        <w:rPr>
          <w:rFonts w:ascii="Arial" w:hAnsi="Arial" w:cs="Arial"/>
          <w:b/>
          <w:sz w:val="24"/>
          <w:szCs w:val="24"/>
        </w:rPr>
      </w:pPr>
      <w:r w:rsidRPr="002F664E">
        <w:rPr>
          <w:rFonts w:ascii="Arial" w:hAnsi="Arial" w:cs="Arial"/>
          <w:b/>
          <w:sz w:val="24"/>
          <w:szCs w:val="24"/>
        </w:rPr>
        <w:t>for</w:t>
      </w:r>
    </w:p>
    <w:p w:rsidR="001B38D1" w:rsidRPr="002F664E" w14:paraId="14D6345C" w14:textId="77777777">
      <w:pPr>
        <w:jc w:val="center"/>
        <w:rPr>
          <w:rFonts w:ascii="Arial" w:hAnsi="Arial" w:cs="Arial"/>
          <w:b/>
          <w:sz w:val="24"/>
          <w:szCs w:val="24"/>
        </w:rPr>
      </w:pPr>
      <w:r w:rsidRPr="002F664E">
        <w:rPr>
          <w:rFonts w:ascii="Arial" w:hAnsi="Arial" w:cs="Arial"/>
          <w:b/>
          <w:sz w:val="24"/>
          <w:szCs w:val="24"/>
        </w:rPr>
        <w:t>Requirements for Lightering of Oil</w:t>
      </w:r>
      <w:r w:rsidR="0028248A">
        <w:rPr>
          <w:rFonts w:ascii="Arial" w:hAnsi="Arial" w:cs="Arial"/>
          <w:b/>
          <w:sz w:val="24"/>
          <w:szCs w:val="24"/>
        </w:rPr>
        <w:t xml:space="preserve"> </w:t>
      </w:r>
      <w:r w:rsidRPr="002F664E">
        <w:rPr>
          <w:rFonts w:ascii="Arial" w:hAnsi="Arial" w:cs="Arial"/>
          <w:b/>
          <w:sz w:val="24"/>
          <w:szCs w:val="24"/>
        </w:rPr>
        <w:t>and Hazardous Material Cargoes</w:t>
      </w:r>
      <w:r w:rsidR="0028248A">
        <w:rPr>
          <w:rFonts w:ascii="Arial" w:hAnsi="Arial" w:cs="Arial"/>
          <w:b/>
          <w:sz w:val="24"/>
          <w:szCs w:val="24"/>
        </w:rPr>
        <w:t xml:space="preserve">, </w:t>
      </w:r>
      <w:r w:rsidR="0028248A">
        <w:rPr>
          <w:rFonts w:ascii="Arial" w:hAnsi="Arial" w:cs="Arial"/>
          <w:b/>
          <w:sz w:val="24"/>
          <w:szCs w:val="24"/>
        </w:rPr>
        <w:br/>
        <w:t>and Advance Notice of Transfer</w:t>
      </w:r>
    </w:p>
    <w:p w:rsidR="001B38D1" w:rsidRPr="008F172D" w14:paraId="78A36E28" w14:textId="77777777">
      <w:pPr>
        <w:jc w:val="center"/>
        <w:rPr>
          <w:rFonts w:ascii="Arial" w:hAnsi="Arial" w:cs="Arial"/>
          <w:sz w:val="16"/>
          <w:szCs w:val="16"/>
        </w:rPr>
      </w:pPr>
    </w:p>
    <w:p w:rsidR="002F664E" w:rsidRPr="008F172D" w:rsidP="002F664E" w14:paraId="30C5F256" w14:textId="77777777">
      <w:pPr>
        <w:jc w:val="center"/>
        <w:rPr>
          <w:rFonts w:ascii="Arial" w:hAnsi="Arial" w:cs="Arial"/>
          <w:i/>
        </w:rPr>
      </w:pPr>
      <w:r w:rsidRPr="008F172D">
        <w:rPr>
          <w:rFonts w:ascii="Arial" w:hAnsi="Arial" w:cs="Arial"/>
          <w:i/>
        </w:rPr>
        <w:t>OMB No.:  1625-0042</w:t>
      </w:r>
    </w:p>
    <w:p w:rsidR="002F664E" w:rsidRPr="008F172D" w:rsidP="002F664E" w14:paraId="34EEA62F" w14:textId="77777777">
      <w:pPr>
        <w:jc w:val="center"/>
        <w:rPr>
          <w:rFonts w:ascii="Arial" w:hAnsi="Arial" w:cs="Arial"/>
          <w:i/>
        </w:rPr>
      </w:pPr>
      <w:r w:rsidRPr="008F172D">
        <w:rPr>
          <w:rFonts w:ascii="Arial" w:hAnsi="Arial" w:cs="Arial"/>
          <w:i/>
        </w:rPr>
        <w:t xml:space="preserve">COLLECTION INSTRUMENTS:  </w:t>
      </w:r>
      <w:r w:rsidR="0028248A">
        <w:rPr>
          <w:rFonts w:ascii="Arial" w:hAnsi="Arial" w:cs="Arial"/>
          <w:i/>
        </w:rPr>
        <w:t xml:space="preserve">CG-4020 and </w:t>
      </w:r>
      <w:r w:rsidRPr="008F172D">
        <w:rPr>
          <w:rFonts w:ascii="Arial" w:hAnsi="Arial" w:cs="Arial"/>
          <w:i/>
        </w:rPr>
        <w:t>Instruction</w:t>
      </w:r>
    </w:p>
    <w:p w:rsidR="001B38D1" w:rsidRPr="002F664E" w14:paraId="426A23DA" w14:textId="77777777">
      <w:pPr>
        <w:rPr>
          <w:rFonts w:ascii="Arial" w:hAnsi="Arial" w:cs="Arial"/>
          <w:b/>
          <w:bCs/>
          <w:u w:val="single"/>
        </w:rPr>
      </w:pPr>
      <w:r w:rsidRPr="002F664E">
        <w:rPr>
          <w:rFonts w:ascii="Arial" w:hAnsi="Arial" w:cs="Arial"/>
          <w:b/>
          <w:bCs/>
        </w:rPr>
        <w:t xml:space="preserve">A.  </w:t>
      </w:r>
      <w:r w:rsidRPr="00F81562">
        <w:rPr>
          <w:rFonts w:ascii="Arial" w:hAnsi="Arial" w:cs="Arial"/>
          <w:b/>
          <w:bCs/>
        </w:rPr>
        <w:t>Justification</w:t>
      </w:r>
      <w:r w:rsidR="00F81562">
        <w:rPr>
          <w:rFonts w:ascii="Arial" w:hAnsi="Arial" w:cs="Arial"/>
          <w:b/>
          <w:bCs/>
        </w:rPr>
        <w:t xml:space="preserve">  </w:t>
      </w:r>
    </w:p>
    <w:p w:rsidR="001B38D1" w:rsidRPr="002F664E" w14:paraId="7CEE46AC" w14:textId="77777777">
      <w:pPr>
        <w:rPr>
          <w:rFonts w:ascii="Arial" w:hAnsi="Arial" w:cs="Arial"/>
          <w:u w:val="single"/>
        </w:rPr>
      </w:pPr>
    </w:p>
    <w:p w:rsidR="001B38D1" w:rsidRPr="002F664E" w14:paraId="5C1A2493" w14:textId="77777777">
      <w:pPr>
        <w:ind w:left="540" w:hanging="540"/>
        <w:rPr>
          <w:rFonts w:ascii="Arial" w:hAnsi="Arial" w:cs="Arial"/>
        </w:rPr>
      </w:pPr>
      <w:r w:rsidRPr="002F664E">
        <w:rPr>
          <w:rFonts w:ascii="Arial" w:hAnsi="Arial" w:cs="Arial"/>
        </w:rPr>
        <w:t xml:space="preserve">1)  </w:t>
      </w:r>
      <w:r w:rsidRPr="002F664E">
        <w:rPr>
          <w:rFonts w:ascii="Arial" w:hAnsi="Arial" w:cs="Arial"/>
          <w:u w:val="single"/>
        </w:rPr>
        <w:t>Circumstances that make the collection of information necessary</w:t>
      </w:r>
      <w:r w:rsidRPr="002F664E">
        <w:rPr>
          <w:rFonts w:ascii="Arial" w:hAnsi="Arial" w:cs="Arial"/>
        </w:rPr>
        <w:t>.</w:t>
      </w:r>
      <w:r w:rsidR="00F81562">
        <w:rPr>
          <w:rFonts w:ascii="Arial" w:hAnsi="Arial" w:cs="Arial"/>
        </w:rPr>
        <w:t xml:space="preserve">  </w:t>
      </w:r>
    </w:p>
    <w:p w:rsidR="001B38D1" w:rsidRPr="002F664E" w14:paraId="71FA1169" w14:textId="77777777">
      <w:pPr>
        <w:ind w:left="540" w:hanging="540"/>
        <w:rPr>
          <w:rFonts w:ascii="Arial" w:hAnsi="Arial" w:cs="Arial"/>
        </w:rPr>
      </w:pPr>
    </w:p>
    <w:p w:rsidR="00EE52FE" w14:paraId="7D5E8042" w14:textId="0DDD832B">
      <w:pPr>
        <w:rPr>
          <w:rFonts w:ascii="Arial" w:hAnsi="Arial" w:cs="Arial"/>
        </w:rPr>
      </w:pPr>
      <w:r w:rsidRPr="002F664E">
        <w:rPr>
          <w:rFonts w:ascii="Arial" w:hAnsi="Arial" w:cs="Arial"/>
        </w:rPr>
        <w:t xml:space="preserve">The Port and Tanker Safety Act of 1978 (Pub. L. 95-474, October 17, 1978) amended the Tank Vessel Act.  The Act </w:t>
      </w:r>
      <w:r w:rsidRPr="002F664E" w:rsidR="00AB37D4">
        <w:rPr>
          <w:rFonts w:ascii="Arial" w:hAnsi="Arial" w:cs="Arial"/>
        </w:rPr>
        <w:t xml:space="preserve">required </w:t>
      </w:r>
      <w:r w:rsidRPr="002F664E">
        <w:rPr>
          <w:rFonts w:ascii="Arial" w:hAnsi="Arial" w:cs="Arial"/>
        </w:rPr>
        <w:t>the Secretary</w:t>
      </w:r>
      <w:r>
        <w:rPr>
          <w:rStyle w:val="FootnoteReference"/>
          <w:rFonts w:ascii="Arial" w:hAnsi="Arial" w:cs="Arial"/>
        </w:rPr>
        <w:footnoteReference w:id="3"/>
      </w:r>
      <w:r w:rsidRPr="002F664E">
        <w:rPr>
          <w:rFonts w:ascii="Arial" w:hAnsi="Arial" w:cs="Arial"/>
        </w:rPr>
        <w:t xml:space="preserve"> to develop regulations for the lightering of oil and hazardous materials which take place in the navigable waters of the U.S. or the high seas if the cargo is destined for a port or place subject to the jurisdiction of the United States</w:t>
      </w:r>
      <w:r w:rsidR="0028248A">
        <w:rPr>
          <w:rFonts w:ascii="Arial" w:hAnsi="Arial" w:cs="Arial"/>
        </w:rPr>
        <w:t xml:space="preserve">.  </w:t>
      </w:r>
      <w:r w:rsidRPr="002F664E">
        <w:rPr>
          <w:rFonts w:ascii="Arial" w:hAnsi="Arial" w:cs="Arial"/>
        </w:rPr>
        <w:t>The requirements of the lightering provision are in Title 33 CFR 156.200-330.</w:t>
      </w:r>
      <w:r w:rsidR="00327680">
        <w:rPr>
          <w:rFonts w:ascii="Arial" w:hAnsi="Arial" w:cs="Arial"/>
        </w:rPr>
        <w:t xml:space="preserve">  The requirements for Ship-to-Ship (STS) Operations are in 33 CFR 156.400-420.  </w:t>
      </w:r>
      <w:r w:rsidR="0028248A">
        <w:rPr>
          <w:rFonts w:ascii="Arial" w:hAnsi="Arial" w:cs="Arial"/>
        </w:rPr>
        <w:t xml:space="preserve">The requirements for advance notice of transfer are in 33 CFR 156.118.  </w:t>
      </w:r>
    </w:p>
    <w:p w:rsidR="00EE52FE" w14:paraId="5080073B" w14:textId="77777777">
      <w:pPr>
        <w:rPr>
          <w:rFonts w:ascii="Arial" w:hAnsi="Arial" w:cs="Arial"/>
        </w:rPr>
      </w:pPr>
    </w:p>
    <w:p w:rsidR="008834E6" w:rsidP="008834E6" w14:paraId="50B2B050" w14:textId="05FDCD09">
      <w:pPr>
        <w:rPr>
          <w:rFonts w:ascii="Arial" w:hAnsi="Arial" w:cs="Arial"/>
        </w:rPr>
      </w:pPr>
      <w:r>
        <w:rPr>
          <w:rFonts w:ascii="Arial" w:hAnsi="Arial" w:cs="Arial"/>
        </w:rPr>
        <w:t>The statutory authority is</w:t>
      </w:r>
      <w:r w:rsidR="006C33B0">
        <w:rPr>
          <w:rFonts w:ascii="Arial" w:hAnsi="Arial" w:cs="Arial"/>
        </w:rPr>
        <w:t>—</w:t>
      </w:r>
    </w:p>
    <w:p w:rsidR="008834E6" w:rsidRPr="00B42491" w:rsidP="00B42491" w14:paraId="73C81FA1" w14:textId="3B09A9CC">
      <w:pPr>
        <w:pStyle w:val="ListParagraph"/>
        <w:numPr>
          <w:ilvl w:val="0"/>
          <w:numId w:val="31"/>
        </w:numPr>
        <w:rPr>
          <w:rFonts w:ascii="Arial" w:hAnsi="Arial" w:cs="Arial"/>
        </w:rPr>
      </w:pPr>
      <w:r w:rsidRPr="00B42491">
        <w:rPr>
          <w:rFonts w:ascii="Arial" w:hAnsi="Arial" w:cs="Arial"/>
        </w:rPr>
        <w:t>33</w:t>
      </w:r>
      <w:r w:rsidRPr="00B42491" w:rsidR="0028248A">
        <w:rPr>
          <w:rFonts w:ascii="Arial" w:hAnsi="Arial" w:cs="Arial"/>
        </w:rPr>
        <w:t xml:space="preserve"> U.S.</w:t>
      </w:r>
      <w:r w:rsidRPr="00B42491" w:rsidR="00EE52FE">
        <w:rPr>
          <w:rFonts w:ascii="Arial" w:hAnsi="Arial" w:cs="Arial"/>
        </w:rPr>
        <w:t xml:space="preserve"> </w:t>
      </w:r>
      <w:r w:rsidRPr="00B42491" w:rsidR="0028248A">
        <w:rPr>
          <w:rFonts w:ascii="Arial" w:hAnsi="Arial" w:cs="Arial"/>
        </w:rPr>
        <w:t>C</w:t>
      </w:r>
      <w:r w:rsidRPr="00B42491" w:rsidR="00EE52FE">
        <w:rPr>
          <w:rFonts w:ascii="Arial" w:hAnsi="Arial" w:cs="Arial"/>
        </w:rPr>
        <w:t>ode (U.S.C</w:t>
      </w:r>
      <w:r w:rsidRPr="00B42491" w:rsidR="0028248A">
        <w:rPr>
          <w:rFonts w:ascii="Arial" w:hAnsi="Arial" w:cs="Arial"/>
        </w:rPr>
        <w:t>.</w:t>
      </w:r>
      <w:r w:rsidRPr="00B42491" w:rsidR="00EE52FE">
        <w:rPr>
          <w:rFonts w:ascii="Arial" w:hAnsi="Arial" w:cs="Arial"/>
        </w:rPr>
        <w:t>)</w:t>
      </w:r>
      <w:r w:rsidRPr="00B42491">
        <w:rPr>
          <w:rFonts w:ascii="Arial" w:hAnsi="Arial" w:cs="Arial"/>
        </w:rPr>
        <w:t xml:space="preserve"> 1321 </w:t>
      </w:r>
      <w:r w:rsidRPr="00B42491" w:rsidR="003E593E">
        <w:rPr>
          <w:rFonts w:ascii="Arial" w:hAnsi="Arial" w:cs="Arial"/>
        </w:rPr>
        <w:t xml:space="preserve">(delegated to the Coast Guard through the Department of Homeland Security Delegation No. 0170.1, Revision No. 01.2. (II)(73); </w:t>
      </w:r>
    </w:p>
    <w:p w:rsidR="008834E6" w:rsidRPr="00B42491" w:rsidP="008834E6" w14:paraId="5BD84FCA" w14:textId="0644311F">
      <w:pPr>
        <w:pStyle w:val="ListParagraph"/>
        <w:numPr>
          <w:ilvl w:val="0"/>
          <w:numId w:val="31"/>
        </w:numPr>
        <w:rPr>
          <w:rFonts w:ascii="Arial" w:hAnsi="Arial" w:cs="Arial"/>
        </w:rPr>
      </w:pPr>
      <w:r w:rsidRPr="00B42491">
        <w:rPr>
          <w:rFonts w:ascii="Arial" w:hAnsi="Arial" w:cs="Arial"/>
        </w:rPr>
        <w:t>46 U.S.</w:t>
      </w:r>
      <w:r w:rsidRPr="00B42491" w:rsidR="00EE52FE">
        <w:rPr>
          <w:rFonts w:ascii="Arial" w:hAnsi="Arial" w:cs="Arial"/>
        </w:rPr>
        <w:t>C.</w:t>
      </w:r>
      <w:r w:rsidRPr="00B42491">
        <w:rPr>
          <w:rFonts w:ascii="Arial" w:hAnsi="Arial" w:cs="Arial"/>
        </w:rPr>
        <w:t xml:space="preserve"> 3703, 3703a</w:t>
      </w:r>
      <w:r w:rsidRPr="00B42491" w:rsidR="00EE52FE">
        <w:rPr>
          <w:rFonts w:ascii="Arial" w:hAnsi="Arial" w:cs="Arial"/>
        </w:rPr>
        <w:t>,</w:t>
      </w:r>
      <w:r w:rsidRPr="00B42491">
        <w:rPr>
          <w:rFonts w:ascii="Arial" w:hAnsi="Arial" w:cs="Arial"/>
        </w:rPr>
        <w:t xml:space="preserve"> 3715</w:t>
      </w:r>
      <w:r w:rsidRPr="00B42491" w:rsidR="003E593E">
        <w:rPr>
          <w:rFonts w:ascii="Arial" w:hAnsi="Arial" w:cs="Arial"/>
        </w:rPr>
        <w:t xml:space="preserve"> (delegated to the Coast Guard through the Department of Homeland Security Delegation No. 0170.1, Revision No. 01.2. (II)(92); </w:t>
      </w:r>
      <w:r w:rsidR="000F0746">
        <w:rPr>
          <w:rFonts w:ascii="Arial" w:hAnsi="Arial" w:cs="Arial"/>
        </w:rPr>
        <w:t>and</w:t>
      </w:r>
    </w:p>
    <w:p w:rsidR="001B38D1" w:rsidRPr="00B42491" w:rsidP="00B42491" w14:paraId="217AEC92" w14:textId="0830A798">
      <w:pPr>
        <w:pStyle w:val="ListParagraph"/>
        <w:numPr>
          <w:ilvl w:val="0"/>
          <w:numId w:val="31"/>
        </w:numPr>
        <w:rPr>
          <w:rFonts w:ascii="Arial" w:hAnsi="Arial" w:cs="Arial"/>
        </w:rPr>
      </w:pPr>
      <w:r w:rsidRPr="00B42491">
        <w:rPr>
          <w:rFonts w:ascii="Arial" w:hAnsi="Arial" w:cs="Arial"/>
        </w:rPr>
        <w:t xml:space="preserve">46 U.S.C. </w:t>
      </w:r>
      <w:r w:rsidRPr="00B42491" w:rsidR="00EE52FE">
        <w:rPr>
          <w:rFonts w:ascii="Arial" w:hAnsi="Arial" w:cs="Arial"/>
        </w:rPr>
        <w:t>70011 (</w:t>
      </w:r>
      <w:r w:rsidRPr="00B42491">
        <w:rPr>
          <w:rFonts w:ascii="Arial" w:hAnsi="Arial" w:cs="Arial"/>
        </w:rPr>
        <w:t xml:space="preserve">formerly </w:t>
      </w:r>
      <w:r w:rsidRPr="00B42491" w:rsidR="00EE52FE">
        <w:rPr>
          <w:rFonts w:ascii="Arial" w:hAnsi="Arial" w:cs="Arial"/>
        </w:rPr>
        <w:t xml:space="preserve">33 U.S.C. 1225) </w:t>
      </w:r>
      <w:r w:rsidRPr="00B42491" w:rsidR="00151BA4">
        <w:rPr>
          <w:rFonts w:ascii="Arial" w:hAnsi="Arial" w:cs="Arial"/>
        </w:rPr>
        <w:t xml:space="preserve">and 70034 (formerly 33 U.S.C. 1231) </w:t>
      </w:r>
      <w:r w:rsidRPr="00B42491">
        <w:rPr>
          <w:rFonts w:ascii="Arial" w:hAnsi="Arial" w:cs="Arial"/>
        </w:rPr>
        <w:t>(delegated to the Coast Guard through the Department of Homeland Security Delegation No. 0170.1, Revision No. 01.2. (II)(70)</w:t>
      </w:r>
      <w:r w:rsidRPr="00B42491" w:rsidR="00040116">
        <w:rPr>
          <w:rFonts w:ascii="Arial" w:hAnsi="Arial" w:cs="Arial"/>
        </w:rPr>
        <w:t>.</w:t>
      </w:r>
      <w:r w:rsidRPr="00B42491">
        <w:rPr>
          <w:rFonts w:ascii="Arial" w:hAnsi="Arial" w:cs="Arial"/>
        </w:rPr>
        <w:t xml:space="preserve"> </w:t>
      </w:r>
    </w:p>
    <w:p w:rsidR="001B38D1" w:rsidRPr="008834E6" w14:paraId="03D26799" w14:textId="77777777">
      <w:pPr>
        <w:pStyle w:val="BodyTextIndent"/>
        <w:ind w:left="0" w:firstLine="0"/>
        <w:rPr>
          <w:rFonts w:ascii="Arial" w:hAnsi="Arial" w:cs="Arial"/>
        </w:rPr>
      </w:pPr>
    </w:p>
    <w:p w:rsidR="001B38D1" w:rsidRPr="002F664E" w14:paraId="39DD01CB" w14:textId="77777777">
      <w:pPr>
        <w:ind w:left="540" w:hanging="540"/>
        <w:rPr>
          <w:rFonts w:ascii="Arial" w:hAnsi="Arial" w:cs="Arial"/>
        </w:rPr>
      </w:pPr>
      <w:r w:rsidRPr="002F664E">
        <w:rPr>
          <w:rFonts w:ascii="Arial" w:hAnsi="Arial" w:cs="Arial"/>
        </w:rPr>
        <w:t xml:space="preserve">2)  </w:t>
      </w:r>
      <w:r w:rsidRPr="005F453F" w:rsidR="00D30011">
        <w:rPr>
          <w:rFonts w:ascii="Arial" w:hAnsi="Arial" w:cs="Arial"/>
          <w:u w:val="single"/>
        </w:rPr>
        <w:t>Purpose of the information collection</w:t>
      </w:r>
      <w:r w:rsidRPr="002F664E">
        <w:rPr>
          <w:rFonts w:ascii="Arial" w:hAnsi="Arial" w:cs="Arial"/>
        </w:rPr>
        <w:t>.</w:t>
      </w:r>
      <w:r w:rsidR="00F81562">
        <w:rPr>
          <w:rFonts w:ascii="Arial" w:hAnsi="Arial" w:cs="Arial"/>
        </w:rPr>
        <w:t xml:space="preserve">  </w:t>
      </w:r>
    </w:p>
    <w:p w:rsidR="001B38D1" w:rsidRPr="002F664E" w14:paraId="6E9A9ED6" w14:textId="77777777">
      <w:pPr>
        <w:rPr>
          <w:rFonts w:ascii="Arial" w:hAnsi="Arial" w:cs="Arial"/>
        </w:rPr>
      </w:pPr>
    </w:p>
    <w:p w:rsidR="003B5874" w14:paraId="3CCC6CA1" w14:textId="77777777">
      <w:pPr>
        <w:pStyle w:val="BodyTextIndent"/>
        <w:ind w:left="0" w:firstLine="0"/>
        <w:rPr>
          <w:rFonts w:ascii="Arial" w:hAnsi="Arial" w:cs="Arial"/>
        </w:rPr>
      </w:pPr>
      <w:r w:rsidRPr="002F664E">
        <w:rPr>
          <w:rFonts w:ascii="Arial" w:hAnsi="Arial" w:cs="Arial"/>
        </w:rPr>
        <w:t>The purpose of this collection is to inform the local Coast Guard Captain of the Port of the time and place of the cargo transfer and to ensure the vessels involved are in compliance with Coast Guard inspection requirements, possess a valid Certificate of Financial Responsibility, and have approved pollution response plans on file.</w:t>
      </w:r>
      <w:r>
        <w:rPr>
          <w:rFonts w:ascii="Arial" w:hAnsi="Arial" w:cs="Arial"/>
        </w:rPr>
        <w:t xml:space="preserve">  </w:t>
      </w:r>
      <w:r w:rsidRPr="002F664E" w:rsidR="001B38D1">
        <w:rPr>
          <w:rFonts w:ascii="Arial" w:hAnsi="Arial" w:cs="Arial"/>
        </w:rPr>
        <w:t xml:space="preserve">Offshore cargo lightering involves the transfer of large volumes of oil or other hazardous substances from one vessel to another.  Offshore transfers of bulk liquids between vessels are riskier than transfers to or from waterfront facilities creating a higher potential for a major spill.  </w:t>
      </w:r>
      <w:r>
        <w:rPr>
          <w:rFonts w:ascii="Arial" w:hAnsi="Arial" w:cs="Arial"/>
        </w:rPr>
        <w:t xml:space="preserve">Additionally, shore side transfers of oil or hazardous materials can pose risks to the </w:t>
      </w:r>
      <w:r w:rsidR="00F60BAE">
        <w:rPr>
          <w:rFonts w:ascii="Arial" w:hAnsi="Arial" w:cs="Arial"/>
        </w:rPr>
        <w:t xml:space="preserve">vessel, </w:t>
      </w:r>
      <w:r>
        <w:rPr>
          <w:rFonts w:ascii="Arial" w:hAnsi="Arial" w:cs="Arial"/>
        </w:rPr>
        <w:t xml:space="preserve">port facility and environment.  </w:t>
      </w:r>
    </w:p>
    <w:p w:rsidR="003B5874" w14:paraId="0970441E" w14:textId="77777777">
      <w:pPr>
        <w:pStyle w:val="BodyTextIndent"/>
        <w:ind w:left="0" w:firstLine="0"/>
        <w:rPr>
          <w:rFonts w:ascii="Arial" w:hAnsi="Arial" w:cs="Arial"/>
        </w:rPr>
      </w:pPr>
    </w:p>
    <w:p w:rsidR="001B38D1" w:rsidRPr="002F664E" w14:paraId="32F1EE65" w14:textId="77777777">
      <w:pPr>
        <w:rPr>
          <w:rFonts w:ascii="Arial" w:hAnsi="Arial" w:cs="Arial"/>
        </w:rPr>
      </w:pPr>
      <w:r w:rsidRPr="002F664E">
        <w:rPr>
          <w:rFonts w:ascii="Arial" w:hAnsi="Arial" w:cs="Arial"/>
        </w:rPr>
        <w:t xml:space="preserve">3)  </w:t>
      </w:r>
      <w:r w:rsidRPr="002F664E">
        <w:rPr>
          <w:rFonts w:ascii="Arial" w:hAnsi="Arial" w:cs="Arial"/>
          <w:u w:val="single"/>
        </w:rPr>
        <w:t>Consideration of the use of improved technology</w:t>
      </w:r>
      <w:r w:rsidRPr="002F664E">
        <w:rPr>
          <w:rFonts w:ascii="Arial" w:hAnsi="Arial" w:cs="Arial"/>
        </w:rPr>
        <w:t>.</w:t>
      </w:r>
      <w:r w:rsidR="00F81562">
        <w:rPr>
          <w:rFonts w:ascii="Arial" w:hAnsi="Arial" w:cs="Arial"/>
        </w:rPr>
        <w:t xml:space="preserve">  </w:t>
      </w:r>
    </w:p>
    <w:p w:rsidR="001B38D1" w:rsidRPr="002F664E" w14:paraId="065354B6" w14:textId="77777777">
      <w:pPr>
        <w:rPr>
          <w:rFonts w:ascii="Arial" w:hAnsi="Arial" w:cs="Arial"/>
        </w:rPr>
      </w:pPr>
    </w:p>
    <w:p w:rsidR="001B38D1" w:rsidRPr="002F664E" w14:paraId="45E5908D" w14:textId="057C5F3A">
      <w:pPr>
        <w:autoSpaceDE w:val="0"/>
        <w:autoSpaceDN w:val="0"/>
        <w:adjustRightInd w:val="0"/>
        <w:rPr>
          <w:rFonts w:ascii="Arial" w:hAnsi="Arial" w:cs="Arial"/>
        </w:rPr>
      </w:pPr>
      <w:r w:rsidRPr="002F664E">
        <w:rPr>
          <w:rFonts w:ascii="Arial" w:hAnsi="Arial" w:cs="Arial"/>
        </w:rPr>
        <w:t xml:space="preserve">The information collection may be in written or </w:t>
      </w:r>
      <w:r w:rsidRPr="002F664E" w:rsidR="00E54D7A">
        <w:rPr>
          <w:rFonts w:ascii="Arial" w:hAnsi="Arial" w:cs="Arial"/>
        </w:rPr>
        <w:t xml:space="preserve">electronic </w:t>
      </w:r>
      <w:r w:rsidRPr="002F664E">
        <w:rPr>
          <w:rFonts w:ascii="Arial" w:hAnsi="Arial" w:cs="Arial"/>
        </w:rPr>
        <w:t xml:space="preserve">form.  Advance </w:t>
      </w:r>
      <w:r w:rsidR="008834E6">
        <w:rPr>
          <w:rFonts w:ascii="Arial" w:hAnsi="Arial" w:cs="Arial"/>
        </w:rPr>
        <w:t xml:space="preserve">notices </w:t>
      </w:r>
      <w:r w:rsidRPr="002F664E">
        <w:rPr>
          <w:rFonts w:ascii="Arial" w:hAnsi="Arial" w:cs="Arial"/>
        </w:rPr>
        <w:t xml:space="preserve">are commonly given </w:t>
      </w:r>
      <w:r w:rsidRPr="002F664E" w:rsidR="00ED5F45">
        <w:rPr>
          <w:rFonts w:ascii="Arial" w:hAnsi="Arial" w:cs="Arial"/>
        </w:rPr>
        <w:t xml:space="preserve">electronically </w:t>
      </w:r>
      <w:r w:rsidRPr="002F664E">
        <w:rPr>
          <w:rFonts w:ascii="Arial" w:hAnsi="Arial" w:cs="Arial"/>
        </w:rPr>
        <w:t>by</w:t>
      </w:r>
      <w:r w:rsidR="00D30011">
        <w:rPr>
          <w:rFonts w:ascii="Arial" w:hAnsi="Arial" w:cs="Arial"/>
        </w:rPr>
        <w:t>—</w:t>
      </w:r>
      <w:r w:rsidRPr="002F664E">
        <w:rPr>
          <w:rFonts w:ascii="Arial" w:hAnsi="Arial" w:cs="Arial"/>
        </w:rPr>
        <w:t>telephone, marine radio</w:t>
      </w:r>
      <w:r w:rsidRPr="002F664E" w:rsidR="004F1DBB">
        <w:rPr>
          <w:rFonts w:ascii="Arial" w:hAnsi="Arial" w:cs="Arial"/>
        </w:rPr>
        <w:t>,</w:t>
      </w:r>
      <w:r w:rsidRPr="002F664E">
        <w:rPr>
          <w:rFonts w:ascii="Arial" w:hAnsi="Arial" w:cs="Arial"/>
        </w:rPr>
        <w:t xml:space="preserve"> fax</w:t>
      </w:r>
      <w:r w:rsidRPr="002F664E" w:rsidR="004F1DBB">
        <w:rPr>
          <w:rFonts w:ascii="Arial" w:hAnsi="Arial" w:cs="Arial"/>
        </w:rPr>
        <w:t xml:space="preserve"> or e-mail</w:t>
      </w:r>
      <w:r w:rsidRPr="002F664E">
        <w:rPr>
          <w:rFonts w:ascii="Arial" w:hAnsi="Arial" w:cs="Arial"/>
        </w:rPr>
        <w:t xml:space="preserve">.  We estimate </w:t>
      </w:r>
      <w:r w:rsidRPr="002F664E" w:rsidR="00ED5F45">
        <w:rPr>
          <w:rFonts w:ascii="Arial" w:hAnsi="Arial" w:cs="Arial"/>
        </w:rPr>
        <w:t xml:space="preserve">about </w:t>
      </w:r>
      <w:r w:rsidRPr="002F664E">
        <w:rPr>
          <w:rFonts w:ascii="Arial" w:hAnsi="Arial" w:cs="Arial"/>
        </w:rPr>
        <w:t xml:space="preserve">100% of the reporting requirements </w:t>
      </w:r>
      <w:r w:rsidRPr="002F664E" w:rsidR="00AB37D4">
        <w:rPr>
          <w:rFonts w:ascii="Arial" w:hAnsi="Arial" w:cs="Arial"/>
        </w:rPr>
        <w:t>are</w:t>
      </w:r>
      <w:r w:rsidRPr="002F664E">
        <w:rPr>
          <w:rFonts w:ascii="Arial" w:hAnsi="Arial" w:cs="Arial"/>
        </w:rPr>
        <w:t xml:space="preserve"> done electronically.  </w:t>
      </w:r>
    </w:p>
    <w:p w:rsidR="001B38D1" w:rsidRPr="002F664E" w14:paraId="12E7412D" w14:textId="77777777">
      <w:pPr>
        <w:rPr>
          <w:rFonts w:ascii="Arial" w:hAnsi="Arial" w:cs="Arial"/>
        </w:rPr>
      </w:pPr>
    </w:p>
    <w:p w:rsidR="001B38D1" w:rsidRPr="002F664E" w14:paraId="4CBC078E" w14:textId="77777777">
      <w:pPr>
        <w:ind w:left="540" w:hanging="540"/>
        <w:rPr>
          <w:rFonts w:ascii="Arial" w:hAnsi="Arial" w:cs="Arial"/>
          <w:u w:val="single"/>
        </w:rPr>
      </w:pPr>
      <w:r w:rsidRPr="002F664E">
        <w:rPr>
          <w:rFonts w:ascii="Arial" w:hAnsi="Arial" w:cs="Arial"/>
        </w:rPr>
        <w:t xml:space="preserve">4)  </w:t>
      </w:r>
      <w:r w:rsidRPr="002F664E">
        <w:rPr>
          <w:rFonts w:ascii="Arial" w:hAnsi="Arial" w:cs="Arial"/>
          <w:u w:val="single"/>
        </w:rPr>
        <w:t>Efforts to identify duplication</w:t>
      </w:r>
      <w:r w:rsidRPr="002F664E">
        <w:rPr>
          <w:rFonts w:ascii="Arial" w:hAnsi="Arial" w:cs="Arial"/>
        </w:rPr>
        <w:t>.</w:t>
      </w:r>
      <w:r w:rsidR="00F81562">
        <w:rPr>
          <w:rFonts w:ascii="Arial" w:hAnsi="Arial" w:cs="Arial"/>
        </w:rPr>
        <w:t xml:space="preserve">  </w:t>
      </w:r>
    </w:p>
    <w:p w:rsidR="001B38D1" w:rsidRPr="002F664E" w14:paraId="647AB2DE" w14:textId="77777777">
      <w:pPr>
        <w:rPr>
          <w:rFonts w:ascii="Arial" w:hAnsi="Arial" w:cs="Arial"/>
          <w:u w:val="single"/>
        </w:rPr>
      </w:pPr>
    </w:p>
    <w:p w:rsidR="001B38D1" w:rsidRPr="002F664E" w14:paraId="522CD826" w14:textId="77777777">
      <w:pPr>
        <w:pStyle w:val="BodyTextIndent"/>
        <w:ind w:left="0" w:firstLine="0"/>
        <w:rPr>
          <w:rFonts w:ascii="Arial" w:hAnsi="Arial" w:cs="Arial"/>
        </w:rPr>
      </w:pPr>
      <w:r w:rsidRPr="004106B6">
        <w:rPr>
          <w:rFonts w:ascii="Arial" w:hAnsi="Arial"/>
        </w:rPr>
        <w:t>There is no duplication of this information at the Federal level.  The Coast Guard is the only Federal agency that collects this information from the marine industry and the public.</w:t>
      </w:r>
      <w:r w:rsidR="00327680">
        <w:rPr>
          <w:rFonts w:ascii="Arial" w:hAnsi="Arial" w:cs="Arial"/>
        </w:rPr>
        <w:t xml:space="preserve">  </w:t>
      </w:r>
    </w:p>
    <w:p w:rsidR="001B38D1" w:rsidRPr="002F664E" w14:paraId="1D6CFA0E" w14:textId="77777777">
      <w:pPr>
        <w:pStyle w:val="BodyTextIndent"/>
        <w:ind w:left="0" w:firstLine="0"/>
        <w:rPr>
          <w:rFonts w:ascii="Arial" w:hAnsi="Arial" w:cs="Arial"/>
          <w:u w:val="single"/>
        </w:rPr>
      </w:pPr>
    </w:p>
    <w:p w:rsidR="001B38D1" w:rsidRPr="002F664E" w14:paraId="78C1B32A" w14:textId="77777777">
      <w:pPr>
        <w:ind w:left="540" w:hanging="540"/>
        <w:rPr>
          <w:rFonts w:ascii="Arial" w:hAnsi="Arial" w:cs="Arial"/>
          <w:u w:val="single"/>
        </w:rPr>
      </w:pPr>
      <w:r w:rsidRPr="002F664E">
        <w:rPr>
          <w:rFonts w:ascii="Arial" w:hAnsi="Arial" w:cs="Arial"/>
        </w:rPr>
        <w:t xml:space="preserve">5)  </w:t>
      </w:r>
      <w:r w:rsidRPr="002F664E">
        <w:rPr>
          <w:rFonts w:ascii="Arial" w:hAnsi="Arial" w:cs="Arial"/>
          <w:u w:val="single"/>
        </w:rPr>
        <w:t>Methods to minimize the burden to small business if involved</w:t>
      </w:r>
      <w:r w:rsidRPr="002F664E">
        <w:rPr>
          <w:rFonts w:ascii="Arial" w:hAnsi="Arial" w:cs="Arial"/>
        </w:rPr>
        <w:t>.</w:t>
      </w:r>
      <w:r w:rsidR="00F81562">
        <w:rPr>
          <w:rFonts w:ascii="Arial" w:hAnsi="Arial" w:cs="Arial"/>
        </w:rPr>
        <w:t xml:space="preserve">  </w:t>
      </w:r>
    </w:p>
    <w:p w:rsidR="001B38D1" w:rsidRPr="002F664E" w14:paraId="3A03486C" w14:textId="77777777">
      <w:pPr>
        <w:rPr>
          <w:rFonts w:ascii="Arial" w:hAnsi="Arial" w:cs="Arial"/>
        </w:rPr>
      </w:pPr>
    </w:p>
    <w:p w:rsidR="001B38D1" w:rsidRPr="002F664E" w14:paraId="2AFE1BF2" w14:textId="77777777">
      <w:pPr>
        <w:pStyle w:val="BodyTextIndent"/>
        <w:ind w:left="0" w:firstLine="0"/>
        <w:rPr>
          <w:rFonts w:ascii="Arial" w:hAnsi="Arial" w:cs="Arial"/>
        </w:rPr>
      </w:pPr>
      <w:r w:rsidRPr="002F664E">
        <w:rPr>
          <w:rFonts w:ascii="Arial" w:hAnsi="Arial" w:cs="Arial"/>
        </w:rPr>
        <w:t>This information collection does not have an impact on small businesses or other small entities.</w:t>
      </w:r>
      <w:r w:rsidR="00327680">
        <w:rPr>
          <w:rFonts w:ascii="Arial" w:hAnsi="Arial" w:cs="Arial"/>
        </w:rPr>
        <w:t xml:space="preserve">  </w:t>
      </w:r>
    </w:p>
    <w:p w:rsidR="001B38D1" w:rsidRPr="002F664E" w14:paraId="7182DC0B" w14:textId="77777777">
      <w:pPr>
        <w:pStyle w:val="BodyTextIndent"/>
        <w:ind w:left="0" w:firstLine="0"/>
        <w:rPr>
          <w:rFonts w:ascii="Arial" w:hAnsi="Arial" w:cs="Arial"/>
        </w:rPr>
      </w:pPr>
    </w:p>
    <w:p w:rsidR="001B38D1" w:rsidRPr="002F664E" w14:paraId="444076A0" w14:textId="77777777">
      <w:pPr>
        <w:ind w:left="540" w:hanging="540"/>
        <w:rPr>
          <w:rFonts w:ascii="Arial" w:hAnsi="Arial" w:cs="Arial"/>
        </w:rPr>
      </w:pPr>
      <w:r w:rsidRPr="002F664E">
        <w:rPr>
          <w:rFonts w:ascii="Arial" w:hAnsi="Arial" w:cs="Arial"/>
        </w:rPr>
        <w:t xml:space="preserve">6)  </w:t>
      </w:r>
      <w:r w:rsidRPr="002F664E">
        <w:rPr>
          <w:rFonts w:ascii="Arial" w:hAnsi="Arial" w:cs="Arial"/>
          <w:u w:val="single"/>
        </w:rPr>
        <w:t>Consequences to the Federal program if collection were conducted less frequently</w:t>
      </w:r>
      <w:r w:rsidRPr="002F664E">
        <w:rPr>
          <w:rFonts w:ascii="Arial" w:hAnsi="Arial" w:cs="Arial"/>
        </w:rPr>
        <w:t>.</w:t>
      </w:r>
      <w:r w:rsidR="00F81562">
        <w:rPr>
          <w:rFonts w:ascii="Arial" w:hAnsi="Arial" w:cs="Arial"/>
        </w:rPr>
        <w:t xml:space="preserve">  </w:t>
      </w:r>
    </w:p>
    <w:p w:rsidR="001B38D1" w:rsidRPr="002F664E" w14:paraId="7813AFDD" w14:textId="77777777">
      <w:pPr>
        <w:pStyle w:val="BodyTextIndent"/>
        <w:ind w:left="0" w:firstLine="0"/>
        <w:rPr>
          <w:rFonts w:ascii="Arial" w:hAnsi="Arial" w:cs="Arial"/>
        </w:rPr>
      </w:pPr>
    </w:p>
    <w:p w:rsidR="001B38D1" w:rsidRPr="002F664E" w14:paraId="264EA606" w14:textId="77777777">
      <w:pPr>
        <w:pStyle w:val="BodyTextIndent"/>
        <w:ind w:left="0" w:firstLine="0"/>
        <w:rPr>
          <w:rFonts w:ascii="Arial" w:hAnsi="Arial" w:cs="Arial"/>
        </w:rPr>
      </w:pPr>
      <w:r w:rsidRPr="002F664E">
        <w:rPr>
          <w:rFonts w:ascii="Arial" w:hAnsi="Arial" w:cs="Arial"/>
        </w:rPr>
        <w:t>If information were collected less frequently the Coast Guard would have incomplete knowledge of vessel activity which could significantly slow response to a vessel emergency and result in increased environmental damage from oil or hazardous materials spills near environmentally sensitive areas.</w:t>
      </w:r>
      <w:r w:rsidR="00327680">
        <w:rPr>
          <w:rFonts w:ascii="Arial" w:hAnsi="Arial" w:cs="Arial"/>
        </w:rPr>
        <w:t xml:space="preserve">  </w:t>
      </w:r>
    </w:p>
    <w:p w:rsidR="001B38D1" w:rsidRPr="002F664E" w14:paraId="32440E05" w14:textId="77777777">
      <w:pPr>
        <w:pStyle w:val="BodyTextIndent"/>
        <w:ind w:left="0" w:firstLine="0"/>
        <w:rPr>
          <w:rFonts w:ascii="Arial" w:hAnsi="Arial" w:cs="Arial"/>
        </w:rPr>
      </w:pPr>
    </w:p>
    <w:p w:rsidR="001B38D1" w:rsidRPr="002F664E" w14:paraId="77DAA77C" w14:textId="77777777">
      <w:pPr>
        <w:ind w:left="540" w:hanging="540"/>
        <w:rPr>
          <w:rFonts w:ascii="Arial" w:hAnsi="Arial" w:cs="Arial"/>
          <w:u w:val="single"/>
        </w:rPr>
      </w:pPr>
      <w:r w:rsidRPr="002F664E">
        <w:rPr>
          <w:rFonts w:ascii="Arial" w:hAnsi="Arial" w:cs="Arial"/>
        </w:rPr>
        <w:t xml:space="preserve">7)  </w:t>
      </w:r>
      <w:r w:rsidRPr="005F453F" w:rsidR="00D30011">
        <w:rPr>
          <w:rFonts w:ascii="Arial" w:hAnsi="Arial" w:cs="Arial"/>
          <w:u w:val="single"/>
        </w:rPr>
        <w:t xml:space="preserve">Special </w:t>
      </w:r>
      <w:r w:rsidRPr="005F453F" w:rsidR="00F81562">
        <w:rPr>
          <w:rFonts w:ascii="Arial" w:hAnsi="Arial" w:cs="Arial"/>
          <w:u w:val="single"/>
        </w:rPr>
        <w:t xml:space="preserve">collection </w:t>
      </w:r>
      <w:r w:rsidRPr="005F453F" w:rsidR="00D30011">
        <w:rPr>
          <w:rFonts w:ascii="Arial" w:hAnsi="Arial" w:cs="Arial"/>
          <w:u w:val="single"/>
        </w:rPr>
        <w:t>circumstances</w:t>
      </w:r>
      <w:r w:rsidRPr="002F664E">
        <w:rPr>
          <w:rFonts w:ascii="Arial" w:hAnsi="Arial" w:cs="Arial"/>
        </w:rPr>
        <w:t>.</w:t>
      </w:r>
      <w:r w:rsidR="00F81562">
        <w:rPr>
          <w:rFonts w:ascii="Arial" w:hAnsi="Arial" w:cs="Arial"/>
        </w:rPr>
        <w:t xml:space="preserve">  </w:t>
      </w:r>
    </w:p>
    <w:p w:rsidR="001B38D1" w:rsidRPr="002F664E" w14:paraId="1A583FCD" w14:textId="77777777">
      <w:pPr>
        <w:rPr>
          <w:rFonts w:ascii="Arial" w:hAnsi="Arial" w:cs="Arial"/>
        </w:rPr>
      </w:pPr>
    </w:p>
    <w:p w:rsidR="001B38D1" w:rsidRPr="002F664E" w14:paraId="469469C6" w14:textId="77777777">
      <w:pPr>
        <w:pStyle w:val="BodyTextIndent"/>
        <w:ind w:left="0" w:firstLine="0"/>
        <w:rPr>
          <w:rFonts w:ascii="Arial" w:hAnsi="Arial" w:cs="Arial"/>
        </w:rPr>
      </w:pPr>
      <w:r w:rsidRPr="002F664E">
        <w:rPr>
          <w:rFonts w:ascii="Arial" w:hAnsi="Arial" w:cs="Arial"/>
        </w:rPr>
        <w:t>This information collection is conducted in manner consistent with the guidelines in 5 CFR 1320.5(d)(2).</w:t>
      </w:r>
      <w:r w:rsidR="00327680">
        <w:rPr>
          <w:rFonts w:ascii="Arial" w:hAnsi="Arial" w:cs="Arial"/>
        </w:rPr>
        <w:t xml:space="preserve">  </w:t>
      </w:r>
    </w:p>
    <w:p w:rsidR="001B38D1" w:rsidRPr="002F664E" w14:paraId="46AAA3A7" w14:textId="77777777">
      <w:pPr>
        <w:pStyle w:val="BodyTextIndent"/>
        <w:ind w:left="0" w:firstLine="0"/>
        <w:rPr>
          <w:rFonts w:ascii="Arial" w:hAnsi="Arial" w:cs="Arial"/>
        </w:rPr>
      </w:pPr>
    </w:p>
    <w:p w:rsidR="001B38D1" w:rsidRPr="002F664E" w14:paraId="1B550587" w14:textId="77777777">
      <w:pPr>
        <w:rPr>
          <w:rFonts w:ascii="Arial" w:hAnsi="Arial" w:cs="Arial"/>
        </w:rPr>
      </w:pPr>
      <w:r w:rsidRPr="002F664E">
        <w:rPr>
          <w:rFonts w:ascii="Arial" w:hAnsi="Arial" w:cs="Arial"/>
        </w:rPr>
        <w:t xml:space="preserve">8)  </w:t>
      </w:r>
      <w:r w:rsidRPr="002F664E">
        <w:rPr>
          <w:rFonts w:ascii="Arial" w:hAnsi="Arial" w:cs="Arial"/>
          <w:u w:val="single"/>
        </w:rPr>
        <w:t>Consultation</w:t>
      </w:r>
      <w:r w:rsidRPr="002F664E">
        <w:rPr>
          <w:rFonts w:ascii="Arial" w:hAnsi="Arial" w:cs="Arial"/>
        </w:rPr>
        <w:t>.</w:t>
      </w:r>
      <w:r w:rsidR="00F81562">
        <w:rPr>
          <w:rFonts w:ascii="Arial" w:hAnsi="Arial" w:cs="Arial"/>
        </w:rPr>
        <w:t xml:space="preserve">  </w:t>
      </w:r>
    </w:p>
    <w:p w:rsidR="00675704" w:rsidP="006C33B0" w14:paraId="1752CC23" w14:textId="77777777">
      <w:pPr>
        <w:widowControl w:val="0"/>
        <w:rPr>
          <w:rFonts w:ascii="Arial" w:hAnsi="Arial" w:cs="Arial"/>
        </w:rPr>
      </w:pPr>
    </w:p>
    <w:p w:rsidR="00F81562" w:rsidRPr="00017B2A" w:rsidP="006C33B0" w14:paraId="57B7E545" w14:textId="5098F744">
      <w:pPr>
        <w:widowControl w:val="0"/>
        <w:rPr>
          <w:rFonts w:ascii="Arial" w:hAnsi="Arial" w:cs="Arial"/>
        </w:rPr>
      </w:pPr>
      <w:r w:rsidRPr="00085C9D">
        <w:rPr>
          <w:rFonts w:ascii="Arial" w:hAnsi="Arial" w:cs="Arial"/>
        </w:rPr>
        <w:t>A</w:t>
      </w:r>
      <w:r w:rsidRPr="00B573DC">
        <w:rPr>
          <w:rFonts w:ascii="Arial" w:hAnsi="Arial" w:cs="Arial"/>
        </w:rPr>
        <w:t xml:space="preserve"> 60-day Notice was published in the Federal Register to obtain public comment on this collection (See [USCG-2023-009</w:t>
      </w:r>
      <w:r>
        <w:rPr>
          <w:rFonts w:ascii="Arial" w:hAnsi="Arial" w:cs="Arial"/>
        </w:rPr>
        <w:t>6</w:t>
      </w:r>
      <w:r w:rsidRPr="00B573DC">
        <w:rPr>
          <w:rFonts w:ascii="Arial" w:hAnsi="Arial" w:cs="Arial"/>
        </w:rPr>
        <w:t xml:space="preserve">]; </w:t>
      </w:r>
      <w:r>
        <w:rPr>
          <w:rFonts w:ascii="Arial" w:hAnsi="Arial" w:cs="Arial"/>
        </w:rPr>
        <w:t>February 10</w:t>
      </w:r>
      <w:r w:rsidRPr="00B573DC">
        <w:rPr>
          <w:rFonts w:ascii="Arial" w:hAnsi="Arial" w:cs="Arial"/>
        </w:rPr>
        <w:t xml:space="preserve">, 2023, 88 FR </w:t>
      </w:r>
      <w:r>
        <w:rPr>
          <w:rFonts w:ascii="Arial" w:hAnsi="Arial" w:cs="Arial"/>
        </w:rPr>
        <w:t>8878</w:t>
      </w:r>
      <w:r w:rsidRPr="00B573DC">
        <w:rPr>
          <w:rFonts w:ascii="Arial" w:hAnsi="Arial" w:cs="Arial"/>
        </w:rPr>
        <w:t>) and 30-Day Notice (</w:t>
      </w:r>
      <w:r w:rsidRPr="00085C9D" w:rsidR="00B17220">
        <w:rPr>
          <w:rFonts w:ascii="Arial" w:hAnsi="Arial" w:cs="Arial"/>
        </w:rPr>
        <w:t xml:space="preserve">May </w:t>
      </w:r>
      <w:r w:rsidRPr="00085C9D">
        <w:rPr>
          <w:rFonts w:ascii="Arial" w:hAnsi="Arial" w:cs="Arial"/>
        </w:rPr>
        <w:t xml:space="preserve">9, 2023, 88 FR </w:t>
      </w:r>
      <w:r>
        <w:rPr>
          <w:rFonts w:ascii="Arial" w:hAnsi="Arial" w:cs="Arial"/>
        </w:rPr>
        <w:t>29920</w:t>
      </w:r>
      <w:r w:rsidRPr="00B573DC">
        <w:rPr>
          <w:rFonts w:ascii="Arial" w:hAnsi="Arial" w:cs="Arial"/>
        </w:rPr>
        <w:t xml:space="preserve">) were published in the Federal Register to obtain public comment on this collection.  </w:t>
      </w:r>
      <w:r w:rsidRPr="00B573DC" w:rsidR="00000000">
        <w:rPr>
          <w:rFonts w:ascii="Arial" w:hAnsi="Arial" w:cs="Arial"/>
        </w:rPr>
        <w:t>The Coast Guard has not received any comments on this information collection.</w:t>
      </w:r>
    </w:p>
    <w:p w:rsidR="00F81562" w:rsidRPr="00017B2A" w:rsidP="00F81562" w14:paraId="44E376CF" w14:textId="77777777">
      <w:pPr>
        <w:widowControl w:val="0"/>
        <w:tabs>
          <w:tab w:val="left" w:pos="360"/>
          <w:tab w:val="left" w:pos="540"/>
        </w:tabs>
        <w:rPr>
          <w:rFonts w:ascii="Arial" w:hAnsi="Arial" w:cs="Arial"/>
        </w:rPr>
      </w:pPr>
    </w:p>
    <w:p w:rsidR="001B38D1" w:rsidRPr="002F664E" w14:paraId="6551CEDF" w14:textId="77777777">
      <w:pPr>
        <w:pStyle w:val="BodyTextIndent"/>
        <w:ind w:left="540" w:hanging="540"/>
        <w:rPr>
          <w:rFonts w:ascii="Arial" w:hAnsi="Arial" w:cs="Arial"/>
          <w:u w:val="single"/>
        </w:rPr>
      </w:pPr>
      <w:r w:rsidRPr="002F664E">
        <w:rPr>
          <w:rFonts w:ascii="Arial" w:hAnsi="Arial" w:cs="Arial"/>
        </w:rPr>
        <w:t xml:space="preserve">9)  </w:t>
      </w:r>
      <w:r w:rsidR="00F81562">
        <w:rPr>
          <w:rFonts w:ascii="Arial" w:hAnsi="Arial" w:cs="Arial"/>
          <w:u w:val="single"/>
        </w:rPr>
        <w:t>P</w:t>
      </w:r>
      <w:r w:rsidRPr="002F664E">
        <w:rPr>
          <w:rFonts w:ascii="Arial" w:hAnsi="Arial" w:cs="Arial"/>
          <w:u w:val="single"/>
        </w:rPr>
        <w:t>rovide any payment or gift to respondents</w:t>
      </w:r>
      <w:r w:rsidRPr="002F664E">
        <w:rPr>
          <w:rFonts w:ascii="Arial" w:hAnsi="Arial" w:cs="Arial"/>
        </w:rPr>
        <w:t>.</w:t>
      </w:r>
      <w:r w:rsidR="00F81562">
        <w:rPr>
          <w:rFonts w:ascii="Arial" w:hAnsi="Arial" w:cs="Arial"/>
        </w:rPr>
        <w:t xml:space="preserve">  </w:t>
      </w:r>
    </w:p>
    <w:p w:rsidR="001B38D1" w:rsidRPr="002F664E" w14:paraId="0E7A1B87" w14:textId="77777777">
      <w:pPr>
        <w:pStyle w:val="BodyTextIndent"/>
        <w:ind w:left="0" w:firstLine="0"/>
        <w:rPr>
          <w:rFonts w:ascii="Arial" w:hAnsi="Arial" w:cs="Arial"/>
        </w:rPr>
      </w:pPr>
    </w:p>
    <w:p w:rsidR="001B38D1" w:rsidRPr="002F664E" w14:paraId="7D7ECDB3" w14:textId="77777777">
      <w:pPr>
        <w:pStyle w:val="BodyTextIndent"/>
        <w:ind w:left="0" w:firstLine="0"/>
        <w:rPr>
          <w:rFonts w:ascii="Arial" w:hAnsi="Arial" w:cs="Arial"/>
        </w:rPr>
      </w:pPr>
      <w:r w:rsidRPr="002F664E">
        <w:rPr>
          <w:rFonts w:ascii="Arial" w:hAnsi="Arial" w:cs="Arial"/>
        </w:rPr>
        <w:t>There is no offer of monetary or material value for this information collection.</w:t>
      </w:r>
      <w:r w:rsidR="00327680">
        <w:rPr>
          <w:rFonts w:ascii="Arial" w:hAnsi="Arial" w:cs="Arial"/>
        </w:rPr>
        <w:t xml:space="preserve">  </w:t>
      </w:r>
    </w:p>
    <w:p w:rsidR="001B38D1" w:rsidRPr="002F664E" w14:paraId="04A64D0F" w14:textId="77777777">
      <w:pPr>
        <w:pStyle w:val="BodyTextIndent"/>
        <w:ind w:left="0" w:firstLine="0"/>
        <w:rPr>
          <w:rFonts w:ascii="Arial" w:hAnsi="Arial" w:cs="Arial"/>
          <w:u w:val="single"/>
        </w:rPr>
      </w:pPr>
    </w:p>
    <w:p w:rsidR="001B38D1" w:rsidRPr="002F664E" w14:paraId="7AE6E3D4" w14:textId="77777777">
      <w:pPr>
        <w:pStyle w:val="BodyTextIndent"/>
        <w:ind w:left="720" w:hanging="720"/>
        <w:rPr>
          <w:rFonts w:ascii="Arial" w:hAnsi="Arial" w:cs="Arial"/>
          <w:u w:val="single"/>
        </w:rPr>
      </w:pPr>
      <w:r w:rsidRPr="002F664E">
        <w:rPr>
          <w:rFonts w:ascii="Arial" w:hAnsi="Arial" w:cs="Arial"/>
        </w:rPr>
        <w:t xml:space="preserve">10)  </w:t>
      </w:r>
      <w:r w:rsidRPr="002F664E">
        <w:rPr>
          <w:rFonts w:ascii="Arial" w:hAnsi="Arial" w:cs="Arial"/>
          <w:u w:val="single"/>
        </w:rPr>
        <w:t>Describe any assurance of confidentiality provided to respondents</w:t>
      </w:r>
      <w:r w:rsidRPr="002F664E">
        <w:rPr>
          <w:rFonts w:ascii="Arial" w:hAnsi="Arial" w:cs="Arial"/>
        </w:rPr>
        <w:t>.</w:t>
      </w:r>
      <w:r w:rsidR="00F81562">
        <w:rPr>
          <w:rFonts w:ascii="Arial" w:hAnsi="Arial" w:cs="Arial"/>
        </w:rPr>
        <w:t xml:space="preserve">  </w:t>
      </w:r>
    </w:p>
    <w:p w:rsidR="001B38D1" w:rsidRPr="002F664E" w14:paraId="06BF42BE" w14:textId="77777777">
      <w:pPr>
        <w:pStyle w:val="BodyTextIndent"/>
        <w:ind w:left="0" w:firstLine="0"/>
        <w:rPr>
          <w:rFonts w:ascii="Arial" w:hAnsi="Arial" w:cs="Arial"/>
        </w:rPr>
      </w:pPr>
    </w:p>
    <w:p w:rsidR="0078193B" w:rsidRPr="00A71BF7" w:rsidP="0078193B" w14:paraId="727016E9" w14:textId="1317AE1E">
      <w:pPr>
        <w:pStyle w:val="BodyTextIndent"/>
        <w:ind w:left="0" w:firstLine="0"/>
        <w:rPr>
          <w:rFonts w:ascii="Arial" w:hAnsi="Arial" w:cs="Arial"/>
        </w:rPr>
      </w:pPr>
      <w:r w:rsidRPr="009970A0">
        <w:rPr>
          <w:rFonts w:ascii="Arial" w:hAnsi="Arial" w:cs="Arial"/>
        </w:rPr>
        <w:t>There are no assurances of confidentiality provided to the respondents for this information collection</w:t>
      </w:r>
      <w:r w:rsidRPr="009970A0" w:rsidR="001B38D1">
        <w:rPr>
          <w:rFonts w:ascii="Arial" w:hAnsi="Arial" w:cs="Arial"/>
        </w:rPr>
        <w:t>.</w:t>
      </w:r>
      <w:r w:rsidRPr="009970A0" w:rsidR="00327680">
        <w:rPr>
          <w:rFonts w:ascii="Arial" w:hAnsi="Arial" w:cs="Arial"/>
        </w:rPr>
        <w:t xml:space="preserve">  </w:t>
      </w:r>
      <w:r w:rsidRPr="00A71BF7">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r w:rsidR="0047223C">
        <w:rPr>
          <w:rFonts w:ascii="Arial" w:hAnsi="Arial" w:cs="Arial"/>
        </w:rPr>
        <w:t xml:space="preserve">  </w:t>
      </w:r>
    </w:p>
    <w:p w:rsidR="0078193B" w:rsidRPr="009970A0" w:rsidP="0078193B" w14:paraId="512BE912" w14:textId="6C46D29E">
      <w:pPr>
        <w:pStyle w:val="BodyTextIndent"/>
        <w:numPr>
          <w:ilvl w:val="0"/>
          <w:numId w:val="29"/>
        </w:numPr>
        <w:rPr>
          <w:rFonts w:ascii="Arial" w:hAnsi="Arial" w:cs="Arial"/>
        </w:rPr>
      </w:pPr>
      <w:hyperlink r:id="rId10" w:history="1">
        <w:r w:rsidRPr="009970A0">
          <w:rPr>
            <w:rStyle w:val="Hyperlink"/>
            <w:rFonts w:ascii="Arial" w:hAnsi="Arial" w:cs="Arial"/>
          </w:rPr>
          <w:t>https://www.dhs.gov/sites/default/files/publications/privacy_pia_uscg_misle.pdf</w:t>
        </w:r>
      </w:hyperlink>
      <w:r w:rsidRPr="009970A0">
        <w:rPr>
          <w:rFonts w:ascii="Arial" w:hAnsi="Arial" w:cs="Arial"/>
        </w:rPr>
        <w:t xml:space="preserve"> </w:t>
      </w:r>
      <w:r w:rsidR="0047223C">
        <w:rPr>
          <w:rFonts w:ascii="Arial" w:hAnsi="Arial" w:cs="Arial"/>
        </w:rPr>
        <w:t xml:space="preserve"> </w:t>
      </w:r>
    </w:p>
    <w:p w:rsidR="001B38D1" w:rsidRPr="009970A0" w:rsidP="0078193B" w14:paraId="1C993E45" w14:textId="77777777">
      <w:pPr>
        <w:pStyle w:val="BodyTextIndent"/>
        <w:numPr>
          <w:ilvl w:val="0"/>
          <w:numId w:val="29"/>
        </w:numPr>
        <w:rPr>
          <w:rFonts w:ascii="Arial" w:hAnsi="Arial" w:cs="Arial"/>
        </w:rPr>
      </w:pPr>
      <w:hyperlink r:id="rId11" w:history="1">
        <w:r w:rsidRPr="009970A0" w:rsidR="0078193B">
          <w:rPr>
            <w:rStyle w:val="Hyperlink"/>
            <w:rFonts w:ascii="Arial" w:hAnsi="Arial" w:cs="Arial"/>
          </w:rPr>
          <w:t>https://www.gpo.gov/fdsys/pkg/FR-2009-06-25/html/E9-14906.htm</w:t>
        </w:r>
      </w:hyperlink>
      <w:r w:rsidRPr="009970A0" w:rsidR="0078193B">
        <w:rPr>
          <w:rFonts w:ascii="Arial" w:hAnsi="Arial" w:cs="Arial"/>
        </w:rPr>
        <w:t xml:space="preserve">  </w:t>
      </w:r>
    </w:p>
    <w:p w:rsidR="001B38D1" w:rsidRPr="002F664E" w14:paraId="3DF691AB" w14:textId="77777777">
      <w:pPr>
        <w:pStyle w:val="BodyTextIndent"/>
        <w:ind w:left="0" w:firstLine="0"/>
        <w:rPr>
          <w:rFonts w:ascii="Arial" w:hAnsi="Arial" w:cs="Arial"/>
        </w:rPr>
      </w:pPr>
    </w:p>
    <w:p w:rsidR="001B38D1" w:rsidRPr="002F664E" w14:paraId="373F143B" w14:textId="77777777">
      <w:pPr>
        <w:ind w:left="720" w:hanging="720"/>
        <w:rPr>
          <w:rFonts w:ascii="Arial" w:hAnsi="Arial" w:cs="Arial"/>
        </w:rPr>
      </w:pPr>
      <w:r w:rsidRPr="002F664E">
        <w:rPr>
          <w:rFonts w:ascii="Arial" w:hAnsi="Arial" w:cs="Arial"/>
        </w:rPr>
        <w:t xml:space="preserve">11)  </w:t>
      </w:r>
      <w:r w:rsidRPr="002F664E">
        <w:rPr>
          <w:rFonts w:ascii="Arial" w:hAnsi="Arial" w:cs="Arial"/>
          <w:u w:val="single"/>
        </w:rPr>
        <w:t>Additional justification for any questions of a sensitive nature</w:t>
      </w:r>
      <w:r w:rsidRPr="002F664E">
        <w:rPr>
          <w:rFonts w:ascii="Arial" w:hAnsi="Arial" w:cs="Arial"/>
        </w:rPr>
        <w:t>.</w:t>
      </w:r>
      <w:r w:rsidR="00F81562">
        <w:rPr>
          <w:rFonts w:ascii="Arial" w:hAnsi="Arial" w:cs="Arial"/>
        </w:rPr>
        <w:t xml:space="preserve">  </w:t>
      </w:r>
    </w:p>
    <w:p w:rsidR="001B38D1" w:rsidRPr="002F664E" w14:paraId="09F7DD60" w14:textId="77777777">
      <w:pPr>
        <w:pStyle w:val="BodyTextIndent"/>
        <w:ind w:left="0" w:firstLine="0"/>
        <w:rPr>
          <w:rFonts w:ascii="Arial" w:hAnsi="Arial" w:cs="Arial"/>
        </w:rPr>
      </w:pPr>
    </w:p>
    <w:p w:rsidR="001B38D1" w:rsidRPr="002F664E" w14:paraId="04F4595C" w14:textId="77777777">
      <w:pPr>
        <w:pStyle w:val="BodyTextIndent"/>
        <w:ind w:left="0" w:firstLine="0"/>
        <w:rPr>
          <w:rFonts w:ascii="Arial" w:hAnsi="Arial" w:cs="Arial"/>
        </w:rPr>
      </w:pPr>
      <w:r w:rsidRPr="002F664E">
        <w:rPr>
          <w:rFonts w:ascii="Arial" w:hAnsi="Arial" w:cs="Arial"/>
        </w:rPr>
        <w:t>There are no questions of sensitive language.</w:t>
      </w:r>
      <w:r w:rsidR="00327680">
        <w:rPr>
          <w:rFonts w:ascii="Arial" w:hAnsi="Arial" w:cs="Arial"/>
        </w:rPr>
        <w:t xml:space="preserve">  </w:t>
      </w:r>
    </w:p>
    <w:p w:rsidR="001B38D1" w:rsidRPr="002F664E" w14:paraId="2D14DBB7" w14:textId="77777777">
      <w:pPr>
        <w:pStyle w:val="BodyTextIndent"/>
        <w:ind w:left="0" w:firstLine="0"/>
        <w:rPr>
          <w:rFonts w:ascii="Arial" w:hAnsi="Arial" w:cs="Arial"/>
          <w:u w:val="single"/>
        </w:rPr>
      </w:pPr>
    </w:p>
    <w:p w:rsidR="001B38D1" w:rsidRPr="002F664E" w14:paraId="143DC54A" w14:textId="77777777">
      <w:pPr>
        <w:ind w:left="720" w:hanging="720"/>
        <w:rPr>
          <w:rFonts w:ascii="Arial" w:hAnsi="Arial" w:cs="Arial"/>
          <w:u w:val="single"/>
        </w:rPr>
      </w:pPr>
      <w:r w:rsidRPr="002F664E">
        <w:rPr>
          <w:rFonts w:ascii="Arial" w:hAnsi="Arial" w:cs="Arial"/>
        </w:rPr>
        <w:t xml:space="preserve">12)  </w:t>
      </w:r>
      <w:r w:rsidRPr="00497218" w:rsidR="00D30011">
        <w:rPr>
          <w:rFonts w:ascii="Arial" w:hAnsi="Arial" w:cs="Arial"/>
          <w:u w:val="single"/>
        </w:rPr>
        <w:t>Estimate of annual hour and cost burdens to respondents</w:t>
      </w:r>
      <w:r w:rsidRPr="002F664E">
        <w:rPr>
          <w:rFonts w:ascii="Arial" w:hAnsi="Arial" w:cs="Arial"/>
        </w:rPr>
        <w:t>.</w:t>
      </w:r>
      <w:r w:rsidR="00F81562">
        <w:rPr>
          <w:rFonts w:ascii="Arial" w:hAnsi="Arial" w:cs="Arial"/>
        </w:rPr>
        <w:t xml:space="preserve">  </w:t>
      </w:r>
    </w:p>
    <w:p w:rsidR="00203D7B" w:rsidRPr="002F664E" w14:paraId="20C65824" w14:textId="77777777">
      <w:pPr>
        <w:pStyle w:val="TxBrt3"/>
        <w:spacing w:line="240" w:lineRule="auto"/>
        <w:rPr>
          <w:rFonts w:ascii="Arial" w:hAnsi="Arial" w:cs="Arial"/>
          <w:snapToGrid/>
          <w:sz w:val="20"/>
        </w:rPr>
      </w:pPr>
    </w:p>
    <w:p w:rsidR="004F1DBB" w:rsidRPr="006D47B4" w:rsidP="00C57BDE" w14:paraId="74300FA7" w14:textId="34E5A547">
      <w:pPr>
        <w:pStyle w:val="TxBrt3"/>
        <w:numPr>
          <w:ilvl w:val="0"/>
          <w:numId w:val="24"/>
        </w:numPr>
        <w:rPr>
          <w:rFonts w:ascii="Arial" w:hAnsi="Arial" w:cs="Arial"/>
          <w:snapToGrid/>
          <w:sz w:val="20"/>
        </w:rPr>
      </w:pPr>
      <w:r w:rsidRPr="006D47B4">
        <w:rPr>
          <w:rFonts w:ascii="Arial" w:hAnsi="Arial" w:cs="Arial"/>
          <w:snapToGrid/>
          <w:sz w:val="20"/>
        </w:rPr>
        <w:t xml:space="preserve">The estimated annual number of respondents is </w:t>
      </w:r>
      <w:r w:rsidRPr="006D47B4" w:rsidR="007F4014">
        <w:rPr>
          <w:rFonts w:ascii="Arial" w:hAnsi="Arial" w:cs="Arial"/>
          <w:snapToGrid/>
          <w:sz w:val="20"/>
        </w:rPr>
        <w:t>6,220</w:t>
      </w:r>
      <w:r w:rsidRPr="006D47B4">
        <w:rPr>
          <w:rFonts w:ascii="Arial" w:hAnsi="Arial" w:cs="Arial"/>
          <w:snapToGrid/>
          <w:sz w:val="20"/>
        </w:rPr>
        <w:t>.</w:t>
      </w:r>
      <w:r w:rsidRPr="006D47B4" w:rsidR="00927721">
        <w:rPr>
          <w:rFonts w:ascii="Arial" w:hAnsi="Arial" w:cs="Arial"/>
          <w:snapToGrid/>
          <w:sz w:val="20"/>
        </w:rPr>
        <w:t xml:space="preserve">  </w:t>
      </w:r>
    </w:p>
    <w:p w:rsidR="004F1DBB" w:rsidRPr="006D47B4" w:rsidP="00C57BDE" w14:paraId="72D56ACF" w14:textId="69025DC5">
      <w:pPr>
        <w:pStyle w:val="TxBrt3"/>
        <w:numPr>
          <w:ilvl w:val="0"/>
          <w:numId w:val="24"/>
        </w:numPr>
        <w:rPr>
          <w:rFonts w:ascii="Arial" w:hAnsi="Arial" w:cs="Arial"/>
          <w:snapToGrid/>
          <w:sz w:val="20"/>
        </w:rPr>
      </w:pPr>
      <w:r w:rsidRPr="006D47B4">
        <w:rPr>
          <w:rFonts w:ascii="Arial" w:hAnsi="Arial" w:cs="Arial"/>
          <w:snapToGrid/>
          <w:sz w:val="20"/>
        </w:rPr>
        <w:t xml:space="preserve">The estimated annual number of responses is </w:t>
      </w:r>
      <w:r w:rsidRPr="00B42491" w:rsidR="007F4014">
        <w:rPr>
          <w:rFonts w:ascii="Arial" w:hAnsi="Arial" w:cs="Arial"/>
          <w:snapToGrid/>
          <w:sz w:val="20"/>
        </w:rPr>
        <w:t>7</w:t>
      </w:r>
      <w:r w:rsidRPr="00B42491" w:rsidR="006D47B4">
        <w:rPr>
          <w:rFonts w:ascii="Arial" w:hAnsi="Arial" w:cs="Arial"/>
          <w:snapToGrid/>
          <w:sz w:val="20"/>
        </w:rPr>
        <w:t>,</w:t>
      </w:r>
      <w:r w:rsidRPr="00B42491" w:rsidR="007F4014">
        <w:rPr>
          <w:rFonts w:ascii="Arial" w:hAnsi="Arial" w:cs="Arial"/>
          <w:snapToGrid/>
          <w:sz w:val="20"/>
        </w:rPr>
        <w:t>6</w:t>
      </w:r>
      <w:r w:rsidR="00DF017E">
        <w:rPr>
          <w:rFonts w:ascii="Arial" w:hAnsi="Arial" w:cs="Arial"/>
          <w:snapToGrid/>
          <w:sz w:val="20"/>
        </w:rPr>
        <w:t>0</w:t>
      </w:r>
      <w:r w:rsidRPr="00B42491" w:rsidR="007F4014">
        <w:rPr>
          <w:rFonts w:ascii="Arial" w:hAnsi="Arial" w:cs="Arial"/>
          <w:snapToGrid/>
          <w:sz w:val="20"/>
        </w:rPr>
        <w:t>0</w:t>
      </w:r>
      <w:r w:rsidRPr="006D47B4" w:rsidR="00927721">
        <w:rPr>
          <w:rFonts w:ascii="Arial" w:hAnsi="Arial" w:cs="Arial"/>
          <w:snapToGrid/>
          <w:sz w:val="20"/>
        </w:rPr>
        <w:t xml:space="preserve">.  </w:t>
      </w:r>
    </w:p>
    <w:p w:rsidR="004F1DBB" w:rsidRPr="006D47B4" w:rsidP="00C57BDE" w14:paraId="006F6BD5" w14:textId="1AD44BA0">
      <w:pPr>
        <w:pStyle w:val="TxBrt3"/>
        <w:numPr>
          <w:ilvl w:val="0"/>
          <w:numId w:val="24"/>
        </w:numPr>
        <w:rPr>
          <w:rFonts w:ascii="Arial" w:hAnsi="Arial" w:cs="Arial"/>
          <w:snapToGrid/>
          <w:sz w:val="20"/>
        </w:rPr>
      </w:pPr>
      <w:r w:rsidRPr="006D47B4">
        <w:rPr>
          <w:rFonts w:ascii="Arial" w:hAnsi="Arial" w:cs="Arial"/>
          <w:snapToGrid/>
          <w:sz w:val="20"/>
        </w:rPr>
        <w:t xml:space="preserve">The estimated annual hour burden is </w:t>
      </w:r>
      <w:r w:rsidR="00DF017E">
        <w:rPr>
          <w:rFonts w:ascii="Arial" w:hAnsi="Arial" w:cs="Arial"/>
          <w:snapToGrid/>
          <w:sz w:val="20"/>
        </w:rPr>
        <w:t>89</w:t>
      </w:r>
      <w:r w:rsidRPr="006D47B4" w:rsidR="00927721">
        <w:rPr>
          <w:rFonts w:ascii="Arial" w:hAnsi="Arial" w:cs="Arial"/>
          <w:snapToGrid/>
          <w:sz w:val="20"/>
        </w:rPr>
        <w:t>9</w:t>
      </w:r>
      <w:r w:rsidRPr="006D47B4" w:rsidR="001A3ABC">
        <w:rPr>
          <w:rFonts w:ascii="Arial" w:hAnsi="Arial" w:cs="Arial"/>
          <w:snapToGrid/>
          <w:sz w:val="20"/>
        </w:rPr>
        <w:t xml:space="preserve"> </w:t>
      </w:r>
      <w:r w:rsidRPr="006D47B4">
        <w:rPr>
          <w:rFonts w:ascii="Arial" w:hAnsi="Arial" w:cs="Arial"/>
          <w:snapToGrid/>
          <w:sz w:val="20"/>
        </w:rPr>
        <w:t>hours.</w:t>
      </w:r>
      <w:r w:rsidRPr="006D47B4" w:rsidR="00927721">
        <w:rPr>
          <w:rFonts w:ascii="Arial" w:hAnsi="Arial" w:cs="Arial"/>
          <w:snapToGrid/>
          <w:sz w:val="20"/>
        </w:rPr>
        <w:t xml:space="preserve">  </w:t>
      </w:r>
    </w:p>
    <w:p w:rsidR="004F1DBB" w:rsidRPr="006D47B4" w:rsidP="00C57BDE" w14:paraId="4D887BC2" w14:textId="5D65F2AB">
      <w:pPr>
        <w:pStyle w:val="TxBrt3"/>
        <w:numPr>
          <w:ilvl w:val="0"/>
          <w:numId w:val="24"/>
        </w:numPr>
        <w:spacing w:line="240" w:lineRule="auto"/>
        <w:rPr>
          <w:rFonts w:ascii="Arial" w:hAnsi="Arial" w:cs="Arial"/>
          <w:snapToGrid/>
          <w:sz w:val="20"/>
        </w:rPr>
      </w:pPr>
      <w:r w:rsidRPr="006D47B4">
        <w:rPr>
          <w:rFonts w:ascii="Arial" w:hAnsi="Arial" w:cs="Arial"/>
          <w:snapToGrid/>
          <w:sz w:val="20"/>
        </w:rPr>
        <w:t>The estimated annual cost burden is $</w:t>
      </w:r>
      <w:r w:rsidRPr="00B42491" w:rsidR="006D47B4">
        <w:rPr>
          <w:rFonts w:ascii="Arial" w:hAnsi="Arial" w:cs="Arial"/>
          <w:snapToGrid/>
          <w:sz w:val="20"/>
        </w:rPr>
        <w:t>63,</w:t>
      </w:r>
      <w:r w:rsidR="00E07BB3">
        <w:rPr>
          <w:rFonts w:ascii="Arial" w:hAnsi="Arial" w:cs="Arial"/>
          <w:snapToGrid/>
          <w:sz w:val="20"/>
        </w:rPr>
        <w:t>829</w:t>
      </w:r>
      <w:r w:rsidRPr="006D47B4">
        <w:rPr>
          <w:rFonts w:ascii="Arial" w:hAnsi="Arial" w:cs="Arial"/>
          <w:snapToGrid/>
          <w:sz w:val="20"/>
        </w:rPr>
        <w:t>.</w:t>
      </w:r>
      <w:r w:rsidRPr="006D47B4" w:rsidR="00927721">
        <w:rPr>
          <w:rFonts w:ascii="Arial" w:hAnsi="Arial" w:cs="Arial"/>
          <w:snapToGrid/>
          <w:sz w:val="20"/>
        </w:rPr>
        <w:t xml:space="preserve">  </w:t>
      </w:r>
    </w:p>
    <w:p w:rsidR="00567A10" w:rsidRPr="002F664E" w:rsidP="00C57BDE" w14:paraId="08008FDB" w14:textId="77777777">
      <w:pPr>
        <w:pStyle w:val="BodyTextIndent"/>
        <w:ind w:left="0" w:firstLine="0"/>
        <w:rPr>
          <w:rFonts w:ascii="Arial" w:hAnsi="Arial" w:cs="Arial"/>
        </w:rPr>
      </w:pPr>
    </w:p>
    <w:p w:rsidR="00B12C7C" w:rsidRPr="00741848" w:rsidP="008F172D" w14:paraId="36C3E66E" w14:textId="3D29337E">
      <w:pPr>
        <w:pStyle w:val="BodyTextIndent"/>
        <w:ind w:left="0" w:firstLine="0"/>
        <w:rPr>
          <w:rFonts w:ascii="Arial" w:hAnsi="Arial" w:cs="Arial"/>
        </w:rPr>
      </w:pPr>
      <w:r w:rsidRPr="00F7309A">
        <w:rPr>
          <w:rFonts w:ascii="Arial" w:hAnsi="Arial" w:cs="Arial"/>
        </w:rPr>
        <w:t xml:space="preserve">The burden to respondents is in Appendix A.  </w:t>
      </w:r>
      <w:r w:rsidR="00113D63">
        <w:rPr>
          <w:rFonts w:ascii="Arial" w:hAnsi="Arial" w:cs="Arial"/>
        </w:rPr>
        <w:t>We estimate it takes about 10 minutes (</w:t>
      </w:r>
      <w:r w:rsidRPr="002F664E" w:rsidR="001B38D1">
        <w:rPr>
          <w:rFonts w:ascii="Arial" w:hAnsi="Arial" w:cs="Arial"/>
        </w:rPr>
        <w:t>0.1</w:t>
      </w:r>
      <w:r w:rsidRPr="002F664E" w:rsidR="001F3915">
        <w:rPr>
          <w:rFonts w:ascii="Arial" w:hAnsi="Arial" w:cs="Arial"/>
        </w:rPr>
        <w:t>67</w:t>
      </w:r>
      <w:r w:rsidRPr="002F664E" w:rsidR="001B38D1">
        <w:rPr>
          <w:rFonts w:ascii="Arial" w:hAnsi="Arial" w:cs="Arial"/>
        </w:rPr>
        <w:t xml:space="preserve"> hours</w:t>
      </w:r>
      <w:r w:rsidRPr="002F664E" w:rsidR="008D38D5">
        <w:rPr>
          <w:rFonts w:ascii="Arial" w:hAnsi="Arial" w:cs="Arial"/>
        </w:rPr>
        <w:t xml:space="preserve">) </w:t>
      </w:r>
      <w:r w:rsidR="00113D63">
        <w:rPr>
          <w:rFonts w:ascii="Arial" w:hAnsi="Arial" w:cs="Arial"/>
        </w:rPr>
        <w:t xml:space="preserve">for a vessel crewmember </w:t>
      </w:r>
      <w:r w:rsidRPr="002F664E" w:rsidR="001B38D1">
        <w:rPr>
          <w:rFonts w:ascii="Arial" w:hAnsi="Arial" w:cs="Arial"/>
        </w:rPr>
        <w:t xml:space="preserve">to notify the Coast Guard about </w:t>
      </w:r>
      <w:r w:rsidRPr="003551DA">
        <w:rPr>
          <w:rFonts w:ascii="Arial" w:hAnsi="Arial" w:cs="Arial"/>
        </w:rPr>
        <w:t xml:space="preserve">a </w:t>
      </w:r>
      <w:r w:rsidRPr="003551DA" w:rsidR="001B38D1">
        <w:rPr>
          <w:rFonts w:ascii="Arial" w:hAnsi="Arial" w:cs="Arial"/>
        </w:rPr>
        <w:t>lightering</w:t>
      </w:r>
      <w:r w:rsidRPr="003551DA" w:rsidR="003551DA">
        <w:rPr>
          <w:rFonts w:ascii="Arial" w:hAnsi="Arial" w:cs="Arial"/>
        </w:rPr>
        <w:t xml:space="preserve"> </w:t>
      </w:r>
      <w:r w:rsidRPr="003551DA" w:rsidR="00113D63">
        <w:rPr>
          <w:rFonts w:ascii="Arial" w:hAnsi="Arial" w:cs="Arial"/>
        </w:rPr>
        <w:t>or STS transfer operation.</w:t>
      </w:r>
      <w:r w:rsidRPr="00795894" w:rsidR="00795894">
        <w:rPr>
          <w:rStyle w:val="FootnoteReference"/>
          <w:rFonts w:ascii="Arial" w:hAnsi="Arial" w:cs="Arial"/>
        </w:rPr>
        <w:t xml:space="preserve"> </w:t>
      </w:r>
      <w:r>
        <w:rPr>
          <w:rStyle w:val="FootnoteReference"/>
          <w:rFonts w:ascii="Arial" w:hAnsi="Arial" w:cs="Arial"/>
        </w:rPr>
        <w:footnoteReference w:id="4"/>
      </w:r>
      <w:r w:rsidRPr="003551DA" w:rsidR="00113D63">
        <w:rPr>
          <w:rFonts w:ascii="Arial" w:hAnsi="Arial" w:cs="Arial"/>
        </w:rPr>
        <w:t xml:space="preserve"> </w:t>
      </w:r>
      <w:r w:rsidR="00795894">
        <w:rPr>
          <w:rFonts w:ascii="Arial" w:hAnsi="Arial" w:cs="Arial"/>
        </w:rPr>
        <w:t xml:space="preserve"> </w:t>
      </w:r>
      <w:r w:rsidRPr="003551DA" w:rsidR="00113D63">
        <w:rPr>
          <w:rFonts w:ascii="Arial" w:hAnsi="Arial" w:cs="Arial"/>
        </w:rPr>
        <w:t xml:space="preserve">We estimate it takes about 6 minutes (0.1 hours) for a </w:t>
      </w:r>
      <w:r w:rsidRPr="003551DA" w:rsidR="00741848">
        <w:rPr>
          <w:rFonts w:ascii="Arial" w:hAnsi="Arial" w:cs="Arial"/>
        </w:rPr>
        <w:t xml:space="preserve">vessel crewmember or </w:t>
      </w:r>
      <w:r w:rsidRPr="003551DA">
        <w:rPr>
          <w:rFonts w:ascii="Arial" w:hAnsi="Arial" w:cs="Arial"/>
        </w:rPr>
        <w:t>facility representative</w:t>
      </w:r>
      <w:r w:rsidRPr="003551DA" w:rsidR="00113D63">
        <w:rPr>
          <w:rFonts w:ascii="Arial" w:hAnsi="Arial" w:cs="Arial"/>
        </w:rPr>
        <w:t xml:space="preserve"> to make an advance notice of a transfer.</w:t>
      </w:r>
      <w:r>
        <w:rPr>
          <w:rStyle w:val="FootnoteReference"/>
          <w:rFonts w:ascii="Arial" w:hAnsi="Arial" w:cs="Arial"/>
        </w:rPr>
        <w:footnoteReference w:id="5"/>
      </w:r>
      <w:r w:rsidRPr="003551DA" w:rsidR="00113D63">
        <w:rPr>
          <w:rFonts w:ascii="Arial" w:hAnsi="Arial" w:cs="Arial"/>
        </w:rPr>
        <w:t xml:space="preserve">  </w:t>
      </w:r>
      <w:r w:rsidRPr="00B42491" w:rsidR="00741848">
        <w:rPr>
          <w:rFonts w:ascii="Arial" w:hAnsi="Arial" w:cs="Arial"/>
        </w:rPr>
        <w:t>For the wage rate, we used the Bureau of Labor Statistics (BLS) wage rate for Captains, Mates, and Pilots of Water Vessels (53-5021) [May 2021, mean hourly wage, loaded 50%, and rounded].</w:t>
      </w:r>
      <w:r>
        <w:rPr>
          <w:rStyle w:val="FootnoteReference"/>
          <w:rFonts w:ascii="Arial" w:hAnsi="Arial" w:cs="Arial"/>
        </w:rPr>
        <w:footnoteReference w:id="6"/>
      </w:r>
      <w:r w:rsidRPr="00B42491" w:rsidR="00741848">
        <w:rPr>
          <w:rFonts w:ascii="Arial" w:hAnsi="Arial" w:cs="Arial"/>
        </w:rPr>
        <w:t xml:space="preserve">  </w:t>
      </w:r>
    </w:p>
    <w:p w:rsidR="00B12C7C" w:rsidP="008F172D" w14:paraId="146BEA66" w14:textId="77777777">
      <w:pPr>
        <w:pStyle w:val="BodyTextIndent"/>
        <w:ind w:left="0" w:firstLine="0"/>
        <w:rPr>
          <w:rFonts w:ascii="Arial" w:hAnsi="Arial" w:cs="Arial"/>
        </w:rPr>
      </w:pPr>
    </w:p>
    <w:p w:rsidR="001B38D1" w:rsidRPr="002F664E" w14:paraId="0B0BF5C4" w14:textId="464D5A43">
      <w:pPr>
        <w:rPr>
          <w:rFonts w:ascii="Arial" w:hAnsi="Arial" w:cs="Arial"/>
        </w:rPr>
      </w:pPr>
      <w:r w:rsidRPr="002F664E">
        <w:rPr>
          <w:rFonts w:ascii="Arial" w:hAnsi="Arial" w:cs="Arial"/>
        </w:rPr>
        <w:t xml:space="preserve">13)  </w:t>
      </w:r>
      <w:r w:rsidRPr="002F664E">
        <w:rPr>
          <w:rFonts w:ascii="Arial" w:hAnsi="Arial" w:cs="Arial"/>
          <w:u w:val="single"/>
        </w:rPr>
        <w:t>Estimates of annualized capital and start-up costs</w:t>
      </w:r>
      <w:r w:rsidRPr="002F664E">
        <w:rPr>
          <w:rFonts w:ascii="Arial" w:hAnsi="Arial" w:cs="Arial"/>
        </w:rPr>
        <w:t>.</w:t>
      </w:r>
      <w:r w:rsidR="00741848">
        <w:rPr>
          <w:rFonts w:ascii="Arial" w:hAnsi="Arial" w:cs="Arial"/>
        </w:rPr>
        <w:t xml:space="preserve">  </w:t>
      </w:r>
    </w:p>
    <w:p w:rsidR="001B38D1" w:rsidRPr="002F664E" w14:paraId="64E02835" w14:textId="77777777">
      <w:pPr>
        <w:pStyle w:val="BodyTextIndent"/>
        <w:ind w:left="0" w:firstLine="0"/>
        <w:rPr>
          <w:rFonts w:ascii="Arial" w:hAnsi="Arial" w:cs="Arial"/>
        </w:rPr>
      </w:pPr>
    </w:p>
    <w:p w:rsidR="001B38D1" w:rsidRPr="002F664E" w14:paraId="06736874" w14:textId="47A70440">
      <w:pPr>
        <w:pStyle w:val="BodyTextIndent"/>
        <w:ind w:left="0" w:firstLine="0"/>
        <w:rPr>
          <w:rFonts w:ascii="Arial" w:hAnsi="Arial" w:cs="Arial"/>
        </w:rPr>
      </w:pPr>
      <w:r w:rsidRPr="002F664E">
        <w:rPr>
          <w:rFonts w:ascii="Arial" w:hAnsi="Arial" w:cs="Arial"/>
        </w:rPr>
        <w:t>There are no recordkeeping, capital, start-up or maintenance costs associated with this information collection</w:t>
      </w:r>
      <w:r w:rsidRPr="002F664E" w:rsidR="001F0378">
        <w:rPr>
          <w:rFonts w:ascii="Arial" w:hAnsi="Arial" w:cs="Arial"/>
        </w:rPr>
        <w:t>.</w:t>
      </w:r>
      <w:r w:rsidR="00741848">
        <w:rPr>
          <w:rFonts w:ascii="Arial" w:hAnsi="Arial" w:cs="Arial"/>
        </w:rPr>
        <w:t xml:space="preserve">  </w:t>
      </w:r>
    </w:p>
    <w:p w:rsidR="001B38D1" w:rsidRPr="002F664E" w14:paraId="147ACC89" w14:textId="77777777">
      <w:pPr>
        <w:pStyle w:val="BodyTextIndent"/>
        <w:ind w:left="0" w:firstLine="0"/>
        <w:rPr>
          <w:rFonts w:ascii="Arial" w:hAnsi="Arial" w:cs="Arial"/>
        </w:rPr>
      </w:pPr>
    </w:p>
    <w:p w:rsidR="001B38D1" w:rsidRPr="002F664E" w14:paraId="4605658E" w14:textId="77777777">
      <w:pPr>
        <w:rPr>
          <w:rFonts w:ascii="Arial" w:hAnsi="Arial" w:cs="Arial"/>
        </w:rPr>
      </w:pPr>
      <w:r w:rsidRPr="002F664E">
        <w:rPr>
          <w:rFonts w:ascii="Arial" w:hAnsi="Arial" w:cs="Arial"/>
        </w:rPr>
        <w:t xml:space="preserve">14)  </w:t>
      </w:r>
      <w:r w:rsidRPr="002F664E">
        <w:rPr>
          <w:rFonts w:ascii="Arial" w:hAnsi="Arial" w:cs="Arial"/>
          <w:u w:val="single"/>
        </w:rPr>
        <w:t>Estimates of annualized Federal Government costs</w:t>
      </w:r>
      <w:r w:rsidRPr="002F664E">
        <w:rPr>
          <w:rFonts w:ascii="Arial" w:hAnsi="Arial" w:cs="Arial"/>
        </w:rPr>
        <w:t>.</w:t>
      </w:r>
      <w:r w:rsidR="00F81562">
        <w:rPr>
          <w:rFonts w:ascii="Arial" w:hAnsi="Arial" w:cs="Arial"/>
        </w:rPr>
        <w:t xml:space="preserve">  </w:t>
      </w:r>
    </w:p>
    <w:p w:rsidR="001B38D1" w:rsidRPr="002F664E" w14:paraId="5815E4DB" w14:textId="77777777">
      <w:pPr>
        <w:pStyle w:val="BodyTextIndent"/>
        <w:ind w:left="0" w:firstLine="0"/>
        <w:rPr>
          <w:rFonts w:ascii="Arial" w:hAnsi="Arial" w:cs="Arial"/>
        </w:rPr>
      </w:pPr>
    </w:p>
    <w:p w:rsidR="006350C3" w:rsidRPr="00C119FC" w:rsidP="00097A25" w14:paraId="5AF99174" w14:textId="6D05AE8A">
      <w:pPr>
        <w:pStyle w:val="BodyText"/>
        <w:rPr>
          <w:rFonts w:ascii="Arial" w:hAnsi="Arial" w:cs="Arial"/>
          <w:sz w:val="20"/>
        </w:rPr>
      </w:pPr>
      <w:r w:rsidRPr="005F453F">
        <w:rPr>
          <w:rFonts w:ascii="Arial" w:hAnsi="Arial" w:cs="Arial"/>
          <w:sz w:val="20"/>
        </w:rPr>
        <w:t xml:space="preserve">The </w:t>
      </w:r>
      <w:r w:rsidRPr="00C32914">
        <w:rPr>
          <w:rFonts w:ascii="Arial" w:hAnsi="Arial" w:cs="Arial"/>
          <w:sz w:val="20"/>
        </w:rPr>
        <w:t xml:space="preserve">annualized </w:t>
      </w:r>
      <w:r w:rsidRPr="005F453F">
        <w:rPr>
          <w:rFonts w:ascii="Arial" w:hAnsi="Arial" w:cs="Arial"/>
          <w:sz w:val="20"/>
        </w:rPr>
        <w:t xml:space="preserve">Federal Government </w:t>
      </w:r>
      <w:r>
        <w:rPr>
          <w:rFonts w:ascii="Arial" w:hAnsi="Arial" w:cs="Arial"/>
          <w:sz w:val="20"/>
        </w:rPr>
        <w:t xml:space="preserve">cost estimate </w:t>
      </w:r>
      <w:r w:rsidRPr="005F453F">
        <w:rPr>
          <w:rFonts w:ascii="Arial" w:hAnsi="Arial" w:cs="Arial"/>
          <w:sz w:val="20"/>
        </w:rPr>
        <w:t>is $</w:t>
      </w:r>
      <w:r w:rsidRPr="00C119FC" w:rsidR="00927721">
        <w:rPr>
          <w:rFonts w:ascii="Arial" w:hAnsi="Arial" w:cs="Arial"/>
          <w:sz w:val="20"/>
        </w:rPr>
        <w:t>17</w:t>
      </w:r>
      <w:r w:rsidR="00E07BB3">
        <w:rPr>
          <w:rFonts w:ascii="Arial" w:hAnsi="Arial" w:cs="Arial"/>
          <w:sz w:val="20"/>
        </w:rPr>
        <w:t>8,932</w:t>
      </w:r>
      <w:r w:rsidRPr="00C119FC">
        <w:rPr>
          <w:rFonts w:ascii="Arial" w:hAnsi="Arial" w:cs="Arial"/>
          <w:sz w:val="20"/>
        </w:rPr>
        <w:t xml:space="preserve"> (see Appendix B).  </w:t>
      </w:r>
      <w:r w:rsidRPr="00C119FC" w:rsidR="00080FEF">
        <w:rPr>
          <w:rFonts w:ascii="Arial" w:hAnsi="Arial" w:cs="Arial"/>
          <w:sz w:val="20"/>
        </w:rPr>
        <w:t>We estimate that i</w:t>
      </w:r>
      <w:r w:rsidRPr="00C119FC" w:rsidR="001B38D1">
        <w:rPr>
          <w:rFonts w:ascii="Arial" w:hAnsi="Arial" w:cs="Arial"/>
          <w:sz w:val="20"/>
        </w:rPr>
        <w:t xml:space="preserve">t takes </w:t>
      </w:r>
      <w:r w:rsidRPr="00C119FC" w:rsidR="00080FEF">
        <w:rPr>
          <w:rFonts w:ascii="Arial" w:hAnsi="Arial" w:cs="Arial"/>
          <w:sz w:val="20"/>
        </w:rPr>
        <w:t>about 30 minutes (0</w:t>
      </w:r>
      <w:r w:rsidRPr="00C119FC" w:rsidR="001B38D1">
        <w:rPr>
          <w:rFonts w:ascii="Arial" w:hAnsi="Arial" w:cs="Arial"/>
          <w:sz w:val="20"/>
        </w:rPr>
        <w:t>.5 hours</w:t>
      </w:r>
      <w:r w:rsidRPr="00C119FC" w:rsidR="00080FEF">
        <w:rPr>
          <w:rFonts w:ascii="Arial" w:hAnsi="Arial" w:cs="Arial"/>
          <w:sz w:val="20"/>
        </w:rPr>
        <w:t xml:space="preserve">) for Chief Petty Officer (E-7) </w:t>
      </w:r>
      <w:r w:rsidRPr="00C119FC" w:rsidR="001B38D1">
        <w:rPr>
          <w:rFonts w:ascii="Arial" w:hAnsi="Arial" w:cs="Arial"/>
          <w:sz w:val="20"/>
        </w:rPr>
        <w:t xml:space="preserve">to receive and process offshore lightering </w:t>
      </w:r>
      <w:r w:rsidRPr="00C119FC" w:rsidR="00327680">
        <w:rPr>
          <w:rFonts w:ascii="Arial" w:hAnsi="Arial" w:cs="Arial"/>
          <w:sz w:val="20"/>
        </w:rPr>
        <w:t xml:space="preserve">or STS Operation </w:t>
      </w:r>
      <w:r w:rsidRPr="00C119FC" w:rsidR="001B38D1">
        <w:rPr>
          <w:rFonts w:ascii="Arial" w:hAnsi="Arial" w:cs="Arial"/>
          <w:sz w:val="20"/>
        </w:rPr>
        <w:t>information</w:t>
      </w:r>
      <w:r w:rsidRPr="00C119FC" w:rsidR="00080FEF">
        <w:rPr>
          <w:rFonts w:ascii="Arial" w:hAnsi="Arial" w:cs="Arial"/>
          <w:sz w:val="20"/>
        </w:rPr>
        <w:t xml:space="preserve">. </w:t>
      </w:r>
      <w:r w:rsidRPr="00C119FC" w:rsidR="001B38D1">
        <w:rPr>
          <w:rFonts w:ascii="Arial" w:hAnsi="Arial" w:cs="Arial"/>
          <w:sz w:val="20"/>
        </w:rPr>
        <w:t xml:space="preserve"> </w:t>
      </w:r>
      <w:r w:rsidRPr="00C119FC" w:rsidR="00080FEF">
        <w:rPr>
          <w:rFonts w:ascii="Arial" w:hAnsi="Arial" w:cs="Arial"/>
          <w:sz w:val="20"/>
        </w:rPr>
        <w:t xml:space="preserve">We estimate that it takes about 15 minutes (0.25 hours) for Chief Petty Officer to receive and process an advance notice of transfer.  </w:t>
      </w:r>
      <w:r w:rsidRPr="00C119FC" w:rsidR="000F0746">
        <w:rPr>
          <w:rFonts w:ascii="Arial" w:hAnsi="Arial" w:cs="Arial"/>
          <w:sz w:val="20"/>
        </w:rPr>
        <w:t>For t</w:t>
      </w:r>
      <w:r w:rsidRPr="00C119FC">
        <w:rPr>
          <w:rFonts w:ascii="Arial" w:hAnsi="Arial" w:cs="Arial"/>
          <w:sz w:val="20"/>
        </w:rPr>
        <w:t>he wage rate</w:t>
      </w:r>
      <w:r w:rsidRPr="00C119FC" w:rsidR="000F0746">
        <w:rPr>
          <w:rFonts w:ascii="Arial" w:hAnsi="Arial" w:cs="Arial"/>
          <w:sz w:val="20"/>
        </w:rPr>
        <w:t xml:space="preserve">, we </w:t>
      </w:r>
      <w:r w:rsidRPr="00C119FC">
        <w:rPr>
          <w:rFonts w:ascii="Arial" w:hAnsi="Arial" w:cs="Arial"/>
          <w:sz w:val="20"/>
        </w:rPr>
        <w:t xml:space="preserve">used </w:t>
      </w:r>
      <w:r w:rsidRPr="00C119FC" w:rsidR="000F0746">
        <w:rPr>
          <w:rFonts w:ascii="Arial" w:hAnsi="Arial" w:cs="Arial"/>
          <w:sz w:val="20"/>
        </w:rPr>
        <w:t>th</w:t>
      </w:r>
      <w:r w:rsidRPr="00C119FC">
        <w:rPr>
          <w:rFonts w:ascii="Arial" w:hAnsi="Arial" w:cs="Arial"/>
          <w:sz w:val="20"/>
        </w:rPr>
        <w:t xml:space="preserve">e current edition of COMDTINST 7310.1(series) for “In-Government” personnel.  </w:t>
      </w:r>
    </w:p>
    <w:p w:rsidR="001B38D1" w:rsidRPr="00C119FC" w14:paraId="334DFE8F" w14:textId="77777777">
      <w:pPr>
        <w:rPr>
          <w:rFonts w:ascii="Arial" w:hAnsi="Arial" w:cs="Arial"/>
          <w:u w:val="single"/>
        </w:rPr>
      </w:pPr>
    </w:p>
    <w:p w:rsidR="001B38D1" w:rsidRPr="00C119FC" w14:paraId="522B919C" w14:textId="77777777">
      <w:pPr>
        <w:rPr>
          <w:rFonts w:ascii="Arial" w:hAnsi="Arial" w:cs="Arial"/>
        </w:rPr>
      </w:pPr>
      <w:r w:rsidRPr="00C119FC">
        <w:rPr>
          <w:rFonts w:ascii="Arial" w:hAnsi="Arial" w:cs="Arial"/>
        </w:rPr>
        <w:t xml:space="preserve">15)  </w:t>
      </w:r>
      <w:r w:rsidRPr="00C119FC">
        <w:rPr>
          <w:rFonts w:ascii="Arial" w:hAnsi="Arial" w:cs="Arial"/>
          <w:u w:val="single"/>
        </w:rPr>
        <w:t>Explain the reasons for the change in burden</w:t>
      </w:r>
      <w:r w:rsidRPr="00C119FC">
        <w:rPr>
          <w:rFonts w:ascii="Arial" w:hAnsi="Arial" w:cs="Arial"/>
        </w:rPr>
        <w:t>.</w:t>
      </w:r>
      <w:r w:rsidRPr="00C119FC" w:rsidR="00F81562">
        <w:rPr>
          <w:rFonts w:ascii="Arial" w:hAnsi="Arial" w:cs="Arial"/>
        </w:rPr>
        <w:t xml:space="preserve">  </w:t>
      </w:r>
    </w:p>
    <w:p w:rsidR="001B38D1" w:rsidRPr="00C119FC" w14:paraId="6C7DE975" w14:textId="77777777">
      <w:pPr>
        <w:tabs>
          <w:tab w:val="left" w:pos="731"/>
        </w:tabs>
        <w:spacing w:line="243" w:lineRule="exact"/>
        <w:rPr>
          <w:rFonts w:ascii="Arial" w:hAnsi="Arial" w:cs="Arial"/>
        </w:rPr>
      </w:pPr>
    </w:p>
    <w:p w:rsidR="00761281" w:rsidP="00761281" w14:paraId="35721AE6" w14:textId="1F5FCC74">
      <w:pPr>
        <w:tabs>
          <w:tab w:val="left" w:pos="731"/>
        </w:tabs>
        <w:spacing w:line="243" w:lineRule="exact"/>
        <w:rPr>
          <w:rFonts w:ascii="Arial" w:hAnsi="Arial" w:cs="Arial"/>
          <w:bCs/>
        </w:rPr>
      </w:pPr>
      <w:r w:rsidRPr="00C119FC">
        <w:rPr>
          <w:rFonts w:ascii="Arial" w:hAnsi="Arial" w:cs="Arial"/>
        </w:rPr>
        <w:t>The change in burden is an ADJUSTMENT</w:t>
      </w:r>
      <w:r w:rsidRPr="00C119FC" w:rsidR="00741848">
        <w:rPr>
          <w:rFonts w:ascii="Arial" w:hAnsi="Arial" w:cs="Arial"/>
        </w:rPr>
        <w:t xml:space="preserve"> due to a </w:t>
      </w:r>
      <w:r w:rsidRPr="00C119FC" w:rsidR="00A44834">
        <w:rPr>
          <w:rFonts w:ascii="Arial" w:hAnsi="Arial" w:cs="Arial"/>
        </w:rPr>
        <w:t xml:space="preserve">change (i.e., </w:t>
      </w:r>
      <w:r w:rsidRPr="00C119FC" w:rsidR="00795894">
        <w:rPr>
          <w:rFonts w:ascii="Arial" w:hAnsi="Arial" w:cs="Arial"/>
        </w:rPr>
        <w:t>de</w:t>
      </w:r>
      <w:r w:rsidRPr="00C119FC">
        <w:rPr>
          <w:rFonts w:ascii="Arial" w:hAnsi="Arial" w:cs="Arial"/>
        </w:rPr>
        <w:t>crease</w:t>
      </w:r>
      <w:r w:rsidRPr="00C119FC" w:rsidR="00A44834">
        <w:rPr>
          <w:rFonts w:ascii="Arial" w:hAnsi="Arial" w:cs="Arial"/>
        </w:rPr>
        <w:t>)</w:t>
      </w:r>
      <w:r w:rsidRPr="00C119FC">
        <w:rPr>
          <w:rFonts w:ascii="Arial" w:hAnsi="Arial" w:cs="Arial"/>
        </w:rPr>
        <w:t xml:space="preserve"> in the estimated annual number of responses. </w:t>
      </w:r>
      <w:r w:rsidRPr="00C119FC">
        <w:rPr>
          <w:rFonts w:ascii="Arial" w:hAnsi="Arial" w:cs="Arial"/>
          <w:bCs/>
        </w:rPr>
        <w:t xml:space="preserve"> </w:t>
      </w:r>
      <w:r w:rsidRPr="00C119FC" w:rsidR="000F0746">
        <w:rPr>
          <w:rFonts w:ascii="Arial" w:hAnsi="Arial" w:cs="Arial"/>
          <w:bCs/>
        </w:rPr>
        <w:t>There is no proposed change to the reporting requirements</w:t>
      </w:r>
      <w:r w:rsidRPr="000F0746" w:rsidR="000F0746">
        <w:rPr>
          <w:rFonts w:ascii="Arial" w:hAnsi="Arial" w:cs="Arial"/>
          <w:bCs/>
        </w:rPr>
        <w:t xml:space="preserve"> of this collection.  </w:t>
      </w:r>
      <w:r w:rsidRPr="009970A0">
        <w:rPr>
          <w:rFonts w:ascii="Arial" w:hAnsi="Arial" w:cs="Arial"/>
          <w:bCs/>
        </w:rPr>
        <w:t xml:space="preserve">The reporting </w:t>
      </w:r>
      <w:r w:rsidRPr="00A71BF7">
        <w:rPr>
          <w:rFonts w:ascii="Arial" w:hAnsi="Arial" w:cs="Arial"/>
          <w:bCs/>
        </w:rPr>
        <w:t>requirements, and the methodology for calculating burden, remain unchanged.</w:t>
      </w:r>
      <w:r>
        <w:rPr>
          <w:rFonts w:ascii="Arial" w:hAnsi="Arial" w:cs="Arial"/>
          <w:bCs/>
        </w:rPr>
        <w:t xml:space="preserve">  </w:t>
      </w:r>
    </w:p>
    <w:p w:rsidR="00761281" w:rsidP="00203D7B" w14:paraId="0179E565" w14:textId="77777777">
      <w:pPr>
        <w:tabs>
          <w:tab w:val="left" w:pos="731"/>
        </w:tabs>
        <w:spacing w:line="243" w:lineRule="exact"/>
        <w:rPr>
          <w:rFonts w:ascii="Arial" w:hAnsi="Arial" w:cs="Arial"/>
        </w:rPr>
      </w:pPr>
    </w:p>
    <w:p w:rsidR="001B38D1" w:rsidRPr="002F664E" w14:paraId="3C620897" w14:textId="77777777">
      <w:pPr>
        <w:ind w:left="720" w:hanging="720"/>
        <w:rPr>
          <w:rFonts w:ascii="Arial" w:hAnsi="Arial" w:cs="Arial"/>
        </w:rPr>
      </w:pPr>
      <w:r w:rsidRPr="002F664E">
        <w:rPr>
          <w:rFonts w:ascii="Arial" w:hAnsi="Arial" w:cs="Arial"/>
        </w:rPr>
        <w:t xml:space="preserve">16)  </w:t>
      </w:r>
      <w:r w:rsidRPr="005F453F" w:rsidR="00E9173B">
        <w:rPr>
          <w:rFonts w:ascii="Arial" w:hAnsi="Arial" w:cs="Arial"/>
          <w:u w:val="single"/>
        </w:rPr>
        <w:t>Plans for tabulation, statistical analysis and publication</w:t>
      </w:r>
      <w:r w:rsidRPr="002F664E">
        <w:rPr>
          <w:rFonts w:ascii="Arial" w:hAnsi="Arial" w:cs="Arial"/>
        </w:rPr>
        <w:t>.</w:t>
      </w:r>
      <w:r w:rsidR="00F81562">
        <w:rPr>
          <w:rFonts w:ascii="Arial" w:hAnsi="Arial" w:cs="Arial"/>
        </w:rPr>
        <w:t xml:space="preserve">  </w:t>
      </w:r>
    </w:p>
    <w:p w:rsidR="001B38D1" w:rsidRPr="002F664E" w14:paraId="17F06BD7" w14:textId="77777777">
      <w:pPr>
        <w:pStyle w:val="BodyTextIndent"/>
        <w:ind w:left="0" w:firstLine="0"/>
        <w:rPr>
          <w:rFonts w:ascii="Arial" w:hAnsi="Arial" w:cs="Arial"/>
        </w:rPr>
      </w:pPr>
    </w:p>
    <w:p w:rsidR="001B38D1" w:rsidRPr="002F664E" w14:paraId="7D65D405" w14:textId="350E9585">
      <w:pPr>
        <w:pStyle w:val="BodyTextIndent"/>
        <w:ind w:left="0" w:firstLine="0"/>
        <w:rPr>
          <w:rFonts w:ascii="Arial" w:hAnsi="Arial" w:cs="Arial"/>
        </w:rPr>
      </w:pPr>
      <w:r w:rsidRPr="002F664E">
        <w:rPr>
          <w:rFonts w:ascii="Arial" w:hAnsi="Arial" w:cs="Arial"/>
        </w:rPr>
        <w:t>This information collection will not be published for statistical purposes.</w:t>
      </w:r>
      <w:r w:rsidR="00741848">
        <w:rPr>
          <w:rFonts w:ascii="Arial" w:hAnsi="Arial" w:cs="Arial"/>
        </w:rPr>
        <w:t xml:space="preserve">  </w:t>
      </w:r>
    </w:p>
    <w:p w:rsidR="001B38D1" w:rsidRPr="002F664E" w14:paraId="4683B781" w14:textId="77777777">
      <w:pPr>
        <w:pStyle w:val="BodyTextIndent"/>
        <w:tabs>
          <w:tab w:val="left" w:pos="720"/>
        </w:tabs>
        <w:ind w:left="0" w:firstLine="0"/>
        <w:rPr>
          <w:rFonts w:ascii="Arial" w:hAnsi="Arial" w:cs="Arial"/>
          <w:u w:val="single"/>
        </w:rPr>
      </w:pPr>
    </w:p>
    <w:p w:rsidR="001B38D1" w:rsidRPr="002F664E" w14:paraId="4623BB16" w14:textId="77777777">
      <w:pPr>
        <w:ind w:left="720" w:hanging="720"/>
        <w:rPr>
          <w:rFonts w:ascii="Arial" w:hAnsi="Arial" w:cs="Arial"/>
          <w:u w:val="single"/>
        </w:rPr>
      </w:pPr>
      <w:r w:rsidRPr="002F664E">
        <w:rPr>
          <w:rFonts w:ascii="Arial" w:hAnsi="Arial" w:cs="Arial"/>
        </w:rPr>
        <w:t xml:space="preserve">17)  </w:t>
      </w:r>
      <w:r w:rsidRPr="00B3137B" w:rsidR="00B3137B">
        <w:rPr>
          <w:rFonts w:ascii="Arial" w:hAnsi="Arial" w:cs="Arial"/>
          <w:u w:val="single"/>
        </w:rPr>
        <w:t>Approval for not explaining the expiration date for OMB approval</w:t>
      </w:r>
      <w:r w:rsidRPr="002F664E">
        <w:rPr>
          <w:rFonts w:ascii="Arial" w:hAnsi="Arial" w:cs="Arial"/>
        </w:rPr>
        <w:t>.</w:t>
      </w:r>
      <w:r w:rsidR="00F81562">
        <w:rPr>
          <w:rFonts w:ascii="Arial" w:hAnsi="Arial" w:cs="Arial"/>
        </w:rPr>
        <w:t xml:space="preserve">  </w:t>
      </w:r>
    </w:p>
    <w:p w:rsidR="001B38D1" w:rsidRPr="002F664E" w14:paraId="63CD120F" w14:textId="0B42EAB1">
      <w:pPr>
        <w:rPr>
          <w:rFonts w:ascii="Arial" w:hAnsi="Arial" w:cs="Arial"/>
        </w:rPr>
      </w:pPr>
      <w:r>
        <w:rPr>
          <w:rFonts w:ascii="Arial" w:hAnsi="Arial" w:cs="Arial"/>
        </w:rPr>
        <w:t xml:space="preserve">  </w:t>
      </w:r>
    </w:p>
    <w:p w:rsidR="001F0378" w:rsidRPr="002F664E" w:rsidP="001F0378" w14:paraId="4D3AA5D6" w14:textId="11197171">
      <w:pPr>
        <w:rPr>
          <w:rFonts w:ascii="Arial" w:hAnsi="Arial" w:cs="Arial"/>
        </w:rPr>
      </w:pPr>
      <w:r w:rsidRPr="002F664E">
        <w:rPr>
          <w:rFonts w:ascii="Arial" w:hAnsi="Arial" w:cs="Arial"/>
        </w:rPr>
        <w:t>The Coast Guard will display the expiration date for OMB approval of this information collection.</w:t>
      </w:r>
      <w:r w:rsidR="0047223C">
        <w:rPr>
          <w:rFonts w:ascii="Arial" w:hAnsi="Arial" w:cs="Arial"/>
        </w:rPr>
        <w:t xml:space="preserve">  </w:t>
      </w:r>
    </w:p>
    <w:p w:rsidR="001B38D1" w:rsidRPr="002F664E" w14:paraId="5DF8DB28" w14:textId="77777777">
      <w:pPr>
        <w:pStyle w:val="BodyTextIndent"/>
        <w:ind w:left="0" w:firstLine="0"/>
        <w:rPr>
          <w:rFonts w:ascii="Arial" w:hAnsi="Arial" w:cs="Arial"/>
        </w:rPr>
      </w:pPr>
    </w:p>
    <w:p w:rsidR="001B38D1" w:rsidRPr="002F664E" w14:paraId="2EFC7442" w14:textId="77777777">
      <w:pPr>
        <w:rPr>
          <w:rFonts w:ascii="Arial" w:hAnsi="Arial" w:cs="Arial"/>
        </w:rPr>
      </w:pPr>
      <w:r w:rsidRPr="002F664E">
        <w:rPr>
          <w:rFonts w:ascii="Arial" w:hAnsi="Arial" w:cs="Arial"/>
        </w:rPr>
        <w:t xml:space="preserve">18)  </w:t>
      </w:r>
      <w:r w:rsidRPr="002F664E">
        <w:rPr>
          <w:rFonts w:ascii="Arial" w:hAnsi="Arial" w:cs="Arial"/>
          <w:u w:val="single"/>
        </w:rPr>
        <w:t>Ex</w:t>
      </w:r>
      <w:r w:rsidR="00F81562">
        <w:rPr>
          <w:rFonts w:ascii="Arial" w:hAnsi="Arial" w:cs="Arial"/>
          <w:u w:val="single"/>
        </w:rPr>
        <w:t>c</w:t>
      </w:r>
      <w:r w:rsidRPr="002F664E">
        <w:rPr>
          <w:rFonts w:ascii="Arial" w:hAnsi="Arial" w:cs="Arial"/>
          <w:u w:val="single"/>
        </w:rPr>
        <w:t>eption to the certification statement</w:t>
      </w:r>
      <w:r w:rsidRPr="002F664E">
        <w:rPr>
          <w:rFonts w:ascii="Arial" w:hAnsi="Arial" w:cs="Arial"/>
        </w:rPr>
        <w:t>.</w:t>
      </w:r>
      <w:r w:rsidR="00F81562">
        <w:rPr>
          <w:rFonts w:ascii="Arial" w:hAnsi="Arial" w:cs="Arial"/>
        </w:rPr>
        <w:t xml:space="preserve">  </w:t>
      </w:r>
    </w:p>
    <w:p w:rsidR="001B38D1" w:rsidRPr="002F664E" w14:paraId="2604E2F1" w14:textId="77777777">
      <w:pPr>
        <w:rPr>
          <w:rFonts w:ascii="Arial" w:hAnsi="Arial" w:cs="Arial"/>
        </w:rPr>
      </w:pPr>
    </w:p>
    <w:p w:rsidR="001F0378" w:rsidRPr="002F664E" w:rsidP="001F0378" w14:paraId="2482FEA9" w14:textId="2FA637C7">
      <w:pPr>
        <w:rPr>
          <w:rFonts w:ascii="Arial" w:hAnsi="Arial" w:cs="Arial"/>
        </w:rPr>
      </w:pPr>
      <w:r w:rsidRPr="002F664E">
        <w:rPr>
          <w:rFonts w:ascii="Arial" w:hAnsi="Arial" w:cs="Arial"/>
        </w:rPr>
        <w:t>The Coast Guard does not request an exception to the certification of this information collection.</w:t>
      </w:r>
      <w:r w:rsidR="00741848">
        <w:rPr>
          <w:rFonts w:ascii="Arial" w:hAnsi="Arial" w:cs="Arial"/>
        </w:rPr>
        <w:t xml:space="preserve">  </w:t>
      </w:r>
    </w:p>
    <w:p w:rsidR="001B38D1" w14:paraId="50705B55" w14:textId="77777777">
      <w:pPr>
        <w:pStyle w:val="BodyTextIndent"/>
        <w:ind w:left="0" w:firstLine="0"/>
        <w:rPr>
          <w:rFonts w:ascii="Arial" w:hAnsi="Arial" w:cs="Arial"/>
        </w:rPr>
      </w:pPr>
    </w:p>
    <w:p w:rsidR="002F0B08" w14:paraId="016C9FBA" w14:textId="77777777">
      <w:pPr>
        <w:pStyle w:val="BodyTextIndent"/>
        <w:ind w:left="0" w:firstLine="0"/>
        <w:rPr>
          <w:rFonts w:ascii="Arial" w:hAnsi="Arial" w:cs="Arial"/>
        </w:rPr>
      </w:pPr>
    </w:p>
    <w:p w:rsidR="001B38D1" w:rsidRPr="00F81562" w14:paraId="3F385FDD" w14:textId="77777777">
      <w:pPr>
        <w:rPr>
          <w:rFonts w:ascii="Arial" w:hAnsi="Arial" w:cs="Arial"/>
          <w:bCs/>
          <w:u w:val="single"/>
        </w:rPr>
      </w:pPr>
      <w:r w:rsidRPr="002F664E">
        <w:rPr>
          <w:rFonts w:ascii="Arial" w:hAnsi="Arial" w:cs="Arial"/>
          <w:b/>
          <w:bCs/>
        </w:rPr>
        <w:t xml:space="preserve">B.  </w:t>
      </w:r>
      <w:r w:rsidRPr="00F81562">
        <w:rPr>
          <w:rFonts w:ascii="Arial" w:hAnsi="Arial" w:cs="Arial"/>
          <w:b/>
          <w:bCs/>
        </w:rPr>
        <w:t>Collection of Information Employing Statistical Methods</w:t>
      </w:r>
      <w:r w:rsidRPr="00F81562" w:rsidR="00F81562">
        <w:rPr>
          <w:rFonts w:ascii="Arial" w:hAnsi="Arial" w:cs="Arial"/>
          <w:bCs/>
        </w:rPr>
        <w:t xml:space="preserve">  </w:t>
      </w:r>
    </w:p>
    <w:p w:rsidR="0078193B" w:rsidP="001F0378" w14:paraId="70C26B17" w14:textId="77777777">
      <w:pPr>
        <w:rPr>
          <w:rFonts w:ascii="Arial" w:hAnsi="Arial" w:cs="Arial"/>
        </w:rPr>
      </w:pPr>
    </w:p>
    <w:p w:rsidR="00B3137B" w:rsidP="001F0378" w14:paraId="6D93336F" w14:textId="3023E64B">
      <w:pPr>
        <w:rPr>
          <w:rFonts w:ascii="Arial" w:hAnsi="Arial" w:cs="Arial"/>
        </w:rPr>
      </w:pPr>
      <w:r w:rsidRPr="002F664E">
        <w:rPr>
          <w:rFonts w:ascii="Arial" w:hAnsi="Arial" w:cs="Arial"/>
        </w:rPr>
        <w:t>This information collection does not employ statistical methods.</w:t>
      </w:r>
      <w:r w:rsidR="00741848">
        <w:rPr>
          <w:rFonts w:ascii="Arial" w:hAnsi="Arial" w:cs="Arial"/>
        </w:rPr>
        <w:t xml:space="preserve">  </w:t>
      </w:r>
    </w:p>
    <w:p w:rsidR="004262BD" w:rsidRPr="002F664E" w:rsidP="003B5874" w14:paraId="432920AF" w14:textId="77777777">
      <w:pPr>
        <w:pStyle w:val="BodyTextIndent"/>
        <w:ind w:left="0" w:firstLine="0"/>
        <w:rPr>
          <w:rFonts w:ascii="Arial" w:hAnsi="Arial" w:cs="Arial"/>
        </w:rPr>
      </w:pPr>
    </w:p>
    <w:sectPr>
      <w:headerReference w:type="default" r:id="rId12"/>
      <w:footerReference w:type="default" r:id="rI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FEF" w14:paraId="50B3F576" w14:textId="77777777">
    <w:pPr>
      <w:pStyle w:val="Footer"/>
      <w:jc w:val="center"/>
      <w:rPr>
        <w:rStyle w:val="PageNumber"/>
        <w:rFonts w:ascii="Arial" w:hAnsi="Arial" w:cs="Arial"/>
      </w:rPr>
    </w:pPr>
  </w:p>
  <w:p w:rsidR="00080FEF" w14:paraId="22DC94DF" w14:textId="7FB2E080">
    <w:pPr>
      <w:pStyle w:val="Footer"/>
      <w:jc w:val="center"/>
      <w:rPr>
        <w:rStyle w:val="PageNumber"/>
        <w:rFonts w:ascii="Arial" w:hAnsi="Arial" w:cs="Arial"/>
      </w:rPr>
    </w:pPr>
    <w:r w:rsidRPr="002F664E">
      <w:rPr>
        <w:rStyle w:val="PageNumber"/>
        <w:rFonts w:ascii="Arial" w:hAnsi="Arial" w:cs="Arial"/>
      </w:rPr>
      <w:fldChar w:fldCharType="begin"/>
    </w:r>
    <w:r w:rsidRPr="002F664E">
      <w:rPr>
        <w:rStyle w:val="PageNumber"/>
        <w:rFonts w:ascii="Arial" w:hAnsi="Arial" w:cs="Arial"/>
      </w:rPr>
      <w:instrText xml:space="preserve"> PAGE </w:instrText>
    </w:r>
    <w:r w:rsidRPr="002F664E">
      <w:rPr>
        <w:rStyle w:val="PageNumber"/>
        <w:rFonts w:ascii="Arial" w:hAnsi="Arial" w:cs="Arial"/>
      </w:rPr>
      <w:fldChar w:fldCharType="separate"/>
    </w:r>
    <w:r w:rsidR="00040116">
      <w:rPr>
        <w:rStyle w:val="PageNumber"/>
        <w:rFonts w:ascii="Arial" w:hAnsi="Arial" w:cs="Arial"/>
        <w:noProof/>
      </w:rPr>
      <w:t>3</w:t>
    </w:r>
    <w:r w:rsidRPr="002F664E">
      <w:rPr>
        <w:rStyle w:val="PageNumber"/>
        <w:rFonts w:ascii="Arial" w:hAnsi="Arial" w:cs="Arial"/>
      </w:rPr>
      <w:fldChar w:fldCharType="end"/>
    </w:r>
    <w:r w:rsidRPr="002F664E">
      <w:rPr>
        <w:rStyle w:val="PageNumber"/>
        <w:rFonts w:ascii="Arial" w:hAnsi="Arial" w:cs="Arial"/>
      </w:rPr>
      <w:t xml:space="preserve"> of </w:t>
    </w:r>
    <w:r w:rsidRPr="002F664E">
      <w:rPr>
        <w:rStyle w:val="PageNumber"/>
        <w:rFonts w:ascii="Arial" w:hAnsi="Arial" w:cs="Arial"/>
      </w:rPr>
      <w:fldChar w:fldCharType="begin"/>
    </w:r>
    <w:r w:rsidRPr="002F664E">
      <w:rPr>
        <w:rStyle w:val="PageNumber"/>
        <w:rFonts w:ascii="Arial" w:hAnsi="Arial" w:cs="Arial"/>
      </w:rPr>
      <w:instrText xml:space="preserve"> NUMPAGES </w:instrText>
    </w:r>
    <w:r w:rsidRPr="002F664E">
      <w:rPr>
        <w:rStyle w:val="PageNumber"/>
        <w:rFonts w:ascii="Arial" w:hAnsi="Arial" w:cs="Arial"/>
      </w:rPr>
      <w:fldChar w:fldCharType="separate"/>
    </w:r>
    <w:r w:rsidR="00040116">
      <w:rPr>
        <w:rStyle w:val="PageNumber"/>
        <w:rFonts w:ascii="Arial" w:hAnsi="Arial" w:cs="Arial"/>
        <w:noProof/>
      </w:rPr>
      <w:t>3</w:t>
    </w:r>
    <w:r w:rsidRPr="002F664E">
      <w:rPr>
        <w:rStyle w:val="PageNumber"/>
        <w:rFonts w:ascii="Arial" w:hAnsi="Arial" w:cs="Arial"/>
      </w:rPr>
      <w:fldChar w:fldCharType="end"/>
    </w:r>
  </w:p>
  <w:p w:rsidR="00080FEF" w:rsidRPr="002F664E" w14:paraId="03480329" w14:textId="77777777">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71A1" w14:paraId="06957E70" w14:textId="77777777">
      <w:r>
        <w:separator/>
      </w:r>
    </w:p>
  </w:footnote>
  <w:footnote w:type="continuationSeparator" w:id="1">
    <w:p w:rsidR="002D71A1" w14:paraId="614F0EA7" w14:textId="77777777">
      <w:r>
        <w:continuationSeparator/>
      </w:r>
    </w:p>
  </w:footnote>
  <w:footnote w:type="continuationNotice" w:id="2">
    <w:p w:rsidR="002D71A1" w14:paraId="4E316366" w14:textId="77777777"/>
  </w:footnote>
  <w:footnote w:id="3">
    <w:p w:rsidR="003551DA" w:rsidRPr="00B42491" w14:paraId="57B99E2E" w14:textId="05FCEBC4">
      <w:pPr>
        <w:pStyle w:val="FootnoteText"/>
        <w:rPr>
          <w:rFonts w:ascii="Arial" w:hAnsi="Arial" w:cs="Arial"/>
          <w:sz w:val="18"/>
          <w:szCs w:val="18"/>
        </w:rPr>
      </w:pPr>
      <w:r w:rsidRPr="00B42491">
        <w:rPr>
          <w:rFonts w:ascii="Arial" w:hAnsi="Arial" w:cs="Arial"/>
          <w:sz w:val="18"/>
          <w:szCs w:val="18"/>
        </w:rPr>
        <w:footnoteRef/>
      </w:r>
      <w:r w:rsidRPr="00B42491" w:rsidR="00FB6780">
        <w:rPr>
          <w:rFonts w:ascii="Arial" w:hAnsi="Arial" w:cs="Arial"/>
          <w:sz w:val="18"/>
          <w:szCs w:val="18"/>
        </w:rPr>
        <w:t xml:space="preserve"> </w:t>
      </w:r>
      <w:r w:rsidRPr="00B42491">
        <w:rPr>
          <w:rFonts w:ascii="Arial" w:hAnsi="Arial" w:cs="Arial"/>
          <w:sz w:val="18"/>
          <w:szCs w:val="18"/>
        </w:rPr>
        <w:t xml:space="preserve"> At the time of enactment, this was the Secretary of the Department of Transportation</w:t>
      </w:r>
      <w:r w:rsidR="00FB6780">
        <w:rPr>
          <w:rFonts w:ascii="Arial" w:hAnsi="Arial" w:cs="Arial"/>
          <w:sz w:val="18"/>
          <w:szCs w:val="18"/>
        </w:rPr>
        <w:t xml:space="preserve">.  </w:t>
      </w:r>
    </w:p>
  </w:footnote>
  <w:footnote w:id="4">
    <w:p w:rsidR="00795894" w:rsidRPr="00A4286D" w:rsidP="00795894" w14:paraId="591E17C8" w14:textId="32280AC9">
      <w:pPr>
        <w:pStyle w:val="FootnoteText"/>
        <w:rPr>
          <w:rFonts w:ascii="Arial" w:hAnsi="Arial" w:cs="Arial"/>
          <w:sz w:val="18"/>
          <w:szCs w:val="18"/>
        </w:rPr>
      </w:pPr>
      <w:r w:rsidRPr="00A4286D">
        <w:rPr>
          <w:rStyle w:val="FootnoteReference"/>
          <w:rFonts w:ascii="Arial" w:hAnsi="Arial" w:cs="Arial"/>
          <w:sz w:val="18"/>
          <w:szCs w:val="18"/>
        </w:rPr>
        <w:footnoteRef/>
      </w:r>
      <w:r w:rsidRPr="00A4286D">
        <w:rPr>
          <w:rFonts w:ascii="Arial" w:hAnsi="Arial" w:cs="Arial"/>
          <w:sz w:val="18"/>
          <w:szCs w:val="18"/>
        </w:rPr>
        <w:t xml:space="preserve"> </w:t>
      </w:r>
      <w:r>
        <w:rPr>
          <w:rFonts w:ascii="Arial" w:hAnsi="Arial" w:cs="Arial"/>
          <w:sz w:val="18"/>
          <w:szCs w:val="18"/>
        </w:rPr>
        <w:t xml:space="preserve"> </w:t>
      </w:r>
      <w:r w:rsidRPr="00A4286D">
        <w:rPr>
          <w:rFonts w:ascii="Arial" w:hAnsi="Arial" w:cs="Arial"/>
          <w:sz w:val="18"/>
          <w:szCs w:val="18"/>
        </w:rPr>
        <w:t>For lightering</w:t>
      </w:r>
      <w:r>
        <w:rPr>
          <w:rFonts w:ascii="Arial" w:hAnsi="Arial" w:cs="Arial"/>
          <w:sz w:val="18"/>
          <w:szCs w:val="18"/>
        </w:rPr>
        <w:t xml:space="preserve"> and STS reports</w:t>
      </w:r>
      <w:r w:rsidRPr="00A4286D">
        <w:rPr>
          <w:rFonts w:ascii="Arial" w:hAnsi="Arial" w:cs="Arial"/>
          <w:sz w:val="18"/>
          <w:szCs w:val="18"/>
        </w:rPr>
        <w:t xml:space="preserve">, we estimate the annual </w:t>
      </w:r>
      <w:r>
        <w:rPr>
          <w:rFonts w:ascii="Arial" w:hAnsi="Arial" w:cs="Arial"/>
          <w:sz w:val="18"/>
          <w:szCs w:val="18"/>
        </w:rPr>
        <w:t>number of respondents equals 2.5% of the annual number of tank vessel notice of arrivals (NOAs)</w:t>
      </w:r>
      <w:r w:rsidR="00E07BB3">
        <w:rPr>
          <w:rFonts w:ascii="Arial" w:hAnsi="Arial" w:cs="Arial"/>
          <w:sz w:val="18"/>
          <w:szCs w:val="18"/>
        </w:rPr>
        <w:t>, a</w:t>
      </w:r>
      <w:r>
        <w:rPr>
          <w:rFonts w:ascii="Arial" w:hAnsi="Arial" w:cs="Arial"/>
          <w:sz w:val="18"/>
          <w:szCs w:val="18"/>
        </w:rPr>
        <w:t xml:space="preserve">nd the annual number of responses is 3 per tank vessel (i.e., </w:t>
      </w:r>
      <w:r w:rsidR="00E07BB3">
        <w:rPr>
          <w:rFonts w:ascii="Arial" w:hAnsi="Arial" w:cs="Arial"/>
          <w:sz w:val="18"/>
          <w:szCs w:val="18"/>
        </w:rPr>
        <w:t>respondent</w:t>
      </w:r>
      <w:r>
        <w:rPr>
          <w:rFonts w:ascii="Arial" w:hAnsi="Arial" w:cs="Arial"/>
          <w:sz w:val="18"/>
          <w:szCs w:val="18"/>
        </w:rPr>
        <w:t xml:space="preserve">). </w:t>
      </w:r>
    </w:p>
  </w:footnote>
  <w:footnote w:id="5">
    <w:p w:rsidR="0047223C" w:rsidRPr="00B42491" w14:paraId="13BF5ACD" w14:textId="35961EFE">
      <w:pPr>
        <w:pStyle w:val="FootnoteText"/>
        <w:rPr>
          <w:rFonts w:ascii="Arial" w:hAnsi="Arial" w:cs="Arial"/>
          <w:sz w:val="18"/>
          <w:szCs w:val="18"/>
        </w:rPr>
      </w:pPr>
      <w:r w:rsidRPr="00B42491">
        <w:rPr>
          <w:rStyle w:val="FootnoteReference"/>
          <w:rFonts w:ascii="Arial" w:hAnsi="Arial" w:cs="Arial"/>
          <w:sz w:val="18"/>
          <w:szCs w:val="18"/>
        </w:rPr>
        <w:footnoteRef/>
      </w:r>
      <w:r w:rsidRPr="00B42491">
        <w:rPr>
          <w:rFonts w:ascii="Arial" w:hAnsi="Arial" w:cs="Arial"/>
          <w:sz w:val="18"/>
          <w:szCs w:val="18"/>
        </w:rPr>
        <w:t xml:space="preserve"> </w:t>
      </w:r>
      <w:r w:rsidR="003551DA">
        <w:rPr>
          <w:rFonts w:ascii="Arial" w:hAnsi="Arial" w:cs="Arial"/>
          <w:sz w:val="18"/>
          <w:szCs w:val="18"/>
        </w:rPr>
        <w:t xml:space="preserve"> </w:t>
      </w:r>
      <w:r w:rsidRPr="00B42491">
        <w:rPr>
          <w:rFonts w:ascii="Arial" w:hAnsi="Arial" w:cs="Arial"/>
          <w:sz w:val="18"/>
          <w:szCs w:val="18"/>
        </w:rPr>
        <w:t>For advance notice of transfer</w:t>
      </w:r>
      <w:r w:rsidR="00FB6780">
        <w:rPr>
          <w:rFonts w:ascii="Arial" w:hAnsi="Arial" w:cs="Arial"/>
          <w:sz w:val="18"/>
          <w:szCs w:val="18"/>
        </w:rPr>
        <w:t xml:space="preserve"> reports</w:t>
      </w:r>
      <w:r w:rsidRPr="00B42491">
        <w:rPr>
          <w:rFonts w:ascii="Arial" w:hAnsi="Arial" w:cs="Arial"/>
          <w:sz w:val="18"/>
          <w:szCs w:val="18"/>
        </w:rPr>
        <w:t xml:space="preserve">, we estimate the annual </w:t>
      </w:r>
      <w:r w:rsidR="003551DA">
        <w:rPr>
          <w:rFonts w:ascii="Arial" w:hAnsi="Arial" w:cs="Arial"/>
          <w:sz w:val="18"/>
          <w:szCs w:val="18"/>
        </w:rPr>
        <w:t>number of respondents and responses equals 20% of the annual number of tank vessel NOAs</w:t>
      </w:r>
      <w:r w:rsidRPr="00B42491">
        <w:rPr>
          <w:rFonts w:ascii="Arial" w:hAnsi="Arial" w:cs="Arial"/>
          <w:sz w:val="18"/>
          <w:szCs w:val="18"/>
        </w:rPr>
        <w:t xml:space="preserve">. </w:t>
      </w:r>
    </w:p>
  </w:footnote>
  <w:footnote w:id="6">
    <w:p w:rsidR="00741848" w:rsidRPr="00047C57" w:rsidP="00B42491" w14:paraId="70CBAEC8" w14:textId="77777777">
      <w:pPr>
        <w:rPr>
          <w:rFonts w:ascii="Arial" w:hAnsi="Arial" w:cs="Arial"/>
          <w:sz w:val="18"/>
          <w:szCs w:val="18"/>
        </w:rPr>
      </w:pPr>
      <w:r w:rsidRPr="00047C57">
        <w:rPr>
          <w:rStyle w:val="FootnoteReference"/>
          <w:rFonts w:ascii="Arial" w:hAnsi="Arial" w:cs="Arial"/>
          <w:sz w:val="18"/>
          <w:szCs w:val="18"/>
        </w:rPr>
        <w:footnoteRef/>
      </w:r>
      <w:r w:rsidRPr="00047C57">
        <w:rPr>
          <w:rFonts w:ascii="Arial" w:hAnsi="Arial" w:cs="Arial"/>
          <w:sz w:val="18"/>
          <w:szCs w:val="18"/>
        </w:rPr>
        <w:t xml:space="preserve">  </w:t>
      </w:r>
      <w:hyperlink r:id="rId1" w:history="1">
        <w:r w:rsidRPr="00047C57">
          <w:rPr>
            <w:rFonts w:ascii="Arial" w:hAnsi="Arial" w:cs="Arial"/>
            <w:color w:val="0000FF"/>
            <w:sz w:val="18"/>
            <w:szCs w:val="18"/>
            <w:u w:val="single"/>
          </w:rPr>
          <w:t>https://www.bls.gov/oes/2021/may/oes535021.htm</w:t>
        </w:r>
      </w:hyperlink>
      <w:r w:rsidRPr="00047C57">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FEF" w:rsidRPr="002F664E" w14:paraId="3776B34E" w14:textId="77777777">
    <w:pPr>
      <w:pStyle w:val="Header"/>
      <w:rPr>
        <w:rFonts w:ascii="Arial" w:hAnsi="Arial" w:cs="Arial"/>
      </w:rPr>
    </w:pPr>
    <w:r w:rsidRPr="002F664E">
      <w:rPr>
        <w:rFonts w:ascii="Arial" w:hAnsi="Arial" w:cs="Arial"/>
      </w:rPr>
      <w:t xml:space="preserve">1625-0042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96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682086"/>
    <w:multiLevelType w:val="singleLevel"/>
    <w:tmpl w:val="C99E5D0C"/>
    <w:lvl w:ilvl="0">
      <w:start w:val="1"/>
      <w:numFmt w:val="decimal"/>
      <w:lvlText w:val="%1)"/>
      <w:lvlJc w:val="left"/>
      <w:pPr>
        <w:tabs>
          <w:tab w:val="num" w:pos="480"/>
        </w:tabs>
        <w:ind w:left="480" w:hanging="480"/>
      </w:pPr>
      <w:rPr>
        <w:rFonts w:hint="default"/>
      </w:rPr>
    </w:lvl>
  </w:abstractNum>
  <w:abstractNum w:abstractNumId="2">
    <w:nsid w:val="0A713C8D"/>
    <w:multiLevelType w:val="hybridMultilevel"/>
    <w:tmpl w:val="64186180"/>
    <w:lvl w:ilvl="0">
      <w:start w:val="1"/>
      <w:numFmt w:val="bullet"/>
      <w:lvlText w:val=""/>
      <w:lvlJc w:val="left"/>
      <w:pPr>
        <w:tabs>
          <w:tab w:val="num" w:pos="720"/>
        </w:tabs>
        <w:ind w:left="720" w:hanging="50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A9415A"/>
    <w:multiLevelType w:val="singleLevel"/>
    <w:tmpl w:val="4256602C"/>
    <w:lvl w:ilvl="0">
      <w:start w:val="13"/>
      <w:numFmt w:val="decimal"/>
      <w:lvlText w:val="%1)"/>
      <w:lvlJc w:val="left"/>
      <w:pPr>
        <w:tabs>
          <w:tab w:val="num" w:pos="360"/>
        </w:tabs>
        <w:ind w:left="360" w:hanging="360"/>
      </w:pPr>
      <w:rPr>
        <w:rFonts w:hint="default"/>
      </w:rPr>
    </w:lvl>
  </w:abstractNum>
  <w:abstractNum w:abstractNumId="4">
    <w:nsid w:val="13EB59AB"/>
    <w:multiLevelType w:val="hybridMultilevel"/>
    <w:tmpl w:val="8F8A1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B65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D8F350F"/>
    <w:multiLevelType w:val="hybridMultilevel"/>
    <w:tmpl w:val="6C463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384636"/>
    <w:multiLevelType w:val="hybridMultilevel"/>
    <w:tmpl w:val="9D683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FF11E0"/>
    <w:multiLevelType w:val="hybridMultilevel"/>
    <w:tmpl w:val="D83059A4"/>
    <w:lvl w:ilvl="0">
      <w:start w:val="1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3B2D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7FA24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DF119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2865DB2"/>
    <w:multiLevelType w:val="hybridMultilevel"/>
    <w:tmpl w:val="2CE0F864"/>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A03E9E"/>
    <w:multiLevelType w:val="hybridMultilevel"/>
    <w:tmpl w:val="F92EE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183EA5"/>
    <w:multiLevelType w:val="singleLevel"/>
    <w:tmpl w:val="0A9A1002"/>
    <w:lvl w:ilvl="0">
      <w:start w:val="15"/>
      <w:numFmt w:val="decimal"/>
      <w:lvlText w:val="%1)"/>
      <w:lvlJc w:val="left"/>
      <w:pPr>
        <w:tabs>
          <w:tab w:val="num" w:pos="360"/>
        </w:tabs>
        <w:ind w:left="360" w:hanging="360"/>
      </w:pPr>
      <w:rPr>
        <w:rFonts w:hint="default"/>
      </w:rPr>
    </w:lvl>
  </w:abstractNum>
  <w:abstractNum w:abstractNumId="18">
    <w:nsid w:val="56F964F9"/>
    <w:multiLevelType w:val="hybridMultilevel"/>
    <w:tmpl w:val="D9400C50"/>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7633CA8"/>
    <w:multiLevelType w:val="hybridMultilevel"/>
    <w:tmpl w:val="3864D81C"/>
    <w:lvl w:ilvl="0">
      <w:start w:val="8"/>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9B3FAD"/>
    <w:multiLevelType w:val="hybridMultilevel"/>
    <w:tmpl w:val="FD7ADDFE"/>
    <w:lvl w:ilvl="0">
      <w:start w:val="1"/>
      <w:numFmt w:val="bullet"/>
      <w:lvlText w:val=""/>
      <w:lvlJc w:val="left"/>
      <w:pPr>
        <w:tabs>
          <w:tab w:val="num" w:pos="720"/>
        </w:tabs>
        <w:ind w:left="720" w:hanging="50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C0B6A99"/>
    <w:multiLevelType w:val="hybridMultilevel"/>
    <w:tmpl w:val="8A26418C"/>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DC93B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7B60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9510E71"/>
    <w:multiLevelType w:val="hybridMultilevel"/>
    <w:tmpl w:val="50DEE23C"/>
    <w:lvl w:ilvl="0">
      <w:start w:val="1"/>
      <w:numFmt w:val="bullet"/>
      <w:lvlText w:val=""/>
      <w:lvlJc w:val="left"/>
      <w:pPr>
        <w:tabs>
          <w:tab w:val="num" w:pos="864"/>
        </w:tabs>
        <w:ind w:left="864" w:hanging="504"/>
      </w:pPr>
      <w:rPr>
        <w:rFonts w:ascii="Symbol" w:hAnsi="Symbol" w:hint="default"/>
      </w:rPr>
    </w:lvl>
    <w:lvl w:ilvl="1" w:tentative="1">
      <w:start w:val="1"/>
      <w:numFmt w:val="bullet"/>
      <w:lvlText w:val="o"/>
      <w:lvlJc w:val="left"/>
      <w:pPr>
        <w:tabs>
          <w:tab w:val="num" w:pos="1584"/>
        </w:tabs>
        <w:ind w:left="1584" w:hanging="360"/>
      </w:pPr>
      <w:rPr>
        <w:rFonts w:ascii="Courier New" w:hAnsi="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27">
    <w:nsid w:val="6E463DDA"/>
    <w:multiLevelType w:val="hybridMultilevel"/>
    <w:tmpl w:val="17D46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F52C0C"/>
    <w:multiLevelType w:val="hybridMultilevel"/>
    <w:tmpl w:val="117640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35A1349"/>
    <w:multiLevelType w:val="hybridMultilevel"/>
    <w:tmpl w:val="10F49F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EC50D20"/>
    <w:multiLevelType w:val="hybridMultilevel"/>
    <w:tmpl w:val="4E3849F4"/>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619363">
    <w:abstractNumId w:val="1"/>
  </w:num>
  <w:num w:numId="2" w16cid:durableId="774518898">
    <w:abstractNumId w:val="3"/>
  </w:num>
  <w:num w:numId="3" w16cid:durableId="448163016">
    <w:abstractNumId w:val="17"/>
  </w:num>
  <w:num w:numId="4" w16cid:durableId="139350120">
    <w:abstractNumId w:val="13"/>
  </w:num>
  <w:num w:numId="5" w16cid:durableId="1059599243">
    <w:abstractNumId w:val="23"/>
  </w:num>
  <w:num w:numId="6" w16cid:durableId="1571964693">
    <w:abstractNumId w:val="7"/>
  </w:num>
  <w:num w:numId="7" w16cid:durableId="463814268">
    <w:abstractNumId w:val="11"/>
  </w:num>
  <w:num w:numId="8" w16cid:durableId="1799031491">
    <w:abstractNumId w:val="0"/>
  </w:num>
  <w:num w:numId="9" w16cid:durableId="1710299504">
    <w:abstractNumId w:val="10"/>
  </w:num>
  <w:num w:numId="10" w16cid:durableId="2107575405">
    <w:abstractNumId w:val="12"/>
  </w:num>
  <w:num w:numId="11" w16cid:durableId="302006948">
    <w:abstractNumId w:val="25"/>
  </w:num>
  <w:num w:numId="12" w16cid:durableId="622883580">
    <w:abstractNumId w:val="5"/>
  </w:num>
  <w:num w:numId="13" w16cid:durableId="363675743">
    <w:abstractNumId w:val="22"/>
  </w:num>
  <w:num w:numId="14" w16cid:durableId="601108550">
    <w:abstractNumId w:val="29"/>
  </w:num>
  <w:num w:numId="15" w16cid:durableId="1734429932">
    <w:abstractNumId w:val="9"/>
  </w:num>
  <w:num w:numId="16" w16cid:durableId="1682581506">
    <w:abstractNumId w:val="14"/>
  </w:num>
  <w:num w:numId="17" w16cid:durableId="786969283">
    <w:abstractNumId w:val="21"/>
  </w:num>
  <w:num w:numId="18" w16cid:durableId="870612732">
    <w:abstractNumId w:val="30"/>
  </w:num>
  <w:num w:numId="19" w16cid:durableId="485628641">
    <w:abstractNumId w:val="18"/>
  </w:num>
  <w:num w:numId="20" w16cid:durableId="538863032">
    <w:abstractNumId w:val="24"/>
  </w:num>
  <w:num w:numId="21" w16cid:durableId="1073546702">
    <w:abstractNumId w:val="26"/>
  </w:num>
  <w:num w:numId="22" w16cid:durableId="1225606320">
    <w:abstractNumId w:val="20"/>
  </w:num>
  <w:num w:numId="23" w16cid:durableId="1988588578">
    <w:abstractNumId w:val="2"/>
  </w:num>
  <w:num w:numId="24" w16cid:durableId="543103828">
    <w:abstractNumId w:val="27"/>
  </w:num>
  <w:num w:numId="25" w16cid:durableId="1635792492">
    <w:abstractNumId w:val="4"/>
  </w:num>
  <w:num w:numId="26" w16cid:durableId="1063601164">
    <w:abstractNumId w:val="8"/>
  </w:num>
  <w:num w:numId="27" w16cid:durableId="1429545048">
    <w:abstractNumId w:val="16"/>
  </w:num>
  <w:num w:numId="28" w16cid:durableId="1234048818">
    <w:abstractNumId w:val="28"/>
  </w:num>
  <w:num w:numId="29" w16cid:durableId="2138136724">
    <w:abstractNumId w:val="15"/>
  </w:num>
  <w:num w:numId="30" w16cid:durableId="1073355404">
    <w:abstractNumId w:val="6"/>
  </w:num>
  <w:num w:numId="31" w16cid:durableId="20082440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8D1"/>
    <w:rsid w:val="00017855"/>
    <w:rsid w:val="00017B2A"/>
    <w:rsid w:val="00025054"/>
    <w:rsid w:val="00040116"/>
    <w:rsid w:val="00047C57"/>
    <w:rsid w:val="0005401A"/>
    <w:rsid w:val="00067C58"/>
    <w:rsid w:val="00074077"/>
    <w:rsid w:val="00075BBD"/>
    <w:rsid w:val="00076686"/>
    <w:rsid w:val="00080FEF"/>
    <w:rsid w:val="00085C9D"/>
    <w:rsid w:val="00095A4E"/>
    <w:rsid w:val="00097A25"/>
    <w:rsid w:val="000C4502"/>
    <w:rsid w:val="000E7110"/>
    <w:rsid w:val="000F0746"/>
    <w:rsid w:val="000F1B0D"/>
    <w:rsid w:val="00113D63"/>
    <w:rsid w:val="00114B7F"/>
    <w:rsid w:val="00121E02"/>
    <w:rsid w:val="001228DE"/>
    <w:rsid w:val="00151BA4"/>
    <w:rsid w:val="00155843"/>
    <w:rsid w:val="00160A66"/>
    <w:rsid w:val="00162A56"/>
    <w:rsid w:val="00166BDA"/>
    <w:rsid w:val="00185762"/>
    <w:rsid w:val="001910B2"/>
    <w:rsid w:val="001A3ABC"/>
    <w:rsid w:val="001A6B07"/>
    <w:rsid w:val="001B38D1"/>
    <w:rsid w:val="001B5E15"/>
    <w:rsid w:val="001C278C"/>
    <w:rsid w:val="001C47C4"/>
    <w:rsid w:val="001E4FEC"/>
    <w:rsid w:val="001E722E"/>
    <w:rsid w:val="001E7C0B"/>
    <w:rsid w:val="001F0378"/>
    <w:rsid w:val="001F33A2"/>
    <w:rsid w:val="001F3915"/>
    <w:rsid w:val="00201F87"/>
    <w:rsid w:val="00203D7B"/>
    <w:rsid w:val="00233BE8"/>
    <w:rsid w:val="002370C6"/>
    <w:rsid w:val="00243AA7"/>
    <w:rsid w:val="00251744"/>
    <w:rsid w:val="00280DF7"/>
    <w:rsid w:val="0028248A"/>
    <w:rsid w:val="00283874"/>
    <w:rsid w:val="002C66CE"/>
    <w:rsid w:val="002D71A1"/>
    <w:rsid w:val="002F0B08"/>
    <w:rsid w:val="002F664E"/>
    <w:rsid w:val="00311A8A"/>
    <w:rsid w:val="0031625F"/>
    <w:rsid w:val="00327680"/>
    <w:rsid w:val="003551DA"/>
    <w:rsid w:val="003919BB"/>
    <w:rsid w:val="003A6FD0"/>
    <w:rsid w:val="003B5874"/>
    <w:rsid w:val="003D0AF2"/>
    <w:rsid w:val="003D2D49"/>
    <w:rsid w:val="003E0692"/>
    <w:rsid w:val="003E593E"/>
    <w:rsid w:val="003E7255"/>
    <w:rsid w:val="004106B6"/>
    <w:rsid w:val="00421554"/>
    <w:rsid w:val="004262BD"/>
    <w:rsid w:val="00440073"/>
    <w:rsid w:val="00440464"/>
    <w:rsid w:val="00444049"/>
    <w:rsid w:val="00454C11"/>
    <w:rsid w:val="00455CBA"/>
    <w:rsid w:val="00461528"/>
    <w:rsid w:val="0047223C"/>
    <w:rsid w:val="00476C4E"/>
    <w:rsid w:val="00497218"/>
    <w:rsid w:val="004A28BA"/>
    <w:rsid w:val="004F1BB4"/>
    <w:rsid w:val="004F1DBB"/>
    <w:rsid w:val="00534302"/>
    <w:rsid w:val="00543065"/>
    <w:rsid w:val="005628DE"/>
    <w:rsid w:val="00567A10"/>
    <w:rsid w:val="00575786"/>
    <w:rsid w:val="00580BCA"/>
    <w:rsid w:val="00595453"/>
    <w:rsid w:val="005A5ACE"/>
    <w:rsid w:val="005B0C13"/>
    <w:rsid w:val="005B239B"/>
    <w:rsid w:val="005C3C92"/>
    <w:rsid w:val="005C6346"/>
    <w:rsid w:val="005D1651"/>
    <w:rsid w:val="005D2345"/>
    <w:rsid w:val="005E3583"/>
    <w:rsid w:val="005F453F"/>
    <w:rsid w:val="006077A4"/>
    <w:rsid w:val="006350C3"/>
    <w:rsid w:val="006454FE"/>
    <w:rsid w:val="00675704"/>
    <w:rsid w:val="006B265D"/>
    <w:rsid w:val="006C33B0"/>
    <w:rsid w:val="006D47B4"/>
    <w:rsid w:val="006F3DC9"/>
    <w:rsid w:val="006F7D59"/>
    <w:rsid w:val="00702048"/>
    <w:rsid w:val="00713F24"/>
    <w:rsid w:val="00741848"/>
    <w:rsid w:val="00750B16"/>
    <w:rsid w:val="00761281"/>
    <w:rsid w:val="0076176D"/>
    <w:rsid w:val="0078193B"/>
    <w:rsid w:val="007869AA"/>
    <w:rsid w:val="00795894"/>
    <w:rsid w:val="007B2081"/>
    <w:rsid w:val="007F0637"/>
    <w:rsid w:val="007F4014"/>
    <w:rsid w:val="0082585C"/>
    <w:rsid w:val="008267AE"/>
    <w:rsid w:val="00842F85"/>
    <w:rsid w:val="00882D60"/>
    <w:rsid w:val="008834E6"/>
    <w:rsid w:val="008B65A9"/>
    <w:rsid w:val="008C41A1"/>
    <w:rsid w:val="008C537F"/>
    <w:rsid w:val="008D38D5"/>
    <w:rsid w:val="008F172D"/>
    <w:rsid w:val="008F732C"/>
    <w:rsid w:val="009215D7"/>
    <w:rsid w:val="0092317F"/>
    <w:rsid w:val="00927721"/>
    <w:rsid w:val="009433F2"/>
    <w:rsid w:val="009525B2"/>
    <w:rsid w:val="00965658"/>
    <w:rsid w:val="00971D08"/>
    <w:rsid w:val="009779AF"/>
    <w:rsid w:val="00977B2B"/>
    <w:rsid w:val="0099290F"/>
    <w:rsid w:val="00995133"/>
    <w:rsid w:val="009970A0"/>
    <w:rsid w:val="009B6072"/>
    <w:rsid w:val="009B7FC0"/>
    <w:rsid w:val="009C00E3"/>
    <w:rsid w:val="009C11A6"/>
    <w:rsid w:val="009D037F"/>
    <w:rsid w:val="009D0C30"/>
    <w:rsid w:val="00A002E4"/>
    <w:rsid w:val="00A16B90"/>
    <w:rsid w:val="00A17000"/>
    <w:rsid w:val="00A3433E"/>
    <w:rsid w:val="00A419EF"/>
    <w:rsid w:val="00A4286D"/>
    <w:rsid w:val="00A44834"/>
    <w:rsid w:val="00A530A1"/>
    <w:rsid w:val="00A6594B"/>
    <w:rsid w:val="00A71BF7"/>
    <w:rsid w:val="00A77778"/>
    <w:rsid w:val="00A97B60"/>
    <w:rsid w:val="00AB37D4"/>
    <w:rsid w:val="00AB637D"/>
    <w:rsid w:val="00AC335F"/>
    <w:rsid w:val="00AC49C4"/>
    <w:rsid w:val="00AE72B4"/>
    <w:rsid w:val="00B0583B"/>
    <w:rsid w:val="00B12C7C"/>
    <w:rsid w:val="00B17220"/>
    <w:rsid w:val="00B3137B"/>
    <w:rsid w:val="00B42491"/>
    <w:rsid w:val="00B5151C"/>
    <w:rsid w:val="00B573DC"/>
    <w:rsid w:val="00B6784E"/>
    <w:rsid w:val="00B81B66"/>
    <w:rsid w:val="00B90BA5"/>
    <w:rsid w:val="00BE5048"/>
    <w:rsid w:val="00BE51F2"/>
    <w:rsid w:val="00BF2EBB"/>
    <w:rsid w:val="00C03427"/>
    <w:rsid w:val="00C04497"/>
    <w:rsid w:val="00C119FC"/>
    <w:rsid w:val="00C15B7C"/>
    <w:rsid w:val="00C30F98"/>
    <w:rsid w:val="00C32914"/>
    <w:rsid w:val="00C54D3A"/>
    <w:rsid w:val="00C5573E"/>
    <w:rsid w:val="00C57BDE"/>
    <w:rsid w:val="00C62C6E"/>
    <w:rsid w:val="00C64042"/>
    <w:rsid w:val="00C851E2"/>
    <w:rsid w:val="00CB67BB"/>
    <w:rsid w:val="00CC313B"/>
    <w:rsid w:val="00CD5CAF"/>
    <w:rsid w:val="00CD7D1C"/>
    <w:rsid w:val="00CF524C"/>
    <w:rsid w:val="00D0751B"/>
    <w:rsid w:val="00D30011"/>
    <w:rsid w:val="00D30A55"/>
    <w:rsid w:val="00D3350B"/>
    <w:rsid w:val="00D34980"/>
    <w:rsid w:val="00D34E29"/>
    <w:rsid w:val="00D3549A"/>
    <w:rsid w:val="00D356CF"/>
    <w:rsid w:val="00D45088"/>
    <w:rsid w:val="00D51037"/>
    <w:rsid w:val="00D54C62"/>
    <w:rsid w:val="00D925B6"/>
    <w:rsid w:val="00D940D9"/>
    <w:rsid w:val="00D9605D"/>
    <w:rsid w:val="00D96F24"/>
    <w:rsid w:val="00DA6A2A"/>
    <w:rsid w:val="00DB01AD"/>
    <w:rsid w:val="00DB66B1"/>
    <w:rsid w:val="00DB6823"/>
    <w:rsid w:val="00DF017E"/>
    <w:rsid w:val="00E00711"/>
    <w:rsid w:val="00E07BB3"/>
    <w:rsid w:val="00E20CE1"/>
    <w:rsid w:val="00E30D66"/>
    <w:rsid w:val="00E33E28"/>
    <w:rsid w:val="00E37822"/>
    <w:rsid w:val="00E45A46"/>
    <w:rsid w:val="00E50ED0"/>
    <w:rsid w:val="00E54D7A"/>
    <w:rsid w:val="00E57A6B"/>
    <w:rsid w:val="00E57F03"/>
    <w:rsid w:val="00E66F36"/>
    <w:rsid w:val="00E9173B"/>
    <w:rsid w:val="00EB1778"/>
    <w:rsid w:val="00EB1EFC"/>
    <w:rsid w:val="00ED5F45"/>
    <w:rsid w:val="00ED68D5"/>
    <w:rsid w:val="00EE016F"/>
    <w:rsid w:val="00EE464E"/>
    <w:rsid w:val="00EE52FE"/>
    <w:rsid w:val="00F07884"/>
    <w:rsid w:val="00F1031D"/>
    <w:rsid w:val="00F278C4"/>
    <w:rsid w:val="00F60BAE"/>
    <w:rsid w:val="00F7309A"/>
    <w:rsid w:val="00F81562"/>
    <w:rsid w:val="00F90CCD"/>
    <w:rsid w:val="00FA70C3"/>
    <w:rsid w:val="00FB6780"/>
    <w:rsid w:val="00FC1DAD"/>
    <w:rsid w:val="00FD1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A5C6ED"/>
  <w15:chartTrackingRefBased/>
  <w15:docId w15:val="{E5C53312-5463-48EB-85CB-EBD497A2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rFonts w:ascii="Courier New" w:hAnsi="Courier New"/>
      <w:sz w:val="24"/>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New" w:hAnsi="Courier New"/>
      <w:b/>
    </w:rPr>
  </w:style>
  <w:style w:type="paragraph" w:styleId="BodyTextIndent">
    <w:name w:val="Body Text Indent"/>
    <w:basedOn w:val="Normal"/>
    <w:pPr>
      <w:ind w:left="450" w:hanging="450"/>
    </w:pP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ourier New" w:hAnsi="Courier New" w:cs="Courier New"/>
      <w:sz w:val="24"/>
    </w:rPr>
  </w:style>
  <w:style w:type="paragraph" w:customStyle="1" w:styleId="TxBrt3">
    <w:name w:val="TxBr_t3"/>
    <w:basedOn w:val="Normal"/>
    <w:pPr>
      <w:spacing w:line="240" w:lineRule="atLeast"/>
    </w:pPr>
    <w:rPr>
      <w:snapToGrid w:val="0"/>
      <w:sz w:val="24"/>
    </w:rPr>
  </w:style>
  <w:style w:type="table" w:styleId="TableGrid">
    <w:name w:val="Table Grid"/>
    <w:basedOn w:val="TableNormal"/>
    <w:rsid w:val="00A9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762"/>
    <w:rPr>
      <w:rFonts w:ascii="Tahoma" w:hAnsi="Tahoma" w:cs="Tahoma"/>
      <w:sz w:val="16"/>
      <w:szCs w:val="16"/>
    </w:rPr>
  </w:style>
  <w:style w:type="paragraph" w:styleId="FootnoteText">
    <w:name w:val="footnote text"/>
    <w:basedOn w:val="Normal"/>
    <w:semiHidden/>
    <w:rsid w:val="00076686"/>
  </w:style>
  <w:style w:type="character" w:styleId="FootnoteReference">
    <w:name w:val="footnote reference"/>
    <w:semiHidden/>
    <w:rsid w:val="00076686"/>
    <w:rPr>
      <w:vertAlign w:val="superscript"/>
    </w:rPr>
  </w:style>
  <w:style w:type="paragraph" w:styleId="EndnoteText">
    <w:name w:val="endnote text"/>
    <w:basedOn w:val="Normal"/>
    <w:link w:val="EndnoteTextChar"/>
    <w:rsid w:val="00025054"/>
  </w:style>
  <w:style w:type="character" w:customStyle="1" w:styleId="EndnoteTextChar">
    <w:name w:val="Endnote Text Char"/>
    <w:basedOn w:val="DefaultParagraphFont"/>
    <w:link w:val="EndnoteText"/>
    <w:rsid w:val="00025054"/>
  </w:style>
  <w:style w:type="character" w:styleId="EndnoteReference">
    <w:name w:val="endnote reference"/>
    <w:rsid w:val="00025054"/>
    <w:rPr>
      <w:vertAlign w:val="superscript"/>
    </w:rPr>
  </w:style>
  <w:style w:type="character" w:styleId="CommentReference">
    <w:name w:val="annotation reference"/>
    <w:rsid w:val="00EB1EFC"/>
    <w:rPr>
      <w:sz w:val="16"/>
      <w:szCs w:val="16"/>
    </w:rPr>
  </w:style>
  <w:style w:type="paragraph" w:styleId="CommentText">
    <w:name w:val="annotation text"/>
    <w:basedOn w:val="Normal"/>
    <w:link w:val="CommentTextChar"/>
    <w:rsid w:val="00EB1EFC"/>
  </w:style>
  <w:style w:type="character" w:customStyle="1" w:styleId="CommentTextChar">
    <w:name w:val="Comment Text Char"/>
    <w:basedOn w:val="DefaultParagraphFont"/>
    <w:link w:val="CommentText"/>
    <w:rsid w:val="00EB1EFC"/>
  </w:style>
  <w:style w:type="paragraph" w:styleId="CommentSubject">
    <w:name w:val="annotation subject"/>
    <w:basedOn w:val="CommentText"/>
    <w:next w:val="CommentText"/>
    <w:link w:val="CommentSubjectChar"/>
    <w:rsid w:val="00EB1EFC"/>
    <w:rPr>
      <w:b/>
      <w:bCs/>
      <w:lang w:val="x-none" w:eastAsia="x-none"/>
    </w:rPr>
  </w:style>
  <w:style w:type="character" w:customStyle="1" w:styleId="CommentSubjectChar">
    <w:name w:val="Comment Subject Char"/>
    <w:link w:val="CommentSubject"/>
    <w:rsid w:val="00EB1EFC"/>
    <w:rPr>
      <w:b/>
      <w:bCs/>
    </w:rPr>
  </w:style>
  <w:style w:type="character" w:styleId="Hyperlink">
    <w:name w:val="Hyperlink"/>
    <w:rsid w:val="00E9173B"/>
    <w:rPr>
      <w:color w:val="0000FF"/>
      <w:u w:val="single"/>
    </w:rPr>
  </w:style>
  <w:style w:type="character" w:styleId="FollowedHyperlink">
    <w:name w:val="FollowedHyperlink"/>
    <w:rsid w:val="005628DE"/>
    <w:rPr>
      <w:color w:val="954F72"/>
      <w:u w:val="single"/>
    </w:rPr>
  </w:style>
  <w:style w:type="paragraph" w:styleId="Revision">
    <w:name w:val="Revision"/>
    <w:hidden/>
    <w:uiPriority w:val="99"/>
    <w:semiHidden/>
    <w:rsid w:val="006C33B0"/>
  </w:style>
  <w:style w:type="paragraph" w:styleId="ListParagraph">
    <w:name w:val="List Paragraph"/>
    <w:basedOn w:val="Normal"/>
    <w:uiPriority w:val="34"/>
    <w:qFormat/>
    <w:rsid w:val="006C3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yperlink" Target="https://www.gpo.gov/fdsys/pkg/FR-2009-06-25/html/E9-14906.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6NRRV4S2CX6Q-769511253-93443</_dlc_DocId>
    <_dlc_DocIdUrl xmlns="7ea9c0cb-aa7e-47c6-8965-59e0e5c30e95">
      <Url>https://uscg.sharepoint-mil.us/sites/PWA-DCO-5P/_layouts/15/DocIdRedir.aspx?ID=6NRRV4S2CX6Q-769511253-93443</Url>
      <Description>6NRRV4S2CX6Q-769511253-93443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2" ma:contentTypeDescription="Create a new document." ma:contentTypeScope="" ma:versionID="5bf8d6292d6b67a8a8a0578c8430816a">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6b1229d5d8616a06bedeb04f56b5906b"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49F50-283E-450D-939E-A3B336C1F1CA}">
  <ds:schemaRefs>
    <ds:schemaRef ds:uri="http://schemas.openxmlformats.org/officeDocument/2006/bibliography"/>
  </ds:schemaRefs>
</ds:datastoreItem>
</file>

<file path=customXml/itemProps2.xml><?xml version="1.0" encoding="utf-8"?>
<ds:datastoreItem xmlns:ds="http://schemas.openxmlformats.org/officeDocument/2006/customXml" ds:itemID="{793E740C-4ECC-4F17-9E37-6DA345826553}">
  <ds:schemaRefs>
    <ds:schemaRef ds:uri="http://schemas.microsoft.com/sharepoint/events"/>
  </ds:schemaRefs>
</ds:datastoreItem>
</file>

<file path=customXml/itemProps3.xml><?xml version="1.0" encoding="utf-8"?>
<ds:datastoreItem xmlns:ds="http://schemas.openxmlformats.org/officeDocument/2006/customXml" ds:itemID="{04B443DE-E848-4B6C-AC4B-DCB1C4F1E8CB}">
  <ds:schemaRefs>
    <ds:schemaRef ds:uri="http://schemas.microsoft.com/sharepoint/v3/contenttype/forms"/>
  </ds:schemaRefs>
</ds:datastoreItem>
</file>

<file path=customXml/itemProps4.xml><?xml version="1.0" encoding="utf-8"?>
<ds:datastoreItem xmlns:ds="http://schemas.openxmlformats.org/officeDocument/2006/customXml" ds:itemID="{3DCA4560-100A-480F-9876-647321E99267}">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5.xml><?xml version="1.0" encoding="utf-8"?>
<ds:datastoreItem xmlns:ds="http://schemas.openxmlformats.org/officeDocument/2006/customXml" ds:itemID="{EF7E3A43-80FA-44DC-A041-DDE5B239B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Ben White</dc:creator>
  <cp:lastModifiedBy>Craig, Albert L CIV USCG COMDT (USA)</cp:lastModifiedBy>
  <cp:revision>3</cp:revision>
  <cp:lastPrinted>2016-05-25T15:17:00Z</cp:lastPrinted>
  <dcterms:created xsi:type="dcterms:W3CDTF">2023-05-18T13:09:00Z</dcterms:created>
  <dcterms:modified xsi:type="dcterms:W3CDTF">2023-05-18T13:10:00Z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17d39ac4-a926-418d-a8f0-fa2c44e173bc</vt:lpwstr>
  </property>
</Properties>
</file>