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7939" w:rsidRPr="00A0560B" w:rsidP="00C47939" w14:paraId="736A62BB" w14:textId="77777777">
      <w:pPr>
        <w:jc w:val="center"/>
        <w:rPr>
          <w:b/>
          <w:sz w:val="32"/>
          <w:szCs w:val="32"/>
        </w:rPr>
      </w:pPr>
      <w:r w:rsidRPr="00A0560B">
        <w:rPr>
          <w:b/>
          <w:sz w:val="32"/>
          <w:szCs w:val="32"/>
        </w:rPr>
        <w:t>Narrative of Revisions</w:t>
      </w:r>
    </w:p>
    <w:p w:rsidR="00F67068" w:rsidRPr="00A0560B" w:rsidP="00C47939" w14:paraId="535A9D5D" w14:textId="77777777">
      <w:pPr>
        <w:jc w:val="center"/>
      </w:pPr>
    </w:p>
    <w:p w:rsidR="00C47939" w:rsidRPr="00A0560B" w:rsidP="00BD12A9" w14:paraId="5653D552" w14:textId="69AEC387">
      <w:pPr>
        <w:tabs>
          <w:tab w:val="left" w:pos="2880"/>
        </w:tabs>
      </w:pPr>
      <w:r w:rsidRPr="00A0560B">
        <w:t>Collection Title:</w:t>
      </w:r>
      <w:r w:rsidRPr="00A0560B" w:rsidR="00BD12A9">
        <w:tab/>
      </w:r>
      <w:r w:rsidR="001C4887">
        <w:t>Chemical Security Assessment Tool (CSAT)</w:t>
      </w:r>
    </w:p>
    <w:p w:rsidR="00EF3765" w:rsidRPr="008434E2" w:rsidP="00BD12A9" w14:paraId="692B9124" w14:textId="349A6B19">
      <w:pPr>
        <w:tabs>
          <w:tab w:val="left" w:pos="2880"/>
        </w:tabs>
      </w:pPr>
      <w:r w:rsidRPr="00A0560B">
        <w:t>OMB Control No.:</w:t>
      </w:r>
      <w:r w:rsidRPr="00A0560B" w:rsidR="00BD12A9">
        <w:tab/>
      </w:r>
      <w:r w:rsidRPr="008434E2" w:rsidR="00BD12A9">
        <w:t>1670-0</w:t>
      </w:r>
      <w:r w:rsidR="00123159">
        <w:t>007</w:t>
      </w:r>
    </w:p>
    <w:p w:rsidR="002D53BC" w:rsidRPr="00A0560B" w:rsidP="00BD12A9" w14:paraId="476BF090" w14:textId="6F5F3555">
      <w:pPr>
        <w:tabs>
          <w:tab w:val="left" w:pos="2880"/>
        </w:tabs>
      </w:pPr>
      <w:r w:rsidRPr="008434E2">
        <w:t>Current Expiration Date:</w:t>
      </w:r>
      <w:r w:rsidRPr="008434E2" w:rsidR="00BD12A9">
        <w:tab/>
      </w:r>
      <w:r w:rsidR="00123159">
        <w:t>07/31/2023</w:t>
      </w:r>
    </w:p>
    <w:p w:rsidR="00E830EB" w:rsidP="00C314F9" w14:paraId="072A3486" w14:textId="77777777">
      <w:pPr>
        <w:tabs>
          <w:tab w:val="left" w:pos="2880"/>
        </w:tabs>
        <w:ind w:left="2880" w:hanging="2880"/>
      </w:pPr>
      <w:r w:rsidRPr="00A0560B">
        <w:t>Collection Instrument</w:t>
      </w:r>
      <w:r w:rsidRPr="00A0560B" w:rsidR="002D53BC">
        <w:t>(</w:t>
      </w:r>
      <w:r w:rsidRPr="00A0560B">
        <w:t>s</w:t>
      </w:r>
      <w:r w:rsidRPr="00A0560B" w:rsidR="002D53BC">
        <w:t>)</w:t>
      </w:r>
      <w:r w:rsidRPr="00A0560B">
        <w:t>:</w:t>
      </w:r>
      <w:r w:rsidRPr="00A0560B" w:rsidR="00BD12A9">
        <w:tab/>
      </w:r>
    </w:p>
    <w:p w:rsidR="003C6BF4" w:rsidP="000510CC" w14:paraId="22FD4214" w14:textId="672F97D7">
      <w:pPr>
        <w:pStyle w:val="ListParagraph"/>
        <w:numPr>
          <w:ilvl w:val="0"/>
          <w:numId w:val="3"/>
        </w:numPr>
        <w:tabs>
          <w:tab w:val="left" w:pos="2880"/>
        </w:tabs>
      </w:pPr>
      <w:r>
        <w:t>Top Screen</w:t>
      </w:r>
    </w:p>
    <w:p w:rsidR="000510CC" w:rsidP="008705A3" w14:paraId="1D756C8B" w14:textId="5F1DF4F0">
      <w:pPr>
        <w:pStyle w:val="ListParagraph"/>
        <w:numPr>
          <w:ilvl w:val="0"/>
          <w:numId w:val="3"/>
        </w:numPr>
        <w:tabs>
          <w:tab w:val="left" w:pos="2880"/>
        </w:tabs>
      </w:pPr>
      <w:r>
        <w:t>S</w:t>
      </w:r>
      <w:r w:rsidR="0037197C">
        <w:t xml:space="preserve">ecurity Vulnerability </w:t>
      </w:r>
      <w:r w:rsidR="002D1D66">
        <w:t>Assessment</w:t>
      </w:r>
      <w:r w:rsidR="0037197C">
        <w:t xml:space="preserve"> (SVA) &amp; Alternative</w:t>
      </w:r>
      <w:r w:rsidR="00C314F9">
        <w:t xml:space="preserve"> </w:t>
      </w:r>
      <w:r w:rsidR="0037197C">
        <w:t>Security Program (ASP)</w:t>
      </w:r>
      <w:r>
        <w:t xml:space="preserve"> </w:t>
      </w:r>
      <w:r w:rsidR="0037197C">
        <w:t xml:space="preserve">Submitted in </w:t>
      </w:r>
      <w:r w:rsidR="007B4AE9">
        <w:t>L</w:t>
      </w:r>
      <w:r w:rsidR="0037197C">
        <w:t>ieu of an</w:t>
      </w:r>
      <w:r w:rsidR="002D1D66">
        <w:t xml:space="preserve"> SVA</w:t>
      </w:r>
      <w:r>
        <w:t xml:space="preserve"> </w:t>
      </w:r>
    </w:p>
    <w:p w:rsidR="000510CC" w:rsidP="000510CC" w14:paraId="2F634A96" w14:textId="14B4657B">
      <w:pPr>
        <w:pStyle w:val="ListParagraph"/>
        <w:numPr>
          <w:ilvl w:val="0"/>
          <w:numId w:val="3"/>
        </w:numPr>
        <w:tabs>
          <w:tab w:val="left" w:pos="2880"/>
        </w:tabs>
      </w:pPr>
      <w:r>
        <w:t xml:space="preserve">Site Security Plan (SSP) &amp; </w:t>
      </w:r>
      <w:r w:rsidR="00BA7BFB">
        <w:t xml:space="preserve">Alternative Security Program (ASP) Submitted in </w:t>
      </w:r>
      <w:r w:rsidR="007B4AE9">
        <w:t>L</w:t>
      </w:r>
      <w:r w:rsidR="00BA7BFB">
        <w:t>ieu of an SSP</w:t>
      </w:r>
      <w:r>
        <w:t xml:space="preserve"> </w:t>
      </w:r>
    </w:p>
    <w:p w:rsidR="000510CC" w:rsidP="000510CC" w14:paraId="0080F1C4" w14:textId="77777777">
      <w:pPr>
        <w:pStyle w:val="ListParagraph"/>
        <w:numPr>
          <w:ilvl w:val="0"/>
          <w:numId w:val="3"/>
        </w:numPr>
        <w:tabs>
          <w:tab w:val="left" w:pos="2880"/>
        </w:tabs>
      </w:pPr>
      <w:r>
        <w:t>H</w:t>
      </w:r>
      <w:r w:rsidR="004B59F1">
        <w:t>elp Desk</w:t>
      </w:r>
      <w:r>
        <w:t xml:space="preserve"> </w:t>
      </w:r>
    </w:p>
    <w:p w:rsidR="000510CC" w:rsidP="000510CC" w14:paraId="19D961FE" w14:textId="77777777">
      <w:pPr>
        <w:pStyle w:val="ListParagraph"/>
        <w:numPr>
          <w:ilvl w:val="0"/>
          <w:numId w:val="3"/>
        </w:numPr>
        <w:tabs>
          <w:tab w:val="left" w:pos="2880"/>
        </w:tabs>
      </w:pPr>
      <w:r>
        <w:t>U</w:t>
      </w:r>
      <w:r w:rsidR="004B59F1">
        <w:t>ser Registration</w:t>
      </w:r>
    </w:p>
    <w:p w:rsidR="00382B06" w:rsidP="000510CC" w14:paraId="2DA18F04" w14:textId="1405FDA0">
      <w:pPr>
        <w:pStyle w:val="ListParagraph"/>
        <w:numPr>
          <w:ilvl w:val="0"/>
          <w:numId w:val="3"/>
        </w:numPr>
        <w:tabs>
          <w:tab w:val="left" w:pos="2880"/>
        </w:tabs>
      </w:pPr>
      <w:r>
        <w:t xml:space="preserve">Identification of </w:t>
      </w:r>
      <w:r w:rsidR="00D21430">
        <w:t>Facilities and Assets at Risk</w:t>
      </w:r>
    </w:p>
    <w:p w:rsidR="00382B06" w:rsidRPr="00A0560B" w14:paraId="37BB90F7" w14:textId="77777777"/>
    <w:p w:rsidR="008122FC" w:rsidRPr="00AE7550" w:rsidP="008122FC" w14:paraId="21060DA3" w14:textId="173C4A44">
      <w:r>
        <w:t xml:space="preserve">CISA is submitting a revised </w:t>
      </w:r>
      <w:r w:rsidR="00196361">
        <w:t>Information Collection Request (ICR)</w:t>
      </w:r>
      <w:r>
        <w:t xml:space="preserve"> </w:t>
      </w:r>
      <w:r w:rsidR="00783CFD">
        <w:t>to revise a collection</w:t>
      </w:r>
      <w:r>
        <w:t xml:space="preserve"> which is currently approved but not yet expired</w:t>
      </w:r>
      <w:r w:rsidR="003B5DA5">
        <w:t xml:space="preserve">.  </w:t>
      </w:r>
      <w:r>
        <w:t xml:space="preserve">This revision modifies the burden on some of the instruments based upon historical data from </w:t>
      </w:r>
      <w:r w:rsidRPr="00D32630">
        <w:t>January 20</w:t>
      </w:r>
      <w:r w:rsidRPr="001642F6">
        <w:t>1</w:t>
      </w:r>
      <w:r>
        <w:t>9</w:t>
      </w:r>
      <w:r w:rsidRPr="00D32630">
        <w:t xml:space="preserve"> to December 2</w:t>
      </w:r>
      <w:r>
        <w:t xml:space="preserve">021. </w:t>
      </w:r>
      <w:r w:rsidRPr="00E25C21" w:rsidR="007177C0">
        <w:t xml:space="preserve">The following </w:t>
      </w:r>
      <w:r w:rsidR="006D5179">
        <w:t xml:space="preserve">is a summary of the </w:t>
      </w:r>
      <w:r w:rsidRPr="00E25C21" w:rsidR="007177C0">
        <w:t>revisions to the collection</w:t>
      </w:r>
      <w:r w:rsidR="001E1EED">
        <w:t>:</w:t>
      </w:r>
    </w:p>
    <w:p w:rsidR="00F33698" w:rsidRPr="00A0560B" w14:paraId="377E53A4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3"/>
        <w:gridCol w:w="6117"/>
      </w:tblGrid>
      <w:tr w14:paraId="2CFFCCB6" w14:textId="77777777" w:rsidTr="004B57A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57A6" w:rsidRPr="00745F74" w:rsidP="00040244" w14:paraId="2D1F0461" w14:textId="77777777">
            <w:pPr>
              <w:pStyle w:val="TABLEHeader"/>
            </w:pPr>
            <w:r w:rsidRPr="00745F74">
              <w:t>Instrument in IC 1670-0007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57A6" w:rsidRPr="00745F74" w:rsidP="00040244" w14:paraId="19F7C9F8" w14:textId="42445A19">
            <w:pPr>
              <w:pStyle w:val="TABLEHeader"/>
            </w:pPr>
            <w:r w:rsidRPr="00745F74">
              <w:t>Is the Department proposing modification to the scope or content of the instrument</w:t>
            </w:r>
            <w:r>
              <w:t>?</w:t>
            </w:r>
          </w:p>
        </w:tc>
      </w:tr>
      <w:tr w14:paraId="7838A609" w14:textId="77777777" w:rsidTr="004B57A6">
        <w:tblPrEx>
          <w:tblW w:w="5000" w:type="pct"/>
          <w:tblLook w:val="04A0"/>
        </w:tblPrEx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FA62CD" w14:paraId="64ECC880" w14:textId="58DC9017">
            <w:pPr>
              <w:pStyle w:val="TableLeft"/>
              <w:jc w:val="left"/>
            </w:pPr>
            <w:r>
              <w:t>Top Screen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503316" w14:paraId="6AD4D161" w14:textId="07053F12">
            <w:pPr>
              <w:pStyle w:val="TABLECentered"/>
              <w:framePr w:wrap="around"/>
              <w:jc w:val="left"/>
            </w:pPr>
            <w:r>
              <w:t>No</w:t>
            </w:r>
          </w:p>
        </w:tc>
      </w:tr>
      <w:tr w14:paraId="3ECD7F64" w14:textId="77777777" w:rsidTr="004B57A6">
        <w:tblPrEx>
          <w:tblW w:w="5000" w:type="pct"/>
          <w:tblLook w:val="04A0"/>
        </w:tblPrEx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FA62CD" w14:paraId="3046AE98" w14:textId="0007E22A">
            <w:pPr>
              <w:pStyle w:val="TableLeft"/>
              <w:jc w:val="left"/>
            </w:pPr>
            <w:r>
              <w:t>SVA/ASP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503316" w14:paraId="22A4BDE2" w14:textId="04362B7D">
            <w:pPr>
              <w:pStyle w:val="TABLECentered"/>
              <w:framePr w:wrap="around"/>
              <w:jc w:val="left"/>
            </w:pPr>
            <w:r>
              <w:t>No</w:t>
            </w:r>
          </w:p>
        </w:tc>
      </w:tr>
      <w:tr w14:paraId="2039E4B0" w14:textId="77777777" w:rsidTr="004B57A6">
        <w:tblPrEx>
          <w:tblW w:w="5000" w:type="pct"/>
          <w:tblLook w:val="04A0"/>
        </w:tblPrEx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38798C" w14:paraId="6C9CE2C3" w14:textId="6C39C953">
            <w:pPr>
              <w:pStyle w:val="TableLeft"/>
              <w:jc w:val="left"/>
            </w:pPr>
            <w:r>
              <w:t>SSP/ASP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503316" w14:paraId="59B43EF6" w14:textId="3E60C338">
            <w:pPr>
              <w:pStyle w:val="TABLECentered"/>
              <w:framePr w:wrap="around"/>
              <w:jc w:val="left"/>
            </w:pPr>
            <w:r>
              <w:t>Yes. The scope will include two new questions</w:t>
            </w:r>
            <w:r w:rsidR="001C277D">
              <w:t xml:space="preserve"> </w:t>
            </w:r>
            <w:r w:rsidR="00E16CFF">
              <w:t xml:space="preserve">to collecting </w:t>
            </w:r>
            <w:r w:rsidR="001C277D">
              <w:t>Internet Protocol (IP) address</w:t>
            </w:r>
            <w:r w:rsidR="00E16CFF">
              <w:t>(es)</w:t>
            </w:r>
            <w:r w:rsidR="001C277D">
              <w:t xml:space="preserve"> and Domain Name System (DNS) information</w:t>
            </w:r>
            <w:r w:rsidR="00717F72">
              <w:t>.</w:t>
            </w:r>
          </w:p>
        </w:tc>
      </w:tr>
      <w:tr w14:paraId="4FE4CE50" w14:textId="77777777" w:rsidTr="004B57A6">
        <w:tblPrEx>
          <w:tblW w:w="5000" w:type="pct"/>
          <w:tblLook w:val="04A0"/>
        </w:tblPrEx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FA62CD" w14:paraId="6806E683" w14:textId="2F0BD979">
            <w:pPr>
              <w:pStyle w:val="TableLeft"/>
              <w:jc w:val="left"/>
            </w:pPr>
            <w:r>
              <w:t>Help Desk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503316" w14:paraId="6BC620BB" w14:textId="4B0FB155">
            <w:pPr>
              <w:pStyle w:val="TABLECentered"/>
              <w:framePr w:wrap="around"/>
              <w:jc w:val="left"/>
            </w:pPr>
            <w:r>
              <w:t>No</w:t>
            </w:r>
          </w:p>
        </w:tc>
      </w:tr>
      <w:tr w14:paraId="34CF9B8B" w14:textId="77777777" w:rsidTr="004B57A6">
        <w:tblPrEx>
          <w:tblW w:w="5000" w:type="pct"/>
          <w:tblLook w:val="04A0"/>
        </w:tblPrEx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503316" w14:paraId="17CBA9AF" w14:textId="3E4418F5">
            <w:pPr>
              <w:pStyle w:val="TableLeft"/>
              <w:jc w:val="left"/>
            </w:pPr>
            <w:r>
              <w:t>User Registration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RPr="00D85847" w:rsidP="00503316" w14:paraId="7B395126" w14:textId="126A3095">
            <w:pPr>
              <w:pStyle w:val="TABLECentered"/>
              <w:framePr w:wrap="around"/>
              <w:jc w:val="left"/>
            </w:pPr>
            <w:r>
              <w:t xml:space="preserve">Yes. The scope will include </w:t>
            </w:r>
            <w:r w:rsidR="005855B9">
              <w:t xml:space="preserve">a </w:t>
            </w:r>
            <w:r>
              <w:t xml:space="preserve">new question </w:t>
            </w:r>
            <w:r w:rsidR="00FA5C3E">
              <w:t xml:space="preserve">to </w:t>
            </w:r>
            <w:r w:rsidR="00253404">
              <w:t>collect</w:t>
            </w:r>
            <w:r w:rsidR="00CE6855">
              <w:t xml:space="preserve"> facility </w:t>
            </w:r>
            <w:r w:rsidRPr="00BA0A0A">
              <w:t>Employer Identification Number</w:t>
            </w:r>
            <w:r w:rsidR="00CE6855">
              <w:t>(s)</w:t>
            </w:r>
            <w:r>
              <w:t xml:space="preserve"> (EIN).</w:t>
            </w:r>
          </w:p>
        </w:tc>
      </w:tr>
      <w:tr w14:paraId="1597CEC5" w14:textId="77777777" w:rsidTr="004B57A6">
        <w:tblPrEx>
          <w:tblW w:w="5000" w:type="pct"/>
          <w:tblLook w:val="04A0"/>
        </w:tblPrEx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P="00503316" w14:paraId="4AB07736" w14:textId="59FADF2F">
            <w:pPr>
              <w:pStyle w:val="TableLeft"/>
              <w:jc w:val="left"/>
            </w:pPr>
            <w:r>
              <w:t>Facilities and Assets at Risk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A6" w:rsidP="00503316" w14:paraId="6EDA2902" w14:textId="248D1149">
            <w:pPr>
              <w:pStyle w:val="TABLECentered"/>
              <w:framePr w:wrap="around"/>
              <w:jc w:val="left"/>
            </w:pPr>
            <w:r>
              <w:t>No</w:t>
            </w:r>
          </w:p>
        </w:tc>
      </w:tr>
    </w:tbl>
    <w:p w:rsidR="001D0B32" w:rsidP="001837BF" w14:paraId="5BA59491" w14:textId="77777777">
      <w:bookmarkStart w:id="0" w:name="_Hlk115777056"/>
    </w:p>
    <w:bookmarkEnd w:id="0"/>
    <w:p w:rsidR="001837BF" w:rsidP="001837BF" w14:paraId="46823E8A" w14:textId="66ABEEC4">
      <w:pPr>
        <w:numPr>
          <w:ilvl w:val="0"/>
          <w:numId w:val="2"/>
        </w:numPr>
      </w:pPr>
      <w:r w:rsidRPr="00BA0A0A">
        <w:t>Revised burden estimate</w:t>
      </w:r>
      <w:r w:rsidR="00B2467A">
        <w:t>s</w:t>
      </w:r>
      <w:r w:rsidRPr="00BA0A0A">
        <w:t>, when compared with the current information collection approved in July of 201</w:t>
      </w:r>
      <w:r w:rsidRPr="00BA0A0A" w:rsidR="00E61DAB">
        <w:t>9</w:t>
      </w:r>
      <w:r w:rsidRPr="00BA0A0A">
        <w:t>:</w:t>
      </w:r>
    </w:p>
    <w:p w:rsidR="005D1B52" w:rsidRPr="00BA0A0A" w:rsidP="00503316" w14:paraId="7F975BBE" w14:textId="77777777"/>
    <w:p w:rsidR="00197F2C" w:rsidP="00197F2C" w14:paraId="3F41F914" w14:textId="77777777">
      <w:pPr>
        <w:pStyle w:val="ListParagraph"/>
        <w:numPr>
          <w:ilvl w:val="0"/>
          <w:numId w:val="9"/>
        </w:numPr>
        <w:ind w:left="720"/>
      </w:pPr>
      <w:r w:rsidRPr="00BA0A0A">
        <w:t xml:space="preserve">The </w:t>
      </w:r>
      <w:r w:rsidR="00FA76F7">
        <w:t xml:space="preserve">annual </w:t>
      </w:r>
      <w:r w:rsidRPr="00BA0A0A">
        <w:t>burden hour estimate</w:t>
      </w:r>
      <w:r w:rsidR="00AF6EEB">
        <w:t xml:space="preserve"> for this </w:t>
      </w:r>
      <w:r w:rsidR="00FA76F7">
        <w:t>I</w:t>
      </w:r>
      <w:r w:rsidR="00AD6CC4">
        <w:t xml:space="preserve">nformation Collection would result in an </w:t>
      </w:r>
      <w:r w:rsidRPr="00BA0A0A">
        <w:t xml:space="preserve">increase by </w:t>
      </w:r>
      <w:r w:rsidR="00C93878">
        <w:t>18,824</w:t>
      </w:r>
      <w:r w:rsidRPr="00BA0A0A">
        <w:t xml:space="preserve"> hours, from </w:t>
      </w:r>
      <w:r w:rsidR="00211A58">
        <w:t>14,789</w:t>
      </w:r>
      <w:r w:rsidRPr="00BA0A0A">
        <w:t xml:space="preserve"> hours to </w:t>
      </w:r>
      <w:r w:rsidR="00C93878">
        <w:t>33,613</w:t>
      </w:r>
      <w:r w:rsidRPr="00BA0A0A">
        <w:t xml:space="preserve"> hours.</w:t>
      </w:r>
      <w:r w:rsidR="007F39EC">
        <w:t xml:space="preserve"> The </w:t>
      </w:r>
      <w:r w:rsidR="002D7DFF">
        <w:t xml:space="preserve">majority of </w:t>
      </w:r>
      <w:r w:rsidR="009549D5">
        <w:t xml:space="preserve">burden hours are a result of an increase in the burden per response </w:t>
      </w:r>
      <w:r w:rsidR="002B0FE4">
        <w:t xml:space="preserve">of the SSP from 2.72 hours to 7.84 hours. This increase is based on </w:t>
      </w:r>
      <w:r w:rsidR="005A7245">
        <w:t xml:space="preserve">observed </w:t>
      </w:r>
      <w:r w:rsidR="00AF32A9">
        <w:t xml:space="preserve">user behavior within </w:t>
      </w:r>
      <w:r w:rsidR="008941C4">
        <w:t>the Chemical Security Assessment Tool (CSAT) between CY19 and CY21.</w:t>
      </w:r>
    </w:p>
    <w:p w:rsidR="00197F2C" w:rsidP="00DD6152" w14:paraId="6F00C69E" w14:textId="77777777">
      <w:pPr>
        <w:pStyle w:val="ListParagraph"/>
      </w:pPr>
    </w:p>
    <w:p w:rsidR="00FA76F7" w:rsidP="00DD6152" w14:paraId="7AB3ACFB" w14:textId="191BC08A">
      <w:pPr>
        <w:pStyle w:val="ListParagraph"/>
        <w:numPr>
          <w:ilvl w:val="0"/>
          <w:numId w:val="9"/>
        </w:numPr>
        <w:ind w:left="720"/>
      </w:pPr>
      <w:r w:rsidRPr="00BA0A0A">
        <w:t>The annual burden cost increased by $</w:t>
      </w:r>
      <w:r w:rsidR="007C5939">
        <w:t>1,860,473</w:t>
      </w:r>
      <w:r w:rsidRPr="00BA0A0A">
        <w:t>, from $</w:t>
      </w:r>
      <w:r w:rsidR="009A3AA5">
        <w:t>1,178,590</w:t>
      </w:r>
      <w:r w:rsidRPr="00BA0A0A">
        <w:t xml:space="preserve"> to $</w:t>
      </w:r>
      <w:r w:rsidR="009A3AA5">
        <w:t>3,039,063</w:t>
      </w:r>
      <w:r w:rsidRPr="00BA0A0A">
        <w:t>.</w:t>
      </w:r>
      <w:r w:rsidRPr="006C03FE" w:rsidR="006C03FE">
        <w:t xml:space="preserve"> </w:t>
      </w:r>
      <w:r w:rsidR="006C03FE">
        <w:t>The increase is due to:</w:t>
      </w:r>
      <w:r w:rsidR="00654F0B">
        <w:t xml:space="preserve"> (a) increased burden hours</w:t>
      </w:r>
      <w:r w:rsidR="006431D5">
        <w:t xml:space="preserve">, and (b) </w:t>
      </w:r>
      <w:r w:rsidRPr="00BA0A0A" w:rsidR="006C03FE">
        <w:t>an increase</w:t>
      </w:r>
      <w:r w:rsidR="006C03FE">
        <w:t xml:space="preserve"> in </w:t>
      </w:r>
      <w:r w:rsidR="00197F2C">
        <w:t xml:space="preserve">the </w:t>
      </w:r>
      <w:r w:rsidR="006D4E4B">
        <w:t xml:space="preserve">wage rate from </w:t>
      </w:r>
      <w:r w:rsidR="002B3D98">
        <w:t>$79</w:t>
      </w:r>
      <w:r w:rsidR="00DD16F0">
        <w:t>.69</w:t>
      </w:r>
      <w:r w:rsidR="006C03FE">
        <w:t xml:space="preserve"> to </w:t>
      </w:r>
      <w:r w:rsidR="00DD16F0">
        <w:t>$90.41</w:t>
      </w:r>
      <w:r w:rsidRPr="00BA0A0A" w:rsidR="006C03FE">
        <w:t>.</w:t>
      </w:r>
    </w:p>
    <w:p w:rsidR="00341764" w:rsidP="00D55302" w14:paraId="7F509232" w14:textId="2FDC6000">
      <w:pPr>
        <w:ind w:left="360"/>
      </w:pPr>
    </w:p>
    <w:p w:rsidR="00D55302" w:rsidRPr="00A0560B" w:rsidP="00DD6152" w14:paraId="52524111" w14:textId="77777777">
      <w:pPr>
        <w:ind w:left="360"/>
      </w:pPr>
    </w:p>
    <w:sectPr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E13D6"/>
    <w:multiLevelType w:val="hybridMultilevel"/>
    <w:tmpl w:val="5418A4A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6512BD"/>
    <w:multiLevelType w:val="hybridMultilevel"/>
    <w:tmpl w:val="FE9C716C"/>
    <w:lvl w:ilvl="0">
      <w:start w:val="1"/>
      <w:numFmt w:val="decimal"/>
      <w:lvlText w:val="%1)"/>
      <w:lvlJc w:val="left"/>
      <w:pPr>
        <w:ind w:left="3240" w:hanging="360"/>
      </w:p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2E2764F"/>
    <w:multiLevelType w:val="hybridMultilevel"/>
    <w:tmpl w:val="323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C1923"/>
    <w:multiLevelType w:val="hybridMultilevel"/>
    <w:tmpl w:val="18A4B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4A92F2C"/>
    <w:multiLevelType w:val="hybridMultilevel"/>
    <w:tmpl w:val="FB6A9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FF0772"/>
    <w:multiLevelType w:val="hybridMultilevel"/>
    <w:tmpl w:val="9DAE84C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0F0799"/>
    <w:multiLevelType w:val="hybridMultilevel"/>
    <w:tmpl w:val="407096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971801"/>
    <w:multiLevelType w:val="hybridMultilevel"/>
    <w:tmpl w:val="44560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63220B9"/>
    <w:multiLevelType w:val="hybridMultilevel"/>
    <w:tmpl w:val="419665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39"/>
    <w:rsid w:val="000146B8"/>
    <w:rsid w:val="00034D76"/>
    <w:rsid w:val="00040244"/>
    <w:rsid w:val="000510CC"/>
    <w:rsid w:val="000C0A51"/>
    <w:rsid w:val="000D1CB0"/>
    <w:rsid w:val="000F76BE"/>
    <w:rsid w:val="001100A1"/>
    <w:rsid w:val="00120D5B"/>
    <w:rsid w:val="00123159"/>
    <w:rsid w:val="001451E3"/>
    <w:rsid w:val="0015547A"/>
    <w:rsid w:val="00156F51"/>
    <w:rsid w:val="001642F6"/>
    <w:rsid w:val="001765D9"/>
    <w:rsid w:val="001837BF"/>
    <w:rsid w:val="0018545C"/>
    <w:rsid w:val="00192FB7"/>
    <w:rsid w:val="00196361"/>
    <w:rsid w:val="00197F2C"/>
    <w:rsid w:val="001B65D5"/>
    <w:rsid w:val="001B7BB7"/>
    <w:rsid w:val="001C277D"/>
    <w:rsid w:val="001C381E"/>
    <w:rsid w:val="001C4887"/>
    <w:rsid w:val="001D0B32"/>
    <w:rsid w:val="001E1EED"/>
    <w:rsid w:val="001F363E"/>
    <w:rsid w:val="002037B3"/>
    <w:rsid w:val="00205FB8"/>
    <w:rsid w:val="00211A58"/>
    <w:rsid w:val="002276CA"/>
    <w:rsid w:val="00246C19"/>
    <w:rsid w:val="00246E66"/>
    <w:rsid w:val="0025012A"/>
    <w:rsid w:val="00253404"/>
    <w:rsid w:val="00254BCB"/>
    <w:rsid w:val="002572E0"/>
    <w:rsid w:val="00284D45"/>
    <w:rsid w:val="002A11A8"/>
    <w:rsid w:val="002A1ABA"/>
    <w:rsid w:val="002B0FE4"/>
    <w:rsid w:val="002B3D98"/>
    <w:rsid w:val="002D1D66"/>
    <w:rsid w:val="002D1FE0"/>
    <w:rsid w:val="002D53BC"/>
    <w:rsid w:val="002D7DFF"/>
    <w:rsid w:val="002F03BA"/>
    <w:rsid w:val="0030616A"/>
    <w:rsid w:val="0031080D"/>
    <w:rsid w:val="003123EE"/>
    <w:rsid w:val="00315E0B"/>
    <w:rsid w:val="00341764"/>
    <w:rsid w:val="0037197C"/>
    <w:rsid w:val="00382B06"/>
    <w:rsid w:val="00383902"/>
    <w:rsid w:val="00386C79"/>
    <w:rsid w:val="0038798C"/>
    <w:rsid w:val="003B5DA5"/>
    <w:rsid w:val="003C6BF4"/>
    <w:rsid w:val="003C7EC5"/>
    <w:rsid w:val="003D6200"/>
    <w:rsid w:val="00434481"/>
    <w:rsid w:val="00440B01"/>
    <w:rsid w:val="00460B59"/>
    <w:rsid w:val="00472894"/>
    <w:rsid w:val="004B57A6"/>
    <w:rsid w:val="004B59F1"/>
    <w:rsid w:val="004B7339"/>
    <w:rsid w:val="004D24BA"/>
    <w:rsid w:val="004F01F8"/>
    <w:rsid w:val="005011C1"/>
    <w:rsid w:val="00501260"/>
    <w:rsid w:val="00503316"/>
    <w:rsid w:val="00510D81"/>
    <w:rsid w:val="00511111"/>
    <w:rsid w:val="0052188D"/>
    <w:rsid w:val="00534463"/>
    <w:rsid w:val="00556ACD"/>
    <w:rsid w:val="005630BE"/>
    <w:rsid w:val="005855B9"/>
    <w:rsid w:val="00592666"/>
    <w:rsid w:val="005A7245"/>
    <w:rsid w:val="005D1B52"/>
    <w:rsid w:val="005E6689"/>
    <w:rsid w:val="005F01BA"/>
    <w:rsid w:val="0060168C"/>
    <w:rsid w:val="00607E6D"/>
    <w:rsid w:val="006431D5"/>
    <w:rsid w:val="00654F0B"/>
    <w:rsid w:val="00663134"/>
    <w:rsid w:val="0069713C"/>
    <w:rsid w:val="006A03B1"/>
    <w:rsid w:val="006A30A2"/>
    <w:rsid w:val="006A6D3F"/>
    <w:rsid w:val="006C03FE"/>
    <w:rsid w:val="006D4E4B"/>
    <w:rsid w:val="006D5179"/>
    <w:rsid w:val="006F4B47"/>
    <w:rsid w:val="006F6309"/>
    <w:rsid w:val="0071438A"/>
    <w:rsid w:val="007177C0"/>
    <w:rsid w:val="00717F72"/>
    <w:rsid w:val="00725B34"/>
    <w:rsid w:val="00727EA2"/>
    <w:rsid w:val="00745ED1"/>
    <w:rsid w:val="00745F74"/>
    <w:rsid w:val="00755BA0"/>
    <w:rsid w:val="00783CFD"/>
    <w:rsid w:val="0079642B"/>
    <w:rsid w:val="007B4AE9"/>
    <w:rsid w:val="007C5442"/>
    <w:rsid w:val="007C5939"/>
    <w:rsid w:val="007D07E8"/>
    <w:rsid w:val="007D382E"/>
    <w:rsid w:val="007E1B9C"/>
    <w:rsid w:val="007E6915"/>
    <w:rsid w:val="007F1282"/>
    <w:rsid w:val="007F39EC"/>
    <w:rsid w:val="008122FC"/>
    <w:rsid w:val="008143A1"/>
    <w:rsid w:val="00815ABB"/>
    <w:rsid w:val="00827588"/>
    <w:rsid w:val="008434E2"/>
    <w:rsid w:val="00853279"/>
    <w:rsid w:val="0086443E"/>
    <w:rsid w:val="00864721"/>
    <w:rsid w:val="00866F20"/>
    <w:rsid w:val="008705A3"/>
    <w:rsid w:val="008900E8"/>
    <w:rsid w:val="008941C4"/>
    <w:rsid w:val="00913530"/>
    <w:rsid w:val="009217B8"/>
    <w:rsid w:val="00925380"/>
    <w:rsid w:val="00932BCF"/>
    <w:rsid w:val="0093334F"/>
    <w:rsid w:val="009549D5"/>
    <w:rsid w:val="00973E41"/>
    <w:rsid w:val="00975110"/>
    <w:rsid w:val="00985C14"/>
    <w:rsid w:val="00991824"/>
    <w:rsid w:val="009A3AA5"/>
    <w:rsid w:val="009B1FD4"/>
    <w:rsid w:val="009E1B37"/>
    <w:rsid w:val="009F3EBF"/>
    <w:rsid w:val="00A0560B"/>
    <w:rsid w:val="00A32DB3"/>
    <w:rsid w:val="00A36287"/>
    <w:rsid w:val="00A50751"/>
    <w:rsid w:val="00A54A30"/>
    <w:rsid w:val="00A615EF"/>
    <w:rsid w:val="00AB4DB2"/>
    <w:rsid w:val="00AC41A5"/>
    <w:rsid w:val="00AC577D"/>
    <w:rsid w:val="00AC779F"/>
    <w:rsid w:val="00AD1121"/>
    <w:rsid w:val="00AD6CC4"/>
    <w:rsid w:val="00AE088B"/>
    <w:rsid w:val="00AE114D"/>
    <w:rsid w:val="00AE7550"/>
    <w:rsid w:val="00AE78AF"/>
    <w:rsid w:val="00AF32A9"/>
    <w:rsid w:val="00AF6EEB"/>
    <w:rsid w:val="00B076AA"/>
    <w:rsid w:val="00B2467A"/>
    <w:rsid w:val="00B40611"/>
    <w:rsid w:val="00B45653"/>
    <w:rsid w:val="00B76A24"/>
    <w:rsid w:val="00B8543E"/>
    <w:rsid w:val="00B87DAB"/>
    <w:rsid w:val="00BA0A0A"/>
    <w:rsid w:val="00BA7BFB"/>
    <w:rsid w:val="00BD12A9"/>
    <w:rsid w:val="00BE3825"/>
    <w:rsid w:val="00BE7597"/>
    <w:rsid w:val="00C009B5"/>
    <w:rsid w:val="00C275E3"/>
    <w:rsid w:val="00C314F9"/>
    <w:rsid w:val="00C47939"/>
    <w:rsid w:val="00C60312"/>
    <w:rsid w:val="00C64287"/>
    <w:rsid w:val="00C735C5"/>
    <w:rsid w:val="00C93878"/>
    <w:rsid w:val="00CB1136"/>
    <w:rsid w:val="00CB2E02"/>
    <w:rsid w:val="00CE6855"/>
    <w:rsid w:val="00D21430"/>
    <w:rsid w:val="00D30EF3"/>
    <w:rsid w:val="00D32630"/>
    <w:rsid w:val="00D32902"/>
    <w:rsid w:val="00D40F13"/>
    <w:rsid w:val="00D41C19"/>
    <w:rsid w:val="00D55302"/>
    <w:rsid w:val="00D673AB"/>
    <w:rsid w:val="00D7570A"/>
    <w:rsid w:val="00D84798"/>
    <w:rsid w:val="00D85847"/>
    <w:rsid w:val="00DC3CE3"/>
    <w:rsid w:val="00DD16F0"/>
    <w:rsid w:val="00DD6152"/>
    <w:rsid w:val="00DD7DEC"/>
    <w:rsid w:val="00E16CFF"/>
    <w:rsid w:val="00E25C21"/>
    <w:rsid w:val="00E30829"/>
    <w:rsid w:val="00E30F01"/>
    <w:rsid w:val="00E45E7C"/>
    <w:rsid w:val="00E546C1"/>
    <w:rsid w:val="00E61DAB"/>
    <w:rsid w:val="00E830EB"/>
    <w:rsid w:val="00E93FA8"/>
    <w:rsid w:val="00EC3660"/>
    <w:rsid w:val="00EC4E3C"/>
    <w:rsid w:val="00ED0094"/>
    <w:rsid w:val="00EE26B9"/>
    <w:rsid w:val="00EF0B25"/>
    <w:rsid w:val="00EF3765"/>
    <w:rsid w:val="00F002F0"/>
    <w:rsid w:val="00F1038B"/>
    <w:rsid w:val="00F30998"/>
    <w:rsid w:val="00F33698"/>
    <w:rsid w:val="00F3750E"/>
    <w:rsid w:val="00F61A20"/>
    <w:rsid w:val="00F67068"/>
    <w:rsid w:val="00F702BE"/>
    <w:rsid w:val="00F74CB7"/>
    <w:rsid w:val="00F955CF"/>
    <w:rsid w:val="00FA5C3E"/>
    <w:rsid w:val="00FA62CD"/>
    <w:rsid w:val="00FA76F7"/>
    <w:rsid w:val="00FC4609"/>
    <w:rsid w:val="00FE39CC"/>
    <w:rsid w:val="00FE3F78"/>
    <w:rsid w:val="00FF65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404593A"/>
  <w15:docId w15:val="{202B79F6-1D70-4555-B9EF-7BF8C37B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C4E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4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E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E3C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F01"/>
    <w:rPr>
      <w:color w:val="0000FF" w:themeColor="hyperlink"/>
      <w:u w:val="single"/>
    </w:rPr>
  </w:style>
  <w:style w:type="paragraph" w:customStyle="1" w:styleId="TableLeft">
    <w:name w:val="Table (Left)"/>
    <w:basedOn w:val="Normal"/>
    <w:next w:val="Normal"/>
    <w:autoRedefine/>
    <w:qFormat/>
    <w:rsid w:val="00E30F01"/>
    <w:pPr>
      <w:keepNext/>
      <w:keepLines/>
      <w:jc w:val="center"/>
    </w:pPr>
    <w:rPr>
      <w:rFonts w:eastAsiaTheme="minorHAnsi"/>
      <w:sz w:val="20"/>
      <w:szCs w:val="22"/>
    </w:rPr>
  </w:style>
  <w:style w:type="paragraph" w:customStyle="1" w:styleId="TABLECentered">
    <w:name w:val="TABLE (Centered)"/>
    <w:basedOn w:val="TableLeft"/>
    <w:next w:val="Normal"/>
    <w:autoRedefine/>
    <w:uiPriority w:val="6"/>
    <w:qFormat/>
    <w:rsid w:val="00E30F01"/>
    <w:pPr>
      <w:keepNext w:val="0"/>
      <w:framePr w:hSpace="180" w:wrap="around" w:vAnchor="text" w:hAnchor="page" w:x="1486" w:y="16"/>
    </w:pPr>
    <w:rPr>
      <w:rFonts w:cstheme="minorBidi"/>
    </w:rPr>
  </w:style>
  <w:style w:type="paragraph" w:customStyle="1" w:styleId="TABLEHeader">
    <w:name w:val="TABLE (Header)"/>
    <w:basedOn w:val="Normal"/>
    <w:next w:val="Normal"/>
    <w:autoRedefine/>
    <w:uiPriority w:val="6"/>
    <w:qFormat/>
    <w:rsid w:val="00E30F01"/>
    <w:pPr>
      <w:keepNext/>
      <w:keepLines/>
      <w:jc w:val="center"/>
    </w:pPr>
    <w:rPr>
      <w:rFonts w:eastAsiaTheme="minorHAnsi" w:cstheme="minorBidi"/>
      <w:b/>
      <w:bCs/>
      <w:sz w:val="20"/>
      <w:szCs w:val="22"/>
    </w:rPr>
  </w:style>
  <w:style w:type="character" w:styleId="FollowedHyperlink">
    <w:name w:val="FollowedHyperlink"/>
    <w:basedOn w:val="DefaultParagraphFont"/>
    <w:semiHidden/>
    <w:unhideWhenUsed/>
    <w:rsid w:val="00E30F0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14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205F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05FB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nhideWhenUsed/>
    <w:rsid w:val="00932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2BC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32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OStatus xmlns="35ed0374-b151-4ae4-94a0-04f0fe261645" xsi:nil="true"/>
    <OCEApprovalLink xmlns="35ed0374-b151-4ae4-94a0-04f0fe261645">
      <Url xsi:nil="true"/>
      <Description xsi:nil="true"/>
    </OCEApprovalLink>
    <IsParent xmlns="35ed0374-b151-4ae4-94a0-04f0fe261645">false</IsParent>
    <OCPOApprovalLink xmlns="35ed0374-b151-4ae4-94a0-04f0fe261645">
      <Url xsi:nil="true"/>
      <Description xsi:nil="true"/>
    </OCPOApprovalLink>
    <CIOApprovalLink xmlns="35ed0374-b151-4ae4-94a0-04f0fe261645">
      <Url xsi:nil="true"/>
      <Description xsi:nil="true"/>
    </CIOApprovalLink>
    <PRANumber xmlns="35ed0374-b151-4ae4-94a0-04f0fe261645">PRA-ISD-00001325</PRANumber>
    <OCIOStatus xmlns="35ed0374-b151-4ae4-94a0-04f0fe261645" xsi:nil="true"/>
    <OCCApprovalLink xmlns="35ed0374-b151-4ae4-94a0-04f0fe261645">
      <Url xsi:nil="true"/>
      <Description xsi:nil="true"/>
    </OCCApprovalLink>
    <Stage xmlns="35ed0374-b151-4ae4-94a0-04f0fe261645" xsi:nil="true"/>
    <PackageType xmlns="35ed0374-b151-4ae4-94a0-04f0fe261645" xsi:nil="true"/>
    <OCEStatus xmlns="35ed0374-b151-4ae4-94a0-04f0fe261645" xsi:nil="true"/>
    <ProgramOffice xmlns="35ed0374-b151-4ae4-94a0-04f0fe261645" xsi:nil="true"/>
    <OCPOResubmitLink xmlns="35ed0374-b151-4ae4-94a0-04f0fe261645">
      <Url xsi:nil="true"/>
      <Description xsi:nil="true"/>
    </OCPOResubmitLink>
    <Comments xmlns="35ed0374-b151-4ae4-94a0-04f0fe261645" xsi:nil="true"/>
    <Requester xmlns="35ed0374-b151-4ae4-94a0-04f0fe261645">
      <UserInfo>
        <DisplayName/>
        <AccountId xsi:nil="true"/>
        <AccountType/>
      </UserInfo>
    </Requester>
    <PublicComments xmlns="35ed0374-b151-4ae4-94a0-04f0fe261645" xsi:nil="true"/>
    <OCCRegulatoryStatus xmlns="35ed0374-b151-4ae4-94a0-04f0fe261645" xsi:nil="true"/>
    <OCEResubmitLink xmlns="35ed0374-b151-4ae4-94a0-04f0fe261645">
      <Url xsi:nil="true"/>
      <Description xsi:nil="true"/>
    </OCEResubmitLink>
    <OCCStatus xmlns="35ed0374-b151-4ae4-94a0-04f0fe261645" xsi:nil="true"/>
    <CIOResubmitLink xmlns="35ed0374-b151-4ae4-94a0-04f0fe261645">
      <Url xsi:nil="true"/>
      <Description xsi:nil="true"/>
    </CIOResubmitLink>
    <OCCRegulatoryResubmitLink xmlns="35ed0374-b151-4ae4-94a0-04f0fe261645">
      <Url xsi:nil="true"/>
      <Description xsi:nil="true"/>
    </OCCRegulatoryResubmitLink>
    <OCCRegulatoryApprovalLink xmlns="35ed0374-b151-4ae4-94a0-04f0fe261645">
      <Url xsi:nil="true"/>
      <Description xsi:nil="true"/>
    </OCCRegulatoryApprovalLink>
    <OCIOResubmitLink xmlns="35ed0374-b151-4ae4-94a0-04f0fe261645">
      <Url xsi:nil="true"/>
      <Description xsi:nil="true"/>
    </OCIOResubmitLink>
    <OCCResubmitLink xmlns="35ed0374-b151-4ae4-94a0-04f0fe261645">
      <Url xsi:nil="true"/>
      <Description xsi:nil="true"/>
    </OCCResubmitLink>
    <OCIOApprovalLink xmlns="35ed0374-b151-4ae4-94a0-04f0fe261645">
      <Url xsi:nil="true"/>
      <Description xsi:nil="true"/>
    </OCIOApprovalLink>
    <CIOStatus xmlns="35ed0374-b151-4ae4-94a0-04f0fe261645" xsi:nil="true"/>
    <RequestTilte xmlns="35ed0374-b151-4ae4-94a0-04f0fe2616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D1F9F56563478D31D8EF70E6A94E" ma:contentTypeVersion="37" ma:contentTypeDescription="Create a new document." ma:contentTypeScope="" ma:versionID="ce3b8387bc92b61337faac2622f517fe">
  <xsd:schema xmlns:xsd="http://www.w3.org/2001/XMLSchema" xmlns:xs="http://www.w3.org/2001/XMLSchema" xmlns:p="http://schemas.microsoft.com/office/2006/metadata/properties" xmlns:ns2="35ed0374-b151-4ae4-94a0-04f0fe261645" xmlns:ns3="bb9c4385-f00e-424a-8666-326e0b072e9d" targetNamespace="http://schemas.microsoft.com/office/2006/metadata/properties" ma:root="true" ma:fieldsID="40de8d6d74b3a20dae01818bf756d262" ns2:_="" ns3:_="">
    <xsd:import namespace="35ed0374-b151-4ae4-94a0-04f0fe261645"/>
    <xsd:import namespace="bb9c4385-f00e-424a-8666-326e0b072e9d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OCCApprovalLink" minOccurs="0"/>
                <xsd:element ref="ns2:OCEApprovalLink" minOccurs="0"/>
                <xsd:element ref="ns2:OCPOApprovalLink" minOccurs="0"/>
                <xsd:element ref="ns2:OCCResubmitLink" minOccurs="0"/>
                <xsd:element ref="ns2:OCEResubmitLink" minOccurs="0"/>
                <xsd:element ref="ns2:OCPOResubmitLink" minOccurs="0"/>
                <xsd:element ref="ns2:ProgramOffice" minOccurs="0"/>
                <xsd:element ref="ns2:Comments" minOccurs="0"/>
                <xsd:element ref="ns2:OCIOStatus" minOccurs="0"/>
                <xsd:element ref="ns2:OCIOApprovalLink" minOccurs="0"/>
                <xsd:element ref="ns2:OCIOResubmitLink" minOccurs="0"/>
                <xsd:element ref="ns2:PackageType" minOccurs="0"/>
                <xsd:element ref="ns2:PublicComments" minOccurs="0"/>
                <xsd:element ref="ns2:CIOStatus" minOccurs="0"/>
                <xsd:element ref="ns2:OCCRegulatoryApprovalLink" minOccurs="0"/>
                <xsd:element ref="ns2:CIOApprovalLink" minOccurs="0"/>
                <xsd:element ref="ns2:OCCRegulatoryResubmitLink" minOccurs="0"/>
                <xsd:element ref="ns2:CIOResubmitLink" minOccurs="0"/>
                <xsd:element ref="ns2:OCCRegulatory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questTil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0374-b151-4ae4-94a0-04f0fe261645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Pending OCPO/OCE/OCC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OCPO/OCE/OCC Approval (30-Day FRN)"/>
          <xsd:enumeration value="Pending OCIO Approval (30-Day FRN)"/>
          <xsd:enumeration value="Pending OCC Regulatory Approval (30-Day FRN)"/>
          <xsd:enumeration value="Pending CIO Signature (30-Day FRN)"/>
          <xsd:enumeration value="30-Day FRN Published"/>
          <xsd:enumeration value="Adjudicating 30-Day FRN Comments"/>
          <xsd:enumeration value="Pending OCIO Approval"/>
          <xsd:enumeration value="Pending Upload to ROCIS"/>
          <xsd:enumeration value="With DHS HQ"/>
          <xsd:enumeration value="Sent to OMB"/>
          <xsd:enumeration value="Approved By OMB"/>
          <xsd:enumeration value="Approved"/>
          <xsd:enumeration value="Discontinued"/>
          <xsd:enumeration value="Remove PRA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OCPO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ApprovalLink" ma:index="15" nillable="true" ma:displayName="OCC Approval Link" ma:format="Hyperlink" ma:internalName="OCC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ApprovalLink" ma:index="16" nillable="true" ma:displayName="OCE Approval Link" ma:format="Hyperlink" ma:internalName="OCE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ApprovalLink" ma:index="17" nillable="true" ma:displayName="OCPO Approval Link" ma:format="Hyperlink" ma:internalName="OCP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submitLink" ma:index="18" nillable="true" ma:displayName="OCC Resubmit Link" ma:format="Hyperlink" ma:internalName="OCC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ResubmitLink" ma:index="19" nillable="true" ma:displayName="OCE Resubmit Link" ma:format="Hyperlink" ma:internalName="OCE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ResubmitLink" ma:index="20" nillable="true" ma:displayName="OCPO Resubmit Link" ma:format="Hyperlink" ma:internalName="OCP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gramOffice" ma:index="21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22" nillable="true" ma:displayName="Comments" ma:internalName="Comments" ma:readOnly="false">
      <xsd:simpleType>
        <xsd:restriction base="dms:Note"/>
      </xsd:simpleType>
    </xsd:element>
    <xsd:element name="OCIOStatus" ma:index="23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IOApprovalLink" ma:index="24" nillable="true" ma:displayName="OCIO Approval Link" ma:format="Hyperlink" ma:internalName="O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IOResubmitLink" ma:index="25" nillable="true" ma:displayName="OCIO Resubmit Link" ma:format="Hyperlink" ma:internalName="O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ckageType" ma:index="26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27" nillable="true" ma:displayName="Public Comments" ma:internalName="PublicComments" ma:readOnly="false">
      <xsd:simpleType>
        <xsd:restriction base="dms:Note"/>
      </xsd:simpleType>
    </xsd:element>
    <xsd:element name="CIOStatus" ma:index="28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RegulatoryApprovalLink" ma:index="29" nillable="true" ma:displayName="OCC Regulatory Approval Link" ma:format="Hyperlink" ma:internalName="OCCRegulatory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ApprovalLink" ma:index="30" nillable="true" ma:displayName="CIO Approval Link" ma:format="Hyperlink" ma:internalName="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ResubmitLink" ma:index="31" nillable="true" ma:displayName="OCC Regulatory Resubmit Link" ma:format="Hyperlink" ma:internalName="OCCRegulatory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ResubmitLink" ma:index="32" nillable="true" ma:displayName="CIO Resubmit Link" ma:format="Hyperlink" ma:internalName="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Status" ma:index="33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RequestTilte" ma:index="38" nillable="true" ma:displayName="Request Tilte" ma:format="Dropdown" ma:internalName="RequestTil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4385-f00e-424a-8666-326e0b07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343FC-1468-47F2-8BBD-6407080FD680}">
  <ds:schemaRefs/>
</ds:datastoreItem>
</file>

<file path=customXml/itemProps2.xml><?xml version="1.0" encoding="utf-8"?>
<ds:datastoreItem xmlns:ds="http://schemas.openxmlformats.org/officeDocument/2006/customXml" ds:itemID="{EC227C5D-3C21-447C-A531-FA4B7E642AD0}">
  <ds:schemaRefs/>
</ds:datastoreItem>
</file>

<file path=customXml/itemProps3.xml><?xml version="1.0" encoding="utf-8"?>
<ds:datastoreItem xmlns:ds="http://schemas.openxmlformats.org/officeDocument/2006/customXml" ds:itemID="{AD987112-9907-4203-A571-DC08E4214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Matthew Bettridge</dc:creator>
  <cp:lastModifiedBy>Hatami, Elham</cp:lastModifiedBy>
  <cp:revision>2</cp:revision>
  <cp:lastPrinted>2019-04-09T15:43:00Z</cp:lastPrinted>
  <dcterms:created xsi:type="dcterms:W3CDTF">2023-02-28T02:16:00Z</dcterms:created>
  <dcterms:modified xsi:type="dcterms:W3CDTF">2023-02-28T02:16:00Z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0x0101009471D1F9F56563478D31D8EF70E6A94E</vt:lpwstr>
  </property>
  <property fmtid="{D5CDD505-2E9C-101B-9397-08002B2CF9AE}" pid="3" name="MSIP_Label_a2eef23d-2e95-4428-9a3c-2526d95b164a_ActionId">
    <vt:lpwstr>3296cc20-12b2-4016-9583-9e13abf9b876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2022-09-19T17:39:34Z</vt:lpwstr>
  </property>
  <property fmtid="{D5CDD505-2E9C-101B-9397-08002B2CF9AE}" pid="9" name="MSIP_Label_a2eef23d-2e95-4428-9a3c-2526d95b164a_SiteId">
    <vt:lpwstr>3ccde76c-946d-4a12-bb7a-fc9d0842354a</vt:lpwstr>
  </property>
</Properties>
</file>