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43C32" w:rsidRPr="00F74288" w:rsidP="00AD381B" w14:paraId="64280E54" w14:textId="77777777">
      <w:pPr>
        <w:pStyle w:val="Heading1"/>
        <w:rPr>
          <w:b/>
          <w:bCs/>
          <w:sz w:val="24"/>
          <w:szCs w:val="24"/>
        </w:rPr>
      </w:pPr>
      <w:r w:rsidRPr="00F74288">
        <w:rPr>
          <w:b/>
          <w:bCs/>
          <w:sz w:val="24"/>
          <w:szCs w:val="24"/>
        </w:rPr>
        <w:t>SUPPORTING STATEMENT</w:t>
      </w:r>
    </w:p>
    <w:p w:rsidR="00043C32" w:rsidRPr="00F74288" w:rsidP="00AD381B" w14:paraId="64280E55" w14:textId="0EEBC467">
      <w:pPr>
        <w:pStyle w:val="Heading1"/>
        <w:rPr>
          <w:b/>
          <w:bCs/>
          <w:sz w:val="24"/>
          <w:szCs w:val="24"/>
        </w:rPr>
      </w:pPr>
      <w:r w:rsidRPr="00F74288">
        <w:rPr>
          <w:b/>
          <w:bCs/>
          <w:sz w:val="24"/>
          <w:szCs w:val="24"/>
        </w:rPr>
        <w:t>FOR PAPERWORK REDUCTION ACT SUBMISSION</w:t>
      </w:r>
    </w:p>
    <w:p w:rsidR="00E80017" w:rsidRPr="00E80017" w:rsidP="00E80017" w14:paraId="46DFA56E" w14:textId="77777777">
      <w:pPr>
        <w:pStyle w:val="Title"/>
        <w:spacing w:before="0" w:after="0"/>
        <w:rPr>
          <w:rFonts w:asciiTheme="minorHAnsi" w:hAnsiTheme="minorHAnsi" w:cstheme="minorHAnsi"/>
          <w:b w:val="0"/>
          <w:bCs/>
          <w:sz w:val="24"/>
          <w:szCs w:val="24"/>
        </w:rPr>
      </w:pPr>
      <w:r w:rsidRPr="00E80017">
        <w:rPr>
          <w:rFonts w:asciiTheme="minorHAnsi" w:hAnsiTheme="minorHAnsi" w:cstheme="minorHAnsi"/>
          <w:b w:val="0"/>
          <w:bCs/>
          <w:sz w:val="24"/>
          <w:szCs w:val="24"/>
        </w:rPr>
        <w:t>William D. Ford Federal Direct Loan Program (DL) Regulations</w:t>
      </w:r>
    </w:p>
    <w:p w:rsidR="00043C32" w:rsidRPr="00AD381B" w:rsidP="00AD381B" w14:paraId="64280E56" w14:textId="77777777">
      <w:pPr>
        <w:tabs>
          <w:tab w:val="left" w:pos="0"/>
        </w:tabs>
        <w:suppressAutoHyphens/>
        <w:rPr>
          <w:rFonts w:ascii="Times New Roman" w:hAnsi="Times New Roman"/>
          <w:szCs w:val="24"/>
        </w:rPr>
      </w:pPr>
    </w:p>
    <w:p w:rsidR="00EA1767" w:rsidP="00AD381B" w14:paraId="64280E57" w14:textId="23B1C776">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5F4E11" w:rsidRPr="00BC1A67" w:rsidP="00BC1A67" w14:paraId="763DBF3F" w14:textId="77777777">
      <w:pPr>
        <w:suppressAutoHyphens/>
        <w:spacing w:line="240" w:lineRule="exact"/>
        <w:ind w:left="720"/>
        <w:rPr>
          <w:rFonts w:ascii="Times New Roman" w:hAnsi="Times New Roman"/>
          <w:bCs/>
          <w:szCs w:val="24"/>
        </w:rPr>
      </w:pPr>
    </w:p>
    <w:p w:rsidR="00E80017" w:rsidRPr="00E80017" w:rsidP="00E07956" w14:paraId="7E98CF4E" w14:textId="76E3288B">
      <w:pPr>
        <w:ind w:left="720"/>
        <w:rPr>
          <w:rFonts w:asciiTheme="minorHAnsi" w:hAnsiTheme="minorHAnsi" w:cstheme="minorHAnsi"/>
          <w:szCs w:val="24"/>
        </w:rPr>
      </w:pPr>
      <w:r w:rsidRPr="00E80017">
        <w:rPr>
          <w:rFonts w:asciiTheme="minorHAnsi" w:hAnsiTheme="minorHAnsi" w:cstheme="minorHAnsi"/>
          <w:szCs w:val="24"/>
        </w:rPr>
        <w:t>The Department of Education (the Department) amend</w:t>
      </w:r>
      <w:r w:rsidR="009C4D20">
        <w:rPr>
          <w:rFonts w:asciiTheme="minorHAnsi" w:hAnsiTheme="minorHAnsi" w:cstheme="minorHAnsi"/>
          <w:szCs w:val="24"/>
        </w:rPr>
        <w:t>s</w:t>
      </w:r>
      <w:r w:rsidRPr="00E80017">
        <w:rPr>
          <w:rFonts w:asciiTheme="minorHAnsi" w:hAnsiTheme="minorHAnsi" w:cstheme="minorHAnsi"/>
          <w:szCs w:val="24"/>
        </w:rPr>
        <w:t xml:space="preserve"> the William D. Ford Federal Direct Loan (Direct Loan) Program regulations issued under the Higher Education Act of 1965, as amended (HEA), to implement changes made to the regulations in §685.300 - </w:t>
      </w:r>
      <w:r w:rsidRPr="00E80017">
        <w:rPr>
          <w:rFonts w:asciiTheme="minorHAnsi" w:hAnsiTheme="minorHAnsi" w:cstheme="minorHAnsi"/>
          <w:color w:val="000000"/>
          <w:szCs w:val="24"/>
        </w:rPr>
        <w:t>Agreements between an eligible school and the Secretary for participation in the Direct Loan Program</w:t>
      </w:r>
      <w:r w:rsidR="00E07956">
        <w:rPr>
          <w:rFonts w:asciiTheme="minorHAnsi" w:hAnsiTheme="minorHAnsi" w:cstheme="minorHAnsi"/>
          <w:color w:val="000000"/>
          <w:szCs w:val="24"/>
        </w:rPr>
        <w:t>, add</w:t>
      </w:r>
      <w:r w:rsidRPr="00E80017">
        <w:rPr>
          <w:rFonts w:asciiTheme="minorHAnsi" w:hAnsiTheme="minorHAnsi" w:cstheme="minorHAnsi"/>
          <w:color w:val="000000"/>
          <w:szCs w:val="24"/>
        </w:rPr>
        <w:t xml:space="preserve"> </w:t>
      </w:r>
      <w:r w:rsidR="00E07956">
        <w:rPr>
          <w:rFonts w:eastAsia="Yu Mincho" w:asciiTheme="minorHAnsi" w:hAnsiTheme="minorHAnsi" w:cstheme="minorHAnsi"/>
          <w:color w:val="000000" w:themeColor="text1"/>
          <w:szCs w:val="24"/>
        </w:rPr>
        <w:t>§</w:t>
      </w:r>
      <w:r w:rsidRPr="00AB79F7" w:rsidR="00E07956">
        <w:rPr>
          <w:rFonts w:eastAsia="Yu Mincho" w:asciiTheme="minorHAnsi" w:hAnsiTheme="minorHAnsi" w:cstheme="minorHAnsi"/>
          <w:color w:val="000000" w:themeColor="text1"/>
          <w:szCs w:val="24"/>
        </w:rPr>
        <w:t>685.402</w:t>
      </w:r>
      <w:r w:rsidR="00E07956">
        <w:rPr>
          <w:rFonts w:eastAsia="Yu Mincho" w:asciiTheme="minorHAnsi" w:hAnsiTheme="minorHAnsi" w:cstheme="minorHAnsi"/>
          <w:color w:val="000000" w:themeColor="text1"/>
          <w:szCs w:val="24"/>
        </w:rPr>
        <w:t xml:space="preserve"> </w:t>
      </w:r>
      <w:r w:rsidR="00BB6198">
        <w:rPr>
          <w:rFonts w:eastAsia="Yu Mincho" w:asciiTheme="minorHAnsi" w:hAnsiTheme="minorHAnsi" w:cstheme="minorHAnsi"/>
          <w:color w:val="000000" w:themeColor="text1"/>
          <w:szCs w:val="24"/>
        </w:rPr>
        <w:t xml:space="preserve">- </w:t>
      </w:r>
      <w:r w:rsidR="00E07956">
        <w:rPr>
          <w:rFonts w:asciiTheme="minorHAnsi" w:hAnsiTheme="minorHAnsi" w:cstheme="minorHAnsi"/>
          <w:szCs w:val="24"/>
        </w:rPr>
        <w:t xml:space="preserve">Group process for borrower defense </w:t>
      </w:r>
      <w:r w:rsidRPr="00E80017">
        <w:rPr>
          <w:rFonts w:asciiTheme="minorHAnsi" w:hAnsiTheme="minorHAnsi" w:cstheme="minorHAnsi"/>
          <w:color w:val="000000"/>
          <w:szCs w:val="24"/>
        </w:rPr>
        <w:t>and to remove prior changes to</w:t>
      </w:r>
      <w:r w:rsidRPr="00E80017">
        <w:rPr>
          <w:rFonts w:asciiTheme="minorHAnsi" w:hAnsiTheme="minorHAnsi" w:cstheme="minorHAnsi"/>
          <w:szCs w:val="24"/>
        </w:rPr>
        <w:t xml:space="preserve"> §685.304 - Counseling borrowers.  These </w:t>
      </w:r>
      <w:r w:rsidR="00F426B2">
        <w:rPr>
          <w:rFonts w:asciiTheme="minorHAnsi" w:hAnsiTheme="minorHAnsi" w:cstheme="minorHAnsi"/>
          <w:szCs w:val="24"/>
        </w:rPr>
        <w:t>final</w:t>
      </w:r>
      <w:r w:rsidRPr="00E80017">
        <w:rPr>
          <w:rFonts w:asciiTheme="minorHAnsi" w:hAnsiTheme="minorHAnsi" w:cstheme="minorHAnsi"/>
          <w:szCs w:val="24"/>
        </w:rPr>
        <w:t xml:space="preserve"> regulations are a result of negotiated rulemaking and add</w:t>
      </w:r>
      <w:r w:rsidR="009C4D20">
        <w:rPr>
          <w:rFonts w:asciiTheme="minorHAnsi" w:hAnsiTheme="minorHAnsi" w:cstheme="minorHAnsi"/>
          <w:szCs w:val="24"/>
        </w:rPr>
        <w:t>s</w:t>
      </w:r>
      <w:r w:rsidRPr="00E80017">
        <w:rPr>
          <w:rFonts w:asciiTheme="minorHAnsi" w:hAnsiTheme="minorHAnsi" w:cstheme="minorHAnsi"/>
          <w:szCs w:val="24"/>
        </w:rPr>
        <w:t xml:space="preserve"> new requirements</w:t>
      </w:r>
      <w:r w:rsidR="009C4D20">
        <w:rPr>
          <w:rFonts w:asciiTheme="minorHAnsi" w:hAnsiTheme="minorHAnsi" w:cstheme="minorHAnsi"/>
          <w:szCs w:val="24"/>
        </w:rPr>
        <w:t xml:space="preserve"> to</w:t>
      </w:r>
      <w:r w:rsidRPr="00E80017">
        <w:rPr>
          <w:rFonts w:asciiTheme="minorHAnsi" w:hAnsiTheme="minorHAnsi" w:cstheme="minorHAnsi"/>
          <w:szCs w:val="24"/>
        </w:rPr>
        <w:t xml:space="preserve"> and remove</w:t>
      </w:r>
      <w:r w:rsidR="009C4D20">
        <w:rPr>
          <w:rFonts w:asciiTheme="minorHAnsi" w:hAnsiTheme="minorHAnsi" w:cstheme="minorHAnsi"/>
          <w:szCs w:val="24"/>
        </w:rPr>
        <w:t>s</w:t>
      </w:r>
      <w:r w:rsidRPr="00E80017">
        <w:rPr>
          <w:rFonts w:asciiTheme="minorHAnsi" w:hAnsiTheme="minorHAnsi" w:cstheme="minorHAnsi"/>
          <w:szCs w:val="24"/>
        </w:rPr>
        <w:t xml:space="preserve"> a requirement </w:t>
      </w:r>
      <w:r w:rsidR="009C4D20">
        <w:rPr>
          <w:rFonts w:asciiTheme="minorHAnsi" w:hAnsiTheme="minorHAnsi" w:cstheme="minorHAnsi"/>
          <w:szCs w:val="24"/>
        </w:rPr>
        <w:t>from</w:t>
      </w:r>
      <w:r w:rsidRPr="00E80017">
        <w:rPr>
          <w:rFonts w:asciiTheme="minorHAnsi" w:hAnsiTheme="minorHAnsi" w:cstheme="minorHAnsi"/>
          <w:szCs w:val="24"/>
        </w:rPr>
        <w:t xml:space="preserve"> the current regulations.  </w:t>
      </w:r>
    </w:p>
    <w:p w:rsidR="00E80017" w:rsidRPr="00E80017" w:rsidP="00E80017" w14:paraId="4755EC74" w14:textId="77777777">
      <w:pPr>
        <w:pStyle w:val="ListParagraph"/>
        <w:tabs>
          <w:tab w:val="left" w:pos="720"/>
        </w:tabs>
        <w:suppressAutoHyphens/>
        <w:rPr>
          <w:rFonts w:asciiTheme="minorHAnsi" w:hAnsiTheme="minorHAnsi" w:cstheme="minorHAnsi"/>
          <w:szCs w:val="24"/>
        </w:rPr>
      </w:pPr>
    </w:p>
    <w:p w:rsidR="00E80017" w:rsidRPr="00E80017" w:rsidP="00E80017" w14:paraId="465D0791" w14:textId="1A454EE4">
      <w:pPr>
        <w:pStyle w:val="ListParagraph"/>
        <w:rPr>
          <w:rFonts w:asciiTheme="minorHAnsi" w:hAnsiTheme="minorHAnsi" w:cstheme="minorHAnsi"/>
          <w:szCs w:val="24"/>
        </w:rPr>
      </w:pPr>
      <w:r w:rsidRPr="00E80017">
        <w:rPr>
          <w:rFonts w:asciiTheme="minorHAnsi" w:hAnsiTheme="minorHAnsi" w:cstheme="minorHAnsi"/>
          <w:szCs w:val="24"/>
        </w:rPr>
        <w:t xml:space="preserve">The Department </w:t>
      </w:r>
      <w:r w:rsidRPr="00E80017">
        <w:rPr>
          <w:rFonts w:asciiTheme="minorHAnsi" w:hAnsiTheme="minorHAnsi" w:cstheme="minorHAnsi"/>
          <w:color w:val="000000"/>
          <w:szCs w:val="24"/>
        </w:rPr>
        <w:t>reinstate</w:t>
      </w:r>
      <w:r w:rsidR="00F426B2">
        <w:rPr>
          <w:rFonts w:asciiTheme="minorHAnsi" w:hAnsiTheme="minorHAnsi" w:cstheme="minorHAnsi"/>
          <w:color w:val="000000"/>
          <w:szCs w:val="24"/>
        </w:rPr>
        <w:t>s</w:t>
      </w:r>
      <w:r w:rsidRPr="00E80017">
        <w:rPr>
          <w:rFonts w:asciiTheme="minorHAnsi" w:hAnsiTheme="minorHAnsi" w:cstheme="minorHAnsi"/>
          <w:color w:val="000000"/>
          <w:szCs w:val="24"/>
        </w:rPr>
        <w:t xml:space="preserve"> prior regulations that bar</w:t>
      </w:r>
      <w:r w:rsidR="00F426B2">
        <w:rPr>
          <w:rFonts w:asciiTheme="minorHAnsi" w:hAnsiTheme="minorHAnsi" w:cstheme="minorHAnsi"/>
          <w:color w:val="000000"/>
          <w:szCs w:val="24"/>
        </w:rPr>
        <w:t>s</w:t>
      </w:r>
      <w:r w:rsidRPr="00E80017">
        <w:rPr>
          <w:rFonts w:asciiTheme="minorHAnsi" w:hAnsiTheme="minorHAnsi" w:cstheme="minorHAnsi"/>
          <w:color w:val="000000"/>
          <w:szCs w:val="24"/>
        </w:rPr>
        <w:t xml:space="preserve"> institutions, as a condition of participating in the Direct Loan program, from requiring borrowers to accept pre-dispute arbitration agreements and class action waivers as they relate to borrower defense claims.  </w:t>
      </w:r>
    </w:p>
    <w:p w:rsidR="00E80017" w:rsidRPr="00E80017" w:rsidP="00E80017" w14:paraId="79F80EF4" w14:textId="77777777">
      <w:pPr>
        <w:pStyle w:val="ListParagraph"/>
        <w:rPr>
          <w:rFonts w:asciiTheme="minorHAnsi" w:hAnsiTheme="minorHAnsi" w:cstheme="minorHAnsi"/>
          <w:szCs w:val="24"/>
        </w:rPr>
      </w:pPr>
    </w:p>
    <w:p w:rsidR="00E80017" w:rsidRPr="00E80017" w:rsidP="00E80017" w14:paraId="3C629935" w14:textId="6EFC1005">
      <w:pPr>
        <w:pStyle w:val="ListParagraph"/>
        <w:rPr>
          <w:rFonts w:asciiTheme="minorHAnsi" w:hAnsiTheme="minorHAnsi" w:cstheme="minorHAnsi"/>
          <w:szCs w:val="24"/>
        </w:rPr>
      </w:pPr>
      <w:r w:rsidRPr="00E80017">
        <w:rPr>
          <w:rFonts w:asciiTheme="minorHAnsi" w:hAnsiTheme="minorHAnsi" w:cstheme="minorHAnsi"/>
          <w:szCs w:val="24"/>
        </w:rPr>
        <w:t xml:space="preserve">The </w:t>
      </w:r>
      <w:r w:rsidR="00F426B2">
        <w:rPr>
          <w:rFonts w:asciiTheme="minorHAnsi" w:hAnsiTheme="minorHAnsi" w:cstheme="minorHAnsi"/>
          <w:szCs w:val="24"/>
        </w:rPr>
        <w:t>final</w:t>
      </w:r>
      <w:r w:rsidRPr="00E80017">
        <w:rPr>
          <w:rFonts w:asciiTheme="minorHAnsi" w:hAnsiTheme="minorHAnsi" w:cstheme="minorHAnsi"/>
          <w:szCs w:val="24"/>
        </w:rPr>
        <w:t xml:space="preserve"> regulations amend §685.300(e) to prohibit institutions from relying on a pre-dispute arbitration agreement, or any other pre-dispute agreement with a student who obtained or benefitted from a Direct Loan, in any aspect of a class action related to a borrower defense claim, until the presiding court rules that the case cannot proceed as a class action.  </w:t>
      </w:r>
    </w:p>
    <w:p w:rsidR="00E80017" w:rsidRPr="00E80017" w:rsidP="00E80017" w14:paraId="2D9C55C1" w14:textId="77777777">
      <w:pPr>
        <w:pStyle w:val="ListParagraph"/>
        <w:rPr>
          <w:rFonts w:asciiTheme="minorHAnsi" w:hAnsiTheme="minorHAnsi" w:cstheme="minorHAnsi"/>
          <w:szCs w:val="24"/>
        </w:rPr>
      </w:pPr>
    </w:p>
    <w:p w:rsidR="00E80017" w:rsidRPr="00E80017" w:rsidP="00E80017" w14:paraId="61929C3C" w14:textId="23B273AC">
      <w:pPr>
        <w:pStyle w:val="ListParagraph"/>
        <w:rPr>
          <w:rFonts w:asciiTheme="minorHAnsi" w:hAnsiTheme="minorHAnsi" w:cstheme="minorHAnsi"/>
          <w:szCs w:val="24"/>
        </w:rPr>
      </w:pPr>
      <w:r w:rsidRPr="00E80017">
        <w:rPr>
          <w:rFonts w:asciiTheme="minorHAnsi" w:hAnsiTheme="minorHAnsi" w:cstheme="minorHAnsi"/>
          <w:color w:val="000000"/>
          <w:szCs w:val="24"/>
        </w:rPr>
        <w:t xml:space="preserve">The </w:t>
      </w:r>
      <w:r w:rsidR="00F426B2">
        <w:rPr>
          <w:rFonts w:asciiTheme="minorHAnsi" w:hAnsiTheme="minorHAnsi" w:cstheme="minorHAnsi"/>
          <w:color w:val="000000"/>
          <w:szCs w:val="24"/>
        </w:rPr>
        <w:t xml:space="preserve">final </w:t>
      </w:r>
      <w:r w:rsidRPr="00E80017">
        <w:rPr>
          <w:rFonts w:asciiTheme="minorHAnsi" w:hAnsiTheme="minorHAnsi" w:cstheme="minorHAnsi"/>
          <w:color w:val="000000"/>
          <w:szCs w:val="24"/>
        </w:rPr>
        <w:t xml:space="preserve">regulations amend </w:t>
      </w:r>
      <w:r w:rsidRPr="00E80017">
        <w:rPr>
          <w:rFonts w:asciiTheme="minorHAnsi" w:hAnsiTheme="minorHAnsi" w:cstheme="minorHAnsi"/>
          <w:szCs w:val="24"/>
        </w:rPr>
        <w:t xml:space="preserve">§685.300(f) to require that certain provisions relating to notices and the terms of the pre-dispute arbitration agreements be included in any agreement with a student who receives a Direct Loan to attend the school or for whom a Direct PLUS Loan was obtained.  </w:t>
      </w:r>
    </w:p>
    <w:p w:rsidR="00E80017" w:rsidRPr="00E80017" w:rsidP="00E80017" w14:paraId="5080A2CE" w14:textId="77777777">
      <w:pPr>
        <w:pStyle w:val="ListParagraph"/>
        <w:rPr>
          <w:rFonts w:asciiTheme="minorHAnsi" w:hAnsiTheme="minorHAnsi" w:cstheme="minorHAnsi"/>
          <w:szCs w:val="24"/>
        </w:rPr>
      </w:pPr>
    </w:p>
    <w:p w:rsidR="00E80017" w:rsidRPr="00E80017" w:rsidP="00E80017" w14:paraId="71F2A016" w14:textId="42588134">
      <w:pPr>
        <w:pStyle w:val="ListParagraph"/>
        <w:rPr>
          <w:rFonts w:asciiTheme="minorHAnsi" w:hAnsiTheme="minorHAnsi" w:cstheme="minorHAnsi"/>
          <w:szCs w:val="24"/>
        </w:rPr>
      </w:pPr>
      <w:r w:rsidRPr="00E80017">
        <w:rPr>
          <w:rFonts w:asciiTheme="minorHAnsi" w:hAnsiTheme="minorHAnsi" w:cstheme="minorHAnsi"/>
          <w:szCs w:val="24"/>
        </w:rPr>
        <w:t xml:space="preserve">The </w:t>
      </w:r>
      <w:r w:rsidR="00F426B2">
        <w:rPr>
          <w:rFonts w:asciiTheme="minorHAnsi" w:hAnsiTheme="minorHAnsi" w:cstheme="minorHAnsi"/>
          <w:szCs w:val="24"/>
        </w:rPr>
        <w:t xml:space="preserve">final </w:t>
      </w:r>
      <w:r w:rsidRPr="00E80017">
        <w:rPr>
          <w:rFonts w:asciiTheme="minorHAnsi" w:hAnsiTheme="minorHAnsi" w:cstheme="minorHAnsi"/>
          <w:szCs w:val="24"/>
        </w:rPr>
        <w:t>regulations amend</w:t>
      </w:r>
      <w:r w:rsidR="00500B35">
        <w:rPr>
          <w:rFonts w:asciiTheme="minorHAnsi" w:hAnsiTheme="minorHAnsi" w:cstheme="minorHAnsi"/>
          <w:szCs w:val="24"/>
        </w:rPr>
        <w:t xml:space="preserve"> </w:t>
      </w:r>
      <w:r w:rsidRPr="00E80017">
        <w:rPr>
          <w:rFonts w:asciiTheme="minorHAnsi" w:hAnsiTheme="minorHAnsi" w:cstheme="minorHAnsi"/>
          <w:szCs w:val="24"/>
        </w:rPr>
        <w:t>§685.300(g) and (h) to require institutions to submit certain arbitral records and judicial records connected with any borrower defense claim filed against the school to the Secretary by certain deadlines.</w:t>
      </w:r>
    </w:p>
    <w:p w:rsidR="00E80017" w:rsidRPr="00E80017" w:rsidP="00E80017" w14:paraId="03F45160" w14:textId="77777777">
      <w:pPr>
        <w:pStyle w:val="ListParagraph"/>
        <w:rPr>
          <w:rFonts w:asciiTheme="minorHAnsi" w:hAnsiTheme="minorHAnsi" w:cstheme="minorHAnsi"/>
          <w:szCs w:val="24"/>
        </w:rPr>
      </w:pPr>
    </w:p>
    <w:p w:rsidR="00E80017" w:rsidP="00E80017" w14:paraId="4EE27A35" w14:textId="185AB7BD">
      <w:pPr>
        <w:pStyle w:val="ListParagraph"/>
        <w:rPr>
          <w:rFonts w:asciiTheme="minorHAnsi" w:hAnsiTheme="minorHAnsi" w:cstheme="minorHAnsi"/>
          <w:szCs w:val="24"/>
        </w:rPr>
      </w:pPr>
      <w:r w:rsidRPr="00E80017">
        <w:rPr>
          <w:rFonts w:asciiTheme="minorHAnsi" w:hAnsiTheme="minorHAnsi" w:cstheme="minorHAnsi"/>
          <w:szCs w:val="24"/>
        </w:rPr>
        <w:t xml:space="preserve">These </w:t>
      </w:r>
      <w:r w:rsidR="00F426B2">
        <w:rPr>
          <w:rFonts w:asciiTheme="minorHAnsi" w:hAnsiTheme="minorHAnsi" w:cstheme="minorHAnsi"/>
          <w:szCs w:val="24"/>
        </w:rPr>
        <w:t xml:space="preserve">final </w:t>
      </w:r>
      <w:r w:rsidRPr="00E80017">
        <w:rPr>
          <w:rFonts w:asciiTheme="minorHAnsi" w:hAnsiTheme="minorHAnsi" w:cstheme="minorHAnsi"/>
          <w:szCs w:val="24"/>
        </w:rPr>
        <w:t xml:space="preserve">regulations remove §685.304(a)(6)(xiii) through (xv).  The </w:t>
      </w:r>
      <w:r w:rsidR="0018367B">
        <w:rPr>
          <w:rFonts w:asciiTheme="minorHAnsi" w:hAnsiTheme="minorHAnsi" w:cstheme="minorHAnsi"/>
          <w:szCs w:val="24"/>
        </w:rPr>
        <w:t>final</w:t>
      </w:r>
      <w:r w:rsidRPr="00E80017" w:rsidR="0018367B">
        <w:rPr>
          <w:rFonts w:asciiTheme="minorHAnsi" w:hAnsiTheme="minorHAnsi" w:cstheme="minorHAnsi"/>
          <w:szCs w:val="24"/>
        </w:rPr>
        <w:t xml:space="preserve"> </w:t>
      </w:r>
      <w:r w:rsidRPr="00E80017">
        <w:rPr>
          <w:rFonts w:asciiTheme="minorHAnsi" w:hAnsiTheme="minorHAnsi" w:cstheme="minorHAnsi"/>
          <w:szCs w:val="24"/>
        </w:rPr>
        <w:t xml:space="preserve">regulations at §685.300 state the conditions under which disclosures would be required and provide deadlines for such disclosures removing the need for this regulatory language. </w:t>
      </w:r>
    </w:p>
    <w:p w:rsidR="00F426B2" w:rsidP="00E80017" w14:paraId="684E2908" w14:textId="3C70570B">
      <w:pPr>
        <w:pStyle w:val="ListParagraph"/>
        <w:rPr>
          <w:rFonts w:asciiTheme="minorHAnsi" w:hAnsiTheme="minorHAnsi" w:cstheme="minorHAnsi"/>
          <w:szCs w:val="24"/>
        </w:rPr>
      </w:pPr>
    </w:p>
    <w:p w:rsidR="00AB79F7" w:rsidRPr="00AB79F7" w:rsidP="00AB79F7" w14:paraId="572833D3" w14:textId="524EF467">
      <w:pPr>
        <w:pStyle w:val="ListParagraph"/>
        <w:rPr>
          <w:rStyle w:val="normaltextrun"/>
          <w:rFonts w:asciiTheme="minorHAnsi" w:hAnsiTheme="minorHAnsi" w:cstheme="minorHAnsi"/>
          <w:color w:val="000000" w:themeColor="text1"/>
        </w:rPr>
      </w:pPr>
      <w:r w:rsidRPr="00AB79F7">
        <w:rPr>
          <w:rFonts w:eastAsia="Yu Mincho" w:asciiTheme="minorHAnsi" w:hAnsiTheme="minorHAnsi" w:cstheme="minorHAnsi"/>
          <w:color w:val="000000" w:themeColor="text1"/>
          <w:szCs w:val="24"/>
        </w:rPr>
        <w:t>In</w:t>
      </w:r>
      <w:r w:rsidRPr="00AB79F7">
        <w:rPr>
          <w:rFonts w:eastAsia="Yu Mincho" w:asciiTheme="minorHAnsi" w:hAnsiTheme="minorHAnsi" w:cstheme="minorHAnsi"/>
          <w:color w:val="000000" w:themeColor="text1"/>
          <w:szCs w:val="24"/>
        </w:rPr>
        <w:t xml:space="preserve"> </w:t>
      </w:r>
      <w:r>
        <w:rPr>
          <w:rFonts w:eastAsia="Yu Mincho" w:asciiTheme="minorHAnsi" w:hAnsiTheme="minorHAnsi" w:cstheme="minorHAnsi"/>
          <w:color w:val="000000" w:themeColor="text1"/>
          <w:szCs w:val="24"/>
        </w:rPr>
        <w:t>§</w:t>
      </w:r>
      <w:r w:rsidRPr="00AB79F7">
        <w:rPr>
          <w:rFonts w:eastAsia="Yu Mincho" w:asciiTheme="minorHAnsi" w:hAnsiTheme="minorHAnsi" w:cstheme="minorHAnsi"/>
          <w:color w:val="000000" w:themeColor="text1"/>
          <w:szCs w:val="24"/>
        </w:rPr>
        <w:t xml:space="preserve">685.402(c)(4) </w:t>
      </w:r>
      <w:r>
        <w:rPr>
          <w:rFonts w:eastAsia="Yu Mincho" w:asciiTheme="minorHAnsi" w:hAnsiTheme="minorHAnsi" w:cstheme="minorHAnsi"/>
          <w:color w:val="000000" w:themeColor="text1"/>
          <w:szCs w:val="24"/>
        </w:rPr>
        <w:t xml:space="preserve">of the final regulations, </w:t>
      </w:r>
      <w:r w:rsidRPr="00AB79F7">
        <w:rPr>
          <w:rFonts w:eastAsia="Yu Mincho" w:asciiTheme="minorHAnsi" w:hAnsiTheme="minorHAnsi" w:cstheme="minorHAnsi"/>
          <w:color w:val="000000" w:themeColor="text1"/>
          <w:szCs w:val="24"/>
        </w:rPr>
        <w:t xml:space="preserve">the </w:t>
      </w:r>
      <w:r w:rsidRPr="00AB79F7">
        <w:rPr>
          <w:rStyle w:val="normaltextrun"/>
          <w:rFonts w:asciiTheme="minorHAnsi" w:hAnsiTheme="minorHAnsi" w:cstheme="minorHAnsi"/>
          <w:color w:val="000000" w:themeColor="text1"/>
          <w:szCs w:val="24"/>
        </w:rPr>
        <w:t xml:space="preserve">Secretary will notify an institution of </w:t>
      </w:r>
      <w:r w:rsidR="009C4D20">
        <w:rPr>
          <w:rStyle w:val="normaltextrun"/>
          <w:rFonts w:asciiTheme="minorHAnsi" w:hAnsiTheme="minorHAnsi" w:cstheme="minorHAnsi"/>
          <w:color w:val="000000" w:themeColor="text1"/>
          <w:szCs w:val="24"/>
        </w:rPr>
        <w:t>a</w:t>
      </w:r>
      <w:r w:rsidRPr="00AB79F7">
        <w:rPr>
          <w:rStyle w:val="normaltextrun"/>
          <w:rFonts w:asciiTheme="minorHAnsi" w:hAnsiTheme="minorHAnsi" w:cstheme="minorHAnsi"/>
          <w:color w:val="000000" w:themeColor="text1"/>
          <w:szCs w:val="24"/>
        </w:rPr>
        <w:t xml:space="preserve"> third-party requestor’s application requesting to form a </w:t>
      </w:r>
      <w:r w:rsidR="009C4D20">
        <w:rPr>
          <w:rStyle w:val="normaltextrun"/>
          <w:rFonts w:asciiTheme="minorHAnsi" w:hAnsiTheme="minorHAnsi" w:cstheme="minorHAnsi"/>
          <w:color w:val="000000" w:themeColor="text1"/>
          <w:szCs w:val="24"/>
        </w:rPr>
        <w:t>borrower defense against repayment (BD)</w:t>
      </w:r>
      <w:r w:rsidRPr="00AB79F7">
        <w:rPr>
          <w:rStyle w:val="normaltextrun"/>
          <w:rFonts w:asciiTheme="minorHAnsi" w:hAnsiTheme="minorHAnsi" w:cstheme="minorHAnsi"/>
          <w:color w:val="000000" w:themeColor="text1"/>
          <w:szCs w:val="24"/>
        </w:rPr>
        <w:t xml:space="preserve"> group.  The institution will have 90 days to respond to the Secretary regarding the third-party requestor’s application.</w:t>
      </w:r>
      <w:r w:rsidRPr="00AB79F7">
        <w:rPr>
          <w:rStyle w:val="normaltextrun"/>
          <w:rFonts w:asciiTheme="minorHAnsi" w:hAnsiTheme="minorHAnsi" w:cstheme="minorHAnsi"/>
          <w:color w:val="000000" w:themeColor="text1"/>
        </w:rPr>
        <w:t> </w:t>
      </w:r>
    </w:p>
    <w:p w:rsidR="00AB79F7" w:rsidRPr="00AB79F7" w:rsidP="00AB79F7" w14:paraId="397C17E0" w14:textId="77777777">
      <w:pPr>
        <w:pStyle w:val="ListParagraph"/>
        <w:rPr>
          <w:rFonts w:asciiTheme="minorHAnsi" w:hAnsiTheme="minorHAnsi" w:cstheme="minorHAnsi"/>
          <w:color w:val="000000" w:themeColor="text1"/>
        </w:rPr>
      </w:pPr>
    </w:p>
    <w:p w:rsidR="00F426B2" w:rsidRPr="00E80017" w:rsidP="00AB79F7" w14:paraId="3CC81C2F" w14:textId="6861C9D2">
      <w:pPr>
        <w:pStyle w:val="ListParagraph"/>
        <w:rPr>
          <w:rFonts w:asciiTheme="minorHAnsi" w:hAnsiTheme="minorHAnsi" w:cstheme="minorHAnsi"/>
          <w:szCs w:val="24"/>
        </w:rPr>
      </w:pPr>
      <w:r>
        <w:rPr>
          <w:rFonts w:asciiTheme="minorHAnsi" w:hAnsiTheme="minorHAnsi" w:cstheme="minorHAnsi"/>
          <w:color w:val="000000" w:themeColor="text1"/>
        </w:rPr>
        <w:t>In §</w:t>
      </w:r>
      <w:r w:rsidRPr="00AB79F7" w:rsidR="00AB79F7">
        <w:rPr>
          <w:rFonts w:asciiTheme="minorHAnsi" w:hAnsiTheme="minorHAnsi" w:cstheme="minorHAnsi"/>
          <w:color w:val="000000" w:themeColor="text1"/>
        </w:rPr>
        <w:t>6</w:t>
      </w:r>
      <w:r>
        <w:rPr>
          <w:rFonts w:asciiTheme="minorHAnsi" w:hAnsiTheme="minorHAnsi" w:cstheme="minorHAnsi"/>
          <w:color w:val="000000" w:themeColor="text1"/>
        </w:rPr>
        <w:t>8</w:t>
      </w:r>
      <w:r w:rsidRPr="00AB79F7" w:rsidR="00AB79F7">
        <w:rPr>
          <w:rFonts w:asciiTheme="minorHAnsi" w:hAnsiTheme="minorHAnsi" w:cstheme="minorHAnsi"/>
          <w:color w:val="000000" w:themeColor="text1"/>
        </w:rPr>
        <w:t xml:space="preserve">5.402(c)(6), </w:t>
      </w:r>
      <w:r>
        <w:rPr>
          <w:rFonts w:asciiTheme="minorHAnsi" w:hAnsiTheme="minorHAnsi" w:cstheme="minorHAnsi"/>
          <w:color w:val="000000" w:themeColor="text1"/>
        </w:rPr>
        <w:t xml:space="preserve">if </w:t>
      </w:r>
      <w:r w:rsidRPr="00AB79F7" w:rsidR="00AB79F7">
        <w:rPr>
          <w:rFonts w:asciiTheme="minorHAnsi" w:hAnsiTheme="minorHAnsi" w:cstheme="minorHAnsi"/>
          <w:color w:val="000000" w:themeColor="text1"/>
        </w:rPr>
        <w:t xml:space="preserve">a third-party requestors’ </w:t>
      </w:r>
      <w:r w:rsidR="009C4D20">
        <w:rPr>
          <w:rFonts w:asciiTheme="minorHAnsi" w:hAnsiTheme="minorHAnsi" w:cstheme="minorHAnsi"/>
          <w:color w:val="000000" w:themeColor="text1"/>
        </w:rPr>
        <w:t xml:space="preserve">BD </w:t>
      </w:r>
      <w:r w:rsidRPr="00AB79F7" w:rsidR="00AB79F7">
        <w:rPr>
          <w:rFonts w:asciiTheme="minorHAnsi" w:hAnsiTheme="minorHAnsi" w:cstheme="minorHAnsi"/>
          <w:color w:val="000000" w:themeColor="text1"/>
        </w:rPr>
        <w:t>group request is denied</w:t>
      </w:r>
      <w:r>
        <w:rPr>
          <w:rFonts w:asciiTheme="minorHAnsi" w:hAnsiTheme="minorHAnsi" w:cstheme="minorHAnsi"/>
          <w:color w:val="000000" w:themeColor="text1"/>
        </w:rPr>
        <w:t xml:space="preserve"> by the Secretary,</w:t>
      </w:r>
      <w:r w:rsidRPr="00AB79F7" w:rsidR="00AB79F7">
        <w:rPr>
          <w:rFonts w:asciiTheme="minorHAnsi" w:hAnsiTheme="minorHAnsi" w:cstheme="minorHAnsi"/>
          <w:color w:val="000000" w:themeColor="text1"/>
        </w:rPr>
        <w:t xml:space="preserve"> the third-party requestor will have 90 days from the initial decision to request reconsider</w:t>
      </w:r>
      <w:r w:rsidR="009C4D20">
        <w:rPr>
          <w:rFonts w:asciiTheme="minorHAnsi" w:hAnsiTheme="minorHAnsi" w:cstheme="minorHAnsi"/>
          <w:color w:val="000000" w:themeColor="text1"/>
        </w:rPr>
        <w:t>ation</w:t>
      </w:r>
      <w:r>
        <w:rPr>
          <w:rFonts w:asciiTheme="minorHAnsi" w:hAnsiTheme="minorHAnsi" w:cstheme="minorHAnsi"/>
          <w:color w:val="000000" w:themeColor="text1"/>
        </w:rPr>
        <w:t xml:space="preserve"> from the Secretary about</w:t>
      </w:r>
      <w:r w:rsidRPr="00AB79F7" w:rsidR="00AB79F7">
        <w:rPr>
          <w:rFonts w:asciiTheme="minorHAnsi" w:hAnsiTheme="minorHAnsi" w:cstheme="minorHAnsi"/>
          <w:color w:val="000000" w:themeColor="text1"/>
        </w:rPr>
        <w:t xml:space="preserve"> the formation of a group.</w:t>
      </w:r>
    </w:p>
    <w:p w:rsidR="00E80017" w:rsidRPr="00E80017" w:rsidP="00E80017" w14:paraId="61773525" w14:textId="77777777">
      <w:pPr>
        <w:pStyle w:val="ListParagraph"/>
        <w:rPr>
          <w:rFonts w:asciiTheme="minorHAnsi" w:hAnsiTheme="minorHAnsi" w:cstheme="minorHAnsi"/>
          <w:szCs w:val="24"/>
        </w:rPr>
      </w:pPr>
    </w:p>
    <w:p w:rsidR="00E80017" w:rsidRPr="00E80017" w:rsidP="00E80017" w14:paraId="353EA9E1" w14:textId="77777777">
      <w:pPr>
        <w:pStyle w:val="ListParagraph"/>
        <w:suppressAutoHyphens/>
        <w:rPr>
          <w:rFonts w:asciiTheme="minorHAnsi" w:hAnsiTheme="minorHAnsi" w:cstheme="minorHAnsi"/>
          <w:szCs w:val="24"/>
        </w:rPr>
      </w:pPr>
      <w:r w:rsidRPr="00E80017">
        <w:rPr>
          <w:rFonts w:asciiTheme="minorHAnsi" w:hAnsiTheme="minorHAnsi" w:cstheme="minorHAnsi"/>
          <w:szCs w:val="24"/>
        </w:rPr>
        <w:t>This request is for a revision of the current information collection to include the new regulatory requirements with the attendant burden and the removal of some current regulatory language and its current burden.</w:t>
      </w:r>
    </w:p>
    <w:p w:rsidR="00E80017" w:rsidRPr="00E80017" w:rsidP="00E80017" w14:paraId="4007E39F" w14:textId="77777777">
      <w:pPr>
        <w:pStyle w:val="ListParagraph"/>
        <w:suppressAutoHyphens/>
        <w:rPr>
          <w:rFonts w:asciiTheme="minorHAnsi" w:hAnsiTheme="minorHAnsi" w:cstheme="minorHAnsi"/>
          <w:szCs w:val="24"/>
        </w:rPr>
      </w:pPr>
    </w:p>
    <w:p w:rsidR="00AD381B" w:rsidP="00AD381B" w14:paraId="64280E5A"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BC1A67" w14:paraId="64280E5B" w14:textId="6D06EA58">
      <w:pPr>
        <w:suppressAutoHyphens/>
        <w:spacing w:line="240" w:lineRule="exact"/>
        <w:ind w:left="720"/>
        <w:rPr>
          <w:rFonts w:ascii="Times New Roman" w:hAnsi="Times New Roman"/>
          <w:szCs w:val="24"/>
        </w:rPr>
      </w:pPr>
    </w:p>
    <w:p w:rsidR="00E80017" w:rsidRPr="001C25CA" w:rsidP="00E80017" w14:paraId="18C6DEC4" w14:textId="109F7389">
      <w:pPr>
        <w:pStyle w:val="ListParagraph"/>
        <w:rPr>
          <w:rFonts w:asciiTheme="minorHAnsi" w:hAnsiTheme="minorHAnsi" w:cstheme="minorHAnsi"/>
          <w:szCs w:val="24"/>
        </w:rPr>
      </w:pPr>
      <w:r w:rsidRPr="001C25CA">
        <w:rPr>
          <w:rFonts w:asciiTheme="minorHAnsi" w:hAnsiTheme="minorHAnsi" w:cstheme="minorHAnsi"/>
          <w:szCs w:val="24"/>
        </w:rPr>
        <w:t xml:space="preserve">The changes to §685.300(e) and (f) </w:t>
      </w:r>
      <w:r w:rsidR="00EE6004">
        <w:rPr>
          <w:rFonts w:asciiTheme="minorHAnsi" w:hAnsiTheme="minorHAnsi" w:cstheme="minorHAnsi"/>
          <w:szCs w:val="24"/>
        </w:rPr>
        <w:t xml:space="preserve">require </w:t>
      </w:r>
      <w:r w:rsidRPr="001C25CA">
        <w:rPr>
          <w:rFonts w:asciiTheme="minorHAnsi" w:hAnsiTheme="minorHAnsi" w:cstheme="minorHAnsi"/>
          <w:szCs w:val="24"/>
        </w:rPr>
        <w:t xml:space="preserve">that institutions develop any new agreements including the </w:t>
      </w:r>
      <w:r w:rsidR="00EE6004">
        <w:rPr>
          <w:rFonts w:asciiTheme="minorHAnsi" w:hAnsiTheme="minorHAnsi" w:cstheme="minorHAnsi"/>
          <w:szCs w:val="24"/>
        </w:rPr>
        <w:t>necessary</w:t>
      </w:r>
      <w:r w:rsidRPr="001C25CA">
        <w:rPr>
          <w:rFonts w:asciiTheme="minorHAnsi" w:hAnsiTheme="minorHAnsi" w:cstheme="minorHAnsi"/>
          <w:szCs w:val="24"/>
        </w:rPr>
        <w:t xml:space="preserve"> notices and pre-dispute arbitration information and research which student borrowers may need to receive the new agreement.  This </w:t>
      </w:r>
      <w:r w:rsidR="00917E6F">
        <w:rPr>
          <w:rFonts w:asciiTheme="minorHAnsi" w:hAnsiTheme="minorHAnsi" w:cstheme="minorHAnsi"/>
          <w:szCs w:val="24"/>
        </w:rPr>
        <w:t>will</w:t>
      </w:r>
      <w:r w:rsidRPr="001C25CA" w:rsidR="00917E6F">
        <w:rPr>
          <w:rFonts w:asciiTheme="minorHAnsi" w:hAnsiTheme="minorHAnsi" w:cstheme="minorHAnsi"/>
          <w:szCs w:val="24"/>
        </w:rPr>
        <w:t xml:space="preserve"> </w:t>
      </w:r>
      <w:r w:rsidRPr="001C25CA">
        <w:rPr>
          <w:rFonts w:asciiTheme="minorHAnsi" w:hAnsiTheme="minorHAnsi" w:cstheme="minorHAnsi"/>
          <w:szCs w:val="24"/>
        </w:rPr>
        <w:t xml:space="preserve">inform the student borrowers of their rights and requirements under any pre-dispute arbitration agreement. </w:t>
      </w:r>
    </w:p>
    <w:p w:rsidR="00E80017" w:rsidRPr="001C25CA" w:rsidP="00E80017" w14:paraId="205CCB6A" w14:textId="77777777">
      <w:pPr>
        <w:pStyle w:val="ListParagraph"/>
        <w:rPr>
          <w:rFonts w:asciiTheme="minorHAnsi" w:hAnsiTheme="minorHAnsi" w:cstheme="minorHAnsi"/>
          <w:szCs w:val="24"/>
        </w:rPr>
      </w:pPr>
    </w:p>
    <w:p w:rsidR="00E80017" w:rsidRPr="001C25CA" w:rsidP="00E80017" w14:paraId="22F45C8E" w14:textId="7AF2A297">
      <w:pPr>
        <w:pStyle w:val="ListParagraph"/>
        <w:rPr>
          <w:rFonts w:asciiTheme="minorHAnsi" w:hAnsiTheme="minorHAnsi" w:cstheme="minorHAnsi"/>
          <w:szCs w:val="24"/>
        </w:rPr>
      </w:pPr>
      <w:r w:rsidRPr="001C25CA">
        <w:rPr>
          <w:rFonts w:asciiTheme="minorHAnsi" w:hAnsiTheme="minorHAnsi" w:cstheme="minorHAnsi"/>
          <w:szCs w:val="24"/>
        </w:rPr>
        <w:t>The changes to §685.300(g) and (h) require institutions to provide arbitral and judicial records to the Secretary in connection with any borrower defense claim filed against the school.  This allow</w:t>
      </w:r>
      <w:r w:rsidR="00917E6F">
        <w:rPr>
          <w:rFonts w:asciiTheme="minorHAnsi" w:hAnsiTheme="minorHAnsi" w:cstheme="minorHAnsi"/>
          <w:szCs w:val="24"/>
        </w:rPr>
        <w:t>s</w:t>
      </w:r>
      <w:r w:rsidRPr="001C25CA">
        <w:rPr>
          <w:rFonts w:asciiTheme="minorHAnsi" w:hAnsiTheme="minorHAnsi" w:cstheme="minorHAnsi"/>
          <w:szCs w:val="24"/>
        </w:rPr>
        <w:t xml:space="preserve"> the Department to maintain a centralized database of such records that </w:t>
      </w:r>
      <w:r w:rsidR="00917E6F">
        <w:rPr>
          <w:rFonts w:asciiTheme="minorHAnsi" w:hAnsiTheme="minorHAnsi" w:cstheme="minorHAnsi"/>
          <w:szCs w:val="24"/>
        </w:rPr>
        <w:t>will</w:t>
      </w:r>
      <w:r w:rsidRPr="001C25CA">
        <w:rPr>
          <w:rFonts w:asciiTheme="minorHAnsi" w:hAnsiTheme="minorHAnsi" w:cstheme="minorHAnsi"/>
          <w:szCs w:val="24"/>
        </w:rPr>
        <w:t xml:space="preserve"> be accessible to the public. </w:t>
      </w:r>
    </w:p>
    <w:p w:rsidR="00E80017" w:rsidRPr="001C25CA" w:rsidP="00E80017" w14:paraId="138F6C29" w14:textId="77777777">
      <w:pPr>
        <w:pStyle w:val="ListParagraph"/>
        <w:rPr>
          <w:rFonts w:asciiTheme="minorHAnsi" w:hAnsiTheme="minorHAnsi" w:cstheme="minorHAnsi"/>
          <w:szCs w:val="24"/>
        </w:rPr>
      </w:pPr>
    </w:p>
    <w:p w:rsidR="00043C32" w:rsidP="00E974D4" w14:paraId="64280E5C" w14:textId="0111DBCA">
      <w:pPr>
        <w:suppressAutoHyphens/>
        <w:ind w:left="720"/>
        <w:rPr>
          <w:rFonts w:asciiTheme="minorHAnsi" w:hAnsiTheme="minorHAnsi" w:cstheme="minorHAnsi"/>
          <w:szCs w:val="24"/>
        </w:rPr>
      </w:pPr>
      <w:r w:rsidRPr="001C25CA">
        <w:rPr>
          <w:rFonts w:asciiTheme="minorHAnsi" w:hAnsiTheme="minorHAnsi" w:cstheme="minorHAnsi"/>
          <w:szCs w:val="24"/>
        </w:rPr>
        <w:t>The change to §685.304 remove</w:t>
      </w:r>
      <w:r w:rsidR="00917E6F">
        <w:rPr>
          <w:rFonts w:asciiTheme="minorHAnsi" w:hAnsiTheme="minorHAnsi" w:cstheme="minorHAnsi"/>
          <w:szCs w:val="24"/>
        </w:rPr>
        <w:t>s</w:t>
      </w:r>
      <w:r w:rsidRPr="001C25CA">
        <w:rPr>
          <w:rFonts w:asciiTheme="minorHAnsi" w:hAnsiTheme="minorHAnsi" w:cstheme="minorHAnsi"/>
          <w:szCs w:val="24"/>
        </w:rPr>
        <w:t xml:space="preserve"> the requirement that institutions  update current entrance counseling to provide students with information about pre-dispute arbitration agreements or class action waivers, when it </w:t>
      </w:r>
      <w:r w:rsidR="00917E6F">
        <w:rPr>
          <w:rFonts w:asciiTheme="minorHAnsi" w:hAnsiTheme="minorHAnsi" w:cstheme="minorHAnsi"/>
          <w:szCs w:val="24"/>
        </w:rPr>
        <w:t>will</w:t>
      </w:r>
      <w:r w:rsidRPr="001C25CA">
        <w:rPr>
          <w:rFonts w:asciiTheme="minorHAnsi" w:hAnsiTheme="minorHAnsi" w:cstheme="minorHAnsi"/>
          <w:szCs w:val="24"/>
        </w:rPr>
        <w:t xml:space="preserve"> apply, how to enter into the process, and who to contact with questions if the institution uses such agreements.  </w:t>
      </w:r>
    </w:p>
    <w:p w:rsidR="00917E6F" w:rsidP="00E974D4" w14:paraId="64A02133" w14:textId="2767BF83">
      <w:pPr>
        <w:suppressAutoHyphens/>
        <w:ind w:left="720"/>
        <w:rPr>
          <w:rFonts w:asciiTheme="minorHAnsi" w:hAnsiTheme="minorHAnsi" w:cstheme="minorHAnsi"/>
          <w:szCs w:val="24"/>
        </w:rPr>
      </w:pPr>
    </w:p>
    <w:p w:rsidR="00917E6F" w:rsidP="00E974D4" w14:paraId="522ABB36" w14:textId="69ECC4D3">
      <w:pPr>
        <w:suppressAutoHyphens/>
        <w:ind w:left="720"/>
        <w:rPr>
          <w:rFonts w:asciiTheme="minorHAnsi" w:hAnsiTheme="minorHAnsi" w:cstheme="minorHAnsi"/>
          <w:szCs w:val="24"/>
        </w:rPr>
      </w:pPr>
      <w:r>
        <w:rPr>
          <w:rFonts w:asciiTheme="minorHAnsi" w:hAnsiTheme="minorHAnsi" w:cstheme="minorHAnsi"/>
          <w:szCs w:val="24"/>
        </w:rPr>
        <w:t xml:space="preserve">The changes to §685.402 </w:t>
      </w:r>
      <w:r w:rsidR="005F0932">
        <w:rPr>
          <w:rFonts w:asciiTheme="minorHAnsi" w:hAnsiTheme="minorHAnsi" w:cstheme="minorHAnsi"/>
          <w:szCs w:val="24"/>
        </w:rPr>
        <w:t xml:space="preserve">creates the opportunity for institutions to request review of documents that are </w:t>
      </w:r>
      <w:r w:rsidR="00EE6004">
        <w:rPr>
          <w:rFonts w:asciiTheme="minorHAnsi" w:hAnsiTheme="minorHAnsi" w:cstheme="minorHAnsi"/>
          <w:szCs w:val="24"/>
        </w:rPr>
        <w:t xml:space="preserve">used to </w:t>
      </w:r>
      <w:r w:rsidR="005F0932">
        <w:rPr>
          <w:rFonts w:asciiTheme="minorHAnsi" w:hAnsiTheme="minorHAnsi" w:cstheme="minorHAnsi"/>
          <w:szCs w:val="24"/>
        </w:rPr>
        <w:t>request</w:t>
      </w:r>
      <w:r w:rsidR="00EE6004">
        <w:rPr>
          <w:rFonts w:asciiTheme="minorHAnsi" w:hAnsiTheme="minorHAnsi" w:cstheme="minorHAnsi"/>
          <w:szCs w:val="24"/>
        </w:rPr>
        <w:t xml:space="preserve"> </w:t>
      </w:r>
      <w:r w:rsidR="005F0932">
        <w:rPr>
          <w:rFonts w:asciiTheme="minorHAnsi" w:hAnsiTheme="minorHAnsi" w:cstheme="minorHAnsi"/>
          <w:szCs w:val="24"/>
        </w:rPr>
        <w:t xml:space="preserve">the formation of a group </w:t>
      </w:r>
      <w:r w:rsidR="00EE6004">
        <w:rPr>
          <w:rFonts w:asciiTheme="minorHAnsi" w:hAnsiTheme="minorHAnsi" w:cstheme="minorHAnsi"/>
          <w:szCs w:val="24"/>
        </w:rPr>
        <w:t xml:space="preserve">BD </w:t>
      </w:r>
      <w:r w:rsidR="005F0932">
        <w:rPr>
          <w:rFonts w:asciiTheme="minorHAnsi" w:hAnsiTheme="minorHAnsi" w:cstheme="minorHAnsi"/>
          <w:szCs w:val="24"/>
        </w:rPr>
        <w:t xml:space="preserve">claim against it.  It also allows a third-party requestor to request </w:t>
      </w:r>
      <w:r w:rsidR="00EF4E67">
        <w:rPr>
          <w:rFonts w:asciiTheme="minorHAnsi" w:hAnsiTheme="minorHAnsi" w:cstheme="minorHAnsi"/>
          <w:szCs w:val="24"/>
        </w:rPr>
        <w:t xml:space="preserve">that </w:t>
      </w:r>
      <w:r w:rsidR="005F0932">
        <w:rPr>
          <w:rFonts w:asciiTheme="minorHAnsi" w:hAnsiTheme="minorHAnsi" w:cstheme="minorHAnsi"/>
          <w:szCs w:val="24"/>
        </w:rPr>
        <w:t xml:space="preserve">the Secretary reconsider the Secretary’s denial of the creation of a group </w:t>
      </w:r>
      <w:r w:rsidR="00EE6004">
        <w:rPr>
          <w:rFonts w:asciiTheme="minorHAnsi" w:hAnsiTheme="minorHAnsi" w:cstheme="minorHAnsi"/>
          <w:szCs w:val="24"/>
        </w:rPr>
        <w:t xml:space="preserve">BD </w:t>
      </w:r>
      <w:r w:rsidR="005F0932">
        <w:rPr>
          <w:rFonts w:asciiTheme="minorHAnsi" w:hAnsiTheme="minorHAnsi" w:cstheme="minorHAnsi"/>
          <w:szCs w:val="24"/>
        </w:rPr>
        <w:t>claim</w:t>
      </w:r>
      <w:r w:rsidR="00EE6004">
        <w:rPr>
          <w:rFonts w:asciiTheme="minorHAnsi" w:hAnsiTheme="minorHAnsi" w:cstheme="minorHAnsi"/>
          <w:szCs w:val="24"/>
        </w:rPr>
        <w:t>.</w:t>
      </w:r>
      <w:r w:rsidR="005F0932">
        <w:rPr>
          <w:rFonts w:asciiTheme="minorHAnsi" w:hAnsiTheme="minorHAnsi" w:cstheme="minorHAnsi"/>
          <w:szCs w:val="24"/>
        </w:rPr>
        <w:t xml:space="preserve">  </w:t>
      </w:r>
      <w:r w:rsidR="00EF4E67">
        <w:rPr>
          <w:rFonts w:asciiTheme="minorHAnsi" w:hAnsiTheme="minorHAnsi" w:cstheme="minorHAnsi"/>
          <w:szCs w:val="24"/>
        </w:rPr>
        <w:t xml:space="preserve">These review and reconsideration opportunities allow for parties to have full access to documents that may impact their efforts to initiate or defend against group </w:t>
      </w:r>
      <w:r w:rsidR="00EE6004">
        <w:rPr>
          <w:rFonts w:asciiTheme="minorHAnsi" w:hAnsiTheme="minorHAnsi" w:cstheme="minorHAnsi"/>
          <w:szCs w:val="24"/>
        </w:rPr>
        <w:t xml:space="preserve">BD </w:t>
      </w:r>
      <w:r w:rsidR="00EF4E67">
        <w:rPr>
          <w:rFonts w:asciiTheme="minorHAnsi" w:hAnsiTheme="minorHAnsi" w:cstheme="minorHAnsi"/>
          <w:szCs w:val="24"/>
        </w:rPr>
        <w:t xml:space="preserve">claims. </w:t>
      </w:r>
    </w:p>
    <w:p w:rsidR="00E80017" w:rsidRPr="00AD381B" w:rsidP="00E80017" w14:paraId="6E87F57D" w14:textId="77777777">
      <w:pPr>
        <w:suppressAutoHyphens/>
        <w:spacing w:line="240" w:lineRule="exact"/>
        <w:ind w:left="720"/>
        <w:rPr>
          <w:rFonts w:ascii="Times New Roman" w:hAnsi="Times New Roman"/>
          <w:szCs w:val="24"/>
        </w:rPr>
      </w:pPr>
    </w:p>
    <w:p w:rsidR="00043C32" w:rsidRPr="00AD381B" w:rsidP="00AD381B" w14:paraId="64280E5D"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w:t>
      </w:r>
      <w:r w:rsidR="006A38F7">
        <w:rPr>
          <w:rFonts w:ascii="Times New Roman" w:hAnsi="Times New Roman"/>
          <w:b/>
          <w:szCs w:val="24"/>
        </w:rPr>
        <w:t xml:space="preserve">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AD381B" w:rsidP="00AD381B" w14:paraId="64280E5E" w14:textId="77777777">
      <w:pPr>
        <w:pStyle w:val="ListParagraph"/>
        <w:tabs>
          <w:tab w:val="left" w:pos="-720"/>
        </w:tabs>
        <w:suppressAutoHyphens/>
        <w:contextualSpacing w:val="0"/>
        <w:rPr>
          <w:rFonts w:ascii="Times New Roman" w:hAnsi="Times New Roman"/>
          <w:szCs w:val="24"/>
        </w:rPr>
      </w:pPr>
    </w:p>
    <w:p w:rsidR="00E80017" w:rsidRPr="001C25CA" w:rsidP="00E80017" w14:paraId="2AE7F024" w14:textId="77777777">
      <w:pPr>
        <w:pStyle w:val="ListParagraph"/>
        <w:rPr>
          <w:rFonts w:asciiTheme="minorHAnsi" w:hAnsiTheme="minorHAnsi" w:cstheme="minorHAnsi"/>
          <w:szCs w:val="24"/>
        </w:rPr>
      </w:pPr>
      <w:r w:rsidRPr="001C25CA">
        <w:rPr>
          <w:rFonts w:asciiTheme="minorHAnsi" w:hAnsiTheme="minorHAnsi" w:cstheme="minorHAnsi"/>
          <w:szCs w:val="24"/>
        </w:rPr>
        <w:t>There are no prohibitions to the use of technology in providing the required information to a borrower or providing the required records to the Secretary.</w:t>
      </w:r>
    </w:p>
    <w:p w:rsidR="005F4E11" w:rsidP="00AD381B" w14:paraId="50B84318" w14:textId="77777777">
      <w:pPr>
        <w:pStyle w:val="ListParagraph"/>
        <w:tabs>
          <w:tab w:val="left" w:pos="-720"/>
        </w:tabs>
        <w:suppressAutoHyphens/>
        <w:contextualSpacing w:val="0"/>
        <w:rPr>
          <w:rFonts w:ascii="Times New Roman" w:hAnsi="Times New Roman"/>
          <w:szCs w:val="24"/>
        </w:rPr>
      </w:pPr>
    </w:p>
    <w:p w:rsidR="00AD381B" w:rsidP="00AD381B" w14:paraId="64280E60"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46FE9" w14:paraId="64280E61" w14:textId="3E50282B">
      <w:pPr>
        <w:pStyle w:val="ListParagraph"/>
        <w:tabs>
          <w:tab w:val="left" w:pos="-720"/>
        </w:tabs>
        <w:suppressAutoHyphens/>
        <w:contextualSpacing w:val="0"/>
        <w:rPr>
          <w:rFonts w:ascii="Times New Roman" w:hAnsi="Times New Roman"/>
          <w:b/>
          <w:szCs w:val="24"/>
        </w:rPr>
      </w:pPr>
    </w:p>
    <w:p w:rsidR="00E80017" w:rsidRPr="001C25CA" w:rsidP="00E80017" w14:paraId="442B3CDC" w14:textId="77777777">
      <w:pPr>
        <w:pStyle w:val="ListParagraph"/>
        <w:rPr>
          <w:rFonts w:asciiTheme="minorHAnsi" w:hAnsiTheme="minorHAnsi" w:cstheme="minorHAnsi"/>
          <w:szCs w:val="24"/>
        </w:rPr>
      </w:pPr>
      <w:r w:rsidRPr="001C25CA">
        <w:rPr>
          <w:rFonts w:asciiTheme="minorHAnsi" w:hAnsiTheme="minorHAnsi" w:cstheme="minorHAnsi"/>
          <w:szCs w:val="24"/>
        </w:rPr>
        <w:t xml:space="preserve">This information is not duplicated on any other information collection.  </w:t>
      </w:r>
    </w:p>
    <w:p w:rsidR="00043C32" w:rsidRPr="005F4E11" w:rsidP="005F4E11" w14:paraId="64280E62" w14:textId="409DCFD5">
      <w:pPr>
        <w:pStyle w:val="ListParagraph"/>
        <w:numPr>
          <w:ilvl w:val="0"/>
          <w:numId w:val="4"/>
        </w:numPr>
        <w:spacing w:before="240"/>
        <w:contextualSpacing w:val="0"/>
        <w:rPr>
          <w:rFonts w:ascii="Times New Roman" w:hAnsi="Times New Roman"/>
          <w:b/>
          <w:szCs w:val="24"/>
        </w:rPr>
      </w:pPr>
      <w:r w:rsidRPr="005F4E11">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14:paraId="64280E63" w14:textId="77777777">
      <w:pPr>
        <w:pStyle w:val="ListParagraph"/>
        <w:contextualSpacing w:val="0"/>
        <w:rPr>
          <w:rFonts w:ascii="Times New Roman" w:hAnsi="Times New Roman"/>
          <w:szCs w:val="24"/>
        </w:rPr>
      </w:pPr>
    </w:p>
    <w:p w:rsidR="00E80017" w:rsidRPr="001C25CA" w:rsidP="00E80017" w14:paraId="56B23034" w14:textId="492AD70C">
      <w:pPr>
        <w:pStyle w:val="ListParagraph"/>
        <w:rPr>
          <w:rFonts w:asciiTheme="minorHAnsi" w:hAnsiTheme="minorHAnsi" w:cstheme="minorHAnsi"/>
          <w:szCs w:val="24"/>
        </w:rPr>
      </w:pPr>
      <w:r w:rsidRPr="001C25CA">
        <w:rPr>
          <w:rFonts w:asciiTheme="minorHAnsi" w:hAnsiTheme="minorHAnsi" w:cstheme="minorHAnsi"/>
          <w:szCs w:val="24"/>
        </w:rPr>
        <w:t xml:space="preserve">While most institutions </w:t>
      </w:r>
      <w:r w:rsidR="00EE6004">
        <w:rPr>
          <w:rFonts w:asciiTheme="minorHAnsi" w:hAnsiTheme="minorHAnsi" w:cstheme="minorHAnsi"/>
          <w:szCs w:val="24"/>
        </w:rPr>
        <w:t>will</w:t>
      </w:r>
      <w:r w:rsidRPr="001C25CA" w:rsidR="00EF4E67">
        <w:rPr>
          <w:rFonts w:asciiTheme="minorHAnsi" w:hAnsiTheme="minorHAnsi" w:cstheme="minorHAnsi"/>
          <w:szCs w:val="24"/>
        </w:rPr>
        <w:t xml:space="preserve"> </w:t>
      </w:r>
      <w:r w:rsidRPr="001C25CA">
        <w:rPr>
          <w:rFonts w:asciiTheme="minorHAnsi" w:hAnsiTheme="minorHAnsi" w:cstheme="minorHAnsi"/>
          <w:szCs w:val="24"/>
        </w:rPr>
        <w:t xml:space="preserve">provide the required information via electronic means, there </w:t>
      </w:r>
      <w:r w:rsidR="00165137">
        <w:rPr>
          <w:rFonts w:asciiTheme="minorHAnsi" w:hAnsiTheme="minorHAnsi" w:cstheme="minorHAnsi"/>
          <w:szCs w:val="24"/>
        </w:rPr>
        <w:t>c</w:t>
      </w:r>
      <w:r w:rsidRPr="001C25CA">
        <w:rPr>
          <w:rFonts w:asciiTheme="minorHAnsi" w:hAnsiTheme="minorHAnsi" w:cstheme="minorHAnsi"/>
          <w:szCs w:val="24"/>
        </w:rPr>
        <w:t xml:space="preserve">ould be some smaller institutions that would choose to provide the agreements to students using paper documents.  The use of the electronic means would mitigate the burden of these </w:t>
      </w:r>
      <w:r w:rsidR="00165137">
        <w:rPr>
          <w:rFonts w:asciiTheme="minorHAnsi" w:hAnsiTheme="minorHAnsi" w:cstheme="minorHAnsi"/>
          <w:szCs w:val="24"/>
        </w:rPr>
        <w:t>requirements</w:t>
      </w:r>
      <w:r w:rsidRPr="001C25CA">
        <w:rPr>
          <w:rFonts w:asciiTheme="minorHAnsi" w:hAnsiTheme="minorHAnsi" w:cstheme="minorHAnsi"/>
          <w:szCs w:val="24"/>
        </w:rPr>
        <w:t>.</w:t>
      </w:r>
    </w:p>
    <w:p w:rsidR="00EF4C67" w:rsidRPr="005F4E11" w:rsidP="00AD381B" w14:paraId="48B8773E" w14:textId="77777777">
      <w:pPr>
        <w:pStyle w:val="ListParagraph"/>
        <w:contextualSpacing w:val="0"/>
        <w:rPr>
          <w:rFonts w:asciiTheme="minorHAnsi" w:hAnsiTheme="minorHAnsi" w:cstheme="minorHAnsi"/>
          <w:szCs w:val="24"/>
        </w:rPr>
      </w:pPr>
    </w:p>
    <w:p w:rsidR="00043C32" w:rsidP="00AD381B" w14:paraId="64280E65" w14:textId="6725E73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5F4E11" w:rsidRPr="005F4E11" w:rsidP="005F4E11" w14:paraId="3424297C" w14:textId="6A8F3E9A">
      <w:pPr>
        <w:tabs>
          <w:tab w:val="left" w:pos="-720"/>
        </w:tabs>
        <w:suppressAutoHyphens/>
        <w:ind w:left="720"/>
        <w:rPr>
          <w:rFonts w:ascii="Times New Roman" w:hAnsi="Times New Roman"/>
          <w:bCs/>
          <w:szCs w:val="24"/>
        </w:rPr>
      </w:pPr>
    </w:p>
    <w:p w:rsidR="00E80017" w:rsidRPr="001C25CA" w:rsidP="00E80017" w14:paraId="77F233C4" w14:textId="163DCC29">
      <w:pPr>
        <w:pStyle w:val="ListParagraph"/>
        <w:rPr>
          <w:rFonts w:asciiTheme="minorHAnsi" w:hAnsiTheme="minorHAnsi" w:cstheme="minorHAnsi"/>
          <w:szCs w:val="24"/>
        </w:rPr>
      </w:pPr>
      <w:r w:rsidRPr="001C25CA">
        <w:rPr>
          <w:rFonts w:asciiTheme="minorHAnsi" w:hAnsiTheme="minorHAnsi" w:cstheme="minorHAnsi"/>
          <w:szCs w:val="24"/>
        </w:rPr>
        <w:t xml:space="preserve">If the requirements of the regulations are not made available, student borrowers </w:t>
      </w:r>
      <w:r w:rsidR="00165137">
        <w:rPr>
          <w:rFonts w:asciiTheme="minorHAnsi" w:hAnsiTheme="minorHAnsi" w:cstheme="minorHAnsi"/>
          <w:szCs w:val="24"/>
        </w:rPr>
        <w:t xml:space="preserve">will </w:t>
      </w:r>
      <w:r w:rsidRPr="001C25CA">
        <w:rPr>
          <w:rFonts w:asciiTheme="minorHAnsi" w:hAnsiTheme="minorHAnsi" w:cstheme="minorHAnsi"/>
          <w:szCs w:val="24"/>
        </w:rPr>
        <w:t xml:space="preserve">have greater difficulties understanding and utilizing </w:t>
      </w:r>
      <w:r w:rsidR="00E974D4">
        <w:rPr>
          <w:rFonts w:asciiTheme="minorHAnsi" w:hAnsiTheme="minorHAnsi" w:cstheme="minorHAnsi"/>
          <w:szCs w:val="24"/>
        </w:rPr>
        <w:t xml:space="preserve">any </w:t>
      </w:r>
      <w:r w:rsidRPr="001C25CA">
        <w:rPr>
          <w:rFonts w:asciiTheme="minorHAnsi" w:hAnsiTheme="minorHAnsi" w:cstheme="minorHAnsi"/>
          <w:szCs w:val="24"/>
        </w:rPr>
        <w:t>institutional</w:t>
      </w:r>
      <w:r w:rsidR="00E974D4">
        <w:rPr>
          <w:rFonts w:asciiTheme="minorHAnsi" w:hAnsiTheme="minorHAnsi" w:cstheme="minorHAnsi"/>
          <w:szCs w:val="24"/>
        </w:rPr>
        <w:t xml:space="preserve"> pre-dispute arbitration</w:t>
      </w:r>
      <w:r w:rsidRPr="001C25CA">
        <w:rPr>
          <w:rFonts w:asciiTheme="minorHAnsi" w:hAnsiTheme="minorHAnsi" w:cstheme="minorHAnsi"/>
          <w:szCs w:val="24"/>
        </w:rPr>
        <w:t xml:space="preserve"> processes regarding dispute resolution.  </w:t>
      </w:r>
      <w:r w:rsidR="00165137">
        <w:rPr>
          <w:rFonts w:asciiTheme="minorHAnsi" w:hAnsiTheme="minorHAnsi" w:cstheme="minorHAnsi"/>
          <w:szCs w:val="24"/>
        </w:rPr>
        <w:t xml:space="preserve">If the requirements of the </w:t>
      </w:r>
      <w:r w:rsidR="00EE6004">
        <w:rPr>
          <w:rFonts w:asciiTheme="minorHAnsi" w:hAnsiTheme="minorHAnsi" w:cstheme="minorHAnsi"/>
          <w:szCs w:val="24"/>
        </w:rPr>
        <w:t>BD</w:t>
      </w:r>
      <w:r w:rsidR="00165137">
        <w:rPr>
          <w:rFonts w:asciiTheme="minorHAnsi" w:hAnsiTheme="minorHAnsi" w:cstheme="minorHAnsi"/>
          <w:szCs w:val="24"/>
        </w:rPr>
        <w:t xml:space="preserve"> group claims opportunities are not made available, institutions and third-party requestors will have fewer opportunities to affect or defend against such claims.  </w:t>
      </w:r>
      <w:r w:rsidRPr="001C25CA">
        <w:rPr>
          <w:rFonts w:asciiTheme="minorHAnsi" w:hAnsiTheme="minorHAnsi" w:cstheme="minorHAnsi"/>
          <w:szCs w:val="24"/>
        </w:rPr>
        <w:t>This can increase to possibility of borrowers defaulting on a Direct Loan and thus increasing the risk to the taxpayer.</w:t>
      </w:r>
      <w:r w:rsidR="00165137">
        <w:rPr>
          <w:rFonts w:asciiTheme="minorHAnsi" w:hAnsiTheme="minorHAnsi" w:cstheme="minorHAnsi"/>
          <w:szCs w:val="24"/>
        </w:rPr>
        <w:t xml:space="preserve">  </w:t>
      </w:r>
    </w:p>
    <w:p w:rsidR="00E80017" w:rsidRPr="001C25CA" w:rsidP="00E80017" w14:paraId="21B8E1D6" w14:textId="77777777">
      <w:pPr>
        <w:pStyle w:val="ListParagraph"/>
        <w:rPr>
          <w:rFonts w:asciiTheme="minorHAnsi" w:hAnsiTheme="minorHAnsi" w:cstheme="minorHAnsi"/>
          <w:szCs w:val="24"/>
        </w:rPr>
      </w:pPr>
    </w:p>
    <w:p w:rsidR="005F4E11" w:rsidP="00E80017" w14:paraId="51872AEE" w14:textId="0B496277">
      <w:pPr>
        <w:tabs>
          <w:tab w:val="left" w:pos="-720"/>
        </w:tabs>
        <w:suppressAutoHyphens/>
        <w:ind w:left="720"/>
        <w:rPr>
          <w:rFonts w:asciiTheme="minorHAnsi" w:hAnsiTheme="minorHAnsi" w:cstheme="minorHAnsi"/>
          <w:szCs w:val="24"/>
        </w:rPr>
      </w:pPr>
      <w:r w:rsidRPr="001C25CA">
        <w:rPr>
          <w:rFonts w:asciiTheme="minorHAnsi" w:hAnsiTheme="minorHAnsi" w:cstheme="minorHAnsi"/>
          <w:szCs w:val="24"/>
        </w:rPr>
        <w:t xml:space="preserve">If the requirements of the regulations regarding the submission of the arbitral and judicial records in connection with any borrower defense claims is not made to the Secretary, students, parents and members of the public </w:t>
      </w:r>
      <w:r w:rsidR="00165137">
        <w:rPr>
          <w:rFonts w:asciiTheme="minorHAnsi" w:hAnsiTheme="minorHAnsi" w:cstheme="minorHAnsi"/>
          <w:szCs w:val="24"/>
        </w:rPr>
        <w:t>will</w:t>
      </w:r>
      <w:r w:rsidRPr="001C25CA" w:rsidR="00165137">
        <w:rPr>
          <w:rFonts w:asciiTheme="minorHAnsi" w:hAnsiTheme="minorHAnsi" w:cstheme="minorHAnsi"/>
          <w:szCs w:val="24"/>
        </w:rPr>
        <w:t xml:space="preserve"> </w:t>
      </w:r>
      <w:r w:rsidRPr="001C25CA">
        <w:rPr>
          <w:rFonts w:asciiTheme="minorHAnsi" w:hAnsiTheme="minorHAnsi" w:cstheme="minorHAnsi"/>
          <w:szCs w:val="24"/>
        </w:rPr>
        <w:t>not have the information to make informed school choices and the Department could not make available the centralized database of this information increasing the risk to borrowers and taxpayers.</w:t>
      </w:r>
    </w:p>
    <w:p w:rsidR="00E80017" w:rsidRPr="005F4E11" w:rsidP="00E80017" w14:paraId="6BDE727E" w14:textId="77777777">
      <w:pPr>
        <w:tabs>
          <w:tab w:val="left" w:pos="-720"/>
        </w:tabs>
        <w:suppressAutoHyphens/>
        <w:ind w:left="720"/>
        <w:rPr>
          <w:rFonts w:ascii="Times New Roman" w:hAnsi="Times New Roman"/>
          <w:bCs/>
          <w:szCs w:val="24"/>
        </w:rPr>
      </w:pPr>
    </w:p>
    <w:p w:rsidR="00043C32" w:rsidRPr="00AD381B" w:rsidP="00AD381B" w14:paraId="64280E6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AD381B" w14:paraId="64280E68"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00043C32" w:rsidRPr="00AD381B" w:rsidP="00AD381B" w14:paraId="64280E6A"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00043C32" w:rsidRPr="00AD381B" w:rsidP="00AD381B" w14:paraId="64280E6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00043C32" w:rsidRPr="00AD381B" w:rsidP="00AD381B" w14:paraId="64280E6E"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00043C32" w:rsidRPr="00AD381B" w:rsidP="00AD381B" w14:paraId="64280E70"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00043C32" w:rsidRPr="00AD381B" w:rsidP="00AD381B" w14:paraId="64280E72"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00043C32" w:rsidRPr="00AD381B" w:rsidP="00AD381B" w14:paraId="64280E74"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P="00AD381B" w14:paraId="64280E76"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RPr="005F4E11" w:rsidP="00AD381B" w14:paraId="64280E77" w14:textId="77777777">
      <w:pPr>
        <w:pStyle w:val="ListParagraph"/>
        <w:rPr>
          <w:rFonts w:ascii="Times New Roman" w:hAnsi="Times New Roman"/>
          <w:bCs/>
          <w:szCs w:val="24"/>
        </w:rPr>
      </w:pPr>
    </w:p>
    <w:p w:rsidR="00E80017" w:rsidRPr="001C25CA" w:rsidP="00E80017" w14:paraId="7863873A" w14:textId="77777777">
      <w:pPr>
        <w:tabs>
          <w:tab w:val="left" w:pos="-720"/>
        </w:tabs>
        <w:suppressAutoHyphens/>
        <w:ind w:left="720"/>
        <w:rPr>
          <w:rFonts w:asciiTheme="minorHAnsi" w:hAnsiTheme="minorHAnsi" w:cstheme="minorHAnsi"/>
          <w:szCs w:val="24"/>
        </w:rPr>
      </w:pPr>
      <w:r w:rsidRPr="001C25CA">
        <w:rPr>
          <w:rFonts w:asciiTheme="minorHAnsi" w:hAnsiTheme="minorHAnsi" w:cstheme="minorHAnsi"/>
          <w:szCs w:val="24"/>
        </w:rPr>
        <w:t>This information collection does not require any special circumstances.</w:t>
      </w:r>
    </w:p>
    <w:p w:rsidR="005F4E11" w:rsidRPr="00AD381B" w:rsidP="005F4E11" w14:paraId="6109B5F4" w14:textId="77777777">
      <w:pPr>
        <w:tabs>
          <w:tab w:val="left" w:pos="-720"/>
        </w:tabs>
        <w:suppressAutoHyphens/>
        <w:ind w:left="720"/>
        <w:rPr>
          <w:rFonts w:ascii="Times New Roman" w:hAnsi="Times New Roman"/>
          <w:szCs w:val="24"/>
        </w:rPr>
      </w:pPr>
    </w:p>
    <w:p w:rsidR="00D75313" w:rsidP="00AD381B" w14:paraId="64280E7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14:paraId="64280E7A" w14:textId="77777777">
      <w:pPr>
        <w:pStyle w:val="ListParagraph"/>
        <w:tabs>
          <w:tab w:val="left" w:pos="-720"/>
          <w:tab w:val="left" w:pos="375"/>
        </w:tabs>
        <w:suppressAutoHyphens/>
        <w:contextualSpacing w:val="0"/>
        <w:rPr>
          <w:rFonts w:ascii="Times New Roman" w:hAnsi="Times New Roman"/>
          <w:b/>
          <w:szCs w:val="24"/>
        </w:rPr>
      </w:pPr>
    </w:p>
    <w:p w:rsidR="00043C32" w:rsidP="00D75313" w14:paraId="64280E7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Include a citation for the 60 day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the 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14:paraId="64280E7C" w14:textId="77777777">
      <w:pPr>
        <w:pStyle w:val="ListParagraph"/>
        <w:tabs>
          <w:tab w:val="left" w:pos="-720"/>
          <w:tab w:val="left" w:pos="375"/>
        </w:tabs>
        <w:suppressAutoHyphens/>
        <w:contextualSpacing w:val="0"/>
        <w:rPr>
          <w:rFonts w:ascii="Times New Roman" w:hAnsi="Times New Roman"/>
          <w:b/>
          <w:szCs w:val="24"/>
        </w:rPr>
      </w:pPr>
    </w:p>
    <w:p w:rsidR="00D75313" w:rsidRPr="00D75313" w:rsidP="00D75313" w14:paraId="64280E7D"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For the 30 day notice, indicate that a notice will be published.</w:t>
      </w:r>
    </w:p>
    <w:p w:rsidR="00043C32" w:rsidRPr="00AD381B" w:rsidP="00AD381B" w14:paraId="64280E7E"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AD381B" w:rsidP="00AD381B" w14:paraId="64280E7F" w14:textId="77777777">
      <w:pPr>
        <w:tabs>
          <w:tab w:val="left" w:pos="-720"/>
        </w:tabs>
        <w:suppressAutoHyphens/>
        <w:rPr>
          <w:rStyle w:val="a"/>
          <w:rFonts w:ascii="Times New Roman" w:hAnsi="Times New Roman"/>
          <w:b/>
          <w:szCs w:val="24"/>
        </w:rPr>
      </w:pPr>
    </w:p>
    <w:p w:rsidR="00043C32" w:rsidP="00AD381B" w14:paraId="64280E8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RPr="005F4E11" w:rsidP="00AD381B" w14:paraId="64280E81" w14:textId="77777777">
      <w:pPr>
        <w:tabs>
          <w:tab w:val="left" w:pos="-720"/>
        </w:tabs>
        <w:suppressAutoHyphens/>
        <w:ind w:left="720"/>
        <w:rPr>
          <w:rFonts w:ascii="Times New Roman" w:hAnsi="Times New Roman"/>
          <w:bCs/>
          <w:szCs w:val="24"/>
        </w:rPr>
      </w:pPr>
    </w:p>
    <w:p w:rsidR="00E80017" w:rsidP="00E80017" w14:paraId="6F248B39" w14:textId="1953301F">
      <w:pPr>
        <w:tabs>
          <w:tab w:val="left" w:pos="-720"/>
        </w:tabs>
        <w:suppressAutoHyphens/>
        <w:ind w:left="720"/>
        <w:rPr>
          <w:rFonts w:asciiTheme="minorHAnsi" w:hAnsiTheme="minorHAnsi" w:cstheme="minorHAnsi"/>
          <w:szCs w:val="24"/>
        </w:rPr>
      </w:pPr>
      <w:r w:rsidRPr="001C25CA">
        <w:rPr>
          <w:rFonts w:asciiTheme="minorHAnsi" w:hAnsiTheme="minorHAnsi" w:cstheme="minorHAnsi"/>
          <w:szCs w:val="24"/>
        </w:rPr>
        <w:t xml:space="preserve">The Department developed these regulations after conducting negotiated rulemaking with the affected entities and other parties.  The comment period for this information collection package </w:t>
      </w:r>
      <w:r w:rsidR="00FF7818">
        <w:rPr>
          <w:rFonts w:asciiTheme="minorHAnsi" w:hAnsiTheme="minorHAnsi" w:cstheme="minorHAnsi"/>
          <w:szCs w:val="24"/>
        </w:rPr>
        <w:t>ran</w:t>
      </w:r>
      <w:r w:rsidRPr="001C25CA">
        <w:rPr>
          <w:rFonts w:asciiTheme="minorHAnsi" w:hAnsiTheme="minorHAnsi" w:cstheme="minorHAnsi"/>
          <w:szCs w:val="24"/>
        </w:rPr>
        <w:t xml:space="preserve"> concurrently with the Notice of Proposed Rulemaking.</w:t>
      </w:r>
    </w:p>
    <w:p w:rsidR="00165137" w:rsidP="00E80017" w14:paraId="38C714D7" w14:textId="0710E9D2">
      <w:pPr>
        <w:tabs>
          <w:tab w:val="left" w:pos="-720"/>
        </w:tabs>
        <w:suppressAutoHyphens/>
        <w:ind w:left="720"/>
        <w:rPr>
          <w:rFonts w:asciiTheme="minorHAnsi" w:hAnsiTheme="minorHAnsi" w:cstheme="minorHAnsi"/>
          <w:szCs w:val="24"/>
        </w:rPr>
      </w:pPr>
    </w:p>
    <w:p w:rsidR="00165137" w:rsidRPr="001C25CA" w:rsidP="00E80017" w14:paraId="2EE6DC01" w14:textId="4BC882AE">
      <w:pPr>
        <w:tabs>
          <w:tab w:val="left" w:pos="-720"/>
        </w:tabs>
        <w:suppressAutoHyphens/>
        <w:ind w:left="720"/>
        <w:rPr>
          <w:rFonts w:asciiTheme="minorHAnsi" w:hAnsiTheme="minorHAnsi" w:cstheme="minorHAnsi"/>
          <w:szCs w:val="24"/>
        </w:rPr>
      </w:pPr>
      <w:r>
        <w:rPr>
          <w:rFonts w:asciiTheme="minorHAnsi" w:hAnsiTheme="minorHAnsi" w:cstheme="minorHAnsi"/>
          <w:szCs w:val="24"/>
        </w:rPr>
        <w:t>On July 13, 2022</w:t>
      </w:r>
      <w:r w:rsidR="0072568A">
        <w:rPr>
          <w:rFonts w:asciiTheme="minorHAnsi" w:hAnsiTheme="minorHAnsi" w:cstheme="minorHAnsi"/>
          <w:szCs w:val="24"/>
        </w:rPr>
        <w:t xml:space="preserve"> a Federal Register (Vol. 87, No. 133, pages 41878-42010</w:t>
      </w:r>
      <w:r w:rsidR="00583C7F">
        <w:rPr>
          <w:rFonts w:asciiTheme="minorHAnsi" w:hAnsiTheme="minorHAnsi" w:cstheme="minorHAnsi"/>
          <w:szCs w:val="24"/>
        </w:rPr>
        <w:t xml:space="preserve">) was published inviting public comment on the </w:t>
      </w:r>
      <w:r w:rsidR="00B90DAD">
        <w:rPr>
          <w:rFonts w:asciiTheme="minorHAnsi" w:hAnsiTheme="minorHAnsi" w:cstheme="minorHAnsi"/>
          <w:szCs w:val="24"/>
        </w:rPr>
        <w:t>proposed regulations as well as the burden estimates.  There were no comments provided specific to the burden estimates.  Due to changes in the regulations based on public comment there are new regulations that have burden attached them.  These updated burden estimates are included in the Final Rule as well as in this revised Supporting Statement.</w:t>
      </w:r>
    </w:p>
    <w:p w:rsidR="005F4E11" w:rsidP="00AD381B" w14:paraId="477C84F0" w14:textId="77777777">
      <w:pPr>
        <w:tabs>
          <w:tab w:val="left" w:pos="-720"/>
        </w:tabs>
        <w:suppressAutoHyphens/>
        <w:ind w:left="720"/>
        <w:rPr>
          <w:rFonts w:ascii="Times New Roman" w:hAnsi="Times New Roman"/>
          <w:szCs w:val="24"/>
        </w:rPr>
      </w:pPr>
    </w:p>
    <w:p w:rsidR="00043C32" w:rsidP="00AD381B" w14:paraId="64280E8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14:paraId="64280E84" w14:textId="0EDE5511">
      <w:pPr>
        <w:pStyle w:val="ListParagraph"/>
        <w:tabs>
          <w:tab w:val="left" w:pos="-720"/>
        </w:tabs>
        <w:suppressAutoHyphens/>
        <w:contextualSpacing w:val="0"/>
        <w:rPr>
          <w:rFonts w:ascii="Times New Roman" w:hAnsi="Times New Roman"/>
          <w:bCs/>
          <w:szCs w:val="24"/>
        </w:rPr>
      </w:pPr>
    </w:p>
    <w:p w:rsidR="00E80017" w:rsidRPr="001C25CA" w:rsidP="00E80017" w14:paraId="7C707906" w14:textId="77777777">
      <w:pPr>
        <w:pStyle w:val="ListParagraph"/>
        <w:tabs>
          <w:tab w:val="left" w:pos="-720"/>
        </w:tabs>
        <w:suppressAutoHyphens/>
        <w:contextualSpacing w:val="0"/>
        <w:rPr>
          <w:rFonts w:asciiTheme="minorHAnsi" w:hAnsiTheme="minorHAnsi" w:cstheme="minorHAnsi"/>
          <w:szCs w:val="24"/>
        </w:rPr>
      </w:pPr>
      <w:r w:rsidRPr="001C25CA">
        <w:rPr>
          <w:rFonts w:asciiTheme="minorHAnsi" w:hAnsiTheme="minorHAnsi" w:cstheme="minorHAnsi"/>
          <w:szCs w:val="24"/>
        </w:rPr>
        <w:t>There are no payments or gifts to respondents.</w:t>
      </w:r>
    </w:p>
    <w:p w:rsidR="00920F63" w:rsidRPr="005F4E11" w:rsidP="00920F63" w14:paraId="64280E85" w14:textId="77777777">
      <w:pPr>
        <w:pStyle w:val="ListParagraph"/>
        <w:tabs>
          <w:tab w:val="left" w:pos="-720"/>
        </w:tabs>
        <w:suppressAutoHyphens/>
        <w:contextualSpacing w:val="0"/>
        <w:rPr>
          <w:rFonts w:ascii="Times New Roman" w:hAnsi="Times New Roman"/>
          <w:bCs/>
          <w:szCs w:val="24"/>
        </w:rPr>
      </w:pPr>
    </w:p>
    <w:p w:rsidR="00043C32" w:rsidRPr="00D75313" w:rsidP="00AD381B" w14:paraId="64280E8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3"/>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P="005F4E11" w14:paraId="64280E87" w14:textId="08ED8571">
      <w:pPr>
        <w:tabs>
          <w:tab w:val="left" w:pos="-720"/>
        </w:tabs>
        <w:suppressAutoHyphens/>
        <w:ind w:left="720"/>
        <w:rPr>
          <w:rFonts w:ascii="Times New Roman" w:hAnsi="Times New Roman"/>
          <w:bCs/>
          <w:szCs w:val="24"/>
        </w:rPr>
      </w:pPr>
    </w:p>
    <w:p w:rsidR="00E80017" w:rsidRPr="001C25CA" w:rsidP="00E80017" w14:paraId="290A756B" w14:textId="77777777">
      <w:pPr>
        <w:tabs>
          <w:tab w:val="left" w:pos="-720"/>
        </w:tabs>
        <w:suppressAutoHyphens/>
        <w:ind w:left="720"/>
        <w:rPr>
          <w:rFonts w:asciiTheme="minorHAnsi" w:hAnsiTheme="minorHAnsi" w:cstheme="minorHAnsi"/>
          <w:szCs w:val="24"/>
        </w:rPr>
      </w:pPr>
      <w:r w:rsidRPr="001C25CA">
        <w:rPr>
          <w:rFonts w:asciiTheme="minorHAnsi" w:hAnsiTheme="minorHAnsi" w:cstheme="minorHAnsi"/>
          <w:szCs w:val="24"/>
        </w:rPr>
        <w:t>There is no assurance of confidentiality provided to institutions for the submission of this information.</w:t>
      </w:r>
    </w:p>
    <w:p w:rsidR="007C700A" w:rsidRPr="005F4E11" w:rsidP="005F4E11" w14:paraId="7A4EA0F0" w14:textId="77777777">
      <w:pPr>
        <w:tabs>
          <w:tab w:val="left" w:pos="-720"/>
        </w:tabs>
        <w:suppressAutoHyphens/>
        <w:ind w:left="720"/>
        <w:rPr>
          <w:rFonts w:ascii="Times New Roman" w:hAnsi="Times New Roman"/>
          <w:bCs/>
          <w:szCs w:val="24"/>
        </w:rPr>
      </w:pPr>
    </w:p>
    <w:p w:rsidR="00043C32" w:rsidP="00AD381B" w14:paraId="64280E89"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5F4E11" w14:paraId="64280E8A" w14:textId="6031739C">
      <w:pPr>
        <w:tabs>
          <w:tab w:val="left" w:pos="-720"/>
        </w:tabs>
        <w:suppressAutoHyphens/>
        <w:ind w:left="720"/>
        <w:rPr>
          <w:rFonts w:ascii="Times New Roman" w:hAnsi="Times New Roman"/>
          <w:bCs/>
          <w:szCs w:val="24"/>
        </w:rPr>
      </w:pPr>
    </w:p>
    <w:p w:rsidR="00E80017" w:rsidRPr="001C25CA" w:rsidP="00E80017" w14:paraId="5C3C9238" w14:textId="77777777">
      <w:pPr>
        <w:tabs>
          <w:tab w:val="left" w:pos="-720"/>
        </w:tabs>
        <w:suppressAutoHyphens/>
        <w:ind w:left="720"/>
        <w:rPr>
          <w:rFonts w:asciiTheme="minorHAnsi" w:hAnsiTheme="minorHAnsi" w:cstheme="minorHAnsi"/>
          <w:szCs w:val="24"/>
        </w:rPr>
      </w:pPr>
      <w:r w:rsidRPr="001C25CA">
        <w:rPr>
          <w:rFonts w:asciiTheme="minorHAnsi" w:hAnsiTheme="minorHAnsi" w:cstheme="minorHAnsi"/>
          <w:szCs w:val="24"/>
        </w:rPr>
        <w:t>There are no questions of a sensitive nature in this collection.</w:t>
      </w:r>
    </w:p>
    <w:p w:rsidR="00920F63" w:rsidRPr="005F4E11" w:rsidP="005F4E11" w14:paraId="64280E8B" w14:textId="77777777">
      <w:pPr>
        <w:tabs>
          <w:tab w:val="left" w:pos="-720"/>
        </w:tabs>
        <w:suppressAutoHyphens/>
        <w:ind w:left="720"/>
        <w:rPr>
          <w:rFonts w:ascii="Times New Roman" w:hAnsi="Times New Roman"/>
          <w:bCs/>
          <w:szCs w:val="24"/>
        </w:rPr>
      </w:pPr>
    </w:p>
    <w:p w:rsidR="00043C32" w:rsidRPr="00920F63" w:rsidP="00AD381B" w14:paraId="64280E8C"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AD381B" w14:paraId="64280E8D" w14:textId="77777777">
      <w:pPr>
        <w:tabs>
          <w:tab w:val="left" w:pos="-720"/>
        </w:tabs>
        <w:suppressAutoHyphens/>
        <w:rPr>
          <w:rStyle w:val="a"/>
          <w:rFonts w:ascii="Times New Roman" w:hAnsi="Times New Roman"/>
          <w:b/>
          <w:szCs w:val="24"/>
        </w:rPr>
      </w:pPr>
    </w:p>
    <w:p w:rsidR="00C224FD" w:rsidP="00C224FD" w14:paraId="64280E8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F5782B" w:rsidRPr="00920F63" w:rsidP="00C224FD" w14:paraId="64280E8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C224FD" w14:paraId="64280E9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920F63" w:rsidP="00AD381B" w14:paraId="64280E9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00043C32" w:rsidRPr="00756FD3" w:rsidP="00AD381B" w14:paraId="64280E9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9"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14:paraId="64280E93" w14:textId="77777777">
      <w:pPr>
        <w:tabs>
          <w:tab w:val="left" w:pos="-720"/>
          <w:tab w:val="left" w:pos="1247"/>
        </w:tabs>
        <w:suppressAutoHyphens/>
        <w:rPr>
          <w:rStyle w:val="a"/>
          <w:rFonts w:ascii="Times New Roman" w:hAnsi="Times New Roman"/>
          <w:b/>
          <w:szCs w:val="24"/>
        </w:rPr>
      </w:pPr>
    </w:p>
    <w:p w:rsidR="00E80017" w:rsidRPr="00E80017" w:rsidP="00E80017" w14:paraId="5A33AA73" w14:textId="69A622F4">
      <w:pPr>
        <w:ind w:left="720"/>
        <w:rPr>
          <w:rFonts w:asciiTheme="minorHAnsi" w:hAnsiTheme="minorHAnsi" w:cstheme="minorHAnsi"/>
          <w:color w:val="000000"/>
          <w:szCs w:val="24"/>
        </w:rPr>
      </w:pPr>
      <w:r w:rsidRPr="001C25CA">
        <w:rPr>
          <w:rFonts w:asciiTheme="minorHAnsi" w:hAnsiTheme="minorHAnsi" w:cstheme="minorHAnsi"/>
          <w:szCs w:val="24"/>
        </w:rPr>
        <w:t xml:space="preserve">Section 685.300 </w:t>
      </w:r>
      <w:r w:rsidRPr="00E80017">
        <w:rPr>
          <w:rFonts w:asciiTheme="minorHAnsi" w:hAnsiTheme="minorHAnsi" w:cstheme="minorHAnsi"/>
          <w:szCs w:val="24"/>
        </w:rPr>
        <w:t xml:space="preserve">- </w:t>
      </w:r>
      <w:r w:rsidRPr="00E80017">
        <w:rPr>
          <w:rFonts w:asciiTheme="minorHAnsi" w:hAnsiTheme="minorHAnsi" w:cstheme="minorHAnsi"/>
          <w:color w:val="000000"/>
          <w:szCs w:val="24"/>
        </w:rPr>
        <w:t>Agreements between an eligible school and the Secretary for participation in the Direct Loan Program</w:t>
      </w:r>
      <w:r>
        <w:rPr>
          <w:rFonts w:asciiTheme="minorHAnsi" w:hAnsiTheme="minorHAnsi" w:cstheme="minorHAnsi"/>
          <w:color w:val="000000"/>
          <w:szCs w:val="24"/>
        </w:rPr>
        <w:t>.</w:t>
      </w:r>
    </w:p>
    <w:p w:rsidR="00E80017" w:rsidRPr="001C25CA" w:rsidP="00E80017" w14:paraId="0B1EDC44" w14:textId="77777777">
      <w:pPr>
        <w:ind w:left="720"/>
        <w:rPr>
          <w:rFonts w:asciiTheme="minorHAnsi" w:hAnsiTheme="minorHAnsi" w:cstheme="minorHAnsi"/>
          <w:color w:val="000000"/>
          <w:szCs w:val="24"/>
          <w:u w:val="single"/>
        </w:rPr>
      </w:pPr>
    </w:p>
    <w:p w:rsidR="00E80017" w:rsidRPr="001C25CA" w:rsidP="00E80017" w14:paraId="39F4D20E" w14:textId="2F5D7D07">
      <w:pPr>
        <w:ind w:left="720"/>
        <w:rPr>
          <w:rFonts w:asciiTheme="minorHAnsi" w:hAnsiTheme="minorHAnsi" w:cstheme="minorHAnsi"/>
          <w:color w:val="000000"/>
          <w:szCs w:val="24"/>
        </w:rPr>
      </w:pPr>
      <w:r w:rsidRPr="001C25CA">
        <w:rPr>
          <w:rFonts w:asciiTheme="minorHAnsi" w:hAnsiTheme="minorHAnsi" w:cstheme="minorHAnsi"/>
          <w:color w:val="000000"/>
          <w:szCs w:val="24"/>
        </w:rPr>
        <w:t>Under §685.300(e) institutions w</w:t>
      </w:r>
      <w:r w:rsidR="00B90DAD">
        <w:rPr>
          <w:rFonts w:asciiTheme="minorHAnsi" w:hAnsiTheme="minorHAnsi" w:cstheme="minorHAnsi"/>
          <w:color w:val="000000"/>
          <w:szCs w:val="24"/>
        </w:rPr>
        <w:t>ill</w:t>
      </w:r>
      <w:r w:rsidRPr="001C25CA">
        <w:rPr>
          <w:rFonts w:asciiTheme="minorHAnsi" w:hAnsiTheme="minorHAnsi" w:cstheme="minorHAnsi"/>
          <w:color w:val="000000"/>
          <w:szCs w:val="24"/>
        </w:rPr>
        <w:t xml:space="preserve"> be prohibited from relying on a pre-dispute arbitration agreement, or any other pre-dispute agreement with a student who obtained or benefitted from a Direct Loan, in any aspect of a class action related to a borrower defense claim, until the presiding court rules that the case cannot proceed as a class action.  </w:t>
      </w:r>
    </w:p>
    <w:p w:rsidR="00E80017" w:rsidRPr="001C25CA" w:rsidP="00E80017" w14:paraId="002B2327" w14:textId="77777777">
      <w:pPr>
        <w:ind w:left="720"/>
        <w:rPr>
          <w:rFonts w:asciiTheme="minorHAnsi" w:hAnsiTheme="minorHAnsi" w:cstheme="minorHAnsi"/>
          <w:color w:val="000000"/>
          <w:szCs w:val="24"/>
        </w:rPr>
      </w:pPr>
    </w:p>
    <w:p w:rsidR="00E80017" w:rsidRPr="001C25CA" w:rsidP="00E80017" w14:paraId="11F04E43" w14:textId="77E5354E">
      <w:pPr>
        <w:ind w:left="720"/>
        <w:rPr>
          <w:rFonts w:asciiTheme="minorHAnsi" w:hAnsiTheme="minorHAnsi" w:cstheme="minorHAnsi"/>
          <w:color w:val="000000"/>
          <w:szCs w:val="24"/>
        </w:rPr>
      </w:pPr>
      <w:r w:rsidRPr="001C25CA">
        <w:rPr>
          <w:rFonts w:asciiTheme="minorHAnsi" w:hAnsiTheme="minorHAnsi" w:cstheme="minorHAnsi"/>
          <w:color w:val="000000"/>
          <w:szCs w:val="24"/>
        </w:rPr>
        <w:t xml:space="preserve">Under §685.300(f) of the regulations, the Department </w:t>
      </w:r>
      <w:r w:rsidR="00B90DAD">
        <w:rPr>
          <w:rFonts w:asciiTheme="minorHAnsi" w:hAnsiTheme="minorHAnsi" w:cstheme="minorHAnsi"/>
          <w:color w:val="000000"/>
          <w:szCs w:val="24"/>
        </w:rPr>
        <w:t>will</w:t>
      </w:r>
      <w:r w:rsidRPr="001C25CA">
        <w:rPr>
          <w:rFonts w:asciiTheme="minorHAnsi" w:hAnsiTheme="minorHAnsi" w:cstheme="minorHAnsi"/>
          <w:color w:val="000000"/>
          <w:szCs w:val="24"/>
        </w:rPr>
        <w:t xml:space="preserve"> require that certain provisions relating to notices and the terms of the pre-dispute arbitration agreements be included in any agreement with a student who receives a Direct Loan to attend the school or for whom a Direct PLUS Loan was obtained.  </w:t>
      </w:r>
    </w:p>
    <w:p w:rsidR="00E80017" w:rsidRPr="001C25CA" w:rsidP="00E80017" w14:paraId="4AF71192" w14:textId="77777777">
      <w:pPr>
        <w:ind w:left="720"/>
        <w:rPr>
          <w:rFonts w:asciiTheme="minorHAnsi" w:hAnsiTheme="minorHAnsi" w:cstheme="minorHAnsi"/>
          <w:color w:val="000000"/>
          <w:szCs w:val="24"/>
        </w:rPr>
      </w:pPr>
    </w:p>
    <w:p w:rsidR="00E80017" w:rsidRPr="001C25CA" w:rsidP="00E80017" w14:paraId="0369DCD9" w14:textId="0270D6F9">
      <w:pPr>
        <w:ind w:left="720"/>
        <w:rPr>
          <w:rFonts w:asciiTheme="minorHAnsi" w:hAnsiTheme="minorHAnsi" w:cstheme="minorHAnsi"/>
          <w:color w:val="000000"/>
          <w:szCs w:val="24"/>
        </w:rPr>
      </w:pPr>
      <w:r w:rsidRPr="001C25CA">
        <w:rPr>
          <w:rFonts w:asciiTheme="minorHAnsi" w:hAnsiTheme="minorHAnsi" w:cstheme="minorHAnsi"/>
          <w:color w:val="000000"/>
          <w:szCs w:val="24"/>
        </w:rPr>
        <w:t>Under §685.300(g) and (h) of the regulations, institutions w</w:t>
      </w:r>
      <w:r w:rsidR="00B90DAD">
        <w:rPr>
          <w:rFonts w:asciiTheme="minorHAnsi" w:hAnsiTheme="minorHAnsi" w:cstheme="minorHAnsi"/>
          <w:color w:val="000000"/>
          <w:szCs w:val="24"/>
        </w:rPr>
        <w:t>ill</w:t>
      </w:r>
      <w:r w:rsidRPr="001C25CA">
        <w:rPr>
          <w:rFonts w:asciiTheme="minorHAnsi" w:hAnsiTheme="minorHAnsi" w:cstheme="minorHAnsi"/>
          <w:color w:val="000000"/>
          <w:szCs w:val="24"/>
        </w:rPr>
        <w:t xml:space="preserve"> be required to submit certain arbitral records and judicial records connected with any borrower defense claim filed against the school to the Secretary by certain deadlines. </w:t>
      </w:r>
    </w:p>
    <w:p w:rsidR="00E80017" w:rsidRPr="001C25CA" w:rsidP="00E80017" w14:paraId="0F4A2F7A" w14:textId="77777777">
      <w:pPr>
        <w:ind w:left="720"/>
        <w:rPr>
          <w:rFonts w:asciiTheme="minorHAnsi" w:hAnsiTheme="minorHAnsi" w:cstheme="minorHAnsi"/>
          <w:szCs w:val="24"/>
        </w:rPr>
      </w:pPr>
    </w:p>
    <w:p w:rsidR="00E80017" w:rsidRPr="001C25CA" w:rsidP="00E80017" w14:paraId="2C0C091A" w14:textId="77777777">
      <w:pPr>
        <w:ind w:left="720"/>
        <w:rPr>
          <w:rFonts w:asciiTheme="minorHAnsi" w:hAnsiTheme="minorHAnsi" w:cstheme="minorHAnsi"/>
          <w:szCs w:val="24"/>
        </w:rPr>
      </w:pPr>
      <w:r w:rsidRPr="001C25CA">
        <w:rPr>
          <w:rFonts w:asciiTheme="minorHAnsi" w:hAnsiTheme="minorHAnsi" w:cstheme="minorHAnsi"/>
          <w:szCs w:val="24"/>
        </w:rPr>
        <w:t>Section 685.304 – Counseling Borrowers.</w:t>
      </w:r>
    </w:p>
    <w:p w:rsidR="00E80017" w:rsidRPr="001C25CA" w:rsidP="00E80017" w14:paraId="64C6039C" w14:textId="77777777">
      <w:pPr>
        <w:ind w:left="720"/>
        <w:rPr>
          <w:rFonts w:asciiTheme="minorHAnsi" w:hAnsiTheme="minorHAnsi" w:cstheme="minorHAnsi"/>
          <w:szCs w:val="24"/>
        </w:rPr>
      </w:pPr>
    </w:p>
    <w:p w:rsidR="00E80017" w:rsidP="00E80017" w14:paraId="1B85575C" w14:textId="1105D6BB">
      <w:pPr>
        <w:ind w:left="720"/>
        <w:rPr>
          <w:rFonts w:asciiTheme="minorHAnsi" w:hAnsiTheme="minorHAnsi" w:cstheme="minorHAnsi"/>
          <w:szCs w:val="24"/>
        </w:rPr>
      </w:pPr>
      <w:r w:rsidRPr="001C25CA">
        <w:rPr>
          <w:rFonts w:asciiTheme="minorHAnsi" w:hAnsiTheme="minorHAnsi" w:cstheme="minorHAnsi"/>
          <w:szCs w:val="24"/>
        </w:rPr>
        <w:t>Under §</w:t>
      </w:r>
      <w:r w:rsidRPr="001C25CA">
        <w:rPr>
          <w:rFonts w:eastAsia="Courier New" w:asciiTheme="minorHAnsi" w:hAnsiTheme="minorHAnsi" w:cstheme="minorHAnsi"/>
          <w:szCs w:val="24"/>
        </w:rPr>
        <w:t>685.304(a)(6)(xiii) through (xv), the Department remove</w:t>
      </w:r>
      <w:r w:rsidR="00B90DAD">
        <w:rPr>
          <w:rFonts w:eastAsia="Courier New" w:asciiTheme="minorHAnsi" w:hAnsiTheme="minorHAnsi" w:cstheme="minorHAnsi"/>
          <w:szCs w:val="24"/>
        </w:rPr>
        <w:t>s</w:t>
      </w:r>
      <w:r w:rsidRPr="001C25CA">
        <w:rPr>
          <w:rFonts w:eastAsia="Courier New" w:asciiTheme="minorHAnsi" w:hAnsiTheme="minorHAnsi" w:cstheme="minorHAnsi"/>
          <w:szCs w:val="24"/>
        </w:rPr>
        <w:t xml:space="preserve">  the requirements to counsel Federal student loan borrowers prior to making the first disbursement of a Federal student loan (entrance counseling).  </w:t>
      </w:r>
      <w:r w:rsidRPr="001C25CA">
        <w:rPr>
          <w:rFonts w:asciiTheme="minorHAnsi" w:hAnsiTheme="minorHAnsi" w:cstheme="minorHAnsi"/>
          <w:szCs w:val="24"/>
        </w:rPr>
        <w:t>Schools that use pre-dispute arbitration agreements and/or class action waivers w</w:t>
      </w:r>
      <w:r w:rsidR="00B90DAD">
        <w:rPr>
          <w:rFonts w:asciiTheme="minorHAnsi" w:hAnsiTheme="minorHAnsi" w:cstheme="minorHAnsi"/>
          <w:szCs w:val="24"/>
        </w:rPr>
        <w:t>ill</w:t>
      </w:r>
      <w:r w:rsidRPr="001C25CA">
        <w:rPr>
          <w:rFonts w:asciiTheme="minorHAnsi" w:hAnsiTheme="minorHAnsi" w:cstheme="minorHAnsi"/>
          <w:szCs w:val="24"/>
        </w:rPr>
        <w:t xml:space="preserve"> have to include in the required entrance counseling information on the school’s internal dispute resolution process and who the borrower may contact regarding a dispute related to educational services for which the loan was made.  Schools that require borrowers to accept a pre-dispute arbitration agreement and/or class action waiver w</w:t>
      </w:r>
      <w:r w:rsidR="00B90DAD">
        <w:rPr>
          <w:rFonts w:asciiTheme="minorHAnsi" w:hAnsiTheme="minorHAnsi" w:cstheme="minorHAnsi"/>
          <w:szCs w:val="24"/>
        </w:rPr>
        <w:t>ill</w:t>
      </w:r>
      <w:r w:rsidRPr="001C25CA">
        <w:rPr>
          <w:rFonts w:asciiTheme="minorHAnsi" w:hAnsiTheme="minorHAnsi" w:cstheme="minorHAnsi"/>
          <w:szCs w:val="24"/>
        </w:rPr>
        <w:t xml:space="preserve"> be required to provide information in writing to the student borrower about the plain language meaning of the agreement, when it would apply, how to enter into the process, and who to contact with questions.  These requirements are being replaced by the proposed regulations in §685.300.</w:t>
      </w:r>
    </w:p>
    <w:p w:rsidR="00B90DAD" w:rsidP="00E80017" w14:paraId="31F46780" w14:textId="3BEBE3EC">
      <w:pPr>
        <w:ind w:left="720"/>
        <w:rPr>
          <w:rFonts w:asciiTheme="minorHAnsi" w:hAnsiTheme="minorHAnsi" w:cstheme="minorHAnsi"/>
          <w:szCs w:val="24"/>
        </w:rPr>
      </w:pPr>
    </w:p>
    <w:p w:rsidR="00B90DAD" w:rsidP="00E80017" w14:paraId="6393A0B6" w14:textId="27F677AA">
      <w:pPr>
        <w:ind w:left="720"/>
        <w:rPr>
          <w:rFonts w:asciiTheme="minorHAnsi" w:hAnsiTheme="minorHAnsi" w:cstheme="minorHAnsi"/>
          <w:szCs w:val="24"/>
        </w:rPr>
      </w:pPr>
      <w:r>
        <w:rPr>
          <w:rFonts w:asciiTheme="minorHAnsi" w:hAnsiTheme="minorHAnsi" w:cstheme="minorHAnsi"/>
          <w:szCs w:val="24"/>
        </w:rPr>
        <w:t>Section 685.402 – Group process for borrower defense.</w:t>
      </w:r>
    </w:p>
    <w:p w:rsidR="00C67B3A" w:rsidP="00E80017" w14:paraId="35598322" w14:textId="165A3395">
      <w:pPr>
        <w:ind w:left="720"/>
        <w:rPr>
          <w:rFonts w:asciiTheme="minorHAnsi" w:hAnsiTheme="minorHAnsi" w:cstheme="minorHAnsi"/>
          <w:szCs w:val="24"/>
        </w:rPr>
      </w:pPr>
    </w:p>
    <w:p w:rsidR="00E80017" w:rsidRPr="001C25CA" w:rsidP="00BF520E" w14:paraId="6575162C" w14:textId="5E870B30">
      <w:pPr>
        <w:ind w:left="720"/>
        <w:rPr>
          <w:rFonts w:asciiTheme="minorHAnsi" w:hAnsiTheme="minorHAnsi" w:cstheme="minorHAnsi"/>
          <w:szCs w:val="24"/>
          <w:u w:val="single"/>
        </w:rPr>
      </w:pPr>
      <w:r>
        <w:rPr>
          <w:rFonts w:asciiTheme="minorHAnsi" w:hAnsiTheme="minorHAnsi" w:cstheme="minorHAnsi"/>
          <w:szCs w:val="24"/>
        </w:rPr>
        <w:t xml:space="preserve">Under </w:t>
      </w:r>
      <w:r w:rsidRPr="001C25CA">
        <w:rPr>
          <w:rFonts w:asciiTheme="minorHAnsi" w:hAnsiTheme="minorHAnsi" w:cstheme="minorHAnsi"/>
          <w:szCs w:val="24"/>
        </w:rPr>
        <w:t>§</w:t>
      </w:r>
      <w:r w:rsidRPr="001C25CA">
        <w:rPr>
          <w:rFonts w:eastAsia="Courier New" w:asciiTheme="minorHAnsi" w:hAnsiTheme="minorHAnsi" w:cstheme="minorHAnsi"/>
          <w:szCs w:val="24"/>
        </w:rPr>
        <w:t>685</w:t>
      </w:r>
      <w:r>
        <w:rPr>
          <w:rFonts w:eastAsia="Courier New" w:asciiTheme="minorHAnsi" w:hAnsiTheme="minorHAnsi" w:cstheme="minorHAnsi"/>
          <w:szCs w:val="24"/>
        </w:rPr>
        <w:t xml:space="preserve">.402(c), the Department may initiate a group process upon request from a third-party requestor, on the condition that the third-party requestor submits and application and provides other require information to the Department to adjudicate the claim.  In </w:t>
      </w:r>
      <w:r w:rsidRPr="001C25CA">
        <w:rPr>
          <w:rFonts w:asciiTheme="minorHAnsi" w:hAnsiTheme="minorHAnsi" w:cstheme="minorHAnsi"/>
          <w:szCs w:val="24"/>
        </w:rPr>
        <w:t>§</w:t>
      </w:r>
      <w:r w:rsidRPr="001C25CA">
        <w:rPr>
          <w:rFonts w:eastAsia="Courier New" w:asciiTheme="minorHAnsi" w:hAnsiTheme="minorHAnsi" w:cstheme="minorHAnsi"/>
          <w:szCs w:val="24"/>
        </w:rPr>
        <w:t>685</w:t>
      </w:r>
      <w:r>
        <w:rPr>
          <w:rFonts w:eastAsia="Courier New" w:asciiTheme="minorHAnsi" w:hAnsiTheme="minorHAnsi" w:cstheme="minorHAnsi"/>
          <w:szCs w:val="24"/>
        </w:rPr>
        <w:t xml:space="preserve">.402(c)(4), the Secretary will notify an institution of the third-party requestor’s application requesting the formation of a borrower defense group.  The institution will have 90 days to respond to the Secretary regarding the third-party requestor’s application.  </w:t>
      </w:r>
      <w:r w:rsidR="00BF520E">
        <w:rPr>
          <w:rFonts w:eastAsia="Courier New" w:asciiTheme="minorHAnsi" w:hAnsiTheme="minorHAnsi" w:cstheme="minorHAnsi"/>
          <w:szCs w:val="24"/>
        </w:rPr>
        <w:t xml:space="preserve">In </w:t>
      </w:r>
      <w:r w:rsidRPr="001C25CA" w:rsidR="00BF520E">
        <w:rPr>
          <w:rFonts w:asciiTheme="minorHAnsi" w:hAnsiTheme="minorHAnsi" w:cstheme="minorHAnsi"/>
          <w:szCs w:val="24"/>
        </w:rPr>
        <w:t>§</w:t>
      </w:r>
      <w:r w:rsidRPr="001C25CA" w:rsidR="00BF520E">
        <w:rPr>
          <w:rFonts w:eastAsia="Courier New" w:asciiTheme="minorHAnsi" w:hAnsiTheme="minorHAnsi" w:cstheme="minorHAnsi"/>
          <w:szCs w:val="24"/>
        </w:rPr>
        <w:t>685</w:t>
      </w:r>
      <w:r w:rsidR="00BF520E">
        <w:rPr>
          <w:rFonts w:eastAsia="Courier New" w:asciiTheme="minorHAnsi" w:hAnsiTheme="minorHAnsi" w:cstheme="minorHAnsi"/>
          <w:szCs w:val="24"/>
        </w:rPr>
        <w:t xml:space="preserve">.402(c)(6), if a third-party requestor’s group request is denied by the Secretary, the third-party requestor will have 90 days from the initial decision to request reconsideration of the group formation from the Secretary. </w:t>
      </w:r>
    </w:p>
    <w:p w:rsidR="008C63A9" w:rsidP="00E80017" w14:paraId="37C41268" w14:textId="77777777">
      <w:pPr>
        <w:rPr>
          <w:rFonts w:asciiTheme="minorHAnsi" w:hAnsiTheme="minorHAnsi" w:cstheme="minorHAnsi"/>
          <w:szCs w:val="24"/>
        </w:rPr>
      </w:pPr>
    </w:p>
    <w:p w:rsidR="00E80017" w:rsidRPr="001C25CA" w:rsidP="008C63A9" w14:paraId="57E08733" w14:textId="3089F68B">
      <w:pPr>
        <w:ind w:left="720"/>
        <w:rPr>
          <w:rFonts w:asciiTheme="minorHAnsi" w:hAnsiTheme="minorHAnsi" w:cstheme="minorHAnsi"/>
          <w:szCs w:val="24"/>
        </w:rPr>
      </w:pPr>
      <w:r w:rsidRPr="001C25CA">
        <w:rPr>
          <w:rFonts w:asciiTheme="minorHAnsi" w:hAnsiTheme="minorHAnsi" w:cstheme="minorHAnsi"/>
          <w:szCs w:val="24"/>
        </w:rPr>
        <w:t>AFFECTED ENTITIES AND BURDEN:</w:t>
      </w:r>
    </w:p>
    <w:p w:rsidR="00E80017" w:rsidRPr="001C25CA" w:rsidP="00E80017" w14:paraId="5BAF9AF9" w14:textId="77777777">
      <w:pPr>
        <w:rPr>
          <w:rFonts w:asciiTheme="minorHAnsi" w:hAnsiTheme="minorHAnsi" w:cstheme="minorHAnsi"/>
          <w:szCs w:val="24"/>
        </w:rPr>
      </w:pPr>
    </w:p>
    <w:p w:rsidR="00E80017" w:rsidRPr="001C25CA" w:rsidP="00E80017" w14:paraId="7AD92E6D" w14:textId="45F5FCA1">
      <w:pPr>
        <w:ind w:left="720"/>
        <w:rPr>
          <w:rFonts w:asciiTheme="minorHAnsi" w:hAnsiTheme="minorHAnsi" w:cstheme="minorHAnsi"/>
          <w:color w:val="000000"/>
          <w:szCs w:val="24"/>
        </w:rPr>
      </w:pPr>
      <w:r w:rsidRPr="001C25CA">
        <w:rPr>
          <w:rFonts w:asciiTheme="minorHAnsi" w:hAnsiTheme="minorHAnsi" w:cstheme="minorHAnsi"/>
          <w:szCs w:val="24"/>
        </w:rPr>
        <w:t xml:space="preserve">We believe for </w:t>
      </w:r>
      <w:r w:rsidRPr="001C25CA">
        <w:rPr>
          <w:rFonts w:asciiTheme="minorHAnsi" w:hAnsiTheme="minorHAnsi" w:cstheme="minorHAnsi"/>
          <w:color w:val="000000"/>
          <w:szCs w:val="24"/>
        </w:rPr>
        <w:t xml:space="preserve">§685.300(e) and (f) </w:t>
      </w:r>
      <w:r w:rsidRPr="001C25CA">
        <w:rPr>
          <w:rFonts w:asciiTheme="minorHAnsi" w:hAnsiTheme="minorHAnsi" w:cstheme="minorHAnsi"/>
          <w:szCs w:val="24"/>
        </w:rPr>
        <w:t xml:space="preserve">there would be burden </w:t>
      </w:r>
      <w:r w:rsidRPr="001C25CA">
        <w:rPr>
          <w:rFonts w:asciiTheme="minorHAnsi" w:hAnsiTheme="minorHAnsi" w:cstheme="minorHAnsi"/>
          <w:color w:val="000000"/>
          <w:szCs w:val="24"/>
        </w:rPr>
        <w:t xml:space="preserve">on any school that meets the conditions for supplying students with the changes to any agreements.  Based on the Academic Year 2020-2021 Direct Loan information available, there were 1,026,437 Unsubsidized Direct Loan recipients at 1,587 for-profit institutions.  Assuming 66 percent of these students will continue to be enrolled at the time these regulations become effective, about 677,448 students will be required to receive the agreements or </w:t>
      </w:r>
      <w:r w:rsidRPr="001C25CA">
        <w:rPr>
          <w:rFonts w:asciiTheme="minorHAnsi" w:hAnsiTheme="minorHAnsi" w:cstheme="minorHAnsi"/>
          <w:color w:val="000000"/>
          <w:szCs w:val="24"/>
        </w:rPr>
        <w:t>notices required in § 685.300(e) or (f).  We anticipate that it will take 1,587 for-profit institutions .17 hours (10 minutes) per student to develop these agreements or notices, research who is required to receive them, and forward the information accordingly for 115,166 burden hours (677,448 students X .17 hours</w:t>
      </w:r>
      <w:r w:rsidR="00331E50">
        <w:rPr>
          <w:rFonts w:asciiTheme="minorHAnsi" w:hAnsiTheme="minorHAnsi" w:cstheme="minorHAnsi"/>
          <w:color w:val="000000"/>
          <w:szCs w:val="24"/>
        </w:rPr>
        <w:t>)</w:t>
      </w:r>
      <w:r w:rsidRPr="001C25CA">
        <w:rPr>
          <w:rFonts w:asciiTheme="minorHAnsi" w:hAnsiTheme="minorHAnsi" w:cstheme="minorHAnsi"/>
          <w:color w:val="000000"/>
          <w:szCs w:val="24"/>
        </w:rPr>
        <w:t>.</w:t>
      </w:r>
    </w:p>
    <w:p w:rsidR="00E80017" w:rsidRPr="001C25CA" w:rsidP="00E80017" w14:paraId="78D701FB" w14:textId="77777777">
      <w:pPr>
        <w:ind w:left="720"/>
        <w:rPr>
          <w:rFonts w:asciiTheme="minorHAnsi" w:hAnsiTheme="minorHAnsi" w:cstheme="minorHAnsi"/>
          <w:szCs w:val="24"/>
        </w:rPr>
      </w:pPr>
    </w:p>
    <w:p w:rsidR="00E80017" w:rsidRPr="001C25CA" w:rsidP="00E80017" w14:paraId="6B73FA15" w14:textId="77777777">
      <w:pPr>
        <w:ind w:left="720"/>
        <w:rPr>
          <w:rFonts w:asciiTheme="minorHAnsi" w:hAnsiTheme="minorHAnsi" w:cstheme="minorHAnsi"/>
          <w:color w:val="000000"/>
          <w:szCs w:val="24"/>
        </w:rPr>
      </w:pPr>
      <w:r w:rsidRPr="001C25CA">
        <w:rPr>
          <w:rFonts w:asciiTheme="minorHAnsi" w:hAnsiTheme="minorHAnsi" w:cstheme="minorHAnsi"/>
          <w:szCs w:val="24"/>
        </w:rPr>
        <w:t xml:space="preserve">We believe </w:t>
      </w:r>
      <w:r w:rsidRPr="001C25CA">
        <w:rPr>
          <w:rFonts w:asciiTheme="minorHAnsi" w:hAnsiTheme="minorHAnsi" w:cstheme="minorHAnsi"/>
          <w:color w:val="000000"/>
          <w:szCs w:val="24"/>
        </w:rPr>
        <w:t>that §685.300(g) and (h) such a request will require burden on any school that meets the conditions for supplying the records to the Secretary.  We continue to estimate that 5 percent of 1,587 for-profit institutions or an estimated 79 for-profit institutions would be required to submit documentation to the Secretary to comply with the proposed regulations.  We anticipate that each of the 79 schools will have an average of four filings thus there will be an average of four submissions for each filing.  Because these are copies of documents required to be submitted to other parties, we anticipate 5 burden hours to produce the copies and submit to the Secretary for an increase in burden of 6,320 hours (79 institutions × 4 filings × 4 submissions/filing × 5 hours).</w:t>
      </w:r>
    </w:p>
    <w:p w:rsidR="00E80017" w:rsidRPr="001C25CA" w:rsidP="00E80017" w14:paraId="5B4DFA3A" w14:textId="77777777">
      <w:pPr>
        <w:ind w:left="720"/>
        <w:rPr>
          <w:rFonts w:asciiTheme="minorHAnsi" w:hAnsiTheme="minorHAnsi" w:cstheme="minorHAnsi"/>
          <w:color w:val="000000"/>
          <w:szCs w:val="24"/>
        </w:rPr>
      </w:pPr>
    </w:p>
    <w:p w:rsidR="00E80017" w:rsidRPr="001C25CA" w:rsidP="00E80017" w14:paraId="598573FC" w14:textId="77777777">
      <w:pPr>
        <w:rPr>
          <w:rFonts w:asciiTheme="minorHAnsi" w:hAnsiTheme="minorHAnsi" w:cstheme="minorHAnsi"/>
          <w:szCs w:val="24"/>
        </w:rPr>
      </w:pPr>
      <w:r w:rsidRPr="001C25CA">
        <w:rPr>
          <w:rFonts w:asciiTheme="minorHAnsi" w:hAnsiTheme="minorHAnsi" w:cstheme="minorHAnsi"/>
          <w:szCs w:val="24"/>
        </w:rPr>
        <w:t>Affected Entity</w:t>
      </w:r>
      <w:r w:rsidRPr="001C25CA">
        <w:rPr>
          <w:rFonts w:asciiTheme="minorHAnsi" w:hAnsiTheme="minorHAnsi" w:cstheme="minorHAnsi"/>
          <w:szCs w:val="24"/>
        </w:rPr>
        <w:tab/>
        <w:t xml:space="preserve"> # of Respondents</w:t>
      </w:r>
      <w:r w:rsidRPr="001C25CA">
        <w:rPr>
          <w:rFonts w:asciiTheme="minorHAnsi" w:hAnsiTheme="minorHAnsi" w:cstheme="minorHAnsi"/>
          <w:szCs w:val="24"/>
        </w:rPr>
        <w:tab/>
        <w:t># of Responses</w:t>
      </w:r>
      <w:r w:rsidRPr="001C25CA">
        <w:rPr>
          <w:rFonts w:asciiTheme="minorHAnsi" w:hAnsiTheme="minorHAnsi" w:cstheme="minorHAnsi"/>
          <w:szCs w:val="24"/>
        </w:rPr>
        <w:tab/>
        <w:t>Hrs/Response</w:t>
      </w:r>
      <w:r w:rsidRPr="001C25CA">
        <w:rPr>
          <w:rFonts w:asciiTheme="minorHAnsi" w:hAnsiTheme="minorHAnsi" w:cstheme="minorHAnsi"/>
          <w:szCs w:val="24"/>
        </w:rPr>
        <w:tab/>
        <w:t xml:space="preserve">  Total Burden</w:t>
      </w:r>
    </w:p>
    <w:p w:rsidR="00E80017" w:rsidRPr="001C25CA" w:rsidP="00E80017" w14:paraId="6FBF807B" w14:textId="77777777">
      <w:pPr>
        <w:rPr>
          <w:rFonts w:asciiTheme="minorHAnsi" w:hAnsiTheme="minorHAnsi" w:cstheme="minorHAnsi"/>
          <w:szCs w:val="24"/>
        </w:rPr>
      </w:pPr>
      <w:r w:rsidRPr="001C25CA">
        <w:rPr>
          <w:rFonts w:asciiTheme="minorHAnsi" w:hAnsiTheme="minorHAnsi" w:cstheme="minorHAnsi"/>
          <w:szCs w:val="24"/>
        </w:rPr>
        <w:t>Proprietary Institutions</w:t>
      </w:r>
      <w:r w:rsidRPr="001C25CA">
        <w:rPr>
          <w:rFonts w:asciiTheme="minorHAnsi" w:hAnsiTheme="minorHAnsi" w:cstheme="minorHAnsi"/>
          <w:szCs w:val="24"/>
        </w:rPr>
        <w:tab/>
        <w:t>1,587</w:t>
      </w:r>
      <w:r w:rsidRPr="001C25CA">
        <w:rPr>
          <w:rFonts w:asciiTheme="minorHAnsi" w:hAnsiTheme="minorHAnsi" w:cstheme="minorHAnsi"/>
          <w:szCs w:val="24"/>
        </w:rPr>
        <w:tab/>
      </w:r>
      <w:r w:rsidRPr="001C25CA">
        <w:rPr>
          <w:rFonts w:asciiTheme="minorHAnsi" w:hAnsiTheme="minorHAnsi" w:cstheme="minorHAnsi"/>
          <w:szCs w:val="24"/>
        </w:rPr>
        <w:tab/>
        <w:t xml:space="preserve">   677,448</w:t>
      </w:r>
      <w:r w:rsidRPr="001C25CA">
        <w:rPr>
          <w:rFonts w:asciiTheme="minorHAnsi" w:hAnsiTheme="minorHAnsi" w:cstheme="minorHAnsi"/>
          <w:szCs w:val="24"/>
        </w:rPr>
        <w:tab/>
      </w:r>
      <w:r w:rsidRPr="001C25CA">
        <w:rPr>
          <w:rFonts w:asciiTheme="minorHAnsi" w:hAnsiTheme="minorHAnsi" w:cstheme="minorHAnsi"/>
          <w:szCs w:val="24"/>
        </w:rPr>
        <w:tab/>
        <w:t xml:space="preserve">    .17 hrs.</w:t>
      </w:r>
      <w:r w:rsidRPr="001C25CA">
        <w:rPr>
          <w:rFonts w:asciiTheme="minorHAnsi" w:hAnsiTheme="minorHAnsi" w:cstheme="minorHAnsi"/>
          <w:szCs w:val="24"/>
        </w:rPr>
        <w:tab/>
        <w:t xml:space="preserve">     115,116</w:t>
      </w:r>
    </w:p>
    <w:p w:rsidR="00E80017" w:rsidRPr="001C25CA" w:rsidP="00E80017" w14:paraId="20B0EB24" w14:textId="77777777">
      <w:pPr>
        <w:rPr>
          <w:rFonts w:asciiTheme="minorHAnsi" w:hAnsiTheme="minorHAnsi" w:cstheme="minorHAnsi"/>
          <w:szCs w:val="24"/>
          <w:u w:val="single"/>
        </w:rPr>
      </w:pPr>
      <w:r w:rsidRPr="001C25CA">
        <w:rPr>
          <w:rFonts w:asciiTheme="minorHAnsi" w:hAnsiTheme="minorHAnsi" w:cstheme="minorHAnsi"/>
          <w:szCs w:val="24"/>
          <w:u w:val="single"/>
        </w:rPr>
        <w:t>Proprietary Institutions</w:t>
      </w:r>
      <w:r w:rsidRPr="001C25CA">
        <w:rPr>
          <w:rFonts w:asciiTheme="minorHAnsi" w:hAnsiTheme="minorHAnsi" w:cstheme="minorHAnsi"/>
          <w:szCs w:val="24"/>
          <w:u w:val="single"/>
        </w:rPr>
        <w:tab/>
        <w:t xml:space="preserve">     79*</w:t>
      </w:r>
      <w:r w:rsidRPr="001C25CA">
        <w:rPr>
          <w:rFonts w:asciiTheme="minorHAnsi" w:hAnsiTheme="minorHAnsi" w:cstheme="minorHAnsi"/>
          <w:szCs w:val="24"/>
          <w:u w:val="single"/>
        </w:rPr>
        <w:tab/>
      </w:r>
      <w:r w:rsidRPr="001C25CA">
        <w:rPr>
          <w:rFonts w:asciiTheme="minorHAnsi" w:hAnsiTheme="minorHAnsi" w:cstheme="minorHAnsi"/>
          <w:szCs w:val="24"/>
          <w:u w:val="single"/>
        </w:rPr>
        <w:tab/>
        <w:t xml:space="preserve">       1,264</w:t>
      </w:r>
      <w:r w:rsidRPr="001C25CA">
        <w:rPr>
          <w:rFonts w:asciiTheme="minorHAnsi" w:hAnsiTheme="minorHAnsi" w:cstheme="minorHAnsi"/>
          <w:szCs w:val="24"/>
          <w:u w:val="single"/>
        </w:rPr>
        <w:tab/>
      </w:r>
      <w:r w:rsidRPr="001C25CA">
        <w:rPr>
          <w:rFonts w:asciiTheme="minorHAnsi" w:hAnsiTheme="minorHAnsi" w:cstheme="minorHAnsi"/>
          <w:szCs w:val="24"/>
          <w:u w:val="single"/>
        </w:rPr>
        <w:tab/>
        <w:t xml:space="preserve">       5 hrs.</w:t>
      </w:r>
      <w:r w:rsidRPr="001C25CA">
        <w:rPr>
          <w:rFonts w:asciiTheme="minorHAnsi" w:hAnsiTheme="minorHAnsi" w:cstheme="minorHAnsi"/>
          <w:szCs w:val="24"/>
          <w:u w:val="single"/>
        </w:rPr>
        <w:tab/>
        <w:t xml:space="preserve">         6,320</w:t>
      </w:r>
    </w:p>
    <w:p w:rsidR="00E80017" w:rsidRPr="001C25CA" w:rsidP="00E80017" w14:paraId="3E3992AE" w14:textId="77777777">
      <w:pPr>
        <w:rPr>
          <w:rFonts w:asciiTheme="minorHAnsi" w:hAnsiTheme="minorHAnsi" w:cstheme="minorHAnsi"/>
          <w:szCs w:val="24"/>
        </w:rPr>
      </w:pPr>
      <w:r w:rsidRPr="001C25CA">
        <w:rPr>
          <w:rFonts w:asciiTheme="minorHAnsi" w:hAnsiTheme="minorHAnsi" w:cstheme="minorHAnsi"/>
          <w:szCs w:val="24"/>
        </w:rPr>
        <w:tab/>
      </w:r>
      <w:r w:rsidRPr="001C25CA">
        <w:rPr>
          <w:rFonts w:asciiTheme="minorHAnsi" w:hAnsiTheme="minorHAnsi" w:cstheme="minorHAnsi"/>
          <w:szCs w:val="24"/>
        </w:rPr>
        <w:tab/>
      </w:r>
      <w:r w:rsidRPr="001C25CA">
        <w:rPr>
          <w:rFonts w:asciiTheme="minorHAnsi" w:hAnsiTheme="minorHAnsi" w:cstheme="minorHAnsi"/>
          <w:szCs w:val="24"/>
        </w:rPr>
        <w:tab/>
      </w:r>
      <w:r w:rsidRPr="001C25CA">
        <w:rPr>
          <w:rFonts w:asciiTheme="minorHAnsi" w:hAnsiTheme="minorHAnsi" w:cstheme="minorHAnsi"/>
          <w:szCs w:val="24"/>
        </w:rPr>
        <w:tab/>
        <w:t>1,587</w:t>
      </w:r>
      <w:r w:rsidRPr="001C25CA">
        <w:rPr>
          <w:rFonts w:asciiTheme="minorHAnsi" w:hAnsiTheme="minorHAnsi" w:cstheme="minorHAnsi"/>
          <w:szCs w:val="24"/>
        </w:rPr>
        <w:tab/>
      </w:r>
      <w:r w:rsidRPr="001C25CA">
        <w:rPr>
          <w:rFonts w:asciiTheme="minorHAnsi" w:hAnsiTheme="minorHAnsi" w:cstheme="minorHAnsi"/>
          <w:szCs w:val="24"/>
        </w:rPr>
        <w:tab/>
        <w:t xml:space="preserve">   678,712</w:t>
      </w:r>
      <w:r w:rsidRPr="001C25CA">
        <w:rPr>
          <w:rFonts w:asciiTheme="minorHAnsi" w:hAnsiTheme="minorHAnsi" w:cstheme="minorHAnsi"/>
          <w:szCs w:val="24"/>
        </w:rPr>
        <w:tab/>
      </w:r>
      <w:r w:rsidRPr="001C25CA">
        <w:rPr>
          <w:rFonts w:asciiTheme="minorHAnsi" w:hAnsiTheme="minorHAnsi" w:cstheme="minorHAnsi"/>
          <w:szCs w:val="24"/>
        </w:rPr>
        <w:tab/>
      </w:r>
      <w:r w:rsidRPr="001C25CA">
        <w:rPr>
          <w:rFonts w:asciiTheme="minorHAnsi" w:hAnsiTheme="minorHAnsi" w:cstheme="minorHAnsi"/>
          <w:szCs w:val="24"/>
        </w:rPr>
        <w:tab/>
      </w:r>
      <w:r w:rsidRPr="001C25CA">
        <w:rPr>
          <w:rFonts w:asciiTheme="minorHAnsi" w:hAnsiTheme="minorHAnsi" w:cstheme="minorHAnsi"/>
          <w:szCs w:val="24"/>
        </w:rPr>
        <w:tab/>
        <w:t xml:space="preserve">      121,486</w:t>
      </w:r>
    </w:p>
    <w:p w:rsidR="00E80017" w:rsidRPr="001C25CA" w:rsidP="00E80017" w14:paraId="41BCE571" w14:textId="77777777">
      <w:pPr>
        <w:rPr>
          <w:rFonts w:asciiTheme="minorHAnsi" w:hAnsiTheme="minorHAnsi" w:cstheme="minorHAnsi"/>
          <w:szCs w:val="24"/>
        </w:rPr>
      </w:pPr>
    </w:p>
    <w:p w:rsidR="00E80017" w:rsidRPr="001C25CA" w:rsidP="00E80017" w14:paraId="06BAFDCA" w14:textId="77777777">
      <w:pPr>
        <w:tabs>
          <w:tab w:val="left" w:pos="-720"/>
        </w:tabs>
        <w:suppressAutoHyphens/>
        <w:ind w:left="720"/>
        <w:rPr>
          <w:rFonts w:asciiTheme="minorHAnsi" w:hAnsiTheme="minorHAnsi" w:cstheme="minorHAnsi"/>
          <w:szCs w:val="24"/>
        </w:rPr>
      </w:pPr>
      <w:r w:rsidRPr="001C25CA">
        <w:rPr>
          <w:rFonts w:asciiTheme="minorHAnsi" w:hAnsiTheme="minorHAnsi" w:cstheme="minorHAnsi"/>
          <w:szCs w:val="24"/>
        </w:rPr>
        <w:t>*The proposed institutional respondent count is not added together to avoid over counting the affected entities.</w:t>
      </w:r>
    </w:p>
    <w:p w:rsidR="00E80017" w:rsidRPr="001C25CA" w:rsidP="00E80017" w14:paraId="4EA6EAC6" w14:textId="77777777">
      <w:pPr>
        <w:ind w:left="720"/>
        <w:rPr>
          <w:rFonts w:asciiTheme="minorHAnsi" w:hAnsiTheme="minorHAnsi" w:cstheme="minorHAnsi"/>
          <w:color w:val="000000"/>
          <w:szCs w:val="24"/>
        </w:rPr>
      </w:pPr>
    </w:p>
    <w:p w:rsidR="00E80017" w:rsidRPr="001C25CA" w:rsidP="00E80017" w14:paraId="40B0CD07" w14:textId="1FFBA2D1">
      <w:pPr>
        <w:ind w:left="720"/>
        <w:rPr>
          <w:rFonts w:asciiTheme="minorHAnsi" w:hAnsiTheme="minorHAnsi" w:cstheme="minorHAnsi"/>
          <w:szCs w:val="24"/>
        </w:rPr>
      </w:pPr>
      <w:r w:rsidRPr="001C25CA">
        <w:rPr>
          <w:rFonts w:asciiTheme="minorHAnsi" w:hAnsiTheme="minorHAnsi" w:cstheme="minorHAnsi"/>
          <w:szCs w:val="24"/>
        </w:rPr>
        <w:t xml:space="preserve">We believe that with the removal of </w:t>
      </w:r>
      <w:r w:rsidRPr="001C25CA">
        <w:rPr>
          <w:rFonts w:asciiTheme="minorHAnsi" w:hAnsiTheme="minorHAnsi" w:cstheme="minorHAnsi"/>
          <w:color w:val="000000"/>
          <w:szCs w:val="24"/>
        </w:rPr>
        <w:t xml:space="preserve">§685.304(a)(xiii) through (xv) </w:t>
      </w:r>
      <w:r w:rsidRPr="001C25CA">
        <w:rPr>
          <w:rFonts w:asciiTheme="minorHAnsi" w:hAnsiTheme="minorHAnsi" w:cstheme="minorHAnsi"/>
          <w:szCs w:val="24"/>
        </w:rPr>
        <w:t xml:space="preserve">there would be an elimination of previously calculated burden on the schools to create any school specific pre-dispute arbitration agreement and/or class action waivers and provide that information in addition to complying with the current entrance counseling requirements.  We estimate this action would remove  the currently </w:t>
      </w:r>
      <w:r w:rsidRPr="001C25CA" w:rsidR="006C5092">
        <w:rPr>
          <w:rFonts w:asciiTheme="minorHAnsi" w:hAnsiTheme="minorHAnsi" w:cstheme="minorHAnsi"/>
          <w:szCs w:val="24"/>
        </w:rPr>
        <w:t>calculated</w:t>
      </w:r>
      <w:r w:rsidRPr="001C25CA">
        <w:rPr>
          <w:rFonts w:asciiTheme="minorHAnsi" w:hAnsiTheme="minorHAnsi" w:cstheme="minorHAnsi"/>
          <w:szCs w:val="24"/>
        </w:rPr>
        <w:t xml:space="preserve"> 2,832 hours (944 x 3 hours).  </w:t>
      </w:r>
    </w:p>
    <w:p w:rsidR="00E80017" w:rsidRPr="001C25CA" w:rsidP="00E80017" w14:paraId="59B65437" w14:textId="77777777">
      <w:pPr>
        <w:ind w:firstLine="720"/>
        <w:rPr>
          <w:rFonts w:asciiTheme="minorHAnsi" w:hAnsiTheme="minorHAnsi" w:cstheme="minorHAnsi"/>
          <w:szCs w:val="24"/>
        </w:rPr>
      </w:pPr>
    </w:p>
    <w:p w:rsidR="00E80017" w:rsidRPr="001C25CA" w:rsidP="00E80017" w14:paraId="42C9B78B" w14:textId="65FB0247">
      <w:pPr>
        <w:ind w:left="720"/>
        <w:rPr>
          <w:rFonts w:asciiTheme="minorHAnsi" w:hAnsiTheme="minorHAnsi" w:cstheme="minorHAnsi"/>
          <w:szCs w:val="24"/>
        </w:rPr>
      </w:pPr>
      <w:r w:rsidRPr="001C25CA">
        <w:rPr>
          <w:rFonts w:asciiTheme="minorHAnsi" w:hAnsiTheme="minorHAnsi" w:cstheme="minorHAnsi"/>
          <w:szCs w:val="24"/>
        </w:rPr>
        <w:t xml:space="preserve">Additionally with the removal of </w:t>
      </w:r>
      <w:r w:rsidRPr="001C25CA">
        <w:rPr>
          <w:rFonts w:asciiTheme="minorHAnsi" w:hAnsiTheme="minorHAnsi" w:cstheme="minorHAnsi"/>
          <w:color w:val="000000"/>
          <w:szCs w:val="24"/>
        </w:rPr>
        <w:t xml:space="preserve">§685.304(a)(xiii) through (xv) </w:t>
      </w:r>
      <w:r w:rsidRPr="001C25CA">
        <w:rPr>
          <w:rFonts w:asciiTheme="minorHAnsi" w:hAnsiTheme="minorHAnsi" w:cstheme="minorHAnsi"/>
          <w:szCs w:val="24"/>
        </w:rPr>
        <w:t>there would be an elimination of the previously calculated burden for borrowers to review the information when completing the required entrance counseling.  We estimate this action will remove a total of 27,393 hours of burden (342,407 borrowers time .08 (5 minutes) = 27,393 hours).</w:t>
      </w:r>
    </w:p>
    <w:p w:rsidR="00E80017" w:rsidRPr="001C25CA" w:rsidP="00E80017" w14:paraId="4F93291C" w14:textId="77777777">
      <w:pPr>
        <w:ind w:left="720"/>
        <w:rPr>
          <w:rFonts w:asciiTheme="minorHAnsi" w:eastAsiaTheme="minorHAnsi" w:hAnsiTheme="minorHAnsi" w:cstheme="minorHAnsi"/>
          <w:bCs/>
          <w:szCs w:val="24"/>
        </w:rPr>
      </w:pPr>
    </w:p>
    <w:p w:rsidR="00E80017" w:rsidRPr="001C25CA" w:rsidP="00E80017" w14:paraId="5B9CFA4D" w14:textId="77777777">
      <w:pPr>
        <w:rPr>
          <w:rFonts w:asciiTheme="minorHAnsi" w:hAnsiTheme="minorHAnsi" w:cstheme="minorHAnsi"/>
          <w:szCs w:val="24"/>
        </w:rPr>
      </w:pPr>
      <w:r w:rsidRPr="001C25CA">
        <w:rPr>
          <w:rFonts w:asciiTheme="minorHAnsi" w:hAnsiTheme="minorHAnsi" w:cstheme="minorHAnsi"/>
          <w:szCs w:val="24"/>
        </w:rPr>
        <w:t>Affected Entity</w:t>
      </w:r>
      <w:r w:rsidRPr="001C25CA">
        <w:rPr>
          <w:rFonts w:asciiTheme="minorHAnsi" w:hAnsiTheme="minorHAnsi" w:cstheme="minorHAnsi"/>
          <w:szCs w:val="24"/>
        </w:rPr>
        <w:tab/>
        <w:t># of Respondents</w:t>
      </w:r>
      <w:r w:rsidRPr="001C25CA">
        <w:rPr>
          <w:rFonts w:asciiTheme="minorHAnsi" w:hAnsiTheme="minorHAnsi" w:cstheme="minorHAnsi"/>
          <w:szCs w:val="24"/>
        </w:rPr>
        <w:tab/>
        <w:t># of Responses</w:t>
      </w:r>
      <w:r w:rsidRPr="001C25CA">
        <w:rPr>
          <w:rFonts w:asciiTheme="minorHAnsi" w:hAnsiTheme="minorHAnsi" w:cstheme="minorHAnsi"/>
          <w:szCs w:val="24"/>
        </w:rPr>
        <w:tab/>
        <w:t>Hrs/Response</w:t>
      </w:r>
      <w:r w:rsidRPr="001C25CA">
        <w:rPr>
          <w:rFonts w:asciiTheme="minorHAnsi" w:hAnsiTheme="minorHAnsi" w:cstheme="minorHAnsi"/>
          <w:szCs w:val="24"/>
        </w:rPr>
        <w:tab/>
        <w:t xml:space="preserve">  Total Burden</w:t>
      </w:r>
    </w:p>
    <w:p w:rsidR="00E80017" w:rsidRPr="001C25CA" w:rsidP="00E80017" w14:paraId="303B41BA" w14:textId="77777777">
      <w:pPr>
        <w:rPr>
          <w:rFonts w:asciiTheme="minorHAnsi" w:hAnsiTheme="minorHAnsi" w:cstheme="minorHAnsi"/>
          <w:szCs w:val="24"/>
        </w:rPr>
      </w:pPr>
      <w:r w:rsidRPr="001C25CA">
        <w:rPr>
          <w:rFonts w:asciiTheme="minorHAnsi" w:hAnsiTheme="minorHAnsi" w:cstheme="minorHAnsi"/>
          <w:szCs w:val="24"/>
        </w:rPr>
        <w:t>Individuals</w:t>
      </w:r>
      <w:r w:rsidRPr="001C25CA">
        <w:rPr>
          <w:rFonts w:asciiTheme="minorHAnsi" w:hAnsiTheme="minorHAnsi" w:cstheme="minorHAnsi"/>
          <w:szCs w:val="24"/>
        </w:rPr>
        <w:tab/>
      </w:r>
      <w:r w:rsidRPr="001C25CA">
        <w:rPr>
          <w:rFonts w:asciiTheme="minorHAnsi" w:hAnsiTheme="minorHAnsi" w:cstheme="minorHAnsi"/>
          <w:szCs w:val="24"/>
        </w:rPr>
        <w:tab/>
      </w:r>
      <w:r w:rsidRPr="001C25CA">
        <w:rPr>
          <w:rFonts w:asciiTheme="minorHAnsi" w:hAnsiTheme="minorHAnsi" w:cstheme="minorHAnsi"/>
          <w:szCs w:val="24"/>
        </w:rPr>
        <w:tab/>
        <w:t>-342,407</w:t>
      </w:r>
      <w:r w:rsidRPr="001C25CA">
        <w:rPr>
          <w:rFonts w:asciiTheme="minorHAnsi" w:hAnsiTheme="minorHAnsi" w:cstheme="minorHAnsi"/>
          <w:szCs w:val="24"/>
        </w:rPr>
        <w:tab/>
        <w:t xml:space="preserve">       -342,407</w:t>
      </w:r>
      <w:r w:rsidRPr="001C25CA">
        <w:rPr>
          <w:rFonts w:asciiTheme="minorHAnsi" w:hAnsiTheme="minorHAnsi" w:cstheme="minorHAnsi"/>
          <w:szCs w:val="24"/>
        </w:rPr>
        <w:tab/>
      </w:r>
      <w:r w:rsidRPr="001C25CA">
        <w:rPr>
          <w:rFonts w:asciiTheme="minorHAnsi" w:hAnsiTheme="minorHAnsi" w:cstheme="minorHAnsi"/>
          <w:szCs w:val="24"/>
        </w:rPr>
        <w:tab/>
        <w:t xml:space="preserve">    x .08 hours</w:t>
      </w:r>
      <w:r w:rsidRPr="001C25CA">
        <w:rPr>
          <w:rFonts w:asciiTheme="minorHAnsi" w:hAnsiTheme="minorHAnsi" w:cstheme="minorHAnsi"/>
          <w:szCs w:val="24"/>
        </w:rPr>
        <w:tab/>
        <w:t xml:space="preserve">       -27,393</w:t>
      </w:r>
    </w:p>
    <w:p w:rsidR="00E80017" w:rsidRPr="001C25CA" w:rsidP="00E80017" w14:paraId="6C5549AB" w14:textId="00D6354D">
      <w:pPr>
        <w:rPr>
          <w:rFonts w:asciiTheme="minorHAnsi" w:hAnsiTheme="minorHAnsi" w:cstheme="minorHAnsi"/>
          <w:szCs w:val="24"/>
        </w:rPr>
      </w:pPr>
      <w:r w:rsidRPr="001C25CA">
        <w:rPr>
          <w:rFonts w:asciiTheme="minorHAnsi" w:hAnsiTheme="minorHAnsi" w:cstheme="minorHAnsi"/>
          <w:szCs w:val="24"/>
        </w:rPr>
        <w:t>Proprietary Institutions</w:t>
      </w:r>
      <w:r w:rsidRPr="001C25CA">
        <w:rPr>
          <w:rFonts w:asciiTheme="minorHAnsi" w:hAnsiTheme="minorHAnsi" w:cstheme="minorHAnsi"/>
          <w:szCs w:val="24"/>
        </w:rPr>
        <w:tab/>
        <w:t xml:space="preserve">       -944*</w:t>
      </w:r>
      <w:r w:rsidRPr="001C25CA">
        <w:rPr>
          <w:rFonts w:asciiTheme="minorHAnsi" w:hAnsiTheme="minorHAnsi" w:cstheme="minorHAnsi"/>
          <w:szCs w:val="24"/>
        </w:rPr>
        <w:tab/>
      </w:r>
      <w:r w:rsidRPr="001C25CA">
        <w:rPr>
          <w:rFonts w:asciiTheme="minorHAnsi" w:hAnsiTheme="minorHAnsi" w:cstheme="minorHAnsi"/>
          <w:szCs w:val="24"/>
        </w:rPr>
        <w:tab/>
        <w:t xml:space="preserve">  -944</w:t>
      </w:r>
      <w:r w:rsidRPr="001C25CA">
        <w:rPr>
          <w:rFonts w:asciiTheme="minorHAnsi" w:hAnsiTheme="minorHAnsi" w:cstheme="minorHAnsi"/>
          <w:szCs w:val="24"/>
        </w:rPr>
        <w:tab/>
      </w:r>
      <w:r w:rsidRPr="001C25CA">
        <w:rPr>
          <w:rFonts w:asciiTheme="minorHAnsi" w:hAnsiTheme="minorHAnsi" w:cstheme="minorHAnsi"/>
          <w:szCs w:val="24"/>
        </w:rPr>
        <w:tab/>
        <w:t xml:space="preserve">    x 3 hours</w:t>
      </w:r>
      <w:r w:rsidRPr="001C25CA">
        <w:rPr>
          <w:rFonts w:asciiTheme="minorHAnsi" w:hAnsiTheme="minorHAnsi" w:cstheme="minorHAnsi"/>
          <w:szCs w:val="24"/>
        </w:rPr>
        <w:tab/>
        <w:t xml:space="preserve">         -2,832</w:t>
      </w:r>
    </w:p>
    <w:p w:rsidR="00E80017" w:rsidRPr="001C25CA" w:rsidP="00E80017" w14:paraId="1EF821CE" w14:textId="77777777">
      <w:pPr>
        <w:ind w:left="720"/>
        <w:rPr>
          <w:rFonts w:asciiTheme="minorHAnsi" w:hAnsiTheme="minorHAnsi" w:cstheme="minorHAnsi"/>
          <w:szCs w:val="24"/>
        </w:rPr>
      </w:pPr>
      <w:r w:rsidRPr="001C25CA">
        <w:rPr>
          <w:rFonts w:asciiTheme="minorHAnsi" w:hAnsiTheme="minorHAnsi" w:cstheme="minorHAnsi"/>
          <w:szCs w:val="24"/>
        </w:rPr>
        <w:tab/>
      </w:r>
      <w:r w:rsidRPr="001C25CA">
        <w:rPr>
          <w:rFonts w:asciiTheme="minorHAnsi" w:hAnsiTheme="minorHAnsi" w:cstheme="minorHAnsi"/>
          <w:szCs w:val="24"/>
        </w:rPr>
        <w:tab/>
      </w:r>
      <w:r w:rsidRPr="001C25CA">
        <w:rPr>
          <w:rFonts w:asciiTheme="minorHAnsi" w:hAnsiTheme="minorHAnsi" w:cstheme="minorHAnsi"/>
          <w:szCs w:val="24"/>
        </w:rPr>
        <w:tab/>
        <w:t>-342,407</w:t>
      </w:r>
      <w:r w:rsidRPr="001C25CA">
        <w:rPr>
          <w:rFonts w:asciiTheme="minorHAnsi" w:hAnsiTheme="minorHAnsi" w:cstheme="minorHAnsi"/>
          <w:szCs w:val="24"/>
        </w:rPr>
        <w:tab/>
        <w:t xml:space="preserve">       -343,351</w:t>
      </w:r>
      <w:r w:rsidRPr="001C25CA">
        <w:rPr>
          <w:rFonts w:asciiTheme="minorHAnsi" w:hAnsiTheme="minorHAnsi" w:cstheme="minorHAnsi"/>
          <w:szCs w:val="24"/>
        </w:rPr>
        <w:tab/>
      </w:r>
      <w:r w:rsidRPr="001C25CA">
        <w:rPr>
          <w:rFonts w:asciiTheme="minorHAnsi" w:hAnsiTheme="minorHAnsi" w:cstheme="minorHAnsi"/>
          <w:szCs w:val="24"/>
        </w:rPr>
        <w:tab/>
      </w:r>
      <w:r w:rsidRPr="001C25CA">
        <w:rPr>
          <w:rFonts w:asciiTheme="minorHAnsi" w:hAnsiTheme="minorHAnsi" w:cstheme="minorHAnsi"/>
          <w:szCs w:val="24"/>
        </w:rPr>
        <w:tab/>
      </w:r>
      <w:r w:rsidRPr="001C25CA">
        <w:rPr>
          <w:rFonts w:asciiTheme="minorHAnsi" w:hAnsiTheme="minorHAnsi" w:cstheme="minorHAnsi"/>
          <w:szCs w:val="24"/>
        </w:rPr>
        <w:tab/>
        <w:t xml:space="preserve">       -30,225</w:t>
      </w:r>
    </w:p>
    <w:p w:rsidR="00E80017" w:rsidRPr="001C25CA" w:rsidP="00E80017" w14:paraId="303598E7" w14:textId="77777777">
      <w:pPr>
        <w:tabs>
          <w:tab w:val="left" w:pos="-720"/>
        </w:tabs>
        <w:suppressAutoHyphens/>
        <w:ind w:left="720"/>
        <w:rPr>
          <w:rFonts w:asciiTheme="minorHAnsi" w:hAnsiTheme="minorHAnsi" w:cstheme="minorHAnsi"/>
          <w:b/>
          <w:szCs w:val="24"/>
        </w:rPr>
      </w:pPr>
    </w:p>
    <w:p w:rsidR="00E80017" w:rsidP="00E80017" w14:paraId="1337B12F" w14:textId="34C76D24">
      <w:pPr>
        <w:tabs>
          <w:tab w:val="left" w:pos="-720"/>
        </w:tabs>
        <w:suppressAutoHyphens/>
        <w:ind w:left="720"/>
        <w:rPr>
          <w:rFonts w:asciiTheme="minorHAnsi" w:hAnsiTheme="minorHAnsi" w:cstheme="minorHAnsi"/>
          <w:szCs w:val="24"/>
        </w:rPr>
      </w:pPr>
      <w:r w:rsidRPr="001C25CA">
        <w:rPr>
          <w:rFonts w:asciiTheme="minorHAnsi" w:hAnsiTheme="minorHAnsi" w:cstheme="minorHAnsi"/>
          <w:szCs w:val="24"/>
        </w:rPr>
        <w:t>*The institutional respondent count is not added together to avoid over counting the affected entities.</w:t>
      </w:r>
    </w:p>
    <w:p w:rsidR="00BF520E" w:rsidP="00E80017" w14:paraId="36DFF244" w14:textId="72AF1C70">
      <w:pPr>
        <w:tabs>
          <w:tab w:val="left" w:pos="-720"/>
        </w:tabs>
        <w:suppressAutoHyphens/>
        <w:ind w:left="720"/>
        <w:rPr>
          <w:rFonts w:asciiTheme="minorHAnsi" w:hAnsiTheme="minorHAnsi" w:cstheme="minorHAnsi"/>
          <w:szCs w:val="24"/>
        </w:rPr>
      </w:pPr>
    </w:p>
    <w:p w:rsidR="00144DB8" w:rsidP="00F6791B" w14:paraId="3E187E22" w14:textId="2124F4FB">
      <w:pPr>
        <w:widowControl w:val="0"/>
        <w:ind w:left="720"/>
        <w:rPr>
          <w:rFonts w:asciiTheme="minorHAnsi" w:hAnsiTheme="minorHAnsi" w:cstheme="minorHAnsi"/>
          <w:iCs/>
          <w:color w:val="000000" w:themeColor="text1"/>
          <w:szCs w:val="24"/>
        </w:rPr>
      </w:pPr>
      <w:r>
        <w:rPr>
          <w:rFonts w:asciiTheme="minorHAnsi" w:hAnsiTheme="minorHAnsi" w:cstheme="minorHAnsi"/>
          <w:iCs/>
          <w:color w:val="000000" w:themeColor="text1"/>
          <w:szCs w:val="24"/>
        </w:rPr>
        <w:t xml:space="preserve">We </w:t>
      </w:r>
      <w:r w:rsidRPr="00BB206B">
        <w:rPr>
          <w:rFonts w:asciiTheme="minorHAnsi" w:hAnsiTheme="minorHAnsi" w:cstheme="minorHAnsi"/>
          <w:iCs/>
          <w:color w:val="000000" w:themeColor="text1"/>
          <w:szCs w:val="24"/>
        </w:rPr>
        <w:t xml:space="preserve">believe </w:t>
      </w:r>
      <w:r>
        <w:rPr>
          <w:rFonts w:asciiTheme="minorHAnsi" w:hAnsiTheme="minorHAnsi" w:cstheme="minorHAnsi"/>
          <w:iCs/>
          <w:color w:val="000000" w:themeColor="text1"/>
          <w:szCs w:val="24"/>
        </w:rPr>
        <w:t xml:space="preserve">§685.402(c) </w:t>
      </w:r>
      <w:r w:rsidRPr="00BB206B">
        <w:rPr>
          <w:rFonts w:asciiTheme="minorHAnsi" w:hAnsiTheme="minorHAnsi" w:cstheme="minorHAnsi"/>
          <w:iCs/>
          <w:color w:val="000000" w:themeColor="text1"/>
          <w:szCs w:val="24"/>
        </w:rPr>
        <w:t xml:space="preserve">will </w:t>
      </w:r>
      <w:r>
        <w:rPr>
          <w:rFonts w:asciiTheme="minorHAnsi" w:hAnsiTheme="minorHAnsi" w:cstheme="minorHAnsi"/>
          <w:iCs/>
          <w:color w:val="000000" w:themeColor="text1"/>
          <w:szCs w:val="24"/>
        </w:rPr>
        <w:t xml:space="preserve">require </w:t>
      </w:r>
      <w:r w:rsidRPr="00BB206B">
        <w:rPr>
          <w:rFonts w:asciiTheme="minorHAnsi" w:hAnsiTheme="minorHAnsi" w:cstheme="minorHAnsi"/>
          <w:iCs/>
          <w:color w:val="000000" w:themeColor="text1"/>
          <w:szCs w:val="24"/>
        </w:rPr>
        <w:t xml:space="preserve">burden on the institutions who are included in a proposed group claim.  From 2015-2021 the Department received 11 group claims against institutions from 29 States Attorneys General regarding borrower defense claims.  With the new regulations, the Department anticipates an increase group claim filings by third-party requestors.  We estimate that 25 such third-party requestor group claims annually.  Of that figure, we anticipate that 5 of the group claims will not meet the materially complete requirements. </w:t>
      </w:r>
      <w:r w:rsidRPr="00BB206B">
        <w:rPr>
          <w:rFonts w:asciiTheme="minorHAnsi" w:hAnsiTheme="minorHAnsi" w:cstheme="minorHAnsi"/>
          <w:color w:val="000000" w:themeColor="text1"/>
          <w:szCs w:val="24"/>
        </w:rPr>
        <w:t xml:space="preserve">We anticipate that 5 of the estimated 25 third-party requestors filings for consideration of group claims will not be approved by the Secretary.  </w:t>
      </w:r>
    </w:p>
    <w:p w:rsidR="00144DB8" w:rsidP="00F6791B" w14:paraId="0524FA8E" w14:textId="77777777">
      <w:pPr>
        <w:widowControl w:val="0"/>
        <w:ind w:left="720"/>
        <w:rPr>
          <w:rFonts w:asciiTheme="minorHAnsi" w:hAnsiTheme="minorHAnsi" w:cstheme="minorHAnsi"/>
          <w:iCs/>
          <w:color w:val="000000" w:themeColor="text1"/>
          <w:szCs w:val="24"/>
        </w:rPr>
      </w:pPr>
    </w:p>
    <w:p w:rsidR="00F6791B" w:rsidP="00F6791B" w14:paraId="305DF562" w14:textId="24AE0BD8">
      <w:pPr>
        <w:widowControl w:val="0"/>
        <w:ind w:left="720"/>
        <w:rPr>
          <w:rFonts w:asciiTheme="minorHAnsi" w:hAnsiTheme="minorHAnsi" w:cstheme="minorHAnsi"/>
          <w:iCs/>
          <w:color w:val="000000" w:themeColor="text1"/>
          <w:szCs w:val="24"/>
        </w:rPr>
      </w:pPr>
      <w:r w:rsidRPr="00BB206B">
        <w:rPr>
          <w:rFonts w:asciiTheme="minorHAnsi" w:hAnsiTheme="minorHAnsi" w:cstheme="minorHAnsi"/>
          <w:iCs/>
          <w:color w:val="000000" w:themeColor="text1"/>
          <w:szCs w:val="24"/>
        </w:rPr>
        <w:t>For the 20 group claims that initially meet the materially complete requirement for which Secretary provides notice to the institutions, we believe that the 20 notified institutions will utilize the 90-day timeframe to respond to the group claim.  We estimate that the 20 institutions will require an average of 378 hours per notice to review and respond to the proposed group claim for a total of 7,560 burden hours (20 institutions x 378 hours/notice = 7,560).</w:t>
      </w:r>
    </w:p>
    <w:p w:rsidR="00F6791B" w:rsidRPr="00BB206B" w:rsidP="008C63A9" w14:paraId="75BC02DB" w14:textId="77777777">
      <w:pPr>
        <w:widowControl w:val="0"/>
        <w:ind w:left="720"/>
        <w:rPr>
          <w:rFonts w:asciiTheme="minorHAnsi" w:hAnsiTheme="minorHAnsi" w:cstheme="minorHAnsi"/>
          <w:iCs/>
          <w:color w:val="000000" w:themeColor="text1"/>
          <w:szCs w:val="24"/>
        </w:rPr>
      </w:pPr>
    </w:p>
    <w:p w:rsidR="00F6791B" w:rsidP="00F6791B" w14:paraId="1F9B8F03" w14:textId="7F58D546">
      <w:pPr>
        <w:widowControl w:val="0"/>
        <w:ind w:left="720"/>
        <w:rPr>
          <w:rFonts w:asciiTheme="minorHAnsi" w:hAnsiTheme="minorHAnsi" w:cstheme="minorHAnsi"/>
          <w:color w:val="000000" w:themeColor="text1"/>
          <w:szCs w:val="24"/>
        </w:rPr>
      </w:pPr>
      <w:r w:rsidRPr="00BB206B">
        <w:rPr>
          <w:rFonts w:asciiTheme="minorHAnsi" w:hAnsiTheme="minorHAnsi" w:cstheme="minorHAnsi"/>
          <w:color w:val="000000" w:themeColor="text1"/>
          <w:szCs w:val="24"/>
        </w:rPr>
        <w:t>Of the 5 denials, we anticipate that 4 of the third-party requestors will request reconsideration from the Secretary within the 90-day timeframe of the regulations.  We estimate that the 4 third-party requestors will require an average of 378 hours per request for reconsideration for a total of 1,512 burden hours (4 third-party requestor x 378 hours/reconsideration request = 1,512)</w:t>
      </w:r>
      <w:r>
        <w:rPr>
          <w:rFonts w:asciiTheme="minorHAnsi" w:hAnsiTheme="minorHAnsi" w:cstheme="minorHAnsi"/>
          <w:color w:val="000000" w:themeColor="text1"/>
          <w:szCs w:val="24"/>
        </w:rPr>
        <w:t>.</w:t>
      </w:r>
    </w:p>
    <w:p w:rsidR="00144DB8" w:rsidRPr="00BB206B" w:rsidP="008C63A9" w14:paraId="0DFADD23" w14:textId="77777777">
      <w:pPr>
        <w:widowControl w:val="0"/>
        <w:ind w:left="720"/>
        <w:rPr>
          <w:rFonts w:asciiTheme="minorHAnsi" w:hAnsiTheme="minorHAnsi" w:cstheme="minorHAnsi"/>
          <w:color w:val="000000"/>
          <w:szCs w:val="24"/>
        </w:rPr>
      </w:pPr>
    </w:p>
    <w:p w:rsidR="00F6791B" w:rsidRPr="001C25CA" w:rsidP="00F6791B" w14:paraId="712E275F" w14:textId="77777777">
      <w:pPr>
        <w:rPr>
          <w:rFonts w:asciiTheme="minorHAnsi" w:hAnsiTheme="minorHAnsi" w:cstheme="minorHAnsi"/>
          <w:szCs w:val="24"/>
        </w:rPr>
      </w:pPr>
      <w:r w:rsidRPr="001C25CA">
        <w:rPr>
          <w:rFonts w:asciiTheme="minorHAnsi" w:hAnsiTheme="minorHAnsi" w:cstheme="minorHAnsi"/>
          <w:szCs w:val="24"/>
        </w:rPr>
        <w:t>Affected Entity</w:t>
      </w:r>
      <w:r w:rsidRPr="001C25CA">
        <w:rPr>
          <w:rFonts w:asciiTheme="minorHAnsi" w:hAnsiTheme="minorHAnsi" w:cstheme="minorHAnsi"/>
          <w:szCs w:val="24"/>
        </w:rPr>
        <w:tab/>
        <w:t># of Respondents</w:t>
      </w:r>
      <w:r w:rsidRPr="001C25CA">
        <w:rPr>
          <w:rFonts w:asciiTheme="minorHAnsi" w:hAnsiTheme="minorHAnsi" w:cstheme="minorHAnsi"/>
          <w:szCs w:val="24"/>
        </w:rPr>
        <w:tab/>
        <w:t># of Responses</w:t>
      </w:r>
      <w:r w:rsidRPr="001C25CA">
        <w:rPr>
          <w:rFonts w:asciiTheme="minorHAnsi" w:hAnsiTheme="minorHAnsi" w:cstheme="minorHAnsi"/>
          <w:szCs w:val="24"/>
        </w:rPr>
        <w:tab/>
        <w:t>Hrs/Response</w:t>
      </w:r>
      <w:r w:rsidRPr="001C25CA">
        <w:rPr>
          <w:rFonts w:asciiTheme="minorHAnsi" w:hAnsiTheme="minorHAnsi" w:cstheme="minorHAnsi"/>
          <w:szCs w:val="24"/>
        </w:rPr>
        <w:tab/>
        <w:t xml:space="preserve">  Total Burden</w:t>
      </w:r>
    </w:p>
    <w:p w:rsidR="00F6791B" w:rsidP="00F6791B" w14:paraId="055C077E" w14:textId="68881D8D">
      <w:pPr>
        <w:rPr>
          <w:rFonts w:asciiTheme="minorHAnsi" w:hAnsiTheme="minorHAnsi" w:cstheme="minorHAnsi"/>
          <w:szCs w:val="24"/>
        </w:rPr>
      </w:pPr>
      <w:r w:rsidRPr="001C25CA">
        <w:rPr>
          <w:rFonts w:asciiTheme="minorHAnsi" w:hAnsiTheme="minorHAnsi" w:cstheme="minorHAnsi"/>
          <w:szCs w:val="24"/>
        </w:rPr>
        <w:t>Proprietary Institutions</w:t>
      </w:r>
      <w:r w:rsidRPr="001C25CA">
        <w:rPr>
          <w:rFonts w:asciiTheme="minorHAnsi" w:hAnsiTheme="minorHAnsi" w:cstheme="minorHAnsi"/>
          <w:szCs w:val="24"/>
        </w:rPr>
        <w:tab/>
      </w:r>
      <w:r>
        <w:rPr>
          <w:rFonts w:asciiTheme="minorHAnsi" w:hAnsiTheme="minorHAnsi" w:cstheme="minorHAnsi"/>
          <w:szCs w:val="24"/>
        </w:rPr>
        <w:t>1</w:t>
      </w:r>
      <w:r w:rsidR="00872218">
        <w:rPr>
          <w:rFonts w:asciiTheme="minorHAnsi" w:hAnsiTheme="minorHAnsi" w:cstheme="minorHAnsi"/>
          <w:szCs w:val="24"/>
        </w:rPr>
        <w:t>8</w:t>
      </w:r>
      <w:r w:rsidR="007430D1">
        <w:rPr>
          <w:rFonts w:asciiTheme="minorHAnsi" w:hAnsiTheme="minorHAnsi" w:cstheme="minorHAnsi"/>
          <w:szCs w:val="24"/>
        </w:rPr>
        <w:t>*</w:t>
      </w:r>
      <w:r w:rsidRPr="001C25CA">
        <w:rPr>
          <w:rFonts w:asciiTheme="minorHAnsi" w:hAnsiTheme="minorHAnsi" w:cstheme="minorHAnsi"/>
          <w:szCs w:val="24"/>
        </w:rPr>
        <w:tab/>
      </w:r>
      <w:r w:rsidRPr="001C25CA">
        <w:rPr>
          <w:rFonts w:asciiTheme="minorHAnsi" w:hAnsiTheme="minorHAnsi" w:cstheme="minorHAnsi"/>
          <w:szCs w:val="24"/>
        </w:rPr>
        <w:tab/>
      </w:r>
      <w:r>
        <w:rPr>
          <w:rFonts w:asciiTheme="minorHAnsi" w:hAnsiTheme="minorHAnsi" w:cstheme="minorHAnsi"/>
          <w:szCs w:val="24"/>
        </w:rPr>
        <w:tab/>
        <w:t>18</w:t>
      </w:r>
      <w:r w:rsidRPr="001C25CA">
        <w:rPr>
          <w:rFonts w:asciiTheme="minorHAnsi" w:hAnsiTheme="minorHAnsi" w:cstheme="minorHAnsi"/>
          <w:szCs w:val="24"/>
        </w:rPr>
        <w:tab/>
      </w:r>
      <w:r w:rsidRPr="001C25CA">
        <w:rPr>
          <w:rFonts w:asciiTheme="minorHAnsi" w:hAnsiTheme="minorHAnsi" w:cstheme="minorHAnsi"/>
          <w:szCs w:val="24"/>
        </w:rPr>
        <w:tab/>
        <w:t xml:space="preserve">    x 3</w:t>
      </w:r>
      <w:r w:rsidR="00144DB8">
        <w:rPr>
          <w:rFonts w:asciiTheme="minorHAnsi" w:hAnsiTheme="minorHAnsi" w:cstheme="minorHAnsi"/>
          <w:szCs w:val="24"/>
        </w:rPr>
        <w:t>78</w:t>
      </w:r>
      <w:r w:rsidRPr="001C25CA">
        <w:rPr>
          <w:rFonts w:asciiTheme="minorHAnsi" w:hAnsiTheme="minorHAnsi" w:cstheme="minorHAnsi"/>
          <w:szCs w:val="24"/>
        </w:rPr>
        <w:t xml:space="preserve"> hours</w:t>
      </w:r>
      <w:r w:rsidRPr="001C25CA">
        <w:rPr>
          <w:rFonts w:asciiTheme="minorHAnsi" w:hAnsiTheme="minorHAnsi" w:cstheme="minorHAnsi"/>
          <w:szCs w:val="24"/>
        </w:rPr>
        <w:tab/>
        <w:t xml:space="preserve">         </w:t>
      </w:r>
      <w:r w:rsidR="00872218">
        <w:rPr>
          <w:rFonts w:asciiTheme="minorHAnsi" w:hAnsiTheme="minorHAnsi" w:cstheme="minorHAnsi"/>
          <w:szCs w:val="24"/>
        </w:rPr>
        <w:t xml:space="preserve"> </w:t>
      </w:r>
      <w:r w:rsidR="00144DB8">
        <w:rPr>
          <w:rFonts w:asciiTheme="minorHAnsi" w:hAnsiTheme="minorHAnsi" w:cstheme="minorHAnsi"/>
          <w:szCs w:val="24"/>
        </w:rPr>
        <w:t>6,804</w:t>
      </w:r>
    </w:p>
    <w:p w:rsidR="00872218" w:rsidP="00F6791B" w14:paraId="3D67B42E" w14:textId="26439E45">
      <w:pPr>
        <w:rPr>
          <w:rFonts w:asciiTheme="minorHAnsi" w:hAnsiTheme="minorHAnsi" w:cstheme="minorHAnsi"/>
          <w:szCs w:val="24"/>
        </w:rPr>
      </w:pPr>
      <w:r>
        <w:rPr>
          <w:rFonts w:asciiTheme="minorHAnsi" w:hAnsiTheme="minorHAnsi" w:cstheme="minorHAnsi"/>
          <w:szCs w:val="24"/>
        </w:rPr>
        <w:t>Private Institutions</w:t>
      </w:r>
      <w:r>
        <w:rPr>
          <w:rFonts w:asciiTheme="minorHAnsi" w:hAnsiTheme="minorHAnsi" w:cstheme="minorHAnsi"/>
          <w:szCs w:val="24"/>
        </w:rPr>
        <w:tab/>
      </w:r>
      <w:r>
        <w:rPr>
          <w:rFonts w:asciiTheme="minorHAnsi" w:hAnsiTheme="minorHAnsi" w:cstheme="minorHAnsi"/>
          <w:szCs w:val="24"/>
        </w:rPr>
        <w:tab/>
        <w:t xml:space="preserve">  2</w:t>
      </w:r>
      <w:r w:rsidR="007430D1">
        <w:rPr>
          <w:rFonts w:asciiTheme="minorHAnsi" w:hAnsiTheme="minorHAnsi" w:cstheme="minorHAnsi"/>
          <w:szCs w:val="24"/>
        </w:rPr>
        <w:t>*</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 xml:space="preserve">  2</w:t>
      </w:r>
      <w:r>
        <w:rPr>
          <w:rFonts w:asciiTheme="minorHAnsi" w:hAnsiTheme="minorHAnsi" w:cstheme="minorHAnsi"/>
          <w:szCs w:val="24"/>
        </w:rPr>
        <w:tab/>
      </w:r>
      <w:r>
        <w:rPr>
          <w:rFonts w:asciiTheme="minorHAnsi" w:hAnsiTheme="minorHAnsi" w:cstheme="minorHAnsi"/>
          <w:szCs w:val="24"/>
        </w:rPr>
        <w:tab/>
        <w:t xml:space="preserve">    X 378 hours</w:t>
      </w:r>
      <w:r>
        <w:rPr>
          <w:rFonts w:asciiTheme="minorHAnsi" w:hAnsiTheme="minorHAnsi" w:cstheme="minorHAnsi"/>
          <w:szCs w:val="24"/>
        </w:rPr>
        <w:tab/>
        <w:t xml:space="preserve">             756</w:t>
      </w:r>
    </w:p>
    <w:p w:rsidR="00F6791B" w:rsidP="00F6791B" w14:paraId="40CC0DE0" w14:textId="56EAA860">
      <w:pPr>
        <w:rPr>
          <w:rFonts w:asciiTheme="minorHAnsi" w:hAnsiTheme="minorHAnsi" w:cstheme="minorHAnsi"/>
          <w:szCs w:val="24"/>
        </w:rPr>
      </w:pPr>
      <w:r>
        <w:rPr>
          <w:rFonts w:asciiTheme="minorHAnsi" w:hAnsiTheme="minorHAnsi" w:cstheme="minorHAnsi"/>
          <w:szCs w:val="24"/>
        </w:rPr>
        <w:t xml:space="preserve">Private </w:t>
      </w:r>
      <w:r w:rsidR="00872218">
        <w:rPr>
          <w:rFonts w:asciiTheme="minorHAnsi" w:hAnsiTheme="minorHAnsi" w:cstheme="minorHAnsi"/>
          <w:szCs w:val="24"/>
        </w:rPr>
        <w:t>Entities</w:t>
      </w:r>
      <w:r>
        <w:rPr>
          <w:rFonts w:asciiTheme="minorHAnsi" w:hAnsiTheme="minorHAnsi" w:cstheme="minorHAnsi"/>
          <w:szCs w:val="24"/>
        </w:rPr>
        <w:tab/>
      </w:r>
      <w:r>
        <w:rPr>
          <w:rFonts w:asciiTheme="minorHAnsi" w:hAnsiTheme="minorHAnsi" w:cstheme="minorHAnsi"/>
          <w:szCs w:val="24"/>
        </w:rPr>
        <w:tab/>
      </w:r>
      <w:r w:rsidR="00144DB8">
        <w:rPr>
          <w:rFonts w:asciiTheme="minorHAnsi" w:hAnsiTheme="minorHAnsi" w:cstheme="minorHAnsi"/>
          <w:szCs w:val="24"/>
        </w:rPr>
        <w:t xml:space="preserve">  </w:t>
      </w:r>
      <w:r w:rsidR="00872218">
        <w:rPr>
          <w:rFonts w:asciiTheme="minorHAnsi" w:hAnsiTheme="minorHAnsi" w:cstheme="minorHAnsi"/>
          <w:szCs w:val="24"/>
        </w:rPr>
        <w:t>2</w:t>
      </w:r>
      <w:r w:rsidR="00C61083">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144DB8">
        <w:rPr>
          <w:rFonts w:asciiTheme="minorHAnsi" w:hAnsiTheme="minorHAnsi" w:cstheme="minorHAnsi"/>
          <w:szCs w:val="24"/>
        </w:rPr>
        <w:t xml:space="preserve">  </w:t>
      </w:r>
      <w:r w:rsidR="00872218">
        <w:rPr>
          <w:rFonts w:asciiTheme="minorHAnsi" w:hAnsiTheme="minorHAnsi" w:cstheme="minorHAnsi"/>
          <w:szCs w:val="24"/>
        </w:rPr>
        <w:t>2</w:t>
      </w:r>
      <w:r>
        <w:rPr>
          <w:rFonts w:asciiTheme="minorHAnsi" w:hAnsiTheme="minorHAnsi" w:cstheme="minorHAnsi"/>
          <w:szCs w:val="24"/>
        </w:rPr>
        <w:tab/>
      </w:r>
      <w:r>
        <w:rPr>
          <w:rFonts w:asciiTheme="minorHAnsi" w:hAnsiTheme="minorHAnsi" w:cstheme="minorHAnsi"/>
          <w:szCs w:val="24"/>
        </w:rPr>
        <w:tab/>
      </w:r>
      <w:r w:rsidR="00144DB8">
        <w:rPr>
          <w:rFonts w:asciiTheme="minorHAnsi" w:hAnsiTheme="minorHAnsi" w:cstheme="minorHAnsi"/>
          <w:szCs w:val="24"/>
        </w:rPr>
        <w:t xml:space="preserve">    x 378 hours</w:t>
      </w:r>
      <w:r>
        <w:rPr>
          <w:rFonts w:asciiTheme="minorHAnsi" w:hAnsiTheme="minorHAnsi" w:cstheme="minorHAnsi"/>
          <w:szCs w:val="24"/>
        </w:rPr>
        <w:tab/>
      </w:r>
      <w:r w:rsidR="00144DB8">
        <w:rPr>
          <w:rFonts w:asciiTheme="minorHAnsi" w:hAnsiTheme="minorHAnsi" w:cstheme="minorHAnsi"/>
          <w:szCs w:val="24"/>
        </w:rPr>
        <w:t xml:space="preserve">         </w:t>
      </w:r>
      <w:r w:rsidR="00872218">
        <w:rPr>
          <w:rFonts w:asciiTheme="minorHAnsi" w:hAnsiTheme="minorHAnsi" w:cstheme="minorHAnsi"/>
          <w:szCs w:val="24"/>
        </w:rPr>
        <w:t xml:space="preserve">    756</w:t>
      </w:r>
    </w:p>
    <w:p w:rsidR="00F6791B" w:rsidRPr="001C25CA" w:rsidP="00F6791B" w14:paraId="10FA6797" w14:textId="170C3C91">
      <w:pPr>
        <w:rPr>
          <w:rFonts w:asciiTheme="minorHAnsi" w:hAnsiTheme="minorHAnsi" w:cstheme="minorHAnsi"/>
          <w:szCs w:val="24"/>
        </w:rPr>
      </w:pPr>
      <w:r>
        <w:rPr>
          <w:rFonts w:asciiTheme="minorHAnsi" w:hAnsiTheme="minorHAnsi" w:cstheme="minorHAnsi"/>
          <w:szCs w:val="24"/>
        </w:rPr>
        <w:t xml:space="preserve">Public </w:t>
      </w:r>
      <w:r w:rsidR="00872218">
        <w:rPr>
          <w:rFonts w:asciiTheme="minorHAnsi" w:hAnsiTheme="minorHAnsi" w:cstheme="minorHAnsi"/>
          <w:szCs w:val="24"/>
        </w:rPr>
        <w:t>Entities</w:t>
      </w:r>
      <w:r w:rsidR="00872218">
        <w:rPr>
          <w:rFonts w:asciiTheme="minorHAnsi" w:hAnsiTheme="minorHAnsi" w:cstheme="minorHAnsi"/>
          <w:szCs w:val="24"/>
        </w:rPr>
        <w:tab/>
      </w:r>
      <w:r w:rsidR="00144DB8">
        <w:rPr>
          <w:rFonts w:asciiTheme="minorHAnsi" w:hAnsiTheme="minorHAnsi" w:cstheme="minorHAnsi"/>
          <w:szCs w:val="24"/>
        </w:rPr>
        <w:tab/>
      </w:r>
      <w:r w:rsidR="00144DB8">
        <w:rPr>
          <w:rFonts w:asciiTheme="minorHAnsi" w:hAnsiTheme="minorHAnsi" w:cstheme="minorHAnsi"/>
          <w:szCs w:val="24"/>
        </w:rPr>
        <w:tab/>
        <w:t xml:space="preserve">  2</w:t>
      </w:r>
      <w:r w:rsidR="00144DB8">
        <w:rPr>
          <w:rFonts w:asciiTheme="minorHAnsi" w:hAnsiTheme="minorHAnsi" w:cstheme="minorHAnsi"/>
          <w:szCs w:val="24"/>
        </w:rPr>
        <w:tab/>
      </w:r>
      <w:r w:rsidR="00144DB8">
        <w:rPr>
          <w:rFonts w:asciiTheme="minorHAnsi" w:hAnsiTheme="minorHAnsi" w:cstheme="minorHAnsi"/>
          <w:szCs w:val="24"/>
        </w:rPr>
        <w:tab/>
      </w:r>
      <w:r w:rsidR="00144DB8">
        <w:rPr>
          <w:rFonts w:asciiTheme="minorHAnsi" w:hAnsiTheme="minorHAnsi" w:cstheme="minorHAnsi"/>
          <w:szCs w:val="24"/>
        </w:rPr>
        <w:tab/>
        <w:t xml:space="preserve">  2</w:t>
      </w:r>
      <w:r w:rsidR="00144DB8">
        <w:rPr>
          <w:rFonts w:asciiTheme="minorHAnsi" w:hAnsiTheme="minorHAnsi" w:cstheme="minorHAnsi"/>
          <w:szCs w:val="24"/>
        </w:rPr>
        <w:tab/>
      </w:r>
      <w:r w:rsidR="00144DB8">
        <w:rPr>
          <w:rFonts w:asciiTheme="minorHAnsi" w:hAnsiTheme="minorHAnsi" w:cstheme="minorHAnsi"/>
          <w:szCs w:val="24"/>
        </w:rPr>
        <w:tab/>
        <w:t xml:space="preserve">    x 378 hours</w:t>
      </w:r>
      <w:r w:rsidR="00144DB8">
        <w:rPr>
          <w:rFonts w:asciiTheme="minorHAnsi" w:hAnsiTheme="minorHAnsi" w:cstheme="minorHAnsi"/>
          <w:szCs w:val="24"/>
        </w:rPr>
        <w:tab/>
        <w:t xml:space="preserve">             756</w:t>
      </w:r>
    </w:p>
    <w:p w:rsidR="00BF520E" w:rsidRPr="001C25CA" w:rsidP="008C63A9" w14:paraId="42E2F018" w14:textId="1AAF55A6">
      <w:pPr>
        <w:ind w:left="720"/>
        <w:rPr>
          <w:rFonts w:asciiTheme="minorHAnsi" w:hAnsiTheme="minorHAnsi" w:cstheme="minorHAnsi"/>
          <w:szCs w:val="24"/>
        </w:rPr>
      </w:pPr>
      <w:r w:rsidRPr="001C25CA">
        <w:rPr>
          <w:rFonts w:asciiTheme="minorHAnsi" w:hAnsiTheme="minorHAnsi" w:cstheme="minorHAnsi"/>
          <w:szCs w:val="24"/>
        </w:rPr>
        <w:tab/>
      </w:r>
      <w:r w:rsidRPr="001C25CA">
        <w:rPr>
          <w:rFonts w:asciiTheme="minorHAnsi" w:hAnsiTheme="minorHAnsi" w:cstheme="minorHAnsi"/>
          <w:szCs w:val="24"/>
        </w:rPr>
        <w:tab/>
      </w:r>
      <w:r w:rsidRPr="001C25CA">
        <w:rPr>
          <w:rFonts w:asciiTheme="minorHAnsi" w:hAnsiTheme="minorHAnsi" w:cstheme="minorHAnsi"/>
          <w:szCs w:val="24"/>
        </w:rPr>
        <w:tab/>
      </w:r>
      <w:r w:rsidR="007430D1">
        <w:rPr>
          <w:rFonts w:asciiTheme="minorHAnsi" w:hAnsiTheme="minorHAnsi" w:cstheme="minorHAnsi"/>
          <w:szCs w:val="24"/>
        </w:rPr>
        <w:t xml:space="preserve">  </w:t>
      </w:r>
      <w:r w:rsidR="00872218">
        <w:rPr>
          <w:rFonts w:asciiTheme="minorHAnsi" w:hAnsiTheme="minorHAnsi" w:cstheme="minorHAnsi"/>
          <w:szCs w:val="24"/>
        </w:rPr>
        <w:t>4</w:t>
      </w:r>
      <w:r w:rsidR="00144DB8">
        <w:rPr>
          <w:rFonts w:asciiTheme="minorHAnsi" w:hAnsiTheme="minorHAnsi" w:cstheme="minorHAnsi"/>
          <w:szCs w:val="24"/>
        </w:rPr>
        <w:tab/>
      </w:r>
      <w:r w:rsidR="00144DB8">
        <w:rPr>
          <w:rFonts w:asciiTheme="minorHAnsi" w:hAnsiTheme="minorHAnsi" w:cstheme="minorHAnsi"/>
          <w:szCs w:val="24"/>
        </w:rPr>
        <w:tab/>
      </w:r>
      <w:r w:rsidRPr="001C25CA">
        <w:rPr>
          <w:rFonts w:asciiTheme="minorHAnsi" w:hAnsiTheme="minorHAnsi" w:cstheme="minorHAnsi"/>
          <w:szCs w:val="24"/>
        </w:rPr>
        <w:tab/>
      </w:r>
      <w:r w:rsidR="00144DB8">
        <w:rPr>
          <w:rFonts w:asciiTheme="minorHAnsi" w:hAnsiTheme="minorHAnsi" w:cstheme="minorHAnsi"/>
          <w:szCs w:val="24"/>
        </w:rPr>
        <w:t>24</w:t>
      </w:r>
      <w:r w:rsidRPr="001C25CA">
        <w:rPr>
          <w:rFonts w:asciiTheme="minorHAnsi" w:hAnsiTheme="minorHAnsi" w:cstheme="minorHAnsi"/>
          <w:szCs w:val="24"/>
        </w:rPr>
        <w:tab/>
      </w:r>
      <w:r w:rsidRPr="001C25CA">
        <w:rPr>
          <w:rFonts w:asciiTheme="minorHAnsi" w:hAnsiTheme="minorHAnsi" w:cstheme="minorHAnsi"/>
          <w:szCs w:val="24"/>
        </w:rPr>
        <w:tab/>
      </w:r>
      <w:r w:rsidRPr="001C25CA">
        <w:rPr>
          <w:rFonts w:asciiTheme="minorHAnsi" w:hAnsiTheme="minorHAnsi" w:cstheme="minorHAnsi"/>
          <w:szCs w:val="24"/>
        </w:rPr>
        <w:tab/>
      </w:r>
      <w:r w:rsidRPr="001C25CA">
        <w:rPr>
          <w:rFonts w:asciiTheme="minorHAnsi" w:hAnsiTheme="minorHAnsi" w:cstheme="minorHAnsi"/>
          <w:szCs w:val="24"/>
        </w:rPr>
        <w:tab/>
      </w:r>
      <w:r w:rsidR="00C61083">
        <w:rPr>
          <w:rFonts w:asciiTheme="minorHAnsi" w:hAnsiTheme="minorHAnsi" w:cstheme="minorHAnsi"/>
          <w:szCs w:val="24"/>
        </w:rPr>
        <w:t xml:space="preserve">          9,072</w:t>
      </w:r>
    </w:p>
    <w:p w:rsidR="00E80017" w:rsidP="00E80017" w14:paraId="5A9514B1" w14:textId="433D6B87">
      <w:pPr>
        <w:tabs>
          <w:tab w:val="left" w:pos="-720"/>
        </w:tabs>
        <w:suppressAutoHyphens/>
        <w:ind w:left="720"/>
        <w:rPr>
          <w:rFonts w:asciiTheme="minorHAnsi" w:hAnsiTheme="minorHAnsi" w:cstheme="minorHAnsi"/>
          <w:b/>
          <w:szCs w:val="24"/>
        </w:rPr>
      </w:pPr>
    </w:p>
    <w:p w:rsidR="007430D1" w:rsidP="007430D1" w14:paraId="453B2501" w14:textId="77777777">
      <w:pPr>
        <w:tabs>
          <w:tab w:val="left" w:pos="-720"/>
        </w:tabs>
        <w:suppressAutoHyphens/>
        <w:ind w:left="720"/>
        <w:rPr>
          <w:rFonts w:asciiTheme="minorHAnsi" w:hAnsiTheme="minorHAnsi" w:cstheme="minorHAnsi"/>
          <w:szCs w:val="24"/>
        </w:rPr>
      </w:pPr>
      <w:r w:rsidRPr="001C25CA">
        <w:rPr>
          <w:rFonts w:asciiTheme="minorHAnsi" w:hAnsiTheme="minorHAnsi" w:cstheme="minorHAnsi"/>
          <w:szCs w:val="24"/>
        </w:rPr>
        <w:t>*The institutional respondent count is not added together to avoid over counting the affected entities.</w:t>
      </w:r>
    </w:p>
    <w:p w:rsidR="00C61083" w:rsidP="00E80017" w14:paraId="2652EDBD" w14:textId="77777777">
      <w:pPr>
        <w:tabs>
          <w:tab w:val="left" w:pos="-720"/>
        </w:tabs>
        <w:suppressAutoHyphens/>
        <w:ind w:left="720"/>
        <w:rPr>
          <w:rFonts w:asciiTheme="minorHAnsi" w:hAnsiTheme="minorHAnsi" w:cstheme="minorHAnsi"/>
          <w:b/>
          <w:szCs w:val="24"/>
        </w:rPr>
      </w:pPr>
    </w:p>
    <w:p w:rsidR="00E80017" w:rsidRPr="001C25CA" w:rsidP="00E80017" w14:paraId="2447A21E" w14:textId="77777777">
      <w:pPr>
        <w:tabs>
          <w:tab w:val="left" w:pos="-720"/>
        </w:tabs>
        <w:suppressAutoHyphens/>
        <w:ind w:left="720"/>
        <w:rPr>
          <w:rFonts w:asciiTheme="minorHAnsi" w:hAnsiTheme="minorHAnsi" w:cstheme="minorHAnsi"/>
          <w:b/>
          <w:szCs w:val="24"/>
        </w:rPr>
      </w:pPr>
      <w:r w:rsidRPr="001C25CA">
        <w:rPr>
          <w:rFonts w:asciiTheme="minorHAnsi" w:hAnsiTheme="minorHAnsi" w:cstheme="minorHAnsi"/>
          <w:b/>
          <w:szCs w:val="24"/>
        </w:rPr>
        <w:t xml:space="preserve">Total of Proposed Burden: </w:t>
      </w:r>
    </w:p>
    <w:p w:rsidR="00E80017" w:rsidRPr="001C25CA" w:rsidP="00E80017" w14:paraId="6B232E3D" w14:textId="77777777">
      <w:pPr>
        <w:ind w:firstLine="720"/>
        <w:rPr>
          <w:rFonts w:asciiTheme="minorHAnsi" w:hAnsiTheme="minorHAnsi" w:cstheme="minorHAnsi"/>
          <w:szCs w:val="24"/>
        </w:rPr>
      </w:pPr>
      <w:r w:rsidRPr="001C25CA">
        <w:rPr>
          <w:rFonts w:asciiTheme="minorHAnsi" w:hAnsiTheme="minorHAnsi" w:cstheme="minorHAnsi"/>
          <w:szCs w:val="24"/>
        </w:rPr>
        <w:t># of Respondents</w:t>
      </w:r>
      <w:r w:rsidRPr="001C25CA">
        <w:rPr>
          <w:rFonts w:asciiTheme="minorHAnsi" w:hAnsiTheme="minorHAnsi" w:cstheme="minorHAnsi"/>
          <w:szCs w:val="24"/>
        </w:rPr>
        <w:tab/>
      </w:r>
      <w:r w:rsidRPr="001C25CA">
        <w:rPr>
          <w:rFonts w:asciiTheme="minorHAnsi" w:hAnsiTheme="minorHAnsi" w:cstheme="minorHAnsi"/>
          <w:szCs w:val="24"/>
        </w:rPr>
        <w:tab/>
        <w:t># of Responses</w:t>
      </w:r>
      <w:r w:rsidRPr="001C25CA">
        <w:rPr>
          <w:rFonts w:asciiTheme="minorHAnsi" w:hAnsiTheme="minorHAnsi" w:cstheme="minorHAnsi"/>
          <w:szCs w:val="24"/>
        </w:rPr>
        <w:tab/>
      </w:r>
      <w:r w:rsidRPr="001C25CA">
        <w:rPr>
          <w:rFonts w:asciiTheme="minorHAnsi" w:hAnsiTheme="minorHAnsi" w:cstheme="minorHAnsi"/>
          <w:szCs w:val="24"/>
        </w:rPr>
        <w:tab/>
        <w:t>Total Burden</w:t>
      </w:r>
    </w:p>
    <w:p w:rsidR="00E80017" w:rsidRPr="001C25CA" w:rsidP="00E80017" w14:paraId="3FB1D618" w14:textId="3C6B0AEC">
      <w:pPr>
        <w:tabs>
          <w:tab w:val="left" w:pos="-720"/>
        </w:tabs>
        <w:suppressAutoHyphens/>
        <w:rPr>
          <w:rFonts w:asciiTheme="minorHAnsi" w:hAnsiTheme="minorHAnsi" w:cstheme="minorHAnsi"/>
          <w:szCs w:val="24"/>
        </w:rPr>
      </w:pPr>
      <w:r w:rsidRPr="001C25CA">
        <w:rPr>
          <w:rFonts w:asciiTheme="minorHAnsi" w:hAnsiTheme="minorHAnsi" w:cstheme="minorHAnsi"/>
          <w:szCs w:val="24"/>
        </w:rPr>
        <w:tab/>
        <w:t xml:space="preserve">          </w:t>
      </w:r>
      <w:r w:rsidR="00E974D4">
        <w:rPr>
          <w:rFonts w:asciiTheme="minorHAnsi" w:hAnsiTheme="minorHAnsi" w:cstheme="minorHAnsi"/>
          <w:szCs w:val="24"/>
        </w:rPr>
        <w:tab/>
        <w:t xml:space="preserve">          </w:t>
      </w:r>
      <w:r w:rsidRPr="001C25CA">
        <w:rPr>
          <w:rFonts w:asciiTheme="minorHAnsi" w:hAnsiTheme="minorHAnsi" w:cstheme="minorHAnsi"/>
          <w:szCs w:val="24"/>
        </w:rPr>
        <w:t>-34</w:t>
      </w:r>
      <w:r w:rsidR="00144332">
        <w:rPr>
          <w:rFonts w:asciiTheme="minorHAnsi" w:hAnsiTheme="minorHAnsi" w:cstheme="minorHAnsi"/>
          <w:szCs w:val="24"/>
        </w:rPr>
        <w:t>3</w:t>
      </w:r>
      <w:r w:rsidRPr="001C25CA">
        <w:rPr>
          <w:rFonts w:asciiTheme="minorHAnsi" w:hAnsiTheme="minorHAnsi" w:cstheme="minorHAnsi"/>
          <w:szCs w:val="24"/>
        </w:rPr>
        <w:t>,</w:t>
      </w:r>
      <w:r w:rsidR="007430D1">
        <w:rPr>
          <w:rFonts w:asciiTheme="minorHAnsi" w:hAnsiTheme="minorHAnsi" w:cstheme="minorHAnsi"/>
          <w:szCs w:val="24"/>
        </w:rPr>
        <w:t>648</w:t>
      </w:r>
      <w:r w:rsidRPr="001C25CA">
        <w:rPr>
          <w:rFonts w:asciiTheme="minorHAnsi" w:hAnsiTheme="minorHAnsi" w:cstheme="minorHAnsi"/>
          <w:szCs w:val="24"/>
        </w:rPr>
        <w:tab/>
      </w:r>
      <w:r w:rsidRPr="001C25CA">
        <w:rPr>
          <w:rFonts w:asciiTheme="minorHAnsi" w:hAnsiTheme="minorHAnsi" w:cstheme="minorHAnsi"/>
          <w:szCs w:val="24"/>
        </w:rPr>
        <w:tab/>
        <w:t xml:space="preserve">        </w:t>
      </w:r>
      <w:r w:rsidR="00E974D4">
        <w:rPr>
          <w:rFonts w:asciiTheme="minorHAnsi" w:hAnsiTheme="minorHAnsi" w:cstheme="minorHAnsi"/>
          <w:szCs w:val="24"/>
        </w:rPr>
        <w:t xml:space="preserve">   </w:t>
      </w:r>
      <w:r w:rsidRPr="001C25CA">
        <w:rPr>
          <w:rFonts w:asciiTheme="minorHAnsi" w:hAnsiTheme="minorHAnsi" w:cstheme="minorHAnsi"/>
          <w:szCs w:val="24"/>
        </w:rPr>
        <w:t>335,3</w:t>
      </w:r>
      <w:r w:rsidR="007430D1">
        <w:rPr>
          <w:rFonts w:asciiTheme="minorHAnsi" w:hAnsiTheme="minorHAnsi" w:cstheme="minorHAnsi"/>
          <w:szCs w:val="24"/>
        </w:rPr>
        <w:t>85</w:t>
      </w:r>
      <w:r w:rsidRPr="001C25CA">
        <w:rPr>
          <w:rFonts w:asciiTheme="minorHAnsi" w:hAnsiTheme="minorHAnsi" w:cstheme="minorHAnsi"/>
          <w:szCs w:val="24"/>
        </w:rPr>
        <w:tab/>
      </w:r>
      <w:r w:rsidRPr="001C25CA">
        <w:rPr>
          <w:rFonts w:asciiTheme="minorHAnsi" w:hAnsiTheme="minorHAnsi" w:cstheme="minorHAnsi"/>
          <w:szCs w:val="24"/>
        </w:rPr>
        <w:tab/>
      </w:r>
      <w:r w:rsidRPr="001C25CA">
        <w:rPr>
          <w:rFonts w:asciiTheme="minorHAnsi" w:hAnsiTheme="minorHAnsi" w:cstheme="minorHAnsi"/>
          <w:szCs w:val="24"/>
        </w:rPr>
        <w:tab/>
        <w:t xml:space="preserve">      </w:t>
      </w:r>
      <w:r w:rsidR="007430D1">
        <w:rPr>
          <w:rFonts w:asciiTheme="minorHAnsi" w:hAnsiTheme="minorHAnsi" w:cstheme="minorHAnsi"/>
          <w:szCs w:val="24"/>
        </w:rPr>
        <w:t>100,333</w:t>
      </w:r>
    </w:p>
    <w:p w:rsidR="00E80017" w:rsidRPr="001C25CA" w:rsidP="00E80017" w14:paraId="246F1AFB" w14:textId="77777777">
      <w:pPr>
        <w:tabs>
          <w:tab w:val="left" w:pos="-720"/>
        </w:tabs>
        <w:suppressAutoHyphens/>
        <w:ind w:left="720"/>
        <w:rPr>
          <w:rFonts w:asciiTheme="minorHAnsi" w:hAnsiTheme="minorHAnsi" w:cstheme="minorHAnsi"/>
          <w:b/>
          <w:szCs w:val="24"/>
        </w:rPr>
      </w:pPr>
    </w:p>
    <w:p w:rsidR="00E80017" w:rsidRPr="001C25CA" w:rsidP="00E80017" w14:paraId="556AD4DE" w14:textId="77777777">
      <w:pPr>
        <w:tabs>
          <w:tab w:val="left" w:pos="-720"/>
        </w:tabs>
        <w:suppressAutoHyphens/>
        <w:ind w:left="720"/>
        <w:rPr>
          <w:rFonts w:asciiTheme="minorHAnsi" w:hAnsiTheme="minorHAnsi" w:cstheme="minorHAnsi"/>
          <w:b/>
          <w:szCs w:val="24"/>
        </w:rPr>
      </w:pPr>
      <w:r w:rsidRPr="001C25CA">
        <w:rPr>
          <w:rFonts w:asciiTheme="minorHAnsi" w:hAnsiTheme="minorHAnsi" w:cstheme="minorHAnsi"/>
          <w:b/>
          <w:szCs w:val="24"/>
        </w:rPr>
        <w:t>Current Burden:</w:t>
      </w:r>
    </w:p>
    <w:p w:rsidR="00E80017" w:rsidRPr="001C25CA" w:rsidP="00E80017" w14:paraId="7E751FA3" w14:textId="77777777">
      <w:pPr>
        <w:ind w:firstLine="720"/>
        <w:rPr>
          <w:rFonts w:asciiTheme="minorHAnsi" w:hAnsiTheme="minorHAnsi" w:cstheme="minorHAnsi"/>
          <w:szCs w:val="24"/>
        </w:rPr>
      </w:pPr>
      <w:r w:rsidRPr="001C25CA">
        <w:rPr>
          <w:rFonts w:asciiTheme="minorHAnsi" w:hAnsiTheme="minorHAnsi" w:cstheme="minorHAnsi"/>
          <w:szCs w:val="24"/>
        </w:rPr>
        <w:t># of Respondents</w:t>
      </w:r>
      <w:r w:rsidRPr="001C25CA">
        <w:rPr>
          <w:rFonts w:asciiTheme="minorHAnsi" w:hAnsiTheme="minorHAnsi" w:cstheme="minorHAnsi"/>
          <w:szCs w:val="24"/>
        </w:rPr>
        <w:tab/>
      </w:r>
      <w:r w:rsidRPr="001C25CA">
        <w:rPr>
          <w:rFonts w:asciiTheme="minorHAnsi" w:hAnsiTheme="minorHAnsi" w:cstheme="minorHAnsi"/>
          <w:szCs w:val="24"/>
        </w:rPr>
        <w:tab/>
        <w:t># of Responses</w:t>
      </w:r>
      <w:r w:rsidRPr="001C25CA">
        <w:rPr>
          <w:rFonts w:asciiTheme="minorHAnsi" w:hAnsiTheme="minorHAnsi" w:cstheme="minorHAnsi"/>
          <w:szCs w:val="24"/>
        </w:rPr>
        <w:tab/>
      </w:r>
      <w:r w:rsidRPr="001C25CA">
        <w:rPr>
          <w:rFonts w:asciiTheme="minorHAnsi" w:hAnsiTheme="minorHAnsi" w:cstheme="minorHAnsi"/>
          <w:szCs w:val="24"/>
        </w:rPr>
        <w:tab/>
        <w:t>Total Burden</w:t>
      </w:r>
    </w:p>
    <w:p w:rsidR="00E80017" w:rsidRPr="001C25CA" w:rsidP="00E80017" w14:paraId="6E4BABFE" w14:textId="5A573715">
      <w:pPr>
        <w:tabs>
          <w:tab w:val="left" w:pos="-720"/>
        </w:tabs>
        <w:suppressAutoHyphens/>
        <w:rPr>
          <w:rFonts w:asciiTheme="minorHAnsi" w:hAnsiTheme="minorHAnsi" w:cstheme="minorHAnsi"/>
          <w:szCs w:val="24"/>
        </w:rPr>
      </w:pPr>
      <w:r w:rsidRPr="001C25CA">
        <w:rPr>
          <w:rFonts w:asciiTheme="minorHAnsi" w:hAnsiTheme="minorHAnsi" w:cstheme="minorHAnsi"/>
          <w:szCs w:val="24"/>
        </w:rPr>
        <w:tab/>
      </w:r>
      <w:r w:rsidRPr="001C25CA">
        <w:rPr>
          <w:rFonts w:asciiTheme="minorHAnsi" w:hAnsiTheme="minorHAnsi" w:cstheme="minorHAnsi"/>
          <w:szCs w:val="24"/>
        </w:rPr>
        <w:tab/>
        <w:t xml:space="preserve">         7,</w:t>
      </w:r>
      <w:r w:rsidR="00144332">
        <w:rPr>
          <w:rFonts w:asciiTheme="minorHAnsi" w:hAnsiTheme="minorHAnsi" w:cstheme="minorHAnsi"/>
          <w:szCs w:val="24"/>
        </w:rPr>
        <w:t>849,537</w:t>
      </w:r>
      <w:r w:rsidRPr="001C25CA">
        <w:rPr>
          <w:rFonts w:asciiTheme="minorHAnsi" w:hAnsiTheme="minorHAnsi" w:cstheme="minorHAnsi"/>
          <w:szCs w:val="24"/>
        </w:rPr>
        <w:tab/>
      </w:r>
      <w:r w:rsidR="00E974D4">
        <w:rPr>
          <w:rFonts w:asciiTheme="minorHAnsi" w:hAnsiTheme="minorHAnsi" w:cstheme="minorHAnsi"/>
          <w:szCs w:val="24"/>
        </w:rPr>
        <w:t xml:space="preserve">         </w:t>
      </w:r>
      <w:r w:rsidRPr="001C25CA">
        <w:rPr>
          <w:rFonts w:asciiTheme="minorHAnsi" w:hAnsiTheme="minorHAnsi" w:cstheme="minorHAnsi"/>
          <w:szCs w:val="24"/>
        </w:rPr>
        <w:t>9,042,140</w:t>
      </w:r>
      <w:r w:rsidRPr="001C25CA">
        <w:rPr>
          <w:rFonts w:asciiTheme="minorHAnsi" w:hAnsiTheme="minorHAnsi" w:cstheme="minorHAnsi"/>
          <w:szCs w:val="24"/>
        </w:rPr>
        <w:tab/>
      </w:r>
      <w:r w:rsidRPr="001C25CA">
        <w:rPr>
          <w:rFonts w:asciiTheme="minorHAnsi" w:hAnsiTheme="minorHAnsi" w:cstheme="minorHAnsi"/>
          <w:szCs w:val="24"/>
        </w:rPr>
        <w:tab/>
        <w:t xml:space="preserve">    739,746</w:t>
      </w:r>
    </w:p>
    <w:p w:rsidR="00E80017" w:rsidRPr="001C25CA" w:rsidP="00E80017" w14:paraId="6812322C" w14:textId="77777777">
      <w:pPr>
        <w:tabs>
          <w:tab w:val="left" w:pos="-720"/>
        </w:tabs>
        <w:suppressAutoHyphens/>
        <w:rPr>
          <w:rFonts w:asciiTheme="minorHAnsi" w:hAnsiTheme="minorHAnsi" w:cstheme="minorHAnsi"/>
          <w:szCs w:val="24"/>
        </w:rPr>
      </w:pPr>
    </w:p>
    <w:p w:rsidR="00E80017" w:rsidRPr="001C25CA" w:rsidP="00E80017" w14:paraId="1D1BA86A" w14:textId="77777777">
      <w:pPr>
        <w:tabs>
          <w:tab w:val="left" w:pos="-720"/>
        </w:tabs>
        <w:suppressAutoHyphens/>
        <w:ind w:left="720"/>
        <w:rPr>
          <w:rFonts w:asciiTheme="minorHAnsi" w:hAnsiTheme="minorHAnsi" w:cstheme="minorHAnsi"/>
          <w:b/>
          <w:szCs w:val="24"/>
        </w:rPr>
      </w:pPr>
      <w:r w:rsidRPr="001C25CA">
        <w:rPr>
          <w:rFonts w:asciiTheme="minorHAnsi" w:hAnsiTheme="minorHAnsi" w:cstheme="minorHAnsi"/>
          <w:b/>
          <w:szCs w:val="24"/>
        </w:rPr>
        <w:t>Proposed Revised Burden for Information Collection</w:t>
      </w:r>
    </w:p>
    <w:p w:rsidR="00E80017" w:rsidRPr="001C25CA" w:rsidP="00E80017" w14:paraId="4918A999" w14:textId="77777777">
      <w:pPr>
        <w:tabs>
          <w:tab w:val="left" w:pos="-720"/>
        </w:tabs>
        <w:suppressAutoHyphens/>
        <w:ind w:left="720"/>
        <w:rPr>
          <w:rFonts w:asciiTheme="minorHAnsi" w:hAnsiTheme="minorHAnsi" w:cstheme="minorHAnsi"/>
          <w:szCs w:val="24"/>
        </w:rPr>
      </w:pPr>
      <w:r w:rsidRPr="001C25CA">
        <w:rPr>
          <w:rFonts w:asciiTheme="minorHAnsi" w:hAnsiTheme="minorHAnsi" w:cstheme="minorHAnsi"/>
          <w:szCs w:val="24"/>
        </w:rPr>
        <w:t># of Respondents</w:t>
      </w:r>
      <w:r w:rsidRPr="001C25CA">
        <w:rPr>
          <w:rFonts w:asciiTheme="minorHAnsi" w:hAnsiTheme="minorHAnsi" w:cstheme="minorHAnsi"/>
          <w:szCs w:val="24"/>
        </w:rPr>
        <w:tab/>
      </w:r>
      <w:r w:rsidRPr="001C25CA">
        <w:rPr>
          <w:rFonts w:asciiTheme="minorHAnsi" w:hAnsiTheme="minorHAnsi" w:cstheme="minorHAnsi"/>
          <w:szCs w:val="24"/>
        </w:rPr>
        <w:tab/>
        <w:t># of Responses</w:t>
      </w:r>
      <w:r w:rsidRPr="001C25CA">
        <w:rPr>
          <w:rFonts w:asciiTheme="minorHAnsi" w:hAnsiTheme="minorHAnsi" w:cstheme="minorHAnsi"/>
          <w:szCs w:val="24"/>
        </w:rPr>
        <w:tab/>
      </w:r>
      <w:r w:rsidRPr="001C25CA">
        <w:rPr>
          <w:rFonts w:asciiTheme="minorHAnsi" w:hAnsiTheme="minorHAnsi" w:cstheme="minorHAnsi"/>
          <w:szCs w:val="24"/>
        </w:rPr>
        <w:tab/>
        <w:t>Total Burden</w:t>
      </w:r>
    </w:p>
    <w:p w:rsidR="00E80017" w:rsidRPr="001C25CA" w:rsidP="00E80017" w14:paraId="522F2A2C" w14:textId="338B9184">
      <w:pPr>
        <w:tabs>
          <w:tab w:val="left" w:pos="-720"/>
        </w:tabs>
        <w:suppressAutoHyphens/>
        <w:rPr>
          <w:rFonts w:asciiTheme="minorHAnsi" w:hAnsiTheme="minorHAnsi" w:cstheme="minorHAnsi"/>
          <w:szCs w:val="24"/>
        </w:rPr>
      </w:pPr>
      <w:r w:rsidRPr="001C25CA">
        <w:rPr>
          <w:rFonts w:asciiTheme="minorHAnsi" w:hAnsiTheme="minorHAnsi" w:cstheme="minorHAnsi"/>
          <w:szCs w:val="24"/>
        </w:rPr>
        <w:tab/>
      </w:r>
      <w:r w:rsidRPr="001C25CA">
        <w:rPr>
          <w:rFonts w:asciiTheme="minorHAnsi" w:hAnsiTheme="minorHAnsi" w:cstheme="minorHAnsi"/>
          <w:szCs w:val="24"/>
        </w:rPr>
        <w:tab/>
        <w:t xml:space="preserve">         7,</w:t>
      </w:r>
      <w:r w:rsidR="00144332">
        <w:rPr>
          <w:rFonts w:asciiTheme="minorHAnsi" w:hAnsiTheme="minorHAnsi" w:cstheme="minorHAnsi"/>
          <w:szCs w:val="24"/>
        </w:rPr>
        <w:t>505</w:t>
      </w:r>
      <w:r w:rsidRPr="001C25CA">
        <w:rPr>
          <w:rFonts w:asciiTheme="minorHAnsi" w:hAnsiTheme="minorHAnsi" w:cstheme="minorHAnsi"/>
          <w:szCs w:val="24"/>
        </w:rPr>
        <w:t>,</w:t>
      </w:r>
      <w:r w:rsidR="00144332">
        <w:rPr>
          <w:rFonts w:asciiTheme="minorHAnsi" w:hAnsiTheme="minorHAnsi" w:cstheme="minorHAnsi"/>
          <w:szCs w:val="24"/>
        </w:rPr>
        <w:t>885</w:t>
      </w:r>
      <w:r w:rsidRPr="001C25CA">
        <w:rPr>
          <w:rFonts w:asciiTheme="minorHAnsi" w:hAnsiTheme="minorHAnsi" w:cstheme="minorHAnsi"/>
          <w:szCs w:val="24"/>
        </w:rPr>
        <w:tab/>
      </w:r>
      <w:r w:rsidR="00E974D4">
        <w:rPr>
          <w:rFonts w:asciiTheme="minorHAnsi" w:hAnsiTheme="minorHAnsi" w:cstheme="minorHAnsi"/>
          <w:szCs w:val="24"/>
        </w:rPr>
        <w:t xml:space="preserve">     </w:t>
      </w:r>
      <w:r w:rsidRPr="001C25CA">
        <w:rPr>
          <w:rFonts w:asciiTheme="minorHAnsi" w:hAnsiTheme="minorHAnsi" w:cstheme="minorHAnsi"/>
          <w:szCs w:val="24"/>
        </w:rPr>
        <w:t xml:space="preserve">     9,377,5</w:t>
      </w:r>
      <w:r w:rsidR="007430D1">
        <w:rPr>
          <w:rFonts w:asciiTheme="minorHAnsi" w:hAnsiTheme="minorHAnsi" w:cstheme="minorHAnsi"/>
          <w:szCs w:val="24"/>
        </w:rPr>
        <w:t>25</w:t>
      </w:r>
      <w:r w:rsidRPr="001C25CA">
        <w:rPr>
          <w:rFonts w:asciiTheme="minorHAnsi" w:hAnsiTheme="minorHAnsi" w:cstheme="minorHAnsi"/>
          <w:szCs w:val="24"/>
        </w:rPr>
        <w:tab/>
      </w:r>
      <w:r w:rsidRPr="001C25CA">
        <w:rPr>
          <w:rFonts w:asciiTheme="minorHAnsi" w:hAnsiTheme="minorHAnsi" w:cstheme="minorHAnsi"/>
          <w:szCs w:val="24"/>
        </w:rPr>
        <w:tab/>
        <w:t xml:space="preserve">    </w:t>
      </w:r>
      <w:r w:rsidRPr="001C25CA" w:rsidR="007430D1">
        <w:rPr>
          <w:rFonts w:asciiTheme="minorHAnsi" w:hAnsiTheme="minorHAnsi" w:cstheme="minorHAnsi"/>
          <w:szCs w:val="24"/>
        </w:rPr>
        <w:t>8</w:t>
      </w:r>
      <w:r w:rsidR="007430D1">
        <w:rPr>
          <w:rFonts w:asciiTheme="minorHAnsi" w:hAnsiTheme="minorHAnsi" w:cstheme="minorHAnsi"/>
          <w:szCs w:val="24"/>
        </w:rPr>
        <w:t>40</w:t>
      </w:r>
      <w:r w:rsidRPr="001C25CA">
        <w:rPr>
          <w:rFonts w:asciiTheme="minorHAnsi" w:hAnsiTheme="minorHAnsi" w:cstheme="minorHAnsi"/>
          <w:szCs w:val="24"/>
        </w:rPr>
        <w:t>,</w:t>
      </w:r>
      <w:r w:rsidRPr="001C25CA" w:rsidR="007430D1">
        <w:rPr>
          <w:rFonts w:asciiTheme="minorHAnsi" w:hAnsiTheme="minorHAnsi" w:cstheme="minorHAnsi"/>
          <w:szCs w:val="24"/>
        </w:rPr>
        <w:t>0</w:t>
      </w:r>
      <w:r w:rsidR="007430D1">
        <w:rPr>
          <w:rFonts w:asciiTheme="minorHAnsi" w:hAnsiTheme="minorHAnsi" w:cstheme="minorHAnsi"/>
          <w:szCs w:val="24"/>
        </w:rPr>
        <w:t>79</w:t>
      </w:r>
    </w:p>
    <w:p w:rsidR="00E80017" w:rsidRPr="001C25CA" w:rsidP="00E80017" w14:paraId="7671C0C8" w14:textId="77777777">
      <w:pPr>
        <w:tabs>
          <w:tab w:val="left" w:pos="-720"/>
        </w:tabs>
        <w:suppressAutoHyphens/>
        <w:rPr>
          <w:rFonts w:asciiTheme="minorHAnsi" w:hAnsiTheme="minorHAnsi" w:cstheme="minorHAnsi"/>
          <w:szCs w:val="24"/>
        </w:rPr>
      </w:pPr>
    </w:p>
    <w:p w:rsidR="00E80017" w:rsidRPr="001C25CA" w:rsidP="00E80017" w14:paraId="04FDC0F4" w14:textId="007948D1">
      <w:pPr>
        <w:tabs>
          <w:tab w:val="left" w:pos="-720"/>
        </w:tabs>
        <w:suppressAutoHyphens/>
        <w:ind w:left="720"/>
        <w:rPr>
          <w:rFonts w:asciiTheme="minorHAnsi" w:hAnsiTheme="minorHAnsi" w:cstheme="minorHAnsi"/>
          <w:szCs w:val="24"/>
        </w:rPr>
      </w:pPr>
      <w:r w:rsidRPr="001C25CA">
        <w:rPr>
          <w:rFonts w:asciiTheme="minorHAnsi" w:hAnsiTheme="minorHAnsi" w:cstheme="minorHAnsi"/>
          <w:szCs w:val="24"/>
        </w:rPr>
        <w:t>We estimate the cost to respondents for the changes to §685.300,</w:t>
      </w:r>
      <w:r w:rsidR="00AF3741">
        <w:rPr>
          <w:rFonts w:asciiTheme="minorHAnsi" w:hAnsiTheme="minorHAnsi" w:cstheme="minorHAnsi"/>
          <w:szCs w:val="24"/>
        </w:rPr>
        <w:t xml:space="preserve"> </w:t>
      </w:r>
      <w:r w:rsidRPr="001C25CA">
        <w:rPr>
          <w:rFonts w:asciiTheme="minorHAnsi" w:hAnsiTheme="minorHAnsi" w:cstheme="minorHAnsi"/>
          <w:szCs w:val="24"/>
        </w:rPr>
        <w:t xml:space="preserve">based on $46.59 for institutions per burden hour </w:t>
      </w:r>
      <w:r w:rsidR="0087746D">
        <w:rPr>
          <w:rFonts w:asciiTheme="minorHAnsi" w:hAnsiTheme="minorHAnsi" w:cstheme="minorHAnsi"/>
          <w:szCs w:val="24"/>
        </w:rPr>
        <w:t>to</w:t>
      </w:r>
      <w:r w:rsidRPr="001C25CA" w:rsidR="0087746D">
        <w:rPr>
          <w:rFonts w:asciiTheme="minorHAnsi" w:hAnsiTheme="minorHAnsi" w:cstheme="minorHAnsi"/>
          <w:szCs w:val="24"/>
        </w:rPr>
        <w:t xml:space="preserve"> </w:t>
      </w:r>
      <w:r w:rsidRPr="001C25CA">
        <w:rPr>
          <w:rFonts w:asciiTheme="minorHAnsi" w:hAnsiTheme="minorHAnsi" w:cstheme="minorHAnsi"/>
          <w:szCs w:val="24"/>
        </w:rPr>
        <w:t>be $5,660,033 (121,486 x $46.59).</w:t>
      </w:r>
    </w:p>
    <w:p w:rsidR="00E80017" w:rsidRPr="001C25CA" w:rsidP="00E80017" w14:paraId="15E013B4" w14:textId="77777777">
      <w:pPr>
        <w:tabs>
          <w:tab w:val="left" w:pos="-720"/>
        </w:tabs>
        <w:suppressAutoHyphens/>
        <w:ind w:left="720"/>
        <w:rPr>
          <w:rFonts w:asciiTheme="minorHAnsi" w:hAnsiTheme="minorHAnsi" w:cstheme="minorHAnsi"/>
          <w:szCs w:val="24"/>
        </w:rPr>
      </w:pPr>
    </w:p>
    <w:p w:rsidR="00E80017" w:rsidRPr="001C25CA" w:rsidP="00E80017" w14:paraId="5060A9AB" w14:textId="43559117">
      <w:pPr>
        <w:tabs>
          <w:tab w:val="left" w:pos="-720"/>
        </w:tabs>
        <w:suppressAutoHyphens/>
        <w:ind w:left="720"/>
        <w:rPr>
          <w:rFonts w:asciiTheme="minorHAnsi" w:hAnsiTheme="minorHAnsi" w:cstheme="minorHAnsi"/>
          <w:szCs w:val="24"/>
        </w:rPr>
      </w:pPr>
      <w:r w:rsidRPr="001C25CA">
        <w:rPr>
          <w:rFonts w:asciiTheme="minorHAnsi" w:hAnsiTheme="minorHAnsi" w:cstheme="minorHAnsi"/>
          <w:szCs w:val="24"/>
        </w:rPr>
        <w:t xml:space="preserve">We also remove the previously estimated costs </w:t>
      </w:r>
      <w:r w:rsidR="005E3AE8">
        <w:rPr>
          <w:rFonts w:asciiTheme="minorHAnsi" w:hAnsiTheme="minorHAnsi" w:cstheme="minorHAnsi"/>
          <w:szCs w:val="24"/>
        </w:rPr>
        <w:t xml:space="preserve">of $572,275.02 </w:t>
      </w:r>
      <w:r w:rsidRPr="001C25CA">
        <w:rPr>
          <w:rFonts w:asciiTheme="minorHAnsi" w:hAnsiTheme="minorHAnsi" w:cstheme="minorHAnsi"/>
          <w:szCs w:val="24"/>
        </w:rPr>
        <w:t>for §685.304 based on $16.30 for individuals, $44.41 for institutions per burden hour:</w:t>
      </w:r>
    </w:p>
    <w:p w:rsidR="00E80017" w:rsidRPr="001C25CA" w:rsidP="00E80017" w14:paraId="2759F7B0" w14:textId="77777777">
      <w:pPr>
        <w:ind w:left="720" w:firstLine="720"/>
        <w:rPr>
          <w:rFonts w:asciiTheme="minorHAnsi" w:hAnsiTheme="minorHAnsi" w:cstheme="minorHAnsi"/>
          <w:szCs w:val="24"/>
        </w:rPr>
      </w:pPr>
      <w:r w:rsidRPr="001C25CA">
        <w:rPr>
          <w:rFonts w:asciiTheme="minorHAnsi" w:hAnsiTheme="minorHAnsi" w:cstheme="minorHAnsi"/>
          <w:szCs w:val="24"/>
        </w:rPr>
        <w:t xml:space="preserve">Proprietary Institutions = </w:t>
      </w:r>
      <w:r w:rsidRPr="001C25CA">
        <w:rPr>
          <w:rFonts w:asciiTheme="minorHAnsi" w:hAnsiTheme="minorHAnsi" w:cstheme="minorHAnsi"/>
          <w:szCs w:val="24"/>
        </w:rPr>
        <w:tab/>
        <w:t>$ -125,769.12(2,832 x $44.41)</w:t>
      </w:r>
    </w:p>
    <w:p w:rsidR="00E80017" w:rsidP="00E80017" w14:paraId="417FEA5D" w14:textId="4FB0A1C6">
      <w:pPr>
        <w:ind w:left="720" w:firstLine="720"/>
        <w:rPr>
          <w:rFonts w:asciiTheme="minorHAnsi" w:hAnsiTheme="minorHAnsi" w:cstheme="minorHAnsi"/>
          <w:szCs w:val="24"/>
        </w:rPr>
      </w:pPr>
      <w:r w:rsidRPr="001C25CA">
        <w:rPr>
          <w:rFonts w:asciiTheme="minorHAnsi" w:hAnsiTheme="minorHAnsi" w:cstheme="minorHAnsi"/>
          <w:szCs w:val="24"/>
        </w:rPr>
        <w:t xml:space="preserve">Individuals = </w:t>
      </w:r>
      <w:r w:rsidRPr="001C25CA">
        <w:rPr>
          <w:rFonts w:asciiTheme="minorHAnsi" w:hAnsiTheme="minorHAnsi" w:cstheme="minorHAnsi"/>
          <w:szCs w:val="24"/>
        </w:rPr>
        <w:tab/>
      </w:r>
      <w:r w:rsidRPr="001C25CA">
        <w:rPr>
          <w:rFonts w:asciiTheme="minorHAnsi" w:hAnsiTheme="minorHAnsi" w:cstheme="minorHAnsi"/>
          <w:szCs w:val="24"/>
        </w:rPr>
        <w:tab/>
      </w:r>
      <w:r w:rsidRPr="001C25CA">
        <w:rPr>
          <w:rFonts w:asciiTheme="minorHAnsi" w:hAnsiTheme="minorHAnsi" w:cstheme="minorHAnsi"/>
          <w:szCs w:val="24"/>
        </w:rPr>
        <w:tab/>
        <w:t>$ -446,505.90(27,393 x $16.30)</w:t>
      </w:r>
    </w:p>
    <w:p w:rsidR="0087746D" w:rsidP="0087746D" w14:paraId="117E18D7" w14:textId="45BBAA46">
      <w:pPr>
        <w:rPr>
          <w:rFonts w:asciiTheme="minorHAnsi" w:hAnsiTheme="minorHAnsi" w:cstheme="minorHAnsi"/>
          <w:szCs w:val="24"/>
        </w:rPr>
      </w:pPr>
    </w:p>
    <w:p w:rsidR="0087746D" w:rsidRPr="001C25CA" w:rsidP="008C63A9" w14:paraId="744C08C2" w14:textId="47EB344B">
      <w:pPr>
        <w:ind w:left="720"/>
        <w:rPr>
          <w:rFonts w:asciiTheme="minorHAnsi" w:hAnsiTheme="minorHAnsi" w:cstheme="minorHAnsi"/>
          <w:szCs w:val="24"/>
          <w:u w:val="single"/>
        </w:rPr>
      </w:pPr>
      <w:r>
        <w:rPr>
          <w:rFonts w:asciiTheme="minorHAnsi" w:hAnsiTheme="minorHAnsi" w:cstheme="minorHAnsi"/>
          <w:szCs w:val="24"/>
        </w:rPr>
        <w:t>We estimate the cost to respondents for the changes to §685.402, based on $46.57 per institution/entity per burden hour to be $422,664.48 (9,072 x $46.5</w:t>
      </w:r>
      <w:r w:rsidR="006703A9">
        <w:rPr>
          <w:rFonts w:asciiTheme="minorHAnsi" w:hAnsiTheme="minorHAnsi" w:cstheme="minorHAnsi"/>
          <w:szCs w:val="24"/>
        </w:rPr>
        <w:t>9</w:t>
      </w:r>
      <w:r>
        <w:rPr>
          <w:rFonts w:asciiTheme="minorHAnsi" w:hAnsiTheme="minorHAnsi" w:cstheme="minorHAnsi"/>
          <w:szCs w:val="24"/>
        </w:rPr>
        <w:t>).</w:t>
      </w:r>
    </w:p>
    <w:p w:rsidR="00E26381" w:rsidRPr="008C63A9" w14:paraId="7F21F960" w14:textId="17D3E679">
      <w:pPr>
        <w:rPr>
          <w:rFonts w:asciiTheme="minorHAnsi" w:hAnsiTheme="minorHAnsi" w:cstheme="minorHAnsi"/>
          <w:color w:val="000000" w:themeColor="text1"/>
          <w:szCs w:val="24"/>
        </w:rPr>
      </w:pPr>
    </w:p>
    <w:p w:rsidR="006703A9" w:rsidP="006703A9" w14:paraId="373D781D" w14:textId="2EB21418">
      <w:pPr>
        <w:ind w:left="720"/>
        <w:rPr>
          <w:rFonts w:asciiTheme="minorHAnsi" w:hAnsiTheme="minorHAnsi" w:cstheme="minorHAnsi"/>
          <w:color w:val="000000" w:themeColor="text1"/>
          <w:szCs w:val="24"/>
        </w:rPr>
      </w:pPr>
      <w:r w:rsidRPr="008C63A9">
        <w:rPr>
          <w:rFonts w:asciiTheme="minorHAnsi" w:hAnsiTheme="minorHAnsi" w:cstheme="minorHAnsi"/>
          <w:color w:val="000000" w:themeColor="text1"/>
          <w:szCs w:val="24"/>
        </w:rPr>
        <w:t xml:space="preserve">For individuals, we have used the median hourly wage for all occupations, $22.00 per hour according to BLS.  </w:t>
      </w:r>
      <w:r w:rsidRPr="008C63A9">
        <w:rPr>
          <w:rFonts w:asciiTheme="minorHAnsi" w:hAnsiTheme="minorHAnsi" w:cstheme="minorHAnsi"/>
          <w:szCs w:val="24"/>
        </w:rPr>
        <w:t>https://www.bls.gov/oes/current/oes_nat.htm#00-0000</w:t>
      </w:r>
      <w:r w:rsidRPr="008C63A9">
        <w:rPr>
          <w:rFonts w:asciiTheme="minorHAnsi" w:hAnsiTheme="minorHAnsi" w:cstheme="minorHAnsi"/>
          <w:color w:val="000000" w:themeColor="text1"/>
          <w:szCs w:val="24"/>
        </w:rPr>
        <w:t xml:space="preserve">.  </w:t>
      </w:r>
    </w:p>
    <w:p w:rsidR="006703A9" w:rsidRPr="008C63A9" w:rsidP="008C63A9" w14:paraId="00B9990A" w14:textId="77777777">
      <w:pPr>
        <w:ind w:left="720"/>
        <w:rPr>
          <w:rFonts w:asciiTheme="minorHAnsi" w:hAnsiTheme="minorHAnsi" w:cstheme="minorHAnsi"/>
          <w:color w:val="000000" w:themeColor="text1"/>
          <w:szCs w:val="24"/>
        </w:rPr>
      </w:pPr>
    </w:p>
    <w:p w:rsidR="00E26381" w:rsidRPr="008C63A9" w:rsidP="008C63A9" w14:paraId="25D22C64" w14:textId="3D928C24">
      <w:pPr>
        <w:widowControl w:val="0"/>
        <w:ind w:left="720"/>
        <w:rPr>
          <w:rFonts w:asciiTheme="minorHAnsi" w:hAnsiTheme="minorHAnsi" w:cstheme="minorHAnsi"/>
          <w:color w:val="000000" w:themeColor="text1"/>
          <w:szCs w:val="24"/>
        </w:rPr>
      </w:pPr>
      <w:r w:rsidRPr="008C63A9">
        <w:rPr>
          <w:rFonts w:asciiTheme="minorHAnsi" w:hAnsiTheme="minorHAnsi" w:cstheme="minorHAnsi"/>
          <w:color w:val="000000" w:themeColor="text1"/>
          <w:szCs w:val="24"/>
        </w:rPr>
        <w:t xml:space="preserve">For institutions, lenders, and guaranty agencies we have used the median hourly wage for Education Administrators, Postsecondary, $46.59 per hour according to BLS.  </w:t>
      </w:r>
      <w:hyperlink r:id="rId10" w:history="1">
        <w:r w:rsidRPr="008C63A9">
          <w:rPr>
            <w:rStyle w:val="Hyperlink"/>
            <w:rFonts w:asciiTheme="minorHAnsi" w:hAnsiTheme="minorHAnsi" w:cstheme="minorHAnsi"/>
            <w:szCs w:val="24"/>
          </w:rPr>
          <w:t>https://www.bls.gov/oes/current/oes119033.htm</w:t>
        </w:r>
      </w:hyperlink>
      <w:r w:rsidRPr="008C63A9">
        <w:rPr>
          <w:rFonts w:asciiTheme="minorHAnsi" w:hAnsiTheme="minorHAnsi" w:cstheme="minorHAnsi"/>
          <w:color w:val="000000" w:themeColor="text1"/>
          <w:szCs w:val="24"/>
        </w:rPr>
        <w:t>.</w:t>
      </w:r>
    </w:p>
    <w:p w:rsidR="00E26381" w:rsidP="00E26381" w14:paraId="1EAC33B8" w14:textId="46E24E32">
      <w:pPr>
        <w:widowControl w:val="0"/>
        <w:ind w:firstLine="720"/>
        <w:rPr>
          <w:rFonts w:cs="Courier New"/>
          <w:color w:val="000000" w:themeColor="text1"/>
          <w:szCs w:val="24"/>
        </w:rPr>
      </w:pPr>
    </w:p>
    <w:p w:rsidR="00EF73EC" w:rsidRPr="00EF73EC" w:rsidP="00EF73EC" w14:paraId="72DEA229" w14:textId="7FBC4E6A">
      <w:pPr>
        <w:widowControl w:val="0"/>
        <w:ind w:left="360"/>
        <w:rPr>
          <w:rFonts w:asciiTheme="minorHAnsi" w:hAnsiTheme="minorHAnsi" w:cstheme="minorHAnsi"/>
          <w:color w:val="000000" w:themeColor="text1"/>
          <w:szCs w:val="24"/>
        </w:rPr>
      </w:pPr>
      <w:r w:rsidRPr="003E408A">
        <w:rPr>
          <w:rFonts w:asciiTheme="minorHAnsi" w:hAnsiTheme="minorHAnsi" w:cstheme="minorHAnsi"/>
          <w:color w:val="000000" w:themeColor="text1"/>
          <w:szCs w:val="24"/>
        </w:rPr>
        <w:t xml:space="preserve">In the Final Rule published in the Federal Register on November 1, 2022 </w:t>
      </w:r>
      <w:r w:rsidRPr="003E408A">
        <w:rPr>
          <w:rFonts w:asciiTheme="minorHAnsi" w:hAnsiTheme="minorHAnsi" w:cstheme="minorHAnsi"/>
        </w:rPr>
        <w:t>(Vol.87, No. 210, pages 65904-66073), an error was made in relation to the total burden hours for this information collection based on the changes in this regulatory package.  The total revised burden for the collection was misreported as 851,009 when the correct total is 840,079.  A correction notice will be published in the Federal Register correcting that error.</w:t>
      </w:r>
    </w:p>
    <w:p w:rsidR="00E26381" w:rsidRPr="009D495D" w:rsidP="00E26381" w14:paraId="7D35E0E0" w14:textId="77777777">
      <w:pPr>
        <w:widowControl w:val="0"/>
        <w:ind w:firstLine="720"/>
        <w:rPr>
          <w:rFonts w:cs="Courier New"/>
          <w:color w:val="000000"/>
          <w:szCs w:val="24"/>
        </w:rPr>
      </w:pPr>
    </w:p>
    <w:p w:rsidR="00ED7195" w:rsidP="008C63A9" w14:paraId="64280E96" w14:textId="6ABFD701">
      <w:pPr>
        <w:rPr>
          <w:rFonts w:ascii="Times New Roman" w:hAnsi="Times New Roman"/>
          <w:color w:val="000000" w:themeColor="text1"/>
          <w:szCs w:val="24"/>
        </w:rPr>
      </w:pPr>
      <w:r w:rsidRPr="00920F63">
        <w:rPr>
          <w:rFonts w:ascii="Times New Roman" w:hAnsi="Times New Roman"/>
          <w:color w:val="000000" w:themeColor="text1"/>
          <w:szCs w:val="24"/>
        </w:rPr>
        <w:t xml:space="preserve">Estimated </w:t>
      </w:r>
      <w:r w:rsidR="00F31BEC">
        <w:rPr>
          <w:rFonts w:ascii="Times New Roman" w:hAnsi="Times New Roman"/>
          <w:color w:val="000000" w:themeColor="text1"/>
          <w:szCs w:val="24"/>
        </w:rPr>
        <w:t xml:space="preserve">Annual </w:t>
      </w:r>
      <w:r w:rsidR="007F6104">
        <w:rPr>
          <w:rFonts w:ascii="Times New Roman" w:hAnsi="Times New Roman"/>
          <w:color w:val="000000" w:themeColor="text1"/>
          <w:szCs w:val="24"/>
        </w:rPr>
        <w:t>Burden and Respondent Costs</w:t>
      </w:r>
      <w:r w:rsidR="00F5782B">
        <w:rPr>
          <w:rFonts w:ascii="Times New Roman" w:hAnsi="Times New Roman"/>
          <w:color w:val="000000" w:themeColor="text1"/>
          <w:szCs w:val="24"/>
        </w:rPr>
        <w:t xml:space="preserve"> Table</w:t>
      </w:r>
    </w:p>
    <w:tbl>
      <w:tblPr>
        <w:tblStyle w:val="GridTableLight"/>
        <w:tblpPr w:leftFromText="180" w:rightFromText="180" w:vertAnchor="text" w:horzAnchor="margin" w:tblpXSpec="center" w:tblpY="174"/>
        <w:tblW w:w="9540" w:type="dxa"/>
        <w:tblLayout w:type="fixed"/>
        <w:tblLook w:val="0020"/>
      </w:tblPr>
      <w:tblGrid>
        <w:gridCol w:w="1435"/>
        <w:gridCol w:w="1350"/>
        <w:gridCol w:w="1350"/>
        <w:gridCol w:w="1170"/>
        <w:gridCol w:w="1170"/>
        <w:gridCol w:w="1080"/>
        <w:gridCol w:w="1985"/>
      </w:tblGrid>
      <w:tr w14:paraId="30194A75" w14:textId="77777777" w:rsidTr="007A79D6">
        <w:tblPrEx>
          <w:tblW w:w="9540" w:type="dxa"/>
          <w:tblLayout w:type="fixed"/>
          <w:tblLook w:val="0020"/>
        </w:tblPrEx>
        <w:trPr>
          <w:tblHeader/>
        </w:trPr>
        <w:tc>
          <w:tcPr>
            <w:tcW w:w="1435" w:type="dxa"/>
          </w:tcPr>
          <w:p w:rsidR="009C37AF" w:rsidRPr="007F6104" w:rsidP="005D28E6" w14:paraId="5459AFEC"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350" w:type="dxa"/>
          </w:tcPr>
          <w:p w:rsidR="009C37AF" w:rsidRPr="007F6104" w:rsidP="005D28E6" w14:paraId="68244276"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350" w:type="dxa"/>
          </w:tcPr>
          <w:p w:rsidR="009C37AF" w:rsidRPr="007F6104" w:rsidP="005D28E6" w14:paraId="2C56A71F" w14:textId="77777777">
            <w:pPr>
              <w:jc w:val="center"/>
              <w:rPr>
                <w:rFonts w:ascii="Times New Roman" w:hAnsi="Times New Roman"/>
                <w:sz w:val="20"/>
              </w:rPr>
            </w:pPr>
            <w:r w:rsidRPr="007F6104">
              <w:rPr>
                <w:rFonts w:ascii="Times New Roman" w:hAnsi="Times New Roman"/>
                <w:sz w:val="20"/>
              </w:rPr>
              <w:t>Number of Responses</w:t>
            </w:r>
          </w:p>
        </w:tc>
        <w:tc>
          <w:tcPr>
            <w:tcW w:w="1170" w:type="dxa"/>
          </w:tcPr>
          <w:p w:rsidR="009C37AF" w:rsidRPr="007F6104" w:rsidP="005D28E6" w14:paraId="69413425" w14:textId="77777777">
            <w:pPr>
              <w:jc w:val="center"/>
              <w:rPr>
                <w:rFonts w:ascii="Times New Roman" w:hAnsi="Times New Roman"/>
                <w:sz w:val="20"/>
              </w:rPr>
            </w:pPr>
            <w:r w:rsidRPr="007F6104">
              <w:rPr>
                <w:rFonts w:ascii="Times New Roman" w:hAnsi="Times New Roman"/>
                <w:sz w:val="20"/>
              </w:rPr>
              <w:t>Average Burden Hours per Response</w:t>
            </w:r>
          </w:p>
        </w:tc>
        <w:tc>
          <w:tcPr>
            <w:tcW w:w="1170" w:type="dxa"/>
          </w:tcPr>
          <w:p w:rsidR="009C37AF" w:rsidRPr="007F6104" w:rsidP="005D28E6" w14:paraId="41E0E3BB" w14:textId="77777777">
            <w:pP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080" w:type="dxa"/>
          </w:tcPr>
          <w:p w:rsidR="009C37AF" w:rsidRPr="007F6104" w:rsidP="005D28E6" w14:paraId="2D036494"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985" w:type="dxa"/>
          </w:tcPr>
          <w:p w:rsidR="009C37AF" w:rsidRPr="007F6104" w:rsidP="005D28E6" w14:paraId="31A8B44A"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34D5C39E" w14:textId="77777777" w:rsidTr="007A79D6">
        <w:tblPrEx>
          <w:tblW w:w="9540" w:type="dxa"/>
          <w:tblLayout w:type="fixed"/>
          <w:tblLook w:val="0020"/>
        </w:tblPrEx>
        <w:tc>
          <w:tcPr>
            <w:tcW w:w="1435" w:type="dxa"/>
          </w:tcPr>
          <w:p w:rsidR="00E26381" w:rsidRPr="009C37AF" w:rsidP="00E26381" w14:paraId="554A4098" w14:textId="26449005">
            <w:pPr>
              <w:rPr>
                <w:rFonts w:asciiTheme="minorHAnsi" w:hAnsiTheme="minorHAnsi" w:cstheme="minorHAnsi"/>
                <w:szCs w:val="24"/>
              </w:rPr>
            </w:pPr>
            <w:r>
              <w:rPr>
                <w:rFonts w:asciiTheme="minorHAnsi" w:hAnsiTheme="minorHAnsi" w:cstheme="minorHAnsi"/>
                <w:szCs w:val="24"/>
              </w:rPr>
              <w:t>Individual</w:t>
            </w:r>
          </w:p>
        </w:tc>
        <w:tc>
          <w:tcPr>
            <w:tcW w:w="1350" w:type="dxa"/>
          </w:tcPr>
          <w:p w:rsidR="00E26381" w:rsidRPr="005A3CC9" w:rsidP="00E26381" w14:paraId="55A5A72E" w14:textId="6CDDD47D">
            <w:pPr>
              <w:jc w:val="right"/>
              <w:rPr>
                <w:rFonts w:asciiTheme="minorHAnsi" w:hAnsiTheme="minorHAnsi" w:cstheme="minorHAnsi"/>
                <w:szCs w:val="24"/>
              </w:rPr>
            </w:pPr>
            <w:r>
              <w:rPr>
                <w:rFonts w:asciiTheme="minorHAnsi" w:hAnsiTheme="minorHAnsi" w:cstheme="minorHAnsi"/>
                <w:szCs w:val="24"/>
              </w:rPr>
              <w:t>7,500,838</w:t>
            </w:r>
          </w:p>
        </w:tc>
        <w:tc>
          <w:tcPr>
            <w:tcW w:w="1350" w:type="dxa"/>
          </w:tcPr>
          <w:p w:rsidR="00E26381" w:rsidRPr="005A3CC9" w:rsidP="00E26381" w14:paraId="4F0B7217" w14:textId="7E41CFA8">
            <w:pPr>
              <w:jc w:val="right"/>
              <w:rPr>
                <w:rFonts w:asciiTheme="minorHAnsi" w:hAnsiTheme="minorHAnsi" w:cstheme="minorHAnsi"/>
                <w:szCs w:val="24"/>
              </w:rPr>
            </w:pPr>
            <w:r>
              <w:rPr>
                <w:rFonts w:asciiTheme="minorHAnsi" w:hAnsiTheme="minorHAnsi" w:cstheme="minorHAnsi"/>
                <w:szCs w:val="24"/>
              </w:rPr>
              <w:t>7,500,838</w:t>
            </w:r>
          </w:p>
        </w:tc>
        <w:tc>
          <w:tcPr>
            <w:tcW w:w="1170" w:type="dxa"/>
          </w:tcPr>
          <w:p w:rsidR="00E26381" w:rsidRPr="005A3CC9" w:rsidP="00E26381" w14:paraId="0524C928" w14:textId="5317DAFF">
            <w:pPr>
              <w:jc w:val="center"/>
              <w:rPr>
                <w:rFonts w:asciiTheme="minorHAnsi" w:hAnsiTheme="minorHAnsi" w:cstheme="minorHAnsi"/>
                <w:szCs w:val="24"/>
              </w:rPr>
            </w:pPr>
            <w:r>
              <w:rPr>
                <w:rFonts w:asciiTheme="minorHAnsi" w:hAnsiTheme="minorHAnsi" w:cstheme="minorHAnsi"/>
                <w:szCs w:val="24"/>
              </w:rPr>
              <w:t>See above</w:t>
            </w:r>
          </w:p>
        </w:tc>
        <w:tc>
          <w:tcPr>
            <w:tcW w:w="1170" w:type="dxa"/>
          </w:tcPr>
          <w:p w:rsidR="00E26381" w:rsidRPr="005A3CC9" w:rsidP="00E26381" w14:paraId="6F45AD1D" w14:textId="707351FB">
            <w:pPr>
              <w:jc w:val="right"/>
              <w:rPr>
                <w:rFonts w:asciiTheme="minorHAnsi" w:hAnsiTheme="minorHAnsi" w:cstheme="minorHAnsi"/>
                <w:szCs w:val="24"/>
              </w:rPr>
            </w:pPr>
            <w:r>
              <w:rPr>
                <w:rFonts w:asciiTheme="minorHAnsi" w:hAnsiTheme="minorHAnsi" w:cstheme="minorHAnsi"/>
                <w:szCs w:val="24"/>
              </w:rPr>
              <w:t>586,593</w:t>
            </w:r>
          </w:p>
        </w:tc>
        <w:tc>
          <w:tcPr>
            <w:tcW w:w="1080" w:type="dxa"/>
          </w:tcPr>
          <w:p w:rsidR="00E26381" w:rsidP="00E26381" w14:paraId="3BE0937E" w14:textId="25420E32">
            <w:pPr>
              <w:jc w:val="right"/>
              <w:rPr>
                <w:rFonts w:asciiTheme="minorHAnsi" w:hAnsiTheme="minorHAnsi" w:cstheme="minorHAnsi"/>
                <w:szCs w:val="24"/>
              </w:rPr>
            </w:pPr>
            <w:r>
              <w:rPr>
                <w:rFonts w:asciiTheme="minorHAnsi" w:hAnsiTheme="minorHAnsi" w:cstheme="minorHAnsi"/>
                <w:szCs w:val="24"/>
              </w:rPr>
              <w:t>$22.00</w:t>
            </w:r>
          </w:p>
          <w:p w:rsidR="006703A9" w:rsidRPr="005A3CC9" w:rsidP="00E26381" w14:paraId="5F0F2A78" w14:textId="2E56329E">
            <w:pPr>
              <w:jc w:val="right"/>
              <w:rPr>
                <w:rFonts w:asciiTheme="minorHAnsi" w:hAnsiTheme="minorHAnsi" w:cstheme="minorHAnsi"/>
                <w:szCs w:val="24"/>
              </w:rPr>
            </w:pPr>
          </w:p>
        </w:tc>
        <w:tc>
          <w:tcPr>
            <w:tcW w:w="1985" w:type="dxa"/>
          </w:tcPr>
          <w:p w:rsidR="00E26381" w:rsidRPr="005A3CC9" w:rsidP="00E26381" w14:paraId="63DD1E06" w14:textId="72275726">
            <w:pPr>
              <w:jc w:val="right"/>
              <w:rPr>
                <w:rFonts w:asciiTheme="minorHAnsi" w:hAnsiTheme="minorHAnsi" w:cstheme="minorHAnsi"/>
                <w:szCs w:val="24"/>
              </w:rPr>
            </w:pPr>
            <w:r w:rsidRPr="005A3CC9">
              <w:rPr>
                <w:rFonts w:asciiTheme="minorHAnsi" w:hAnsiTheme="minorHAnsi" w:cstheme="minorHAnsi"/>
                <w:szCs w:val="24"/>
              </w:rPr>
              <w:t xml:space="preserve">$ </w:t>
            </w:r>
            <w:r w:rsidR="006703A9">
              <w:rPr>
                <w:rFonts w:asciiTheme="minorHAnsi" w:hAnsiTheme="minorHAnsi" w:cstheme="minorHAnsi"/>
                <w:szCs w:val="24"/>
              </w:rPr>
              <w:t>12,905,046.00</w:t>
            </w:r>
          </w:p>
        </w:tc>
      </w:tr>
      <w:tr w14:paraId="0E729D89" w14:textId="77777777" w:rsidTr="007A79D6">
        <w:tblPrEx>
          <w:tblW w:w="9540" w:type="dxa"/>
          <w:tblLayout w:type="fixed"/>
          <w:tblLook w:val="0020"/>
        </w:tblPrEx>
        <w:tc>
          <w:tcPr>
            <w:tcW w:w="1435" w:type="dxa"/>
          </w:tcPr>
          <w:p w:rsidR="00E26381" w:rsidRPr="009C37AF" w:rsidP="00E26381" w14:paraId="07BE4C69" w14:textId="026083BB">
            <w:pPr>
              <w:rPr>
                <w:rFonts w:asciiTheme="minorHAnsi" w:hAnsiTheme="minorHAnsi" w:cstheme="minorHAnsi"/>
                <w:szCs w:val="24"/>
              </w:rPr>
            </w:pPr>
            <w:r>
              <w:rPr>
                <w:rFonts w:asciiTheme="minorHAnsi" w:hAnsiTheme="minorHAnsi" w:cstheme="minorHAnsi"/>
                <w:szCs w:val="24"/>
              </w:rPr>
              <w:t>For-Profit Institutions</w:t>
            </w:r>
          </w:p>
        </w:tc>
        <w:tc>
          <w:tcPr>
            <w:tcW w:w="1350" w:type="dxa"/>
          </w:tcPr>
          <w:p w:rsidR="00E26381" w:rsidRPr="00C37375" w:rsidP="00E26381" w14:paraId="2DD92A89" w14:textId="3CC424DD">
            <w:pPr>
              <w:jc w:val="right"/>
              <w:rPr>
                <w:rFonts w:asciiTheme="minorHAnsi" w:hAnsiTheme="minorHAnsi" w:cstheme="minorHAnsi"/>
                <w:szCs w:val="24"/>
              </w:rPr>
            </w:pPr>
            <w:r>
              <w:rPr>
                <w:rFonts w:asciiTheme="minorHAnsi" w:hAnsiTheme="minorHAnsi" w:cstheme="minorHAnsi"/>
                <w:szCs w:val="24"/>
              </w:rPr>
              <w:t>1,587</w:t>
            </w:r>
          </w:p>
        </w:tc>
        <w:tc>
          <w:tcPr>
            <w:tcW w:w="1350" w:type="dxa"/>
          </w:tcPr>
          <w:p w:rsidR="00E26381" w:rsidP="00E26381" w14:paraId="0DE8454B" w14:textId="6A47357A">
            <w:pPr>
              <w:jc w:val="right"/>
              <w:rPr>
                <w:rFonts w:asciiTheme="minorHAnsi" w:hAnsiTheme="minorHAnsi" w:cstheme="minorHAnsi"/>
                <w:szCs w:val="24"/>
              </w:rPr>
            </w:pPr>
            <w:r>
              <w:rPr>
                <w:rFonts w:asciiTheme="minorHAnsi" w:hAnsiTheme="minorHAnsi" w:cstheme="minorHAnsi"/>
                <w:szCs w:val="24"/>
              </w:rPr>
              <w:t>1,201,551</w:t>
            </w:r>
          </w:p>
          <w:p w:rsidR="00E26381" w:rsidRPr="00C37375" w:rsidP="00E26381" w14:paraId="7F418FD3" w14:textId="0F904118">
            <w:pPr>
              <w:jc w:val="right"/>
              <w:rPr>
                <w:rFonts w:asciiTheme="minorHAnsi" w:hAnsiTheme="minorHAnsi" w:cstheme="minorHAnsi"/>
                <w:szCs w:val="24"/>
              </w:rPr>
            </w:pPr>
          </w:p>
        </w:tc>
        <w:tc>
          <w:tcPr>
            <w:tcW w:w="1170" w:type="dxa"/>
          </w:tcPr>
          <w:p w:rsidR="00E26381" w:rsidRPr="00C37375" w:rsidP="00E26381" w14:paraId="11378B7D" w14:textId="75A2B7AC">
            <w:pPr>
              <w:jc w:val="center"/>
              <w:rPr>
                <w:rFonts w:asciiTheme="minorHAnsi" w:hAnsiTheme="minorHAnsi" w:cstheme="minorHAnsi"/>
                <w:szCs w:val="24"/>
              </w:rPr>
            </w:pPr>
            <w:r>
              <w:rPr>
                <w:rFonts w:asciiTheme="minorHAnsi" w:hAnsiTheme="minorHAnsi" w:cstheme="minorHAnsi"/>
                <w:szCs w:val="24"/>
              </w:rPr>
              <w:t>See above</w:t>
            </w:r>
          </w:p>
        </w:tc>
        <w:tc>
          <w:tcPr>
            <w:tcW w:w="1170" w:type="dxa"/>
          </w:tcPr>
          <w:p w:rsidR="00E26381" w:rsidP="00E26381" w14:paraId="0DF5FE70" w14:textId="48DB8015">
            <w:pPr>
              <w:pStyle w:val="EndnoteText"/>
              <w:tabs>
                <w:tab w:val="clear" w:pos="-720"/>
              </w:tabs>
              <w:suppressAutoHyphens w:val="0"/>
              <w:jc w:val="right"/>
              <w:rPr>
                <w:rFonts w:asciiTheme="minorHAnsi" w:hAnsiTheme="minorHAnsi" w:cstheme="minorHAnsi"/>
                <w:szCs w:val="24"/>
              </w:rPr>
            </w:pPr>
            <w:r>
              <w:rPr>
                <w:rFonts w:asciiTheme="minorHAnsi" w:hAnsiTheme="minorHAnsi" w:cstheme="minorHAnsi"/>
                <w:szCs w:val="24"/>
              </w:rPr>
              <w:t>166,906</w:t>
            </w:r>
          </w:p>
          <w:p w:rsidR="00E26381" w:rsidRPr="00C37375" w:rsidP="00E26381" w14:paraId="1AEEFB60" w14:textId="484158BC">
            <w:pPr>
              <w:pStyle w:val="EndnoteText"/>
              <w:tabs>
                <w:tab w:val="clear" w:pos="-720"/>
              </w:tabs>
              <w:suppressAutoHyphens w:val="0"/>
              <w:jc w:val="right"/>
              <w:rPr>
                <w:rFonts w:asciiTheme="minorHAnsi" w:hAnsiTheme="minorHAnsi" w:cstheme="minorHAnsi"/>
                <w:szCs w:val="24"/>
              </w:rPr>
            </w:pPr>
          </w:p>
        </w:tc>
        <w:tc>
          <w:tcPr>
            <w:tcW w:w="1080" w:type="dxa"/>
          </w:tcPr>
          <w:p w:rsidR="00E26381" w:rsidRPr="00C37375" w:rsidP="00E26381" w14:paraId="5D2E57DB" w14:textId="40A6D2C5">
            <w:pPr>
              <w:jc w:val="right"/>
              <w:rPr>
                <w:rFonts w:asciiTheme="minorHAnsi" w:hAnsiTheme="minorHAnsi" w:cstheme="minorHAnsi"/>
                <w:szCs w:val="24"/>
              </w:rPr>
            </w:pPr>
            <w:r>
              <w:rPr>
                <w:rFonts w:asciiTheme="minorHAnsi" w:hAnsiTheme="minorHAnsi" w:cstheme="minorHAnsi"/>
                <w:szCs w:val="24"/>
              </w:rPr>
              <w:t>$46.5</w:t>
            </w:r>
            <w:r w:rsidR="008C63A9">
              <w:rPr>
                <w:rFonts w:asciiTheme="minorHAnsi" w:hAnsiTheme="minorHAnsi" w:cstheme="minorHAnsi"/>
                <w:szCs w:val="24"/>
              </w:rPr>
              <w:t>9</w:t>
            </w:r>
          </w:p>
        </w:tc>
        <w:tc>
          <w:tcPr>
            <w:tcW w:w="1985" w:type="dxa"/>
          </w:tcPr>
          <w:p w:rsidR="00E26381" w:rsidRPr="00C37375" w:rsidP="00E26381" w14:paraId="55ED5F6C" w14:textId="110D56DD">
            <w:pPr>
              <w:jc w:val="right"/>
              <w:rPr>
                <w:rFonts w:asciiTheme="minorHAnsi" w:hAnsiTheme="minorHAnsi" w:cstheme="minorHAnsi"/>
                <w:szCs w:val="24"/>
              </w:rPr>
            </w:pPr>
            <w:r w:rsidRPr="001C25CA">
              <w:rPr>
                <w:rFonts w:asciiTheme="minorHAnsi" w:hAnsiTheme="minorHAnsi" w:cstheme="minorHAnsi"/>
                <w:szCs w:val="24"/>
              </w:rPr>
              <w:t xml:space="preserve">$ </w:t>
            </w:r>
            <w:r w:rsidR="006703A9">
              <w:rPr>
                <w:rFonts w:asciiTheme="minorHAnsi" w:hAnsiTheme="minorHAnsi" w:cstheme="minorHAnsi"/>
                <w:szCs w:val="24"/>
              </w:rPr>
              <w:t>7,809,531.74</w:t>
            </w:r>
          </w:p>
        </w:tc>
      </w:tr>
      <w:tr w14:paraId="0FAC09E6" w14:textId="77777777" w:rsidTr="007A79D6">
        <w:tblPrEx>
          <w:tblW w:w="9540" w:type="dxa"/>
          <w:tblLayout w:type="fixed"/>
          <w:tblLook w:val="0020"/>
        </w:tblPrEx>
        <w:tc>
          <w:tcPr>
            <w:tcW w:w="1435" w:type="dxa"/>
          </w:tcPr>
          <w:p w:rsidR="00E26381" w:rsidP="00E26381" w14:paraId="73B66818" w14:textId="4D5B9553">
            <w:pPr>
              <w:rPr>
                <w:rFonts w:asciiTheme="minorHAnsi" w:hAnsiTheme="minorHAnsi" w:cstheme="minorHAnsi"/>
                <w:szCs w:val="24"/>
              </w:rPr>
            </w:pPr>
            <w:r>
              <w:rPr>
                <w:rFonts w:asciiTheme="minorHAnsi" w:hAnsiTheme="minorHAnsi" w:cstheme="minorHAnsi"/>
                <w:szCs w:val="24"/>
              </w:rPr>
              <w:t>Private Institutions</w:t>
            </w:r>
          </w:p>
        </w:tc>
        <w:tc>
          <w:tcPr>
            <w:tcW w:w="1350" w:type="dxa"/>
          </w:tcPr>
          <w:p w:rsidR="00E26381" w:rsidP="00E26381" w14:paraId="37C4633F" w14:textId="47CA21AB">
            <w:pPr>
              <w:jc w:val="right"/>
              <w:rPr>
                <w:rFonts w:asciiTheme="minorHAnsi" w:hAnsiTheme="minorHAnsi" w:cstheme="minorHAnsi"/>
                <w:szCs w:val="24"/>
              </w:rPr>
            </w:pPr>
            <w:r>
              <w:rPr>
                <w:rFonts w:asciiTheme="minorHAnsi" w:hAnsiTheme="minorHAnsi" w:cstheme="minorHAnsi"/>
                <w:szCs w:val="24"/>
              </w:rPr>
              <w:t>1,660</w:t>
            </w:r>
          </w:p>
        </w:tc>
        <w:tc>
          <w:tcPr>
            <w:tcW w:w="1350" w:type="dxa"/>
          </w:tcPr>
          <w:p w:rsidR="00E26381" w:rsidRPr="00C37375" w:rsidP="00E26381" w14:paraId="04202B8D" w14:textId="01DBE195">
            <w:pPr>
              <w:jc w:val="right"/>
              <w:rPr>
                <w:rFonts w:asciiTheme="minorHAnsi" w:hAnsiTheme="minorHAnsi" w:cstheme="minorHAnsi"/>
                <w:szCs w:val="24"/>
              </w:rPr>
            </w:pPr>
            <w:r>
              <w:rPr>
                <w:rFonts w:asciiTheme="minorHAnsi" w:hAnsiTheme="minorHAnsi" w:cstheme="minorHAnsi"/>
                <w:szCs w:val="24"/>
              </w:rPr>
              <w:t>337,784</w:t>
            </w:r>
          </w:p>
        </w:tc>
        <w:tc>
          <w:tcPr>
            <w:tcW w:w="1170" w:type="dxa"/>
          </w:tcPr>
          <w:p w:rsidR="00E26381" w:rsidP="00E26381" w14:paraId="61337485" w14:textId="750400B4">
            <w:pPr>
              <w:jc w:val="center"/>
              <w:rPr>
                <w:rFonts w:asciiTheme="minorHAnsi" w:hAnsiTheme="minorHAnsi" w:cstheme="minorHAnsi"/>
                <w:szCs w:val="24"/>
              </w:rPr>
            </w:pPr>
            <w:r>
              <w:rPr>
                <w:rFonts w:asciiTheme="minorHAnsi" w:hAnsiTheme="minorHAnsi" w:cstheme="minorHAnsi"/>
                <w:szCs w:val="24"/>
              </w:rPr>
              <w:t>See above</w:t>
            </w:r>
          </w:p>
        </w:tc>
        <w:tc>
          <w:tcPr>
            <w:tcW w:w="1170" w:type="dxa"/>
          </w:tcPr>
          <w:p w:rsidR="00E26381" w:rsidP="00E26381" w14:paraId="0E0A0A48" w14:textId="6B69CF18">
            <w:pPr>
              <w:pStyle w:val="EndnoteText"/>
              <w:tabs>
                <w:tab w:val="clear" w:pos="-720"/>
              </w:tabs>
              <w:suppressAutoHyphens w:val="0"/>
              <w:jc w:val="right"/>
              <w:rPr>
                <w:rFonts w:asciiTheme="minorHAnsi" w:hAnsiTheme="minorHAnsi" w:cstheme="minorHAnsi"/>
                <w:szCs w:val="24"/>
              </w:rPr>
            </w:pPr>
            <w:r>
              <w:rPr>
                <w:rFonts w:asciiTheme="minorHAnsi" w:hAnsiTheme="minorHAnsi" w:cstheme="minorHAnsi"/>
                <w:szCs w:val="24"/>
              </w:rPr>
              <w:t>46,709</w:t>
            </w:r>
          </w:p>
        </w:tc>
        <w:tc>
          <w:tcPr>
            <w:tcW w:w="1080" w:type="dxa"/>
          </w:tcPr>
          <w:p w:rsidR="00E26381" w:rsidRPr="00C37375" w:rsidP="00E26381" w14:paraId="32391837" w14:textId="5C245D86">
            <w:pPr>
              <w:jc w:val="right"/>
              <w:rPr>
                <w:rFonts w:asciiTheme="minorHAnsi" w:hAnsiTheme="minorHAnsi" w:cstheme="minorHAnsi"/>
                <w:szCs w:val="24"/>
              </w:rPr>
            </w:pPr>
            <w:r>
              <w:rPr>
                <w:rFonts w:asciiTheme="minorHAnsi" w:hAnsiTheme="minorHAnsi" w:cstheme="minorHAnsi"/>
                <w:szCs w:val="24"/>
              </w:rPr>
              <w:t>$46.59</w:t>
            </w:r>
          </w:p>
        </w:tc>
        <w:tc>
          <w:tcPr>
            <w:tcW w:w="1985" w:type="dxa"/>
          </w:tcPr>
          <w:p w:rsidR="00E26381" w:rsidRPr="00C37375" w:rsidP="00E26381" w14:paraId="5362C853" w14:textId="472D5958">
            <w:pPr>
              <w:jc w:val="right"/>
              <w:rPr>
                <w:rFonts w:asciiTheme="minorHAnsi" w:hAnsiTheme="minorHAnsi" w:cstheme="minorHAnsi"/>
                <w:szCs w:val="24"/>
              </w:rPr>
            </w:pPr>
            <w:r w:rsidRPr="001C25CA">
              <w:rPr>
                <w:rFonts w:asciiTheme="minorHAnsi" w:hAnsiTheme="minorHAnsi" w:cstheme="minorHAnsi"/>
                <w:szCs w:val="24"/>
              </w:rPr>
              <w:t xml:space="preserve">$ </w:t>
            </w:r>
            <w:r w:rsidR="006703A9">
              <w:rPr>
                <w:rFonts w:asciiTheme="minorHAnsi" w:hAnsiTheme="minorHAnsi" w:cstheme="minorHAnsi"/>
                <w:szCs w:val="24"/>
              </w:rPr>
              <w:t>2,185,514.11</w:t>
            </w:r>
          </w:p>
        </w:tc>
      </w:tr>
      <w:tr w14:paraId="1027F82F" w14:textId="77777777" w:rsidTr="007A79D6">
        <w:tblPrEx>
          <w:tblW w:w="9540" w:type="dxa"/>
          <w:tblLayout w:type="fixed"/>
          <w:tblLook w:val="0020"/>
        </w:tblPrEx>
        <w:tc>
          <w:tcPr>
            <w:tcW w:w="1435" w:type="dxa"/>
          </w:tcPr>
          <w:p w:rsidR="00E26381" w:rsidP="00E26381" w14:paraId="709D06A4" w14:textId="77C6848C">
            <w:pPr>
              <w:rPr>
                <w:rFonts w:asciiTheme="minorHAnsi" w:hAnsiTheme="minorHAnsi" w:cstheme="minorHAnsi"/>
                <w:szCs w:val="24"/>
              </w:rPr>
            </w:pPr>
            <w:r>
              <w:rPr>
                <w:rFonts w:asciiTheme="minorHAnsi" w:hAnsiTheme="minorHAnsi" w:cstheme="minorHAnsi"/>
                <w:szCs w:val="24"/>
              </w:rPr>
              <w:t>Public Institutions</w:t>
            </w:r>
          </w:p>
        </w:tc>
        <w:tc>
          <w:tcPr>
            <w:tcW w:w="1350" w:type="dxa"/>
          </w:tcPr>
          <w:p w:rsidR="00E26381" w:rsidP="00E26381" w14:paraId="5314ADB3" w14:textId="31C95F2F">
            <w:pPr>
              <w:jc w:val="right"/>
              <w:rPr>
                <w:rFonts w:asciiTheme="minorHAnsi" w:hAnsiTheme="minorHAnsi" w:cstheme="minorHAnsi"/>
                <w:szCs w:val="24"/>
              </w:rPr>
            </w:pPr>
            <w:r>
              <w:rPr>
                <w:rFonts w:asciiTheme="minorHAnsi" w:hAnsiTheme="minorHAnsi" w:cstheme="minorHAnsi"/>
                <w:szCs w:val="24"/>
              </w:rPr>
              <w:t>1,804</w:t>
            </w:r>
          </w:p>
        </w:tc>
        <w:tc>
          <w:tcPr>
            <w:tcW w:w="1350" w:type="dxa"/>
          </w:tcPr>
          <w:p w:rsidR="00E26381" w:rsidP="00E26381" w14:paraId="5B588A10" w14:textId="15555C3A">
            <w:pPr>
              <w:jc w:val="right"/>
              <w:rPr>
                <w:rFonts w:asciiTheme="minorHAnsi" w:hAnsiTheme="minorHAnsi" w:cstheme="minorHAnsi"/>
                <w:szCs w:val="24"/>
              </w:rPr>
            </w:pPr>
            <w:r>
              <w:rPr>
                <w:rFonts w:asciiTheme="minorHAnsi" w:hAnsiTheme="minorHAnsi" w:cstheme="minorHAnsi"/>
                <w:szCs w:val="24"/>
              </w:rPr>
              <w:t>337,352</w:t>
            </w:r>
          </w:p>
        </w:tc>
        <w:tc>
          <w:tcPr>
            <w:tcW w:w="1170" w:type="dxa"/>
          </w:tcPr>
          <w:p w:rsidR="00E26381" w:rsidP="008C63A9" w14:paraId="6EB56013" w14:textId="4C1A615D">
            <w:pPr>
              <w:jc w:val="center"/>
              <w:rPr>
                <w:rFonts w:asciiTheme="minorHAnsi" w:hAnsiTheme="minorHAnsi" w:cstheme="minorHAnsi"/>
                <w:szCs w:val="24"/>
              </w:rPr>
            </w:pPr>
            <w:r>
              <w:rPr>
                <w:rFonts w:asciiTheme="minorHAnsi" w:hAnsiTheme="minorHAnsi" w:cstheme="minorHAnsi"/>
                <w:szCs w:val="24"/>
              </w:rPr>
              <w:t>See above</w:t>
            </w:r>
          </w:p>
        </w:tc>
        <w:tc>
          <w:tcPr>
            <w:tcW w:w="1170" w:type="dxa"/>
          </w:tcPr>
          <w:p w:rsidR="00E26381" w:rsidP="00E26381" w14:paraId="3F33B80E" w14:textId="06BFE1DC">
            <w:pPr>
              <w:pStyle w:val="EndnoteText"/>
              <w:tabs>
                <w:tab w:val="clear" w:pos="-720"/>
              </w:tabs>
              <w:suppressAutoHyphens w:val="0"/>
              <w:jc w:val="right"/>
              <w:rPr>
                <w:rFonts w:asciiTheme="minorHAnsi" w:hAnsiTheme="minorHAnsi" w:cstheme="minorHAnsi"/>
                <w:szCs w:val="24"/>
              </w:rPr>
            </w:pPr>
            <w:r>
              <w:rPr>
                <w:rFonts w:asciiTheme="minorHAnsi" w:hAnsiTheme="minorHAnsi" w:cstheme="minorHAnsi"/>
                <w:szCs w:val="24"/>
              </w:rPr>
              <w:t>39,871</w:t>
            </w:r>
          </w:p>
        </w:tc>
        <w:tc>
          <w:tcPr>
            <w:tcW w:w="1080" w:type="dxa"/>
          </w:tcPr>
          <w:p w:rsidR="00E26381" w:rsidP="00E26381" w14:paraId="3E28D45E" w14:textId="6E986FDD">
            <w:pPr>
              <w:jc w:val="right"/>
              <w:rPr>
                <w:rFonts w:asciiTheme="minorHAnsi" w:hAnsiTheme="minorHAnsi" w:cstheme="minorHAnsi"/>
                <w:szCs w:val="24"/>
              </w:rPr>
            </w:pPr>
            <w:r>
              <w:rPr>
                <w:rFonts w:asciiTheme="minorHAnsi" w:hAnsiTheme="minorHAnsi" w:cstheme="minorHAnsi"/>
                <w:szCs w:val="24"/>
              </w:rPr>
              <w:t>$46.59</w:t>
            </w:r>
          </w:p>
        </w:tc>
        <w:tc>
          <w:tcPr>
            <w:tcW w:w="1985" w:type="dxa"/>
          </w:tcPr>
          <w:p w:rsidR="00E26381" w:rsidRPr="007A79D6" w:rsidP="00E26381" w14:paraId="3F67E77A" w14:textId="1564338B">
            <w:pPr>
              <w:jc w:val="right"/>
              <w:rPr>
                <w:rFonts w:asciiTheme="minorHAnsi" w:hAnsiTheme="minorHAnsi" w:cstheme="minorHAnsi"/>
                <w:b/>
                <w:bCs/>
                <w:szCs w:val="24"/>
              </w:rPr>
            </w:pPr>
            <w:r w:rsidRPr="001C25CA">
              <w:rPr>
                <w:rFonts w:asciiTheme="minorHAnsi" w:hAnsiTheme="minorHAnsi" w:cstheme="minorHAnsi"/>
                <w:szCs w:val="24"/>
              </w:rPr>
              <w:t xml:space="preserve">$ </w:t>
            </w:r>
            <w:r w:rsidR="006703A9">
              <w:rPr>
                <w:rFonts w:asciiTheme="minorHAnsi" w:hAnsiTheme="minorHAnsi" w:cstheme="minorHAnsi"/>
                <w:szCs w:val="24"/>
              </w:rPr>
              <w:t>1,865,564.09</w:t>
            </w:r>
          </w:p>
        </w:tc>
      </w:tr>
      <w:tr w14:paraId="3DEE77D3" w14:textId="77777777" w:rsidTr="007A79D6">
        <w:tblPrEx>
          <w:tblW w:w="9540" w:type="dxa"/>
          <w:tblLayout w:type="fixed"/>
          <w:tblLook w:val="0020"/>
        </w:tblPrEx>
        <w:tc>
          <w:tcPr>
            <w:tcW w:w="1435" w:type="dxa"/>
          </w:tcPr>
          <w:p w:rsidR="00E26381" w:rsidRPr="00442E07" w:rsidP="00E26381" w14:paraId="597BF3F3" w14:textId="77777777">
            <w:pPr>
              <w:rPr>
                <w:rFonts w:ascii="Times New Roman" w:hAnsi="Times New Roman"/>
                <w:szCs w:val="24"/>
              </w:rPr>
            </w:pPr>
            <w:r>
              <w:rPr>
                <w:rFonts w:ascii="Times New Roman" w:hAnsi="Times New Roman"/>
                <w:szCs w:val="24"/>
              </w:rPr>
              <w:t>Annualized Totals</w:t>
            </w:r>
          </w:p>
        </w:tc>
        <w:tc>
          <w:tcPr>
            <w:tcW w:w="1350" w:type="dxa"/>
          </w:tcPr>
          <w:p w:rsidR="00E26381" w:rsidRPr="005A3CC9" w:rsidP="00E26381" w14:paraId="224C2C47" w14:textId="4217EF2C">
            <w:pPr>
              <w:jc w:val="right"/>
              <w:rPr>
                <w:rFonts w:asciiTheme="minorHAnsi" w:hAnsiTheme="minorHAnsi" w:cstheme="minorHAnsi"/>
                <w:szCs w:val="24"/>
              </w:rPr>
            </w:pPr>
            <w:r>
              <w:rPr>
                <w:rFonts w:asciiTheme="minorHAnsi" w:hAnsiTheme="minorHAnsi" w:cstheme="minorHAnsi"/>
                <w:szCs w:val="24"/>
              </w:rPr>
              <w:t>7,505,885</w:t>
            </w:r>
          </w:p>
        </w:tc>
        <w:tc>
          <w:tcPr>
            <w:tcW w:w="1350" w:type="dxa"/>
          </w:tcPr>
          <w:p w:rsidR="00E26381" w:rsidRPr="005A3CC9" w:rsidP="00E26381" w14:paraId="5F4B54EA" w14:textId="401A0D2D">
            <w:pPr>
              <w:jc w:val="right"/>
              <w:rPr>
                <w:rFonts w:asciiTheme="minorHAnsi" w:hAnsiTheme="minorHAnsi" w:cstheme="minorHAnsi"/>
                <w:szCs w:val="24"/>
              </w:rPr>
            </w:pPr>
            <w:r>
              <w:rPr>
                <w:rFonts w:asciiTheme="minorHAnsi" w:hAnsiTheme="minorHAnsi" w:cstheme="minorHAnsi"/>
                <w:szCs w:val="24"/>
              </w:rPr>
              <w:t>9,377,525</w:t>
            </w:r>
          </w:p>
        </w:tc>
        <w:tc>
          <w:tcPr>
            <w:tcW w:w="1170" w:type="dxa"/>
          </w:tcPr>
          <w:p w:rsidR="00E26381" w:rsidRPr="005A3CC9" w:rsidP="00E26381" w14:paraId="68058CE4" w14:textId="77777777">
            <w:pPr>
              <w:jc w:val="right"/>
              <w:rPr>
                <w:rFonts w:asciiTheme="minorHAnsi" w:hAnsiTheme="minorHAnsi" w:cstheme="minorHAnsi"/>
                <w:szCs w:val="24"/>
              </w:rPr>
            </w:pPr>
          </w:p>
        </w:tc>
        <w:tc>
          <w:tcPr>
            <w:tcW w:w="1170" w:type="dxa"/>
          </w:tcPr>
          <w:p w:rsidR="00E26381" w:rsidRPr="005A3CC9" w:rsidP="00E26381" w14:paraId="37FAF8A5" w14:textId="42783B3C">
            <w:pPr>
              <w:jc w:val="right"/>
              <w:rPr>
                <w:rFonts w:asciiTheme="minorHAnsi" w:hAnsiTheme="minorHAnsi" w:cstheme="minorHAnsi"/>
                <w:szCs w:val="24"/>
              </w:rPr>
            </w:pPr>
            <w:r>
              <w:rPr>
                <w:rFonts w:asciiTheme="minorHAnsi" w:hAnsiTheme="minorHAnsi" w:cstheme="minorHAnsi"/>
                <w:szCs w:val="24"/>
              </w:rPr>
              <w:t>840,079</w:t>
            </w:r>
          </w:p>
        </w:tc>
        <w:tc>
          <w:tcPr>
            <w:tcW w:w="1080" w:type="dxa"/>
          </w:tcPr>
          <w:p w:rsidR="00E26381" w:rsidRPr="005A3CC9" w:rsidP="00E26381" w14:paraId="3221A869" w14:textId="19853601">
            <w:pPr>
              <w:jc w:val="right"/>
              <w:rPr>
                <w:rFonts w:asciiTheme="minorHAnsi" w:hAnsiTheme="minorHAnsi" w:cstheme="minorHAnsi"/>
                <w:szCs w:val="24"/>
              </w:rPr>
            </w:pPr>
          </w:p>
        </w:tc>
        <w:tc>
          <w:tcPr>
            <w:tcW w:w="1985" w:type="dxa"/>
          </w:tcPr>
          <w:p w:rsidR="00E26381" w:rsidRPr="005A3CC9" w:rsidP="00E26381" w14:paraId="50468F26" w14:textId="26758999">
            <w:pPr>
              <w:jc w:val="right"/>
              <w:rPr>
                <w:rFonts w:asciiTheme="minorHAnsi" w:hAnsiTheme="minorHAnsi" w:cstheme="minorHAnsi"/>
                <w:szCs w:val="24"/>
              </w:rPr>
            </w:pPr>
            <w:r w:rsidRPr="001C25CA">
              <w:rPr>
                <w:rFonts w:asciiTheme="minorHAnsi" w:hAnsiTheme="minorHAnsi" w:cstheme="minorHAnsi"/>
                <w:szCs w:val="24"/>
              </w:rPr>
              <w:t xml:space="preserve">$ </w:t>
            </w:r>
            <w:r w:rsidR="006703A9">
              <w:rPr>
                <w:rFonts w:asciiTheme="minorHAnsi" w:hAnsiTheme="minorHAnsi" w:cstheme="minorHAnsi"/>
                <w:szCs w:val="24"/>
              </w:rPr>
              <w:t>24,765,655.94</w:t>
            </w:r>
          </w:p>
        </w:tc>
      </w:tr>
    </w:tbl>
    <w:p w:rsidR="009C37AF" w:rsidRPr="009C37AF" w:rsidP="009C37AF" w14:paraId="41C4D4A6" w14:textId="3059E5C6"/>
    <w:p w:rsidR="00F31BEC" w:rsidRPr="00AF5D1A" w:rsidP="000446F5" w14:paraId="64280EE2"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14:paraId="64280EE3" w14:textId="77777777">
      <w:pPr>
        <w:pStyle w:val="ListParagraph"/>
        <w:tabs>
          <w:tab w:val="left" w:pos="-720"/>
        </w:tabs>
        <w:suppressAutoHyphens/>
        <w:rPr>
          <w:rStyle w:val="a"/>
          <w:rFonts w:ascii="Times New Roman" w:hAnsi="Times New Roman"/>
          <w:szCs w:val="24"/>
        </w:rPr>
      </w:pPr>
    </w:p>
    <w:p w:rsidR="00043C32" w:rsidRPr="00ED7195" w:rsidP="00AD381B" w14:paraId="64280EE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AD381B" w14:paraId="64280EE5" w14:textId="77777777">
      <w:pPr>
        <w:tabs>
          <w:tab w:val="left" w:pos="-720"/>
        </w:tabs>
        <w:suppressAutoHyphens/>
        <w:rPr>
          <w:rFonts w:ascii="Times New Roman" w:hAnsi="Times New Roman"/>
          <w:b/>
          <w:szCs w:val="24"/>
        </w:rPr>
      </w:pPr>
    </w:p>
    <w:p w:rsidR="00043C32" w:rsidRPr="00ED7195" w:rsidP="007C700A" w14:paraId="64280EE6" w14:textId="77777777">
      <w:pPr>
        <w:numPr>
          <w:ilvl w:val="0"/>
          <w:numId w:val="1"/>
        </w:numPr>
        <w:tabs>
          <w:tab w:val="left" w:pos="-720"/>
          <w:tab w:val="clear" w:pos="700"/>
        </w:tabs>
        <w:suppressAutoHyphens/>
        <w:ind w:left="1170" w:hanging="450"/>
        <w:rPr>
          <w:rFonts w:ascii="Times New Roman" w:hAnsi="Times New Roman"/>
          <w:b/>
          <w:szCs w:val="24"/>
        </w:rPr>
      </w:pPr>
      <w:r w:rsidRPr="00ED7195">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043C32" w:rsidRPr="00ED7195" w:rsidP="007C700A" w14:paraId="64280EE8" w14:textId="77777777">
      <w:pPr>
        <w:numPr>
          <w:ilvl w:val="0"/>
          <w:numId w:val="1"/>
        </w:numPr>
        <w:tabs>
          <w:tab w:val="left" w:pos="-720"/>
          <w:tab w:val="clear" w:pos="700"/>
          <w:tab w:val="left" w:pos="1170"/>
        </w:tabs>
        <w:suppressAutoHyphens/>
        <w:ind w:left="117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ED7195" w:rsidP="007C700A" w14:paraId="64280EEA" w14:textId="77777777">
      <w:pPr>
        <w:numPr>
          <w:ilvl w:val="0"/>
          <w:numId w:val="1"/>
        </w:numPr>
        <w:tabs>
          <w:tab w:val="left" w:pos="-720"/>
          <w:tab w:val="clear" w:pos="700"/>
          <w:tab w:val="left" w:pos="1170"/>
        </w:tabs>
        <w:suppressAutoHyphens/>
        <w:ind w:left="117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00043C32" w:rsidRPr="00ED7195" w:rsidP="00AD381B" w14:paraId="64280EEB" w14:textId="77777777">
      <w:pPr>
        <w:tabs>
          <w:tab w:val="left" w:pos="-720"/>
        </w:tabs>
        <w:suppressAutoHyphens/>
        <w:rPr>
          <w:rFonts w:ascii="Times New Roman" w:hAnsi="Times New Roman"/>
          <w:b/>
          <w:szCs w:val="24"/>
        </w:rPr>
      </w:pPr>
    </w:p>
    <w:p w:rsidR="00043C32" w:rsidRPr="00ED7195" w:rsidP="00AD381B" w14:paraId="64280EE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00043C32" w:rsidRPr="00ED7195" w:rsidP="00AD381B" w14:paraId="64280EE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00043C32" w:rsidP="00AD381B" w14:paraId="64280EEE" w14:textId="53D0F4C6">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BB03CE" w:rsidP="00AD381B" w14:paraId="124B3696" w14:textId="6A79C61F">
      <w:pPr>
        <w:tabs>
          <w:tab w:val="left" w:pos="-720"/>
        </w:tabs>
        <w:suppressAutoHyphens/>
        <w:rPr>
          <w:rFonts w:ascii="Times New Roman" w:hAnsi="Times New Roman"/>
          <w:b/>
          <w:szCs w:val="24"/>
        </w:rPr>
      </w:pPr>
    </w:p>
    <w:p w:rsidR="00E80017" w:rsidRPr="001C25CA" w:rsidP="00E80017" w14:paraId="1F882E14" w14:textId="77777777">
      <w:pPr>
        <w:tabs>
          <w:tab w:val="left" w:pos="-720"/>
        </w:tabs>
        <w:suppressAutoHyphens/>
        <w:ind w:left="720"/>
        <w:rPr>
          <w:rFonts w:asciiTheme="minorHAnsi" w:hAnsiTheme="minorHAnsi" w:cstheme="minorHAnsi"/>
          <w:szCs w:val="24"/>
        </w:rPr>
      </w:pPr>
      <w:r w:rsidRPr="001C25CA">
        <w:rPr>
          <w:rFonts w:asciiTheme="minorHAnsi" w:hAnsiTheme="minorHAnsi" w:cstheme="minorHAnsi"/>
          <w:szCs w:val="24"/>
        </w:rPr>
        <w:t>There are no start-up costs related to this proposed regulation.</w:t>
      </w:r>
    </w:p>
    <w:p w:rsidR="00043C32" w:rsidP="00AD381B" w14:paraId="64280EEF" w14:textId="77777777">
      <w:pPr>
        <w:tabs>
          <w:tab w:val="left" w:pos="-720"/>
        </w:tabs>
        <w:suppressAutoHyphens/>
        <w:rPr>
          <w:rFonts w:ascii="Times New Roman" w:hAnsi="Times New Roman"/>
          <w:szCs w:val="24"/>
        </w:rPr>
      </w:pPr>
    </w:p>
    <w:p w:rsidR="00043C32" w:rsidRPr="00534B4A" w:rsidP="005F4E11" w14:paraId="64280EF0" w14:textId="77777777">
      <w:pPr>
        <w:pStyle w:val="ListParagraph"/>
        <w:numPr>
          <w:ilvl w:val="0"/>
          <w:numId w:val="5"/>
        </w:numPr>
        <w:tabs>
          <w:tab w:val="left" w:pos="-720"/>
        </w:tabs>
        <w:suppressAutoHyphens/>
        <w:ind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5F4E11" w14:paraId="64280EF1" w14:textId="77777777">
      <w:pPr>
        <w:tabs>
          <w:tab w:val="left" w:pos="-720"/>
        </w:tabs>
        <w:suppressAutoHyphens/>
        <w:ind w:left="720"/>
        <w:rPr>
          <w:rFonts w:ascii="Times New Roman" w:hAnsi="Times New Roman"/>
          <w:szCs w:val="24"/>
        </w:rPr>
      </w:pPr>
    </w:p>
    <w:p w:rsidR="00E80017" w:rsidRPr="001C25CA" w:rsidP="00E80017" w14:paraId="4AE2C9D2" w14:textId="77777777">
      <w:pPr>
        <w:pStyle w:val="ListParagraph"/>
        <w:tabs>
          <w:tab w:val="left" w:pos="-720"/>
        </w:tabs>
        <w:suppressAutoHyphens/>
        <w:contextualSpacing w:val="0"/>
        <w:rPr>
          <w:rFonts w:asciiTheme="minorHAnsi" w:hAnsiTheme="minorHAnsi" w:cstheme="minorHAnsi"/>
          <w:szCs w:val="24"/>
        </w:rPr>
      </w:pPr>
      <w:r w:rsidRPr="001C25CA">
        <w:rPr>
          <w:rFonts w:asciiTheme="minorHAnsi" w:hAnsiTheme="minorHAnsi" w:cstheme="minorHAnsi"/>
          <w:szCs w:val="24"/>
        </w:rPr>
        <w:t>There are no additional costs to the Federal government from these proposed regulations.</w:t>
      </w:r>
    </w:p>
    <w:p w:rsidR="00534B4A" w:rsidP="005F4E11" w14:paraId="64280EF2" w14:textId="51A513E4">
      <w:pPr>
        <w:pStyle w:val="ListParagraph"/>
        <w:tabs>
          <w:tab w:val="left" w:pos="-720"/>
        </w:tabs>
        <w:suppressAutoHyphens/>
        <w:contextualSpacing w:val="0"/>
        <w:rPr>
          <w:rFonts w:ascii="Times New Roman" w:hAnsi="Times New Roman"/>
          <w:szCs w:val="24"/>
        </w:rPr>
      </w:pPr>
    </w:p>
    <w:p w:rsidR="00800D30" w:rsidP="00800D30" w14:paraId="64280EF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800D30">
        <w:rPr>
          <w:rFonts w:ascii="Times New Roman" w:hAnsi="Times New Roman"/>
          <w:b/>
          <w:szCs w:val="24"/>
        </w:rPr>
        <w:t xml:space="preserve"> </w:t>
      </w:r>
    </w:p>
    <w:p w:rsidR="00800D30" w:rsidP="00800D30" w14:paraId="64280EF4" w14:textId="77777777">
      <w:pPr>
        <w:pStyle w:val="ListParagraph"/>
        <w:tabs>
          <w:tab w:val="left" w:pos="-720"/>
        </w:tabs>
        <w:suppressAutoHyphens/>
        <w:contextualSpacing w:val="0"/>
        <w:rPr>
          <w:rFonts w:ascii="Times New Roman" w:hAnsi="Times New Roman"/>
          <w:b/>
          <w:szCs w:val="24"/>
        </w:rPr>
      </w:pPr>
    </w:p>
    <w:p w:rsidR="00800D30" w:rsidRPr="00756FD3" w:rsidP="00800D30" w14:paraId="64280EF5"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534B4A" w:rsidP="00534B4A" w14:paraId="64280EF6"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64280EFB" w14:textId="77777777" w:rsidTr="0052073E">
        <w:tblPrEx>
          <w:tblW w:w="9445" w:type="dxa"/>
          <w:tblLook w:val="04A0"/>
        </w:tblPrEx>
        <w:tc>
          <w:tcPr>
            <w:tcW w:w="2048" w:type="dxa"/>
            <w:shd w:val="clear" w:color="auto" w:fill="D9D9D9" w:themeFill="background1" w:themeFillShade="D9"/>
          </w:tcPr>
          <w:p w:rsidR="0052073E" w:rsidP="00534B4A" w14:paraId="64280EF7" w14:textId="77777777">
            <w:pPr>
              <w:tabs>
                <w:tab w:val="left" w:pos="-720"/>
              </w:tabs>
              <w:suppressAutoHyphens/>
              <w:rPr>
                <w:rFonts w:ascii="Times New Roman" w:hAnsi="Times New Roman"/>
                <w:b/>
                <w:szCs w:val="24"/>
              </w:rPr>
            </w:pPr>
          </w:p>
        </w:tc>
        <w:tc>
          <w:tcPr>
            <w:tcW w:w="2048" w:type="dxa"/>
          </w:tcPr>
          <w:p w:rsidR="0052073E" w:rsidP="00534B4A" w14:paraId="64280EF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14:paraId="64280EF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14:paraId="64280EF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64280F00" w14:textId="77777777" w:rsidTr="0052073E">
        <w:tblPrEx>
          <w:tblW w:w="9445" w:type="dxa"/>
          <w:tblLook w:val="04A0"/>
        </w:tblPrEx>
        <w:tc>
          <w:tcPr>
            <w:tcW w:w="2048" w:type="dxa"/>
          </w:tcPr>
          <w:p w:rsidR="0052073E" w:rsidP="00534B4A" w14:paraId="64280EF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534B4A" w14:paraId="64280EFD" w14:textId="77777777">
            <w:pPr>
              <w:tabs>
                <w:tab w:val="left" w:pos="-720"/>
              </w:tabs>
              <w:suppressAutoHyphens/>
              <w:rPr>
                <w:rFonts w:ascii="Times New Roman" w:hAnsi="Times New Roman"/>
                <w:b/>
                <w:szCs w:val="24"/>
              </w:rPr>
            </w:pPr>
          </w:p>
        </w:tc>
        <w:tc>
          <w:tcPr>
            <w:tcW w:w="2829" w:type="dxa"/>
          </w:tcPr>
          <w:p w:rsidR="0052073E" w:rsidRPr="007A5F49" w:rsidP="007A5F49" w14:paraId="64280EFE" w14:textId="062C8622">
            <w:pPr>
              <w:tabs>
                <w:tab w:val="left" w:pos="-720"/>
              </w:tabs>
              <w:suppressAutoHyphens/>
              <w:jc w:val="center"/>
              <w:rPr>
                <w:rFonts w:asciiTheme="minorHAnsi" w:hAnsiTheme="minorHAnsi" w:cstheme="minorHAnsi"/>
                <w:bCs/>
                <w:szCs w:val="24"/>
              </w:rPr>
            </w:pPr>
            <w:r>
              <w:rPr>
                <w:rFonts w:asciiTheme="minorHAnsi" w:hAnsiTheme="minorHAnsi" w:cstheme="minorHAnsi"/>
                <w:bCs/>
                <w:szCs w:val="24"/>
              </w:rPr>
              <w:t>100,333</w:t>
            </w:r>
          </w:p>
        </w:tc>
        <w:tc>
          <w:tcPr>
            <w:tcW w:w="2520" w:type="dxa"/>
          </w:tcPr>
          <w:p w:rsidR="0052073E" w:rsidP="00534B4A" w14:paraId="64280EFF" w14:textId="77777777">
            <w:pPr>
              <w:tabs>
                <w:tab w:val="left" w:pos="-720"/>
              </w:tabs>
              <w:suppressAutoHyphens/>
              <w:rPr>
                <w:rFonts w:ascii="Times New Roman" w:hAnsi="Times New Roman"/>
                <w:b/>
                <w:szCs w:val="24"/>
              </w:rPr>
            </w:pPr>
          </w:p>
        </w:tc>
      </w:tr>
      <w:tr w14:paraId="64280F05" w14:textId="77777777" w:rsidTr="0052073E">
        <w:tblPrEx>
          <w:tblW w:w="9445" w:type="dxa"/>
          <w:tblLook w:val="04A0"/>
        </w:tblPrEx>
        <w:tc>
          <w:tcPr>
            <w:tcW w:w="2048" w:type="dxa"/>
          </w:tcPr>
          <w:p w:rsidR="0052073E" w:rsidP="00534B4A" w14:paraId="64280F01"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534B4A" w14:paraId="64280F02" w14:textId="77777777">
            <w:pPr>
              <w:tabs>
                <w:tab w:val="left" w:pos="-720"/>
              </w:tabs>
              <w:suppressAutoHyphens/>
              <w:rPr>
                <w:rFonts w:ascii="Times New Roman" w:hAnsi="Times New Roman"/>
                <w:b/>
                <w:szCs w:val="24"/>
              </w:rPr>
            </w:pPr>
          </w:p>
        </w:tc>
        <w:tc>
          <w:tcPr>
            <w:tcW w:w="2829" w:type="dxa"/>
          </w:tcPr>
          <w:p w:rsidR="0052073E" w:rsidRPr="007A5F49" w:rsidP="007A5F49" w14:paraId="64280F03" w14:textId="752267C4">
            <w:pPr>
              <w:tabs>
                <w:tab w:val="left" w:pos="-720"/>
              </w:tabs>
              <w:suppressAutoHyphens/>
              <w:jc w:val="center"/>
              <w:rPr>
                <w:rFonts w:asciiTheme="minorHAnsi" w:hAnsiTheme="minorHAnsi" w:cstheme="minorHAnsi"/>
                <w:bCs/>
                <w:szCs w:val="24"/>
              </w:rPr>
            </w:pPr>
            <w:r>
              <w:rPr>
                <w:rFonts w:asciiTheme="minorHAnsi" w:hAnsiTheme="minorHAnsi" w:cstheme="minorHAnsi"/>
                <w:bCs/>
                <w:szCs w:val="24"/>
              </w:rPr>
              <w:t>335,</w:t>
            </w:r>
            <w:r w:rsidR="006703A9">
              <w:rPr>
                <w:rFonts w:asciiTheme="minorHAnsi" w:hAnsiTheme="minorHAnsi" w:cstheme="minorHAnsi"/>
                <w:bCs/>
                <w:szCs w:val="24"/>
              </w:rPr>
              <w:t xml:space="preserve"> </w:t>
            </w:r>
            <w:r w:rsidR="006703A9">
              <w:rPr>
                <w:rFonts w:asciiTheme="minorHAnsi" w:hAnsiTheme="minorHAnsi" w:cstheme="minorHAnsi"/>
                <w:bCs/>
                <w:szCs w:val="24"/>
              </w:rPr>
              <w:t>385</w:t>
            </w:r>
          </w:p>
        </w:tc>
        <w:tc>
          <w:tcPr>
            <w:tcW w:w="2520" w:type="dxa"/>
          </w:tcPr>
          <w:p w:rsidR="0052073E" w:rsidP="00534B4A" w14:paraId="64280F04" w14:textId="77777777">
            <w:pPr>
              <w:tabs>
                <w:tab w:val="left" w:pos="-720"/>
              </w:tabs>
              <w:suppressAutoHyphens/>
              <w:rPr>
                <w:rFonts w:ascii="Times New Roman" w:hAnsi="Times New Roman"/>
                <w:b/>
                <w:szCs w:val="24"/>
              </w:rPr>
            </w:pPr>
          </w:p>
        </w:tc>
      </w:tr>
      <w:tr w14:paraId="64280F0A" w14:textId="77777777" w:rsidTr="0052073E">
        <w:tblPrEx>
          <w:tblW w:w="9445" w:type="dxa"/>
          <w:tblLook w:val="04A0"/>
        </w:tblPrEx>
        <w:tc>
          <w:tcPr>
            <w:tcW w:w="2048" w:type="dxa"/>
          </w:tcPr>
          <w:p w:rsidR="0052073E" w:rsidP="00534B4A" w14:paraId="64280F0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534B4A" w14:paraId="64280F07" w14:textId="77777777">
            <w:pPr>
              <w:tabs>
                <w:tab w:val="left" w:pos="-720"/>
              </w:tabs>
              <w:suppressAutoHyphens/>
              <w:rPr>
                <w:rFonts w:ascii="Times New Roman" w:hAnsi="Times New Roman"/>
                <w:b/>
                <w:szCs w:val="24"/>
              </w:rPr>
            </w:pPr>
          </w:p>
        </w:tc>
        <w:tc>
          <w:tcPr>
            <w:tcW w:w="2829" w:type="dxa"/>
          </w:tcPr>
          <w:p w:rsidR="0052073E" w:rsidRPr="007A5F49" w:rsidP="007A5F49" w14:paraId="64280F08" w14:textId="2A58ECFE">
            <w:pPr>
              <w:tabs>
                <w:tab w:val="left" w:pos="-720"/>
              </w:tabs>
              <w:suppressAutoHyphens/>
              <w:jc w:val="center"/>
              <w:rPr>
                <w:rFonts w:asciiTheme="minorHAnsi" w:hAnsiTheme="minorHAnsi" w:cstheme="minorHAnsi"/>
                <w:b/>
                <w:szCs w:val="24"/>
              </w:rPr>
            </w:pPr>
          </w:p>
        </w:tc>
        <w:tc>
          <w:tcPr>
            <w:tcW w:w="2520" w:type="dxa"/>
          </w:tcPr>
          <w:p w:rsidR="0052073E" w:rsidP="00534B4A" w14:paraId="64280F09" w14:textId="77777777">
            <w:pPr>
              <w:tabs>
                <w:tab w:val="left" w:pos="-720"/>
              </w:tabs>
              <w:suppressAutoHyphens/>
              <w:rPr>
                <w:rFonts w:ascii="Times New Roman" w:hAnsi="Times New Roman"/>
                <w:b/>
                <w:szCs w:val="24"/>
              </w:rPr>
            </w:pPr>
          </w:p>
        </w:tc>
      </w:tr>
    </w:tbl>
    <w:p w:rsidR="00F27AAF" w:rsidRPr="005F4E11" w:rsidP="005F4E11" w14:paraId="64280F0B" w14:textId="77777777">
      <w:pPr>
        <w:tabs>
          <w:tab w:val="left" w:pos="-720"/>
        </w:tabs>
        <w:suppressAutoHyphens/>
        <w:ind w:left="720"/>
        <w:rPr>
          <w:rFonts w:ascii="Times New Roman" w:hAnsi="Times New Roman"/>
          <w:bCs/>
          <w:szCs w:val="24"/>
        </w:rPr>
      </w:pPr>
    </w:p>
    <w:p w:rsidR="00E80017" w:rsidRPr="0035578B" w:rsidP="00E80017" w14:paraId="22BADCD7" w14:textId="690867E5">
      <w:pPr>
        <w:tabs>
          <w:tab w:val="left" w:pos="-720"/>
        </w:tabs>
        <w:suppressAutoHyphens/>
        <w:ind w:left="720"/>
        <w:rPr>
          <w:rFonts w:asciiTheme="minorHAnsi" w:hAnsiTheme="minorHAnsi" w:cstheme="minorHAnsi"/>
          <w:szCs w:val="24"/>
        </w:rPr>
      </w:pPr>
      <w:r w:rsidRPr="0035578B">
        <w:rPr>
          <w:rFonts w:asciiTheme="minorHAnsi" w:hAnsiTheme="minorHAnsi" w:cstheme="minorHAnsi"/>
          <w:szCs w:val="24"/>
        </w:rPr>
        <w:t xml:space="preserve">This request is for a revision of the currently approved information collection.  These changes are due to the </w:t>
      </w:r>
      <w:r w:rsidR="00826171">
        <w:rPr>
          <w:rFonts w:asciiTheme="minorHAnsi" w:hAnsiTheme="minorHAnsi" w:cstheme="minorHAnsi"/>
          <w:szCs w:val="24"/>
        </w:rPr>
        <w:t>final</w:t>
      </w:r>
      <w:r w:rsidRPr="0035578B" w:rsidR="00826171">
        <w:rPr>
          <w:rFonts w:asciiTheme="minorHAnsi" w:hAnsiTheme="minorHAnsi" w:cstheme="minorHAnsi"/>
          <w:szCs w:val="24"/>
        </w:rPr>
        <w:t xml:space="preserve"> </w:t>
      </w:r>
      <w:r w:rsidRPr="0035578B">
        <w:rPr>
          <w:rFonts w:asciiTheme="minorHAnsi" w:hAnsiTheme="minorHAnsi" w:cstheme="minorHAnsi"/>
          <w:szCs w:val="24"/>
        </w:rPr>
        <w:t xml:space="preserve">regulations offered through program change.  The increase in burden to this information collection is </w:t>
      </w:r>
      <w:r w:rsidR="00826171">
        <w:rPr>
          <w:rFonts w:asciiTheme="minorHAnsi" w:hAnsiTheme="minorHAnsi" w:cstheme="minorHAnsi"/>
          <w:szCs w:val="24"/>
        </w:rPr>
        <w:t>100,333</w:t>
      </w:r>
      <w:r w:rsidRPr="0035578B">
        <w:rPr>
          <w:rFonts w:asciiTheme="minorHAnsi" w:hAnsiTheme="minorHAnsi" w:cstheme="minorHAnsi"/>
          <w:szCs w:val="24"/>
        </w:rPr>
        <w:t xml:space="preserve"> hours for </w:t>
      </w:r>
      <w:r w:rsidR="005E3AE8">
        <w:rPr>
          <w:rFonts w:asciiTheme="minorHAnsi" w:hAnsiTheme="minorHAnsi" w:cstheme="minorHAnsi"/>
          <w:szCs w:val="24"/>
        </w:rPr>
        <w:t>335,</w:t>
      </w:r>
      <w:r w:rsidR="00826171">
        <w:rPr>
          <w:rFonts w:asciiTheme="minorHAnsi" w:hAnsiTheme="minorHAnsi" w:cstheme="minorHAnsi"/>
          <w:szCs w:val="24"/>
        </w:rPr>
        <w:t xml:space="preserve">385 </w:t>
      </w:r>
      <w:r w:rsidR="005E3AE8">
        <w:rPr>
          <w:rFonts w:asciiTheme="minorHAnsi" w:hAnsiTheme="minorHAnsi" w:cstheme="minorHAnsi"/>
          <w:szCs w:val="24"/>
        </w:rPr>
        <w:t xml:space="preserve">responses </w:t>
      </w:r>
      <w:r w:rsidRPr="0035578B">
        <w:rPr>
          <w:rFonts w:asciiTheme="minorHAnsi" w:hAnsiTheme="minorHAnsi" w:cstheme="minorHAnsi"/>
          <w:szCs w:val="24"/>
        </w:rPr>
        <w:t xml:space="preserve">including the removal of 30,225 hours due to the deletion of the previous regulatory requirements.  </w:t>
      </w:r>
    </w:p>
    <w:p w:rsidR="00534B4A" w:rsidRPr="005F4E11" w:rsidP="005F4E11" w14:paraId="64280F0C" w14:textId="77777777">
      <w:pPr>
        <w:tabs>
          <w:tab w:val="left" w:pos="-720"/>
        </w:tabs>
        <w:suppressAutoHyphens/>
        <w:ind w:left="720"/>
        <w:rPr>
          <w:rFonts w:ascii="Times New Roman" w:hAnsi="Times New Roman"/>
          <w:bCs/>
          <w:szCs w:val="24"/>
        </w:rPr>
      </w:pPr>
    </w:p>
    <w:p w:rsidR="00043C32" w:rsidP="00AD381B" w14:paraId="64280F0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AA5138" w14:paraId="64280F0E" w14:textId="77777777">
      <w:pPr>
        <w:tabs>
          <w:tab w:val="left" w:pos="-720"/>
        </w:tabs>
        <w:suppressAutoHyphens/>
        <w:ind w:left="720"/>
        <w:rPr>
          <w:rFonts w:ascii="Times New Roman" w:hAnsi="Times New Roman"/>
          <w:szCs w:val="24"/>
        </w:rPr>
      </w:pPr>
    </w:p>
    <w:p w:rsidR="00E80017" w:rsidRPr="001C25CA" w:rsidP="00E80017" w14:paraId="4854A07F" w14:textId="41D8ADA2">
      <w:pPr>
        <w:pStyle w:val="ListParagraph"/>
        <w:tabs>
          <w:tab w:val="left" w:pos="-720"/>
        </w:tabs>
        <w:suppressAutoHyphens/>
        <w:contextualSpacing w:val="0"/>
        <w:rPr>
          <w:rFonts w:asciiTheme="minorHAnsi" w:hAnsiTheme="minorHAnsi" w:cstheme="minorHAnsi"/>
          <w:szCs w:val="24"/>
        </w:rPr>
      </w:pPr>
      <w:r w:rsidRPr="001C25CA">
        <w:rPr>
          <w:rFonts w:asciiTheme="minorHAnsi" w:hAnsiTheme="minorHAnsi" w:cstheme="minorHAnsi"/>
          <w:szCs w:val="24"/>
        </w:rPr>
        <w:t xml:space="preserve">The information in the </w:t>
      </w:r>
      <w:r w:rsidR="00826171">
        <w:rPr>
          <w:rFonts w:asciiTheme="minorHAnsi" w:hAnsiTheme="minorHAnsi" w:cstheme="minorHAnsi"/>
          <w:szCs w:val="24"/>
        </w:rPr>
        <w:t>final</w:t>
      </w:r>
      <w:r w:rsidRPr="001C25CA" w:rsidR="00826171">
        <w:rPr>
          <w:rFonts w:asciiTheme="minorHAnsi" w:hAnsiTheme="minorHAnsi" w:cstheme="minorHAnsi"/>
          <w:szCs w:val="24"/>
        </w:rPr>
        <w:t xml:space="preserve"> </w:t>
      </w:r>
      <w:r w:rsidRPr="001C25CA">
        <w:rPr>
          <w:rFonts w:asciiTheme="minorHAnsi" w:hAnsiTheme="minorHAnsi" w:cstheme="minorHAnsi"/>
          <w:szCs w:val="24"/>
        </w:rPr>
        <w:t xml:space="preserve">rule </w:t>
      </w:r>
      <w:r w:rsidR="00826171">
        <w:rPr>
          <w:rFonts w:asciiTheme="minorHAnsi" w:hAnsiTheme="minorHAnsi" w:cstheme="minorHAnsi"/>
          <w:szCs w:val="24"/>
        </w:rPr>
        <w:t>will</w:t>
      </w:r>
      <w:r w:rsidRPr="001C25CA" w:rsidR="00826171">
        <w:rPr>
          <w:rFonts w:asciiTheme="minorHAnsi" w:hAnsiTheme="minorHAnsi" w:cstheme="minorHAnsi"/>
          <w:szCs w:val="24"/>
        </w:rPr>
        <w:t xml:space="preserve"> </w:t>
      </w:r>
      <w:r w:rsidRPr="001C25CA">
        <w:rPr>
          <w:rFonts w:asciiTheme="minorHAnsi" w:hAnsiTheme="minorHAnsi" w:cstheme="minorHAnsi"/>
          <w:szCs w:val="24"/>
        </w:rPr>
        <w:t>not be published by the Department.</w:t>
      </w:r>
    </w:p>
    <w:p w:rsidR="00534B4A" w:rsidRPr="00534B4A" w:rsidP="00AA5138" w14:paraId="64280F0F" w14:textId="77777777">
      <w:pPr>
        <w:tabs>
          <w:tab w:val="left" w:pos="-720"/>
        </w:tabs>
        <w:suppressAutoHyphens/>
        <w:ind w:left="720"/>
        <w:rPr>
          <w:rFonts w:ascii="Times New Roman" w:hAnsi="Times New Roman"/>
          <w:szCs w:val="24"/>
        </w:rPr>
      </w:pPr>
    </w:p>
    <w:p w:rsidR="00043C32" w:rsidRPr="00534B4A" w:rsidP="00AD381B" w14:paraId="64280F1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RPr="00AA5138" w:rsidP="00AA5138" w14:paraId="64280F11" w14:textId="77777777">
      <w:pPr>
        <w:tabs>
          <w:tab w:val="left" w:pos="-720"/>
        </w:tabs>
        <w:suppressAutoHyphens/>
        <w:ind w:left="720"/>
        <w:rPr>
          <w:rFonts w:ascii="Times New Roman" w:hAnsi="Times New Roman"/>
          <w:bCs/>
          <w:szCs w:val="24"/>
        </w:rPr>
      </w:pPr>
    </w:p>
    <w:p w:rsidR="00E80017" w:rsidRPr="001C25CA" w:rsidP="00E80017" w14:paraId="09C10C97" w14:textId="77777777">
      <w:pPr>
        <w:tabs>
          <w:tab w:val="left" w:pos="-720"/>
        </w:tabs>
        <w:suppressAutoHyphens/>
        <w:ind w:left="720"/>
        <w:rPr>
          <w:rFonts w:asciiTheme="minorHAnsi" w:hAnsiTheme="minorHAnsi" w:cstheme="minorHAnsi"/>
          <w:szCs w:val="24"/>
        </w:rPr>
      </w:pPr>
      <w:r w:rsidRPr="001C25CA">
        <w:rPr>
          <w:rFonts w:asciiTheme="minorHAnsi" w:hAnsiTheme="minorHAnsi" w:cstheme="minorHAnsi"/>
          <w:szCs w:val="24"/>
        </w:rPr>
        <w:t>The Department is not seeking this approval.</w:t>
      </w:r>
    </w:p>
    <w:p w:rsidR="00534B4A" w:rsidRPr="00AA5138" w:rsidP="00AA5138" w14:paraId="64280F12" w14:textId="77777777">
      <w:pPr>
        <w:tabs>
          <w:tab w:val="left" w:pos="-720"/>
        </w:tabs>
        <w:suppressAutoHyphens/>
        <w:ind w:left="720"/>
        <w:rPr>
          <w:rFonts w:ascii="Times New Roman" w:hAnsi="Times New Roman"/>
          <w:bCs/>
          <w:szCs w:val="24"/>
        </w:rPr>
      </w:pPr>
    </w:p>
    <w:p w:rsidR="001C73C0" w:rsidP="00AD381B" w14:paraId="64280F13" w14:textId="20340787">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AA5138" w:rsidRPr="00AA5138" w:rsidP="00AA5138" w14:paraId="07117DF1" w14:textId="68EA5D2C">
      <w:pPr>
        <w:tabs>
          <w:tab w:val="left" w:pos="-720"/>
        </w:tabs>
        <w:suppressAutoHyphens/>
        <w:ind w:left="720"/>
        <w:rPr>
          <w:rFonts w:ascii="Times New Roman" w:hAnsi="Times New Roman"/>
          <w:bCs/>
          <w:szCs w:val="24"/>
        </w:rPr>
      </w:pPr>
    </w:p>
    <w:p w:rsidR="00E80017" w:rsidRPr="001C25CA" w:rsidP="00E80017" w14:paraId="28B7350A" w14:textId="77777777">
      <w:pPr>
        <w:pStyle w:val="ListParagraph"/>
        <w:rPr>
          <w:rFonts w:asciiTheme="minorHAnsi" w:hAnsiTheme="minorHAnsi" w:cstheme="minorHAnsi"/>
          <w:szCs w:val="24"/>
        </w:rPr>
      </w:pPr>
      <w:r w:rsidRPr="001C25CA">
        <w:rPr>
          <w:rFonts w:asciiTheme="minorHAnsi" w:hAnsiTheme="minorHAnsi" w:cstheme="minorHAnsi"/>
          <w:szCs w:val="24"/>
        </w:rPr>
        <w:t>The Department is not requesting any exceptions to the “certification for Paperwork Reduction Act Submissions” of OMB Form 83-I.</w:t>
      </w:r>
    </w:p>
    <w:p w:rsidR="00AA5138" w:rsidRPr="00AA5138" w:rsidP="00E80017" w14:paraId="1D395179" w14:textId="3C47C757">
      <w:pPr>
        <w:tabs>
          <w:tab w:val="left" w:pos="-720"/>
        </w:tabs>
        <w:suppressAutoHyphens/>
        <w:ind w:left="720"/>
        <w:rPr>
          <w:rFonts w:ascii="Times New Roman" w:hAnsi="Times New Roman"/>
          <w:bCs/>
          <w:szCs w:val="24"/>
        </w:rPr>
      </w:pPr>
    </w:p>
    <w:sectPr w:rsidSect="00043C32">
      <w:headerReference w:type="default" r:id="rId11"/>
      <w:footerReference w:type="default" r:id="rId12"/>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6054" w14:paraId="64280F18" w14:textId="77777777">
    <w:pPr>
      <w:spacing w:before="140" w:line="100" w:lineRule="exact"/>
      <w:rPr>
        <w:sz w:val="10"/>
      </w:rPr>
    </w:pPr>
  </w:p>
  <w:p w:rsidR="00386054" w14:paraId="64280F19" w14:textId="77777777">
    <w:pPr>
      <w:tabs>
        <w:tab w:val="left" w:pos="0"/>
      </w:tabs>
      <w:suppressAutoHyphens/>
    </w:pPr>
  </w:p>
  <w:p w:rsidR="00386054" w14:paraId="64280F1A"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386054"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386054" w:rsidRPr="00534B4A" w14:paraId="64280F1E"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34A62" w:rsidP="00043C32" w14:paraId="794486EF" w14:textId="77777777">
      <w:r>
        <w:separator/>
      </w:r>
    </w:p>
  </w:footnote>
  <w:footnote w:type="continuationSeparator" w:id="1">
    <w:p w:rsidR="00834A62" w:rsidP="00043C32" w14:paraId="00DBD4B1" w14:textId="77777777">
      <w:r>
        <w:continuationSeparator/>
      </w:r>
    </w:p>
  </w:footnote>
  <w:footnote w:type="continuationNotice" w:id="2">
    <w:p w:rsidR="00481B1E" w14:paraId="4E009008" w14:textId="77777777"/>
  </w:footnote>
  <w:footnote w:id="3">
    <w:p w:rsidR="00043C32" w:rsidP="00043C32" w14:paraId="64280F1D"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4E11" w:rsidRPr="00AD381B" w:rsidP="005F4E11" w14:paraId="51038400" w14:textId="42AECC59">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(XX) </w:t>
    </w:r>
    <w:r w:rsidR="007E68D8">
      <w:rPr>
        <w:rFonts w:ascii="Times New Roman" w:hAnsi="Times New Roman"/>
        <w:szCs w:val="24"/>
      </w:rPr>
      <w:t>1845</w:t>
    </w:r>
    <w:r w:rsidR="007C700A">
      <w:rPr>
        <w:rFonts w:ascii="Times New Roman" w:hAnsi="Times New Roman"/>
        <w:szCs w:val="24"/>
      </w:rPr>
      <w:t>-</w:t>
    </w:r>
    <w:r w:rsidR="007E68D8">
      <w:rPr>
        <w:rFonts w:ascii="Times New Roman" w:hAnsi="Times New Roman"/>
        <w:szCs w:val="24"/>
      </w:rPr>
      <w:t>0021</w:t>
    </w:r>
    <w:r w:rsidR="00E22FD3">
      <w:rPr>
        <w:rFonts w:ascii="Times New Roman" w:hAnsi="Times New Roman"/>
        <w:szCs w:val="24"/>
      </w:rPr>
      <w:tab/>
    </w:r>
    <w:r w:rsidRPr="00C875E8">
      <w:rPr>
        <w:rFonts w:ascii="Times New Roman" w:hAnsi="Times New Roman"/>
        <w:szCs w:val="24"/>
      </w:rPr>
      <w:t xml:space="preserve">Revised: </w:t>
    </w:r>
    <w:r w:rsidR="00EF73EC">
      <w:rPr>
        <w:rFonts w:ascii="Times New Roman" w:hAnsi="Times New Roman"/>
        <w:szCs w:val="24"/>
      </w:rPr>
      <w:t>11/30</w:t>
    </w:r>
    <w:r w:rsidR="007C700A">
      <w:rPr>
        <w:rFonts w:ascii="Times New Roman" w:hAnsi="Times New Roman"/>
        <w:szCs w:val="24"/>
      </w:rPr>
      <w:t>/</w:t>
    </w:r>
    <w:r w:rsidR="007E68D8">
      <w:rPr>
        <w:rFonts w:ascii="Times New Roman" w:hAnsi="Times New Roman"/>
        <w:szCs w:val="24"/>
      </w:rPr>
      <w:t>2022</w:t>
    </w:r>
  </w:p>
  <w:p w:rsidR="005F4E11" w14:paraId="1EC4CE4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3">
    <w:nsid w:val="70AB156C"/>
    <w:multiLevelType w:val="hybridMultilevel"/>
    <w:tmpl w:val="4278478E"/>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2290A"/>
    <w:rsid w:val="00035ED5"/>
    <w:rsid w:val="00043C32"/>
    <w:rsid w:val="000446F5"/>
    <w:rsid w:val="000557F7"/>
    <w:rsid w:val="00093017"/>
    <w:rsid w:val="00144332"/>
    <w:rsid w:val="00144DB8"/>
    <w:rsid w:val="00165137"/>
    <w:rsid w:val="001824F3"/>
    <w:rsid w:val="0018367B"/>
    <w:rsid w:val="001A6AE0"/>
    <w:rsid w:val="001C25CA"/>
    <w:rsid w:val="001C73C0"/>
    <w:rsid w:val="001C7B97"/>
    <w:rsid w:val="001E79BD"/>
    <w:rsid w:val="002225CC"/>
    <w:rsid w:val="00224A3B"/>
    <w:rsid w:val="00240A39"/>
    <w:rsid w:val="00246FE9"/>
    <w:rsid w:val="00250100"/>
    <w:rsid w:val="00262A69"/>
    <w:rsid w:val="00270AF7"/>
    <w:rsid w:val="002A3221"/>
    <w:rsid w:val="002C3520"/>
    <w:rsid w:val="002E14E0"/>
    <w:rsid w:val="002E5EB8"/>
    <w:rsid w:val="002F55E5"/>
    <w:rsid w:val="0032078A"/>
    <w:rsid w:val="0032539E"/>
    <w:rsid w:val="00331E50"/>
    <w:rsid w:val="0035578B"/>
    <w:rsid w:val="00386054"/>
    <w:rsid w:val="003860E4"/>
    <w:rsid w:val="003B1545"/>
    <w:rsid w:val="003C7647"/>
    <w:rsid w:val="003E408A"/>
    <w:rsid w:val="00412915"/>
    <w:rsid w:val="00442E07"/>
    <w:rsid w:val="00461248"/>
    <w:rsid w:val="00470BC2"/>
    <w:rsid w:val="00481B1E"/>
    <w:rsid w:val="004D2719"/>
    <w:rsid w:val="004E13DA"/>
    <w:rsid w:val="00500B35"/>
    <w:rsid w:val="0052073E"/>
    <w:rsid w:val="00534B4A"/>
    <w:rsid w:val="00575DDA"/>
    <w:rsid w:val="00581C11"/>
    <w:rsid w:val="00583C7F"/>
    <w:rsid w:val="005913D5"/>
    <w:rsid w:val="005A3CC9"/>
    <w:rsid w:val="005D28E6"/>
    <w:rsid w:val="005E3AE8"/>
    <w:rsid w:val="005E7DFE"/>
    <w:rsid w:val="005F0932"/>
    <w:rsid w:val="005F4E11"/>
    <w:rsid w:val="00616E9C"/>
    <w:rsid w:val="006703A9"/>
    <w:rsid w:val="0068567A"/>
    <w:rsid w:val="006A292A"/>
    <w:rsid w:val="006A38F7"/>
    <w:rsid w:val="006A4EBB"/>
    <w:rsid w:val="006B4172"/>
    <w:rsid w:val="006C0299"/>
    <w:rsid w:val="006C5092"/>
    <w:rsid w:val="006C6F5B"/>
    <w:rsid w:val="00713B69"/>
    <w:rsid w:val="0072568A"/>
    <w:rsid w:val="007430D1"/>
    <w:rsid w:val="00755D99"/>
    <w:rsid w:val="00756FD3"/>
    <w:rsid w:val="00765392"/>
    <w:rsid w:val="00790E3E"/>
    <w:rsid w:val="007A5F49"/>
    <w:rsid w:val="007A79D6"/>
    <w:rsid w:val="007C0A4C"/>
    <w:rsid w:val="007C700A"/>
    <w:rsid w:val="007E68D8"/>
    <w:rsid w:val="007F6104"/>
    <w:rsid w:val="00800D30"/>
    <w:rsid w:val="00807D1A"/>
    <w:rsid w:val="00826171"/>
    <w:rsid w:val="00834A62"/>
    <w:rsid w:val="00861EBD"/>
    <w:rsid w:val="00872218"/>
    <w:rsid w:val="00874EFE"/>
    <w:rsid w:val="0087746D"/>
    <w:rsid w:val="00882126"/>
    <w:rsid w:val="008933F1"/>
    <w:rsid w:val="008C63A9"/>
    <w:rsid w:val="008D0601"/>
    <w:rsid w:val="008D1F11"/>
    <w:rsid w:val="008E5919"/>
    <w:rsid w:val="00905951"/>
    <w:rsid w:val="00912D2C"/>
    <w:rsid w:val="00916EE4"/>
    <w:rsid w:val="00917E6F"/>
    <w:rsid w:val="00920F63"/>
    <w:rsid w:val="009243F3"/>
    <w:rsid w:val="0093366B"/>
    <w:rsid w:val="00934185"/>
    <w:rsid w:val="00940B40"/>
    <w:rsid w:val="00946126"/>
    <w:rsid w:val="00952DF9"/>
    <w:rsid w:val="0095421D"/>
    <w:rsid w:val="00960C86"/>
    <w:rsid w:val="009767AF"/>
    <w:rsid w:val="00981F58"/>
    <w:rsid w:val="00986D0A"/>
    <w:rsid w:val="009C37AF"/>
    <w:rsid w:val="009C4D20"/>
    <w:rsid w:val="009D495D"/>
    <w:rsid w:val="009E3E86"/>
    <w:rsid w:val="00A118A2"/>
    <w:rsid w:val="00A23F26"/>
    <w:rsid w:val="00A4001C"/>
    <w:rsid w:val="00A40AAB"/>
    <w:rsid w:val="00A46D01"/>
    <w:rsid w:val="00A70816"/>
    <w:rsid w:val="00A73590"/>
    <w:rsid w:val="00A7636D"/>
    <w:rsid w:val="00A9138E"/>
    <w:rsid w:val="00AA5138"/>
    <w:rsid w:val="00AB79F7"/>
    <w:rsid w:val="00AC1C89"/>
    <w:rsid w:val="00AD381B"/>
    <w:rsid w:val="00AF3741"/>
    <w:rsid w:val="00AF5B5B"/>
    <w:rsid w:val="00AF5D1A"/>
    <w:rsid w:val="00B017F9"/>
    <w:rsid w:val="00B07213"/>
    <w:rsid w:val="00B10A05"/>
    <w:rsid w:val="00B409F5"/>
    <w:rsid w:val="00B54167"/>
    <w:rsid w:val="00B62E06"/>
    <w:rsid w:val="00B632BF"/>
    <w:rsid w:val="00B64B1D"/>
    <w:rsid w:val="00B6729C"/>
    <w:rsid w:val="00B90DAD"/>
    <w:rsid w:val="00B9671B"/>
    <w:rsid w:val="00BA1D31"/>
    <w:rsid w:val="00BB03CE"/>
    <w:rsid w:val="00BB206B"/>
    <w:rsid w:val="00BB6198"/>
    <w:rsid w:val="00BC1A67"/>
    <w:rsid w:val="00BF520E"/>
    <w:rsid w:val="00C164D3"/>
    <w:rsid w:val="00C20670"/>
    <w:rsid w:val="00C224FD"/>
    <w:rsid w:val="00C37375"/>
    <w:rsid w:val="00C61083"/>
    <w:rsid w:val="00C67B3A"/>
    <w:rsid w:val="00C85FCB"/>
    <w:rsid w:val="00C86713"/>
    <w:rsid w:val="00C875E8"/>
    <w:rsid w:val="00C92035"/>
    <w:rsid w:val="00CC2A72"/>
    <w:rsid w:val="00CC3FB5"/>
    <w:rsid w:val="00CD2067"/>
    <w:rsid w:val="00CD47BC"/>
    <w:rsid w:val="00D34984"/>
    <w:rsid w:val="00D36C35"/>
    <w:rsid w:val="00D75313"/>
    <w:rsid w:val="00E07956"/>
    <w:rsid w:val="00E16ACD"/>
    <w:rsid w:val="00E17134"/>
    <w:rsid w:val="00E22FD3"/>
    <w:rsid w:val="00E25EBC"/>
    <w:rsid w:val="00E26381"/>
    <w:rsid w:val="00E66550"/>
    <w:rsid w:val="00E80017"/>
    <w:rsid w:val="00E877BF"/>
    <w:rsid w:val="00E974D4"/>
    <w:rsid w:val="00EA1767"/>
    <w:rsid w:val="00EB0929"/>
    <w:rsid w:val="00EB0FA5"/>
    <w:rsid w:val="00EC01DD"/>
    <w:rsid w:val="00EC35E3"/>
    <w:rsid w:val="00ED7195"/>
    <w:rsid w:val="00EE6004"/>
    <w:rsid w:val="00EF4C67"/>
    <w:rsid w:val="00EF4E67"/>
    <w:rsid w:val="00EF73EC"/>
    <w:rsid w:val="00F0414F"/>
    <w:rsid w:val="00F070F3"/>
    <w:rsid w:val="00F27AAF"/>
    <w:rsid w:val="00F31BEC"/>
    <w:rsid w:val="00F426B2"/>
    <w:rsid w:val="00F5782B"/>
    <w:rsid w:val="00F6791B"/>
    <w:rsid w:val="00F73131"/>
    <w:rsid w:val="00F74288"/>
    <w:rsid w:val="00FC669D"/>
    <w:rsid w:val="00FD4F0B"/>
    <w:rsid w:val="00FE02FC"/>
    <w:rsid w:val="00FE1BAE"/>
    <w:rsid w:val="00FF7818"/>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4280E5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esult-item2">
    <w:name w:val="result-item2"/>
    <w:basedOn w:val="DefaultParagraphFont"/>
    <w:rsid w:val="00EF4C67"/>
    <w:rPr>
      <w:vanish w:val="0"/>
      <w:webHidden w:val="0"/>
      <w:specVanish w:val="0"/>
    </w:rPr>
  </w:style>
  <w:style w:type="paragraph" w:styleId="BodyTextIndent">
    <w:name w:val="Body Text Indent"/>
    <w:basedOn w:val="Normal"/>
    <w:link w:val="BodyTextIndentChar"/>
    <w:semiHidden/>
    <w:rsid w:val="00EF4C67"/>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EF4C67"/>
    <w:rPr>
      <w:sz w:val="24"/>
      <w:szCs w:val="24"/>
    </w:rPr>
  </w:style>
  <w:style w:type="paragraph" w:styleId="Title">
    <w:name w:val="Title"/>
    <w:basedOn w:val="Normal"/>
    <w:link w:val="TitleChar"/>
    <w:uiPriority w:val="99"/>
    <w:qFormat/>
    <w:rsid w:val="00E80017"/>
    <w:pPr>
      <w:spacing w:before="240" w:after="60"/>
      <w:jc w:val="center"/>
    </w:pPr>
    <w:rPr>
      <w:rFonts w:ascii="Arial" w:hAnsi="Arial"/>
      <w:b/>
      <w:kern w:val="28"/>
      <w:sz w:val="32"/>
    </w:rPr>
  </w:style>
  <w:style w:type="character" w:customStyle="1" w:styleId="TitleChar">
    <w:name w:val="Title Char"/>
    <w:basedOn w:val="DefaultParagraphFont"/>
    <w:link w:val="Title"/>
    <w:uiPriority w:val="99"/>
    <w:rsid w:val="00E80017"/>
    <w:rPr>
      <w:rFonts w:ascii="Arial" w:hAnsi="Arial"/>
      <w:b/>
      <w:kern w:val="28"/>
      <w:sz w:val="32"/>
    </w:rPr>
  </w:style>
  <w:style w:type="paragraph" w:styleId="Revision">
    <w:name w:val="Revision"/>
    <w:hidden/>
    <w:uiPriority w:val="99"/>
    <w:semiHidden/>
    <w:rsid w:val="005913D5"/>
    <w:rPr>
      <w:rFonts w:ascii="Courier" w:hAnsi="Courier"/>
      <w:sz w:val="24"/>
    </w:rPr>
  </w:style>
  <w:style w:type="character" w:customStyle="1" w:styleId="normaltextrun">
    <w:name w:val="normaltextrun"/>
    <w:basedOn w:val="DefaultParagraphFont"/>
    <w:rsid w:val="00AB79F7"/>
  </w:style>
  <w:style w:type="table" w:customStyle="1" w:styleId="TableGrid9">
    <w:name w:val="Table Grid9"/>
    <w:basedOn w:val="TableNormal"/>
    <w:next w:val="TableGrid"/>
    <w:uiPriority w:val="39"/>
    <w:rsid w:val="00F6791B"/>
    <w:rPr>
      <w:rFonts w:eastAsia="SimSun"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119033.ht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e597166527bb4becc352a155acec51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bce3bfa76e1bdc92573ddc6b9503a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7629B8-CE73-4294-B968-9864BF4B0D4B}">
  <ds:schemaRefs>
    <ds:schemaRef ds:uri="http://schemas.openxmlformats.org/officeDocument/2006/bibliography"/>
  </ds:schemaRefs>
</ds:datastoreItem>
</file>

<file path=customXml/itemProps2.xml><?xml version="1.0" encoding="utf-8"?>
<ds:datastoreItem xmlns:ds="http://schemas.openxmlformats.org/officeDocument/2006/customXml" ds:itemID="{CC749751-B7DE-4601-83D3-76919F887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4BB2D7-3963-4CAA-A68F-5398A9DB1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4736</Words>
  <Characters>26999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31672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Axt, Kathy</cp:lastModifiedBy>
  <cp:revision>3</cp:revision>
  <dcterms:created xsi:type="dcterms:W3CDTF">2022-11-30T15:03:00Z</dcterms:created>
  <dcterms:modified xsi:type="dcterms:W3CDTF">2022-11-30T19:09:00Z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1175;#OM|99d713a6-9ff3-422b-9e6f-5027a8647a15</vt:lpwstr>
  </property>
  <property fmtid="{D5CDD505-2E9C-101B-9397-08002B2CF9AE}" pid="3" name="ContentOffice">
    <vt:lpwstr/>
  </property>
  <property fmtid="{D5CDD505-2E9C-101B-9397-08002B2CF9AE}" pid="4" name="ContentTypeId">
    <vt:lpwstr>0x01010057DC98171ABF41439B409D0A1DDFBE39</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Navigation Category">
    <vt:lpwstr>2895;#Information Collection|be93d448-b265-4cb3-93a5-4708954c2750</vt:lpwstr>
  </property>
  <property fmtid="{D5CDD505-2E9C-101B-9397-08002B2CF9AE}" pid="11" name="Secondary Navigation Category">
    <vt:lpwstr/>
  </property>
  <property fmtid="{D5CDD505-2E9C-101B-9397-08002B2CF9AE}" pid="12" name="WorkflowChangePath">
    <vt:lpwstr>8f38e374-a608-41a9-a760-7cfdddace18b,32;8f38e374-a608-41a9-a760-7cfdddace18b,32;</vt:lpwstr>
  </property>
  <property fmtid="{D5CDD505-2E9C-101B-9397-08002B2CF9AE}" pid="13" name="_dlc_DocIdItemGuid">
    <vt:lpwstr>7263bcb4-c9a1-4bf8-a9b4-ad908258715e</vt:lpwstr>
  </property>
  <property fmtid="{D5CDD505-2E9C-101B-9397-08002B2CF9AE}" pid="14" name="_dlc_LastRun">
    <vt:lpwstr>10/27/2018 01:05:07</vt:lpwstr>
  </property>
  <property fmtid="{D5CDD505-2E9C-101B-9397-08002B2CF9AE}" pid="15" name="_dlc_policyId">
    <vt:lpwstr>0x0101001C22A2B9DBEDBB4DB130C1FAF5F2F008|-175781640</vt:lpwstr>
  </property>
</Properties>
</file>