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heme="majorHAnsi" w:hAnsiTheme="majorHAnsi" w:cstheme="majorHAnsi"/>
          <w:noProof/>
        </w:rPr>
        <w:id w:val="37707067"/>
        <w:docPartObj>
          <w:docPartGallery w:val="Cover Pages"/>
        </w:docPartObj>
      </w:sdtPr>
      <w:sdtEndPr>
        <w:rPr>
          <w:noProof w:val="0"/>
        </w:rPr>
      </w:sdtEndPr>
      <w:sdtContent>
        <w:p w:rsidR="00041909" w:rsidRPr="00116BEA" w:rsidP="00FE2197" w14:paraId="33A83B2D" w14:textId="77777777">
          <w:pPr>
            <w:rPr>
              <w:rFonts w:asciiTheme="majorHAnsi" w:hAnsiTheme="majorHAnsi" w:cstheme="majorHAnsi"/>
            </w:rPr>
          </w:pPr>
          <w:r w:rsidRPr="00116BEA">
            <w:rPr>
              <w:rFonts w:asciiTheme="majorHAnsi" w:hAnsiTheme="majorHAnsi" w:cstheme="majorHAnsi"/>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Pr="00116BEA" w:rsidR="001F3A8F">
            <w:rPr>
              <w:rFonts w:asciiTheme="majorHAnsi" w:hAnsiTheme="majorHAnsi" w:cstheme="majorHAnsi"/>
              <w:noProof/>
            </w:rPr>
            <w:softHyphen/>
          </w:r>
          <w:r w:rsidRPr="00116BEA" w:rsidR="001F3A8F">
            <w:rPr>
              <w:rFonts w:asciiTheme="majorHAnsi" w:hAnsiTheme="majorHAnsi" w:cstheme="majorHAnsi"/>
              <w:noProof/>
            </w:rPr>
            <w:softHyphen/>
          </w:r>
        </w:p>
      </w:sdtContent>
    </w:sdt>
    <w:p w:rsidR="00D928FD" w:rsidRPr="00116BEA" w:rsidP="00D928FD" w14:paraId="57F2EFF6" w14:textId="77777777">
      <w:pPr>
        <w:rPr>
          <w:rFonts w:asciiTheme="majorHAnsi" w:hAnsiTheme="majorHAnsi" w:cstheme="majorHAnsi"/>
        </w:rPr>
      </w:pPr>
    </w:p>
    <w:p w:rsidR="00711414" w:rsidRPr="00116BEA" w:rsidP="001A0CDF" w14:paraId="1DEC8D35" w14:textId="77777777">
      <w:pPr>
        <w:spacing w:line="240" w:lineRule="auto"/>
        <w:ind w:left="90"/>
        <w:rPr>
          <w:rFonts w:asciiTheme="majorHAnsi" w:hAnsiTheme="majorHAnsi" w:cstheme="majorHAnsi"/>
          <w:color w:val="139CD8"/>
          <w:sz w:val="56"/>
          <w:szCs w:val="52"/>
        </w:rPr>
      </w:pPr>
      <w:sdt>
        <w:sdtPr>
          <w:rPr>
            <w:rFonts w:asciiTheme="majorHAnsi" w:hAnsiTheme="majorHAnsi" w:cstheme="maj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r w:rsidRPr="00116BEA" w:rsidR="001A0CDF">
            <w:rPr>
              <w:rFonts w:asciiTheme="majorHAnsi" w:hAnsiTheme="majorHAnsi" w:cstheme="majorHAnsi"/>
              <w:color w:val="139CD8"/>
              <w:sz w:val="56"/>
              <w:szCs w:val="52"/>
            </w:rPr>
            <w:t>Supporting Statement for Survey of High-Assay, Low-Enriched Uranium (HALEU) Needs for Civilian Domestic Research, Development, Demonstration, and Commercial Use</w:t>
          </w:r>
        </w:sdtContent>
      </w:sdt>
    </w:p>
    <w:p w:rsidR="0059212D" w:rsidRPr="00372262" w:rsidP="00EE2CAF" w14:paraId="16F1DFC1" w14:textId="77777777">
      <w:pPr>
        <w:pStyle w:val="Heading1"/>
        <w:rPr>
          <w:rFonts w:cstheme="majorHAnsi"/>
        </w:rPr>
      </w:pPr>
      <w:bookmarkStart w:id="0" w:name="_Toc133331600"/>
      <w:r w:rsidRPr="00372262">
        <w:rPr>
          <w:rFonts w:cstheme="majorHAnsi"/>
        </w:rPr>
        <w:t>Part A: Justification</w:t>
      </w:r>
      <w:bookmarkEnd w:id="0"/>
    </w:p>
    <w:p w:rsidR="00711414" w:rsidRPr="00116BEA" w:rsidP="00D928FD" w14:paraId="5821BD1D" w14:textId="77777777">
      <w:pPr>
        <w:rPr>
          <w:rFonts w:asciiTheme="majorHAnsi" w:hAnsiTheme="majorHAnsi" w:cstheme="majorHAnsi"/>
          <w:b/>
          <w:sz w:val="36"/>
          <w:szCs w:val="36"/>
        </w:rPr>
      </w:pPr>
      <w:r w:rsidRPr="00116BEA">
        <w:rPr>
          <w:rFonts w:asciiTheme="majorHAnsi" w:hAnsiTheme="majorHAnsi" w:cstheme="majorHAnsi"/>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1A0CDF" w14:paraId="2A0599E5" w14:textId="77777777">
                            <w:pPr>
                              <w:rPr>
                                <w:i/>
                                <w:sz w:val="28"/>
                                <w:szCs w:val="28"/>
                              </w:rPr>
                            </w:pPr>
                            <w:r w:rsidRPr="001A0CDF">
                              <w:rPr>
                                <w:i/>
                                <w:sz w:val="28"/>
                                <w:szCs w:val="28"/>
                              </w:rPr>
                              <w:t xml:space="preserve">Survey of High-Assay, Low-Enriched Uranium (HALEU) </w:t>
                            </w:r>
                            <w:r w:rsidRPr="001A0CDF">
                              <w:rPr>
                                <w:i/>
                                <w:sz w:val="28"/>
                                <w:szCs w:val="28"/>
                              </w:rPr>
                              <w:t>Needs for Civilian Domestic Research, Development, Demonstration, and</w:t>
                            </w:r>
                            <w:r>
                              <w:rPr>
                                <w:i/>
                                <w:sz w:val="28"/>
                                <w:szCs w:val="28"/>
                              </w:rPr>
                              <w:t xml:space="preserve"> </w:t>
                            </w:r>
                            <w:r w:rsidRPr="001A0CDF">
                              <w:rPr>
                                <w:i/>
                                <w:sz w:val="28"/>
                                <w:szCs w:val="28"/>
                              </w:rPr>
                              <w:t>Commercial Use.</w:t>
                            </w:r>
                          </w:p>
                          <w:p w:rsidR="00C72302" w:rsidP="001A0CDF" w14:paraId="33ED9D57" w14:textId="77777777">
                            <w:pPr>
                              <w:rPr>
                                <w:i/>
                                <w:sz w:val="28"/>
                                <w:szCs w:val="28"/>
                              </w:rPr>
                            </w:pPr>
                          </w:p>
                          <w:p w:rsidR="00C72302" w:rsidP="001A0CDF" w14:paraId="3DB9E075" w14:textId="77777777">
                            <w:pPr>
                              <w:rPr>
                                <w:i/>
                                <w:sz w:val="28"/>
                                <w:szCs w:val="28"/>
                              </w:rPr>
                            </w:pPr>
                          </w:p>
                          <w:p w:rsidR="00C72302" w:rsidRPr="0059212D" w:rsidP="001A0CDF" w14:paraId="1EE4B7C8" w14:textId="7777777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8F16EC" w:rsidP="001A0CDF" w14:paraId="25BC4304" w14:textId="77777777">
                      <w:pPr>
                        <w:rPr>
                          <w:i/>
                          <w:sz w:val="28"/>
                          <w:szCs w:val="28"/>
                        </w:rPr>
                      </w:pPr>
                      <w:r w:rsidRPr="001A0CDF">
                        <w:rPr>
                          <w:i/>
                          <w:sz w:val="28"/>
                          <w:szCs w:val="28"/>
                        </w:rPr>
                        <w:t xml:space="preserve">Survey of High-Assay, Low-Enriched Uranium (HALEU) </w:t>
                      </w:r>
                      <w:r w:rsidRPr="001A0CDF">
                        <w:rPr>
                          <w:i/>
                          <w:sz w:val="28"/>
                          <w:szCs w:val="28"/>
                        </w:rPr>
                        <w:t>Needs for Civilian Domestic Research, Development, Demonstration, and</w:t>
                      </w:r>
                      <w:r>
                        <w:rPr>
                          <w:i/>
                          <w:sz w:val="28"/>
                          <w:szCs w:val="28"/>
                        </w:rPr>
                        <w:t xml:space="preserve"> </w:t>
                      </w:r>
                      <w:r w:rsidRPr="001A0CDF">
                        <w:rPr>
                          <w:i/>
                          <w:sz w:val="28"/>
                          <w:szCs w:val="28"/>
                        </w:rPr>
                        <w:t>Commercial Use.</w:t>
                      </w:r>
                    </w:p>
                    <w:p w:rsidR="00C72302" w:rsidP="001A0CDF" w14:paraId="4263AD5F" w14:textId="77777777">
                      <w:pPr>
                        <w:rPr>
                          <w:i/>
                          <w:sz w:val="28"/>
                          <w:szCs w:val="28"/>
                        </w:rPr>
                      </w:pPr>
                    </w:p>
                    <w:p w:rsidR="00C72302" w:rsidP="001A0CDF" w14:paraId="04FEE2D7" w14:textId="77777777">
                      <w:pPr>
                        <w:rPr>
                          <w:i/>
                          <w:sz w:val="28"/>
                          <w:szCs w:val="28"/>
                        </w:rPr>
                      </w:pPr>
                    </w:p>
                    <w:p w:rsidR="00C72302" w:rsidRPr="0059212D" w:rsidP="001A0CDF" w14:paraId="415116F7" w14:textId="77777777">
                      <w:pPr>
                        <w:rPr>
                          <w:i/>
                          <w:sz w:val="28"/>
                          <w:szCs w:val="28"/>
                        </w:rPr>
                      </w:pPr>
                    </w:p>
                  </w:txbxContent>
                </v:textbox>
                <w10:wrap type="square"/>
              </v:shape>
            </w:pict>
          </mc:Fallback>
        </mc:AlternateContent>
      </w:r>
      <w:r w:rsidRPr="00116BEA" w:rsidR="00711414">
        <w:rPr>
          <w:rFonts w:asciiTheme="majorHAnsi" w:hAnsiTheme="majorHAnsi" w:cstheme="majorHAnsi"/>
          <w:b/>
          <w:sz w:val="36"/>
          <w:szCs w:val="36"/>
        </w:rPr>
        <w:t>OMB No. 19</w:t>
      </w:r>
      <w:r w:rsidRPr="00116BEA" w:rsidR="00FE2197">
        <w:rPr>
          <w:rFonts w:asciiTheme="majorHAnsi" w:hAnsiTheme="majorHAnsi" w:cstheme="majorHAnsi"/>
          <w:b/>
          <w:sz w:val="36"/>
          <w:szCs w:val="36"/>
        </w:rPr>
        <w:t>10</w:t>
      </w:r>
      <w:r w:rsidRPr="00116BEA" w:rsidR="00711414">
        <w:rPr>
          <w:rFonts w:asciiTheme="majorHAnsi" w:hAnsiTheme="majorHAnsi" w:cstheme="majorHAnsi"/>
          <w:b/>
          <w:sz w:val="36"/>
          <w:szCs w:val="36"/>
        </w:rPr>
        <w:t>-</w:t>
      </w:r>
      <w:r w:rsidRPr="00116BEA" w:rsidR="00FE2197">
        <w:rPr>
          <w:rFonts w:asciiTheme="majorHAnsi" w:hAnsiTheme="majorHAnsi" w:cstheme="majorHAnsi"/>
          <w:b/>
          <w:sz w:val="36"/>
          <w:szCs w:val="36"/>
        </w:rPr>
        <w:t>X</w:t>
      </w:r>
      <w:r w:rsidRPr="00116BEA" w:rsidR="00711414">
        <w:rPr>
          <w:rFonts w:asciiTheme="majorHAnsi" w:hAnsiTheme="majorHAnsi" w:cstheme="majorHAnsi"/>
          <w:b/>
          <w:sz w:val="36"/>
          <w:szCs w:val="36"/>
        </w:rPr>
        <w:t>XXX</w:t>
      </w:r>
    </w:p>
    <w:p w:rsidR="001F3A8F" w:rsidRPr="00116BEA" w:rsidP="00711414" w14:paraId="2160DEC0" w14:textId="77777777">
      <w:pPr>
        <w:rPr>
          <w:rFonts w:asciiTheme="majorHAnsi" w:hAnsiTheme="majorHAnsi" w:cstheme="majorHAnsi"/>
          <w:i/>
          <w:sz w:val="28"/>
          <w:szCs w:val="28"/>
        </w:rPr>
      </w:pPr>
      <w:r w:rsidRPr="00116BEA">
        <w:rPr>
          <w:rFonts w:asciiTheme="majorHAnsi" w:hAnsiTheme="majorHAnsi" w:cstheme="majorHAnsi"/>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textId="0114A083">
                            <w:pPr>
                              <w:rPr>
                                <w:color w:val="A6A6A6" w:themeColor="background1" w:themeShade="A6"/>
                                <w:sz w:val="36"/>
                              </w:rPr>
                            </w:pPr>
                            <w:r>
                              <w:rPr>
                                <w:color w:val="A6A6A6" w:themeColor="background1" w:themeShade="A6"/>
                                <w:sz w:val="36"/>
                              </w:rPr>
                              <w:t>May</w:t>
                            </w:r>
                            <w:r w:rsidR="003031DD">
                              <w:rPr>
                                <w:color w:val="A6A6A6" w:themeColor="background1" w:themeShade="A6"/>
                                <w:sz w:val="36"/>
                              </w:rPr>
                              <w:t xml:space="preserve"> 2023</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75CBC962" w14:textId="0114A083">
                      <w:pPr>
                        <w:rPr>
                          <w:color w:val="A6A6A6" w:themeColor="background1" w:themeShade="A6"/>
                          <w:sz w:val="36"/>
                        </w:rPr>
                      </w:pPr>
                      <w:r>
                        <w:rPr>
                          <w:color w:val="A6A6A6" w:themeColor="background1" w:themeShade="A6"/>
                          <w:sz w:val="36"/>
                        </w:rPr>
                        <w:t>May</w:t>
                      </w:r>
                      <w:r w:rsidR="003031DD">
                        <w:rPr>
                          <w:color w:val="A6A6A6" w:themeColor="background1" w:themeShade="A6"/>
                          <w:sz w:val="36"/>
                        </w:rPr>
                        <w:t xml:space="preserve"> 2023</w:t>
                      </w:r>
                    </w:p>
                  </w:txbxContent>
                </v:textbox>
                <w10:wrap type="square"/>
              </v:shape>
            </w:pict>
          </mc:Fallback>
        </mc:AlternateContent>
      </w:r>
      <w:r w:rsidRPr="00116BEA">
        <w:rPr>
          <w:rFonts w:asciiTheme="majorHAnsi" w:hAnsiTheme="majorHAnsi" w:cstheme="majorHAnsi"/>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Pr="00116BEA" w:rsidR="00FB6BF3">
        <w:rPr>
          <w:rFonts w:asciiTheme="majorHAnsi" w:hAnsiTheme="majorHAnsi" w:cstheme="majorHAnsi"/>
          <w:noProof/>
        </w:rPr>
        <w:t xml:space="preserve"> </w:t>
      </w:r>
      <w:r w:rsidRPr="00116BEA" w:rsidR="00711414">
        <w:rPr>
          <w:rFonts w:asciiTheme="majorHAnsi" w:hAnsiTheme="majorHAnsi" w:cstheme="majorHAnsi"/>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paraId="73B1C196"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039BFDF4" w14:textId="77777777">
                      <w:pPr>
                        <w:spacing w:line="240" w:lineRule="auto"/>
                        <w:ind w:left="90"/>
                        <w:rPr>
                          <w:sz w:val="52"/>
                          <w:szCs w:val="52"/>
                        </w:rPr>
                      </w:pPr>
                    </w:p>
                  </w:txbxContent>
                </v:textbox>
                <w10:wrap anchorx="margin"/>
              </v:shape>
            </w:pict>
          </mc:Fallback>
        </mc:AlternateContent>
      </w:r>
      <w:r w:rsidRPr="00116BEA" w:rsidR="00711414">
        <w:rPr>
          <w:rFonts w:asciiTheme="majorHAnsi" w:hAnsiTheme="majorHAnsi" w:cstheme="majorHAnsi"/>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paraId="49A2171A"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0E7FA781" w14:textId="77777777">
                      <w:pPr>
                        <w:spacing w:before="40" w:after="0"/>
                      </w:pPr>
                    </w:p>
                  </w:txbxContent>
                </v:textbox>
                <w10:wrap type="square"/>
              </v:shape>
            </w:pict>
          </mc:Fallback>
        </mc:AlternateContent>
      </w:r>
      <w:r w:rsidRPr="00116BEA" w:rsidR="00711414">
        <w:rPr>
          <w:rFonts w:asciiTheme="majorHAnsi" w:hAnsiTheme="majorHAnsi" w:cstheme="majorHAnsi"/>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paraId="107E576E"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59ECBDEC"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71FE906D"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4DF7AC18"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116BEA" w:rsidR="001F3A8F">
        <w:rPr>
          <w:rFonts w:asciiTheme="majorHAnsi" w:hAnsiTheme="majorHAnsi" w:cstheme="majorHAnsi"/>
        </w:rPr>
        <w:br w:type="page"/>
      </w:r>
    </w:p>
    <w:p w:rsidR="00755C3D" w:rsidRPr="00116BEA" w:rsidP="00D928FD" w14:paraId="1C4E1DBB" w14:textId="77777777">
      <w:pPr>
        <w:rPr>
          <w:rFonts w:asciiTheme="majorHAnsi" w:hAnsiTheme="majorHAnsi" w:cstheme="majorHAnsi"/>
        </w:rPr>
        <w:sectPr w:rsidSect="001F3A8F">
          <w:headerReference w:type="default" r:id="rId6"/>
          <w:footerReference w:type="default" r:id="rId7"/>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ajorHAnsi"/>
          <w:b w:val="0"/>
          <w:bCs w:val="0"/>
          <w:color w:val="auto"/>
          <w:sz w:val="22"/>
          <w:szCs w:val="22"/>
        </w:rPr>
        <w:id w:val="819469860"/>
        <w:docPartObj>
          <w:docPartGallery w:val="Table of Contents"/>
          <w:docPartUnique/>
        </w:docPartObj>
      </w:sdtPr>
      <w:sdtEndPr>
        <w:rPr>
          <w:noProof/>
        </w:rPr>
      </w:sdtEndPr>
      <w:sdtContent>
        <w:p w:rsidR="0059212D" w:rsidRPr="00C72302" w:rsidP="00EE2CAF" w14:paraId="7BD74853" w14:textId="77777777">
          <w:pPr>
            <w:pStyle w:val="TOCHeading"/>
            <w:rPr>
              <w:rFonts w:cstheme="majorHAnsi"/>
            </w:rPr>
          </w:pPr>
          <w:r w:rsidRPr="00372262">
            <w:rPr>
              <w:rFonts w:cstheme="majorHAnsi"/>
            </w:rPr>
            <w:t>Table of Contents</w:t>
          </w:r>
        </w:p>
        <w:p w:rsidR="00FE7C01" w14:paraId="0CFE9D9A" w14:textId="19F7B104">
          <w:pPr>
            <w:pStyle w:val="TOC1"/>
            <w:rPr>
              <w:rFonts w:eastAsiaTheme="minorEastAsia"/>
              <w:noProof/>
              <w:color w:val="auto"/>
            </w:rPr>
          </w:pPr>
          <w:r w:rsidRPr="00116BEA">
            <w:rPr>
              <w:rFonts w:asciiTheme="majorHAnsi" w:hAnsiTheme="majorHAnsi" w:cstheme="majorHAnsi"/>
            </w:rPr>
            <w:fldChar w:fldCharType="begin"/>
          </w:r>
          <w:r w:rsidRPr="00116BEA">
            <w:rPr>
              <w:rFonts w:asciiTheme="majorHAnsi" w:hAnsiTheme="majorHAnsi" w:cstheme="majorHAnsi"/>
            </w:rPr>
            <w:instrText xml:space="preserve"> TOC \o "1-3" \h \z \u </w:instrText>
          </w:r>
          <w:r w:rsidRPr="00116BEA">
            <w:rPr>
              <w:rFonts w:asciiTheme="majorHAnsi" w:hAnsiTheme="majorHAnsi" w:cstheme="majorHAnsi"/>
            </w:rPr>
            <w:fldChar w:fldCharType="separate"/>
          </w:r>
          <w:hyperlink w:anchor="_Toc133331600" w:history="1">
            <w:r w:rsidRPr="00824C97">
              <w:rPr>
                <w:rStyle w:val="Hyperlink"/>
                <w:rFonts w:cstheme="majorHAnsi"/>
                <w:noProof/>
              </w:rPr>
              <w:t>Part A: Justification</w:t>
            </w:r>
            <w:r>
              <w:rPr>
                <w:noProof/>
                <w:webHidden/>
              </w:rPr>
              <w:tab/>
            </w:r>
            <w:r>
              <w:rPr>
                <w:noProof/>
                <w:webHidden/>
              </w:rPr>
              <w:fldChar w:fldCharType="begin"/>
            </w:r>
            <w:r>
              <w:rPr>
                <w:noProof/>
                <w:webHidden/>
              </w:rPr>
              <w:instrText xml:space="preserve"> PAGEREF _Toc133331600 \h </w:instrText>
            </w:r>
            <w:r>
              <w:rPr>
                <w:noProof/>
                <w:webHidden/>
              </w:rPr>
              <w:fldChar w:fldCharType="separate"/>
            </w:r>
            <w:r w:rsidR="000F1E3B">
              <w:rPr>
                <w:noProof/>
                <w:webHidden/>
              </w:rPr>
              <w:t>i</w:t>
            </w:r>
            <w:r>
              <w:rPr>
                <w:noProof/>
                <w:webHidden/>
              </w:rPr>
              <w:fldChar w:fldCharType="end"/>
            </w:r>
          </w:hyperlink>
        </w:p>
        <w:p w:rsidR="00FE7C01" w14:paraId="1EF0E3C1" w14:textId="294FBA44">
          <w:pPr>
            <w:pStyle w:val="TOC2"/>
            <w:rPr>
              <w:rFonts w:eastAsiaTheme="minorEastAsia"/>
              <w:noProof/>
              <w:color w:val="auto"/>
            </w:rPr>
          </w:pPr>
          <w:hyperlink w:anchor="_Toc133331601" w:history="1">
            <w:r w:rsidRPr="00824C97">
              <w:rPr>
                <w:rStyle w:val="Hyperlink"/>
                <w:noProof/>
              </w:rPr>
              <w:t>Introduction</w:t>
            </w:r>
            <w:r>
              <w:rPr>
                <w:noProof/>
                <w:webHidden/>
              </w:rPr>
              <w:tab/>
            </w:r>
            <w:r>
              <w:rPr>
                <w:noProof/>
                <w:webHidden/>
              </w:rPr>
              <w:fldChar w:fldCharType="begin"/>
            </w:r>
            <w:r>
              <w:rPr>
                <w:noProof/>
                <w:webHidden/>
              </w:rPr>
              <w:instrText xml:space="preserve"> PAGEREF _Toc133331601 \h </w:instrText>
            </w:r>
            <w:r>
              <w:rPr>
                <w:noProof/>
                <w:webHidden/>
              </w:rPr>
              <w:fldChar w:fldCharType="separate"/>
            </w:r>
            <w:r w:rsidR="000F1E3B">
              <w:rPr>
                <w:noProof/>
                <w:webHidden/>
              </w:rPr>
              <w:t>2</w:t>
            </w:r>
            <w:r>
              <w:rPr>
                <w:noProof/>
                <w:webHidden/>
              </w:rPr>
              <w:fldChar w:fldCharType="end"/>
            </w:r>
          </w:hyperlink>
        </w:p>
        <w:p w:rsidR="00FE7C01" w14:paraId="1A5E2F8B" w14:textId="3B199515">
          <w:pPr>
            <w:pStyle w:val="TOC2"/>
            <w:rPr>
              <w:rFonts w:eastAsiaTheme="minorEastAsia"/>
              <w:noProof/>
              <w:color w:val="auto"/>
            </w:rPr>
          </w:pPr>
          <w:hyperlink w:anchor="_Toc133331602" w:history="1">
            <w:r w:rsidRPr="00824C97">
              <w:rPr>
                <w:rStyle w:val="Hyperlink"/>
                <w:noProof/>
              </w:rPr>
              <w:t>A.1. Legal Justification</w:t>
            </w:r>
            <w:r>
              <w:rPr>
                <w:noProof/>
                <w:webHidden/>
              </w:rPr>
              <w:tab/>
            </w:r>
            <w:r>
              <w:rPr>
                <w:noProof/>
                <w:webHidden/>
              </w:rPr>
              <w:fldChar w:fldCharType="begin"/>
            </w:r>
            <w:r>
              <w:rPr>
                <w:noProof/>
                <w:webHidden/>
              </w:rPr>
              <w:instrText xml:space="preserve"> PAGEREF _Toc133331602 \h </w:instrText>
            </w:r>
            <w:r>
              <w:rPr>
                <w:noProof/>
                <w:webHidden/>
              </w:rPr>
              <w:fldChar w:fldCharType="separate"/>
            </w:r>
            <w:r w:rsidR="000F1E3B">
              <w:rPr>
                <w:noProof/>
                <w:webHidden/>
              </w:rPr>
              <w:t>2</w:t>
            </w:r>
            <w:r>
              <w:rPr>
                <w:noProof/>
                <w:webHidden/>
              </w:rPr>
              <w:fldChar w:fldCharType="end"/>
            </w:r>
          </w:hyperlink>
        </w:p>
        <w:p w:rsidR="00FE7C01" w14:paraId="2A52A577" w14:textId="4DD19836">
          <w:pPr>
            <w:pStyle w:val="TOC2"/>
            <w:rPr>
              <w:rFonts w:eastAsiaTheme="minorEastAsia"/>
              <w:noProof/>
              <w:color w:val="auto"/>
            </w:rPr>
          </w:pPr>
          <w:hyperlink w:anchor="_Toc133331603" w:history="1">
            <w:r w:rsidRPr="00824C97">
              <w:rPr>
                <w:rStyle w:val="Hyperlink"/>
                <w:noProof/>
              </w:rPr>
              <w:t>A.2. Needs and Uses of Data</w:t>
            </w:r>
            <w:r>
              <w:rPr>
                <w:noProof/>
                <w:webHidden/>
              </w:rPr>
              <w:tab/>
            </w:r>
            <w:r>
              <w:rPr>
                <w:noProof/>
                <w:webHidden/>
              </w:rPr>
              <w:fldChar w:fldCharType="begin"/>
            </w:r>
            <w:r>
              <w:rPr>
                <w:noProof/>
                <w:webHidden/>
              </w:rPr>
              <w:instrText xml:space="preserve"> PAGEREF _Toc133331603 \h </w:instrText>
            </w:r>
            <w:r>
              <w:rPr>
                <w:noProof/>
                <w:webHidden/>
              </w:rPr>
              <w:fldChar w:fldCharType="separate"/>
            </w:r>
            <w:r w:rsidR="000F1E3B">
              <w:rPr>
                <w:noProof/>
                <w:webHidden/>
              </w:rPr>
              <w:t>2</w:t>
            </w:r>
            <w:r>
              <w:rPr>
                <w:noProof/>
                <w:webHidden/>
              </w:rPr>
              <w:fldChar w:fldCharType="end"/>
            </w:r>
          </w:hyperlink>
        </w:p>
        <w:p w:rsidR="00FE7C01" w14:paraId="3FA28206" w14:textId="50ADBE7F">
          <w:pPr>
            <w:pStyle w:val="TOC2"/>
            <w:rPr>
              <w:rFonts w:eastAsiaTheme="minorEastAsia"/>
              <w:noProof/>
              <w:color w:val="auto"/>
            </w:rPr>
          </w:pPr>
          <w:hyperlink w:anchor="_Toc133331604" w:history="1">
            <w:r w:rsidRPr="00824C97">
              <w:rPr>
                <w:rStyle w:val="Hyperlink"/>
                <w:noProof/>
              </w:rPr>
              <w:t>A.3. Use of Technology</w:t>
            </w:r>
            <w:r>
              <w:rPr>
                <w:noProof/>
                <w:webHidden/>
              </w:rPr>
              <w:tab/>
            </w:r>
            <w:r>
              <w:rPr>
                <w:noProof/>
                <w:webHidden/>
              </w:rPr>
              <w:fldChar w:fldCharType="begin"/>
            </w:r>
            <w:r>
              <w:rPr>
                <w:noProof/>
                <w:webHidden/>
              </w:rPr>
              <w:instrText xml:space="preserve"> PAGEREF _Toc133331604 \h </w:instrText>
            </w:r>
            <w:r>
              <w:rPr>
                <w:noProof/>
                <w:webHidden/>
              </w:rPr>
              <w:fldChar w:fldCharType="separate"/>
            </w:r>
            <w:r w:rsidR="000F1E3B">
              <w:rPr>
                <w:noProof/>
                <w:webHidden/>
              </w:rPr>
              <w:t>3</w:t>
            </w:r>
            <w:r>
              <w:rPr>
                <w:noProof/>
                <w:webHidden/>
              </w:rPr>
              <w:fldChar w:fldCharType="end"/>
            </w:r>
          </w:hyperlink>
        </w:p>
        <w:p w:rsidR="00FE7C01" w14:paraId="5862F812" w14:textId="41D8C286">
          <w:pPr>
            <w:pStyle w:val="TOC2"/>
            <w:rPr>
              <w:rFonts w:eastAsiaTheme="minorEastAsia"/>
              <w:noProof/>
              <w:color w:val="auto"/>
            </w:rPr>
          </w:pPr>
          <w:hyperlink w:anchor="_Toc133331605" w:history="1">
            <w:r w:rsidRPr="00824C97">
              <w:rPr>
                <w:rStyle w:val="Hyperlink"/>
                <w:noProof/>
              </w:rPr>
              <w:t>A.4. Efforts to Identify Duplication</w:t>
            </w:r>
            <w:r>
              <w:rPr>
                <w:noProof/>
                <w:webHidden/>
              </w:rPr>
              <w:tab/>
            </w:r>
            <w:r>
              <w:rPr>
                <w:noProof/>
                <w:webHidden/>
              </w:rPr>
              <w:fldChar w:fldCharType="begin"/>
            </w:r>
            <w:r>
              <w:rPr>
                <w:noProof/>
                <w:webHidden/>
              </w:rPr>
              <w:instrText xml:space="preserve"> PAGEREF _Toc133331605 \h </w:instrText>
            </w:r>
            <w:r>
              <w:rPr>
                <w:noProof/>
                <w:webHidden/>
              </w:rPr>
              <w:fldChar w:fldCharType="separate"/>
            </w:r>
            <w:r w:rsidR="000F1E3B">
              <w:rPr>
                <w:noProof/>
                <w:webHidden/>
              </w:rPr>
              <w:t>3</w:t>
            </w:r>
            <w:r>
              <w:rPr>
                <w:noProof/>
                <w:webHidden/>
              </w:rPr>
              <w:fldChar w:fldCharType="end"/>
            </w:r>
          </w:hyperlink>
        </w:p>
        <w:p w:rsidR="00FE7C01" w14:paraId="67D3A6D9" w14:textId="43285A58">
          <w:pPr>
            <w:pStyle w:val="TOC2"/>
            <w:rPr>
              <w:rFonts w:eastAsiaTheme="minorEastAsia"/>
              <w:noProof/>
              <w:color w:val="auto"/>
            </w:rPr>
          </w:pPr>
          <w:hyperlink w:anchor="_Toc133331606" w:history="1">
            <w:r w:rsidRPr="00824C97">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_Toc133331606 \h </w:instrText>
            </w:r>
            <w:r>
              <w:rPr>
                <w:noProof/>
                <w:webHidden/>
              </w:rPr>
              <w:fldChar w:fldCharType="separate"/>
            </w:r>
            <w:r w:rsidR="000F1E3B">
              <w:rPr>
                <w:noProof/>
                <w:webHidden/>
              </w:rPr>
              <w:t>3</w:t>
            </w:r>
            <w:r>
              <w:rPr>
                <w:noProof/>
                <w:webHidden/>
              </w:rPr>
              <w:fldChar w:fldCharType="end"/>
            </w:r>
          </w:hyperlink>
        </w:p>
        <w:p w:rsidR="00FE7C01" w14:paraId="3DB4CAA5" w14:textId="09B2B1AC">
          <w:pPr>
            <w:pStyle w:val="TOC2"/>
            <w:rPr>
              <w:rFonts w:eastAsiaTheme="minorEastAsia"/>
              <w:noProof/>
              <w:color w:val="auto"/>
            </w:rPr>
          </w:pPr>
          <w:hyperlink w:anchor="_Toc133331607" w:history="1">
            <w:r w:rsidRPr="00824C97">
              <w:rPr>
                <w:rStyle w:val="Hyperlink"/>
                <w:noProof/>
              </w:rPr>
              <w:t>A.7. Compliance with 5 CFR 1320.5</w:t>
            </w:r>
            <w:r>
              <w:rPr>
                <w:noProof/>
                <w:webHidden/>
              </w:rPr>
              <w:tab/>
            </w:r>
            <w:r>
              <w:rPr>
                <w:noProof/>
                <w:webHidden/>
              </w:rPr>
              <w:fldChar w:fldCharType="begin"/>
            </w:r>
            <w:r>
              <w:rPr>
                <w:noProof/>
                <w:webHidden/>
              </w:rPr>
              <w:instrText xml:space="preserve"> PAGEREF _Toc133331607 \h </w:instrText>
            </w:r>
            <w:r>
              <w:rPr>
                <w:noProof/>
                <w:webHidden/>
              </w:rPr>
              <w:fldChar w:fldCharType="separate"/>
            </w:r>
            <w:r w:rsidR="000F1E3B">
              <w:rPr>
                <w:noProof/>
                <w:webHidden/>
              </w:rPr>
              <w:t>4</w:t>
            </w:r>
            <w:r>
              <w:rPr>
                <w:noProof/>
                <w:webHidden/>
              </w:rPr>
              <w:fldChar w:fldCharType="end"/>
            </w:r>
          </w:hyperlink>
        </w:p>
        <w:p w:rsidR="00FE7C01" w14:paraId="5BCEE06D" w14:textId="45896C5C">
          <w:pPr>
            <w:pStyle w:val="TOC2"/>
            <w:rPr>
              <w:rFonts w:eastAsiaTheme="minorEastAsia"/>
              <w:noProof/>
              <w:color w:val="auto"/>
            </w:rPr>
          </w:pPr>
          <w:hyperlink w:anchor="_Toc133331608" w:history="1">
            <w:r w:rsidRPr="00824C97">
              <w:rPr>
                <w:rStyle w:val="Hyperlink"/>
                <w:noProof/>
              </w:rPr>
              <w:t>A.8. Summary of Consultat</w:t>
            </w:r>
            <w:r w:rsidRPr="00824C97">
              <w:rPr>
                <w:rStyle w:val="Hyperlink"/>
                <w:noProof/>
              </w:rPr>
              <w:t>ions Outside of the Agency</w:t>
            </w:r>
            <w:r>
              <w:rPr>
                <w:noProof/>
                <w:webHidden/>
              </w:rPr>
              <w:tab/>
            </w:r>
            <w:r>
              <w:rPr>
                <w:noProof/>
                <w:webHidden/>
              </w:rPr>
              <w:fldChar w:fldCharType="begin"/>
            </w:r>
            <w:r>
              <w:rPr>
                <w:noProof/>
                <w:webHidden/>
              </w:rPr>
              <w:instrText xml:space="preserve"> PAGEREF _Toc133331608 \h </w:instrText>
            </w:r>
            <w:r>
              <w:rPr>
                <w:noProof/>
                <w:webHidden/>
              </w:rPr>
              <w:fldChar w:fldCharType="separate"/>
            </w:r>
            <w:r w:rsidR="000F1E3B">
              <w:rPr>
                <w:noProof/>
                <w:webHidden/>
              </w:rPr>
              <w:t>4</w:t>
            </w:r>
            <w:r>
              <w:rPr>
                <w:noProof/>
                <w:webHidden/>
              </w:rPr>
              <w:fldChar w:fldCharType="end"/>
            </w:r>
          </w:hyperlink>
        </w:p>
        <w:p w:rsidR="00FE7C01" w14:paraId="2A849030" w14:textId="24014B6E">
          <w:pPr>
            <w:pStyle w:val="TOC2"/>
            <w:rPr>
              <w:rFonts w:eastAsiaTheme="minorEastAsia"/>
              <w:noProof/>
              <w:color w:val="auto"/>
            </w:rPr>
          </w:pPr>
          <w:hyperlink w:anchor="_Toc133331609" w:history="1">
            <w:r w:rsidRPr="00824C97">
              <w:rPr>
                <w:rStyle w:val="Hyperlink"/>
                <w:noProof/>
              </w:rPr>
              <w:t>A.9. Payments or Gifts to Respondents</w:t>
            </w:r>
            <w:r>
              <w:rPr>
                <w:noProof/>
                <w:webHidden/>
              </w:rPr>
              <w:tab/>
            </w:r>
            <w:r>
              <w:rPr>
                <w:noProof/>
                <w:webHidden/>
              </w:rPr>
              <w:fldChar w:fldCharType="begin"/>
            </w:r>
            <w:r>
              <w:rPr>
                <w:noProof/>
                <w:webHidden/>
              </w:rPr>
              <w:instrText xml:space="preserve"> PAGEREF _Toc133331609 \h </w:instrText>
            </w:r>
            <w:r>
              <w:rPr>
                <w:noProof/>
                <w:webHidden/>
              </w:rPr>
              <w:fldChar w:fldCharType="separate"/>
            </w:r>
            <w:r w:rsidR="000F1E3B">
              <w:rPr>
                <w:noProof/>
                <w:webHidden/>
              </w:rPr>
              <w:t>5</w:t>
            </w:r>
            <w:r>
              <w:rPr>
                <w:noProof/>
                <w:webHidden/>
              </w:rPr>
              <w:fldChar w:fldCharType="end"/>
            </w:r>
          </w:hyperlink>
        </w:p>
        <w:p w:rsidR="00FE7C01" w14:paraId="3A9C4C11" w14:textId="455EF1AB">
          <w:pPr>
            <w:pStyle w:val="TOC2"/>
            <w:rPr>
              <w:rFonts w:eastAsiaTheme="minorEastAsia"/>
              <w:noProof/>
              <w:color w:val="auto"/>
            </w:rPr>
          </w:pPr>
          <w:hyperlink w:anchor="_Toc133331610" w:history="1">
            <w:r w:rsidRPr="00824C97">
              <w:rPr>
                <w:rStyle w:val="Hyperlink"/>
                <w:noProof/>
              </w:rPr>
              <w:t>A.10. Provisions for Protection of Information</w:t>
            </w:r>
            <w:r>
              <w:rPr>
                <w:noProof/>
                <w:webHidden/>
              </w:rPr>
              <w:tab/>
            </w:r>
            <w:r>
              <w:rPr>
                <w:noProof/>
                <w:webHidden/>
              </w:rPr>
              <w:fldChar w:fldCharType="begin"/>
            </w:r>
            <w:r>
              <w:rPr>
                <w:noProof/>
                <w:webHidden/>
              </w:rPr>
              <w:instrText xml:space="preserve"> PAGEREF _Toc133331610 \h </w:instrText>
            </w:r>
            <w:r>
              <w:rPr>
                <w:noProof/>
                <w:webHidden/>
              </w:rPr>
              <w:fldChar w:fldCharType="separate"/>
            </w:r>
            <w:r w:rsidR="000F1E3B">
              <w:rPr>
                <w:noProof/>
                <w:webHidden/>
              </w:rPr>
              <w:t>5</w:t>
            </w:r>
            <w:r>
              <w:rPr>
                <w:noProof/>
                <w:webHidden/>
              </w:rPr>
              <w:fldChar w:fldCharType="end"/>
            </w:r>
          </w:hyperlink>
        </w:p>
        <w:p w:rsidR="00FE7C01" w14:paraId="191EFEB8" w14:textId="4D6A8BFD">
          <w:pPr>
            <w:pStyle w:val="TOC2"/>
            <w:rPr>
              <w:rFonts w:eastAsiaTheme="minorEastAsia"/>
              <w:noProof/>
              <w:color w:val="auto"/>
            </w:rPr>
          </w:pPr>
          <w:hyperlink w:anchor="_Toc133331611" w:history="1">
            <w:r w:rsidRPr="00824C97">
              <w:rPr>
                <w:rStyle w:val="Hyperlink"/>
                <w:noProof/>
              </w:rPr>
              <w:t>A.11. Justification for Sensitive Questions</w:t>
            </w:r>
            <w:r>
              <w:rPr>
                <w:noProof/>
                <w:webHidden/>
              </w:rPr>
              <w:tab/>
            </w:r>
            <w:r>
              <w:rPr>
                <w:noProof/>
                <w:webHidden/>
              </w:rPr>
              <w:fldChar w:fldCharType="begin"/>
            </w:r>
            <w:r>
              <w:rPr>
                <w:noProof/>
                <w:webHidden/>
              </w:rPr>
              <w:instrText xml:space="preserve"> PAGEREF _Toc133331611 \h </w:instrText>
            </w:r>
            <w:r>
              <w:rPr>
                <w:noProof/>
                <w:webHidden/>
              </w:rPr>
              <w:fldChar w:fldCharType="separate"/>
            </w:r>
            <w:r w:rsidR="000F1E3B">
              <w:rPr>
                <w:noProof/>
                <w:webHidden/>
              </w:rPr>
              <w:t>5</w:t>
            </w:r>
            <w:r>
              <w:rPr>
                <w:noProof/>
                <w:webHidden/>
              </w:rPr>
              <w:fldChar w:fldCharType="end"/>
            </w:r>
          </w:hyperlink>
        </w:p>
        <w:p w:rsidR="00FE7C01" w14:paraId="551EAAD0" w14:textId="7EE2EB6E">
          <w:pPr>
            <w:pStyle w:val="TOC2"/>
            <w:rPr>
              <w:rFonts w:eastAsiaTheme="minorEastAsia"/>
              <w:noProof/>
              <w:color w:val="auto"/>
            </w:rPr>
          </w:pPr>
          <w:hyperlink w:anchor="_Toc133331612" w:history="1">
            <w:r w:rsidRPr="00824C97">
              <w:rPr>
                <w:rStyle w:val="Hyperlink"/>
                <w:noProof/>
              </w:rPr>
              <w:t>A.12A. Estimate of Respondent Burden Hours</w:t>
            </w:r>
            <w:r>
              <w:rPr>
                <w:noProof/>
                <w:webHidden/>
              </w:rPr>
              <w:tab/>
            </w:r>
            <w:r>
              <w:rPr>
                <w:noProof/>
                <w:webHidden/>
              </w:rPr>
              <w:fldChar w:fldCharType="begin"/>
            </w:r>
            <w:r>
              <w:rPr>
                <w:noProof/>
                <w:webHidden/>
              </w:rPr>
              <w:instrText xml:space="preserve"> PAGEREF _Toc133331612 \h </w:instrText>
            </w:r>
            <w:r>
              <w:rPr>
                <w:noProof/>
                <w:webHidden/>
              </w:rPr>
              <w:fldChar w:fldCharType="separate"/>
            </w:r>
            <w:r w:rsidR="000F1E3B">
              <w:rPr>
                <w:noProof/>
                <w:webHidden/>
              </w:rPr>
              <w:t>5</w:t>
            </w:r>
            <w:r>
              <w:rPr>
                <w:noProof/>
                <w:webHidden/>
              </w:rPr>
              <w:fldChar w:fldCharType="end"/>
            </w:r>
          </w:hyperlink>
        </w:p>
        <w:p w:rsidR="00FE7C01" w14:paraId="148BE2D4" w14:textId="107892F2">
          <w:pPr>
            <w:pStyle w:val="TOC2"/>
            <w:rPr>
              <w:rFonts w:eastAsiaTheme="minorEastAsia"/>
              <w:noProof/>
              <w:color w:val="auto"/>
            </w:rPr>
          </w:pPr>
          <w:hyperlink w:anchor="_Toc133331613" w:history="1">
            <w:r w:rsidRPr="00824C97">
              <w:rPr>
                <w:rStyle w:val="Hyperlink"/>
                <w:noProof/>
              </w:rPr>
              <w:t>A.12B. Estimate of Annual Cost to Respondent for Burden Hours</w:t>
            </w:r>
            <w:r>
              <w:rPr>
                <w:noProof/>
                <w:webHidden/>
              </w:rPr>
              <w:tab/>
            </w:r>
            <w:r>
              <w:rPr>
                <w:noProof/>
                <w:webHidden/>
              </w:rPr>
              <w:fldChar w:fldCharType="begin"/>
            </w:r>
            <w:r>
              <w:rPr>
                <w:noProof/>
                <w:webHidden/>
              </w:rPr>
              <w:instrText xml:space="preserve"> PAGEREF _Toc133331613 \h </w:instrText>
            </w:r>
            <w:r>
              <w:rPr>
                <w:noProof/>
                <w:webHidden/>
              </w:rPr>
              <w:fldChar w:fldCharType="separate"/>
            </w:r>
            <w:r w:rsidR="000F1E3B">
              <w:rPr>
                <w:noProof/>
                <w:webHidden/>
              </w:rPr>
              <w:t>6</w:t>
            </w:r>
            <w:r>
              <w:rPr>
                <w:noProof/>
                <w:webHidden/>
              </w:rPr>
              <w:fldChar w:fldCharType="end"/>
            </w:r>
          </w:hyperlink>
        </w:p>
        <w:p w:rsidR="00FE7C01" w14:paraId="55899CC1" w14:textId="3F8D4EA5">
          <w:pPr>
            <w:pStyle w:val="TOC2"/>
            <w:rPr>
              <w:rFonts w:eastAsiaTheme="minorEastAsia"/>
              <w:noProof/>
              <w:color w:val="auto"/>
            </w:rPr>
          </w:pPr>
          <w:hyperlink w:anchor="_Toc133331614" w:history="1">
            <w:r w:rsidRPr="00824C97">
              <w:rPr>
                <w:rStyle w:val="Hyperlink"/>
                <w:noProof/>
              </w:rPr>
              <w:t>A.1</w:t>
            </w:r>
            <w:r w:rsidRPr="00824C97">
              <w:rPr>
                <w:rStyle w:val="Hyperlink"/>
                <w:noProof/>
              </w:rPr>
              <w:t>3. Other Estimated Annual Cost to Respondents</w:t>
            </w:r>
            <w:r>
              <w:rPr>
                <w:noProof/>
                <w:webHidden/>
              </w:rPr>
              <w:tab/>
            </w:r>
            <w:r>
              <w:rPr>
                <w:noProof/>
                <w:webHidden/>
              </w:rPr>
              <w:fldChar w:fldCharType="begin"/>
            </w:r>
            <w:r>
              <w:rPr>
                <w:noProof/>
                <w:webHidden/>
              </w:rPr>
              <w:instrText xml:space="preserve"> PAGEREF _Toc133331614 \h </w:instrText>
            </w:r>
            <w:r>
              <w:rPr>
                <w:noProof/>
                <w:webHidden/>
              </w:rPr>
              <w:fldChar w:fldCharType="separate"/>
            </w:r>
            <w:r w:rsidR="000F1E3B">
              <w:rPr>
                <w:noProof/>
                <w:webHidden/>
              </w:rPr>
              <w:t>6</w:t>
            </w:r>
            <w:r>
              <w:rPr>
                <w:noProof/>
                <w:webHidden/>
              </w:rPr>
              <w:fldChar w:fldCharType="end"/>
            </w:r>
          </w:hyperlink>
        </w:p>
        <w:p w:rsidR="00FE7C01" w14:paraId="1B4F8BBB" w14:textId="1DE607C1">
          <w:pPr>
            <w:pStyle w:val="TOC2"/>
            <w:rPr>
              <w:rFonts w:eastAsiaTheme="minorEastAsia"/>
              <w:noProof/>
              <w:color w:val="auto"/>
            </w:rPr>
          </w:pPr>
          <w:hyperlink w:anchor="_Toc133331615" w:history="1">
            <w:r w:rsidRPr="00824C97">
              <w:rPr>
                <w:rStyle w:val="Hyperlink"/>
                <w:noProof/>
              </w:rPr>
              <w:t>A.14. Annual Cost to the Federal Government</w:t>
            </w:r>
            <w:r>
              <w:rPr>
                <w:noProof/>
                <w:webHidden/>
              </w:rPr>
              <w:tab/>
            </w:r>
            <w:r>
              <w:rPr>
                <w:noProof/>
                <w:webHidden/>
              </w:rPr>
              <w:fldChar w:fldCharType="begin"/>
            </w:r>
            <w:r>
              <w:rPr>
                <w:noProof/>
                <w:webHidden/>
              </w:rPr>
              <w:instrText xml:space="preserve"> PAGE</w:instrText>
            </w:r>
            <w:r>
              <w:rPr>
                <w:noProof/>
                <w:webHidden/>
              </w:rPr>
              <w:instrText xml:space="preserve">REF _Toc133331615 \h </w:instrText>
            </w:r>
            <w:r>
              <w:rPr>
                <w:noProof/>
                <w:webHidden/>
              </w:rPr>
              <w:fldChar w:fldCharType="separate"/>
            </w:r>
            <w:r w:rsidR="000F1E3B">
              <w:rPr>
                <w:noProof/>
                <w:webHidden/>
              </w:rPr>
              <w:t>6</w:t>
            </w:r>
            <w:r>
              <w:rPr>
                <w:noProof/>
                <w:webHidden/>
              </w:rPr>
              <w:fldChar w:fldCharType="end"/>
            </w:r>
          </w:hyperlink>
        </w:p>
        <w:p w:rsidR="00FE7C01" w14:paraId="55B042D3" w14:textId="39236DE1">
          <w:pPr>
            <w:pStyle w:val="TOC2"/>
            <w:rPr>
              <w:rFonts w:eastAsiaTheme="minorEastAsia"/>
              <w:noProof/>
              <w:color w:val="auto"/>
            </w:rPr>
          </w:pPr>
          <w:hyperlink w:anchor="_Toc133331616" w:history="1">
            <w:r w:rsidRPr="00824C97">
              <w:rPr>
                <w:rStyle w:val="Hyperlink"/>
                <w:noProof/>
              </w:rPr>
              <w:t>A.15. Reasons for Changes in Burden</w:t>
            </w:r>
            <w:r>
              <w:rPr>
                <w:noProof/>
                <w:webHidden/>
              </w:rPr>
              <w:tab/>
            </w:r>
            <w:r>
              <w:rPr>
                <w:noProof/>
                <w:webHidden/>
              </w:rPr>
              <w:fldChar w:fldCharType="begin"/>
            </w:r>
            <w:r>
              <w:rPr>
                <w:noProof/>
                <w:webHidden/>
              </w:rPr>
              <w:instrText xml:space="preserve"> PAGEREF _Toc133331616 \h </w:instrText>
            </w:r>
            <w:r>
              <w:rPr>
                <w:noProof/>
                <w:webHidden/>
              </w:rPr>
              <w:fldChar w:fldCharType="separate"/>
            </w:r>
            <w:r w:rsidR="000F1E3B">
              <w:rPr>
                <w:noProof/>
                <w:webHidden/>
              </w:rPr>
              <w:t>6</w:t>
            </w:r>
            <w:r>
              <w:rPr>
                <w:noProof/>
                <w:webHidden/>
              </w:rPr>
              <w:fldChar w:fldCharType="end"/>
            </w:r>
          </w:hyperlink>
        </w:p>
        <w:p w:rsidR="00FE7C01" w14:paraId="660073D7" w14:textId="56C6EB91">
          <w:pPr>
            <w:pStyle w:val="TOC2"/>
            <w:rPr>
              <w:rFonts w:eastAsiaTheme="minorEastAsia"/>
              <w:noProof/>
              <w:color w:val="auto"/>
            </w:rPr>
          </w:pPr>
          <w:hyperlink w:anchor="_Toc133331617" w:history="1">
            <w:r w:rsidRPr="00824C97">
              <w:rPr>
                <w:rStyle w:val="Hyperlink"/>
                <w:noProof/>
              </w:rPr>
              <w:t>A.16. Collection, Tabulation, and Publication Plans</w:t>
            </w:r>
            <w:r>
              <w:rPr>
                <w:noProof/>
                <w:webHidden/>
              </w:rPr>
              <w:tab/>
            </w:r>
            <w:r>
              <w:rPr>
                <w:noProof/>
                <w:webHidden/>
              </w:rPr>
              <w:fldChar w:fldCharType="begin"/>
            </w:r>
            <w:r>
              <w:rPr>
                <w:noProof/>
                <w:webHidden/>
              </w:rPr>
              <w:instrText xml:space="preserve"> PAGEREF _Toc133331617 \h </w:instrText>
            </w:r>
            <w:r>
              <w:rPr>
                <w:noProof/>
                <w:webHidden/>
              </w:rPr>
              <w:fldChar w:fldCharType="separate"/>
            </w:r>
            <w:r w:rsidR="000F1E3B">
              <w:rPr>
                <w:noProof/>
                <w:webHidden/>
              </w:rPr>
              <w:t>6</w:t>
            </w:r>
            <w:r>
              <w:rPr>
                <w:noProof/>
                <w:webHidden/>
              </w:rPr>
              <w:fldChar w:fldCharType="end"/>
            </w:r>
          </w:hyperlink>
        </w:p>
        <w:p w:rsidR="00FE7C01" w14:paraId="3A68DB1E" w14:textId="22F30A9E">
          <w:pPr>
            <w:pStyle w:val="TOC2"/>
            <w:rPr>
              <w:rFonts w:eastAsiaTheme="minorEastAsia"/>
              <w:noProof/>
              <w:color w:val="auto"/>
            </w:rPr>
          </w:pPr>
          <w:hyperlink w:anchor="_Toc133331618" w:history="1">
            <w:r w:rsidRPr="00824C97">
              <w:rPr>
                <w:rStyle w:val="Hyperlink"/>
                <w:noProof/>
              </w:rPr>
              <w:t>A.17. OMB Number and Expiration Date</w:t>
            </w:r>
            <w:r>
              <w:rPr>
                <w:noProof/>
                <w:webHidden/>
              </w:rPr>
              <w:tab/>
            </w:r>
            <w:r>
              <w:rPr>
                <w:noProof/>
                <w:webHidden/>
              </w:rPr>
              <w:fldChar w:fldCharType="begin"/>
            </w:r>
            <w:r>
              <w:rPr>
                <w:noProof/>
                <w:webHidden/>
              </w:rPr>
              <w:instrText xml:space="preserve"> PAGEREF _Toc133331618 \h </w:instrText>
            </w:r>
            <w:r>
              <w:rPr>
                <w:noProof/>
                <w:webHidden/>
              </w:rPr>
              <w:fldChar w:fldCharType="separate"/>
            </w:r>
            <w:r w:rsidR="000F1E3B">
              <w:rPr>
                <w:noProof/>
                <w:webHidden/>
              </w:rPr>
              <w:t>7</w:t>
            </w:r>
            <w:r>
              <w:rPr>
                <w:noProof/>
                <w:webHidden/>
              </w:rPr>
              <w:fldChar w:fldCharType="end"/>
            </w:r>
          </w:hyperlink>
        </w:p>
        <w:p w:rsidR="00FE7C01" w14:paraId="63AAE9D5" w14:textId="198A8EF0">
          <w:pPr>
            <w:pStyle w:val="TOC2"/>
            <w:rPr>
              <w:rFonts w:eastAsiaTheme="minorEastAsia"/>
              <w:noProof/>
              <w:color w:val="auto"/>
            </w:rPr>
          </w:pPr>
          <w:hyperlink w:anchor="_Toc133331619" w:history="1">
            <w:r w:rsidRPr="00824C97">
              <w:rPr>
                <w:rStyle w:val="Hyperlink"/>
                <w:noProof/>
              </w:rPr>
              <w:t>A.18. Certification Statement</w:t>
            </w:r>
            <w:r>
              <w:rPr>
                <w:noProof/>
                <w:webHidden/>
              </w:rPr>
              <w:tab/>
            </w:r>
            <w:r>
              <w:rPr>
                <w:noProof/>
                <w:webHidden/>
              </w:rPr>
              <w:fldChar w:fldCharType="begin"/>
            </w:r>
            <w:r>
              <w:rPr>
                <w:noProof/>
                <w:webHidden/>
              </w:rPr>
              <w:instrText xml:space="preserve"> PAGEREF _Toc133331619 \h </w:instrText>
            </w:r>
            <w:r>
              <w:rPr>
                <w:noProof/>
                <w:webHidden/>
              </w:rPr>
              <w:fldChar w:fldCharType="separate"/>
            </w:r>
            <w:r w:rsidR="000F1E3B">
              <w:rPr>
                <w:noProof/>
                <w:webHidden/>
              </w:rPr>
              <w:t>7</w:t>
            </w:r>
            <w:r>
              <w:rPr>
                <w:noProof/>
                <w:webHidden/>
              </w:rPr>
              <w:fldChar w:fldCharType="end"/>
            </w:r>
          </w:hyperlink>
        </w:p>
        <w:p w:rsidR="0059212D" w:rsidRPr="00116BEA" w14:paraId="2ED98BB6" w14:textId="77777777">
          <w:pPr>
            <w:rPr>
              <w:rFonts w:asciiTheme="majorHAnsi" w:hAnsiTheme="majorHAnsi" w:cstheme="majorHAnsi"/>
            </w:rPr>
          </w:pPr>
          <w:r w:rsidRPr="00116BEA">
            <w:rPr>
              <w:rFonts w:asciiTheme="majorHAnsi" w:hAnsiTheme="majorHAnsi" w:cstheme="majorHAnsi"/>
              <w:b/>
              <w:bCs/>
              <w:noProof/>
            </w:rPr>
            <w:fldChar w:fldCharType="end"/>
          </w:r>
        </w:p>
      </w:sdtContent>
    </w:sdt>
    <w:p w:rsidR="001F3A8F" w:rsidRPr="00116BEA" w:rsidP="00D928FD" w14:paraId="6AD19E34" w14:textId="77777777">
      <w:pPr>
        <w:rPr>
          <w:rFonts w:asciiTheme="majorHAnsi" w:hAnsiTheme="majorHAnsi" w:cstheme="majorHAnsi"/>
        </w:rPr>
      </w:pPr>
    </w:p>
    <w:p w:rsidR="00D928FD" w:rsidRPr="00116BEA" w:rsidP="00D928FD" w14:paraId="06AF2FF9" w14:textId="77777777">
      <w:pPr>
        <w:rPr>
          <w:rFonts w:asciiTheme="majorHAnsi" w:hAnsiTheme="majorHAnsi" w:cstheme="majorHAnsi"/>
        </w:rPr>
        <w:sectPr w:rsidSect="00725453">
          <w:footerReference w:type="first" r:id="rId8"/>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RPr="00116BEA" w:rsidP="00836D62" w14:paraId="09D01956" w14:textId="77777777">
      <w:pPr>
        <w:spacing w:line="240" w:lineRule="auto"/>
        <w:rPr>
          <w:rFonts w:asciiTheme="majorHAnsi" w:hAnsiTheme="majorHAnsi" w:cstheme="majorHAnsi"/>
        </w:rPr>
      </w:pPr>
    </w:p>
    <w:p w:rsidR="00933D5D" w:rsidRPr="00116BEA" w:rsidP="00933D5D" w14:paraId="0F689C5C" w14:textId="77777777">
      <w:pPr>
        <w:tabs>
          <w:tab w:val="left" w:pos="7365"/>
        </w:tabs>
        <w:rPr>
          <w:rFonts w:asciiTheme="majorHAnsi" w:hAnsiTheme="majorHAnsi" w:cstheme="majorHAnsi"/>
        </w:rPr>
      </w:pPr>
      <w:r w:rsidRPr="00116BEA">
        <w:rPr>
          <w:rFonts w:asciiTheme="majorHAnsi" w:hAnsiTheme="majorHAnsi" w:cstheme="majorHAnsi"/>
        </w:rPr>
        <w:tab/>
      </w:r>
    </w:p>
    <w:p w:rsidR="00041909" w:rsidRPr="00116BEA" w:rsidP="00933D5D" w14:paraId="3B433E07" w14:textId="77777777">
      <w:pPr>
        <w:tabs>
          <w:tab w:val="left" w:pos="7365"/>
        </w:tabs>
        <w:rPr>
          <w:rFonts w:asciiTheme="majorHAnsi" w:hAnsiTheme="majorHAnsi" w:cstheme="majorHAnsi"/>
        </w:rPr>
        <w:sectPr w:rsidSect="00725453">
          <w:footerReference w:type="first" r:id="rId9"/>
          <w:footnotePr>
            <w:pos w:val="beneathText"/>
          </w:footnotePr>
          <w:type w:val="continuous"/>
          <w:pgSz w:w="12240" w:h="15840"/>
          <w:pgMar w:top="1440" w:right="1440" w:bottom="1440" w:left="1440" w:header="720" w:footer="720" w:gutter="0"/>
          <w:pgNumType w:fmt="lowerRoman"/>
          <w:cols w:space="720"/>
          <w:docGrid w:linePitch="360"/>
        </w:sectPr>
      </w:pPr>
      <w:r w:rsidRPr="00116BEA">
        <w:rPr>
          <w:rFonts w:asciiTheme="majorHAnsi" w:hAnsiTheme="majorHAnsi" w:cstheme="majorHAnsi"/>
        </w:rPr>
        <w:tab/>
      </w:r>
    </w:p>
    <w:p w:rsidR="008C734C" w:rsidRPr="00372262" w:rsidP="00C72302" w14:paraId="1DAF6CC2" w14:textId="77777777">
      <w:pPr>
        <w:pStyle w:val="Heading2"/>
      </w:pPr>
      <w:bookmarkStart w:id="1" w:name="_Toc133331601"/>
      <w:r w:rsidRPr="00372262">
        <w:t>Introdu</w:t>
      </w:r>
      <w:r w:rsidRPr="00372262" w:rsidR="00844524">
        <w:t>ction</w:t>
      </w:r>
      <w:bookmarkEnd w:id="1"/>
    </w:p>
    <w:p w:rsidR="006D42EC" w:rsidRPr="00116BEA" w:rsidP="00844524" w14:paraId="6DEC1CA0" w14:textId="77777777">
      <w:pPr>
        <w:rPr>
          <w:rFonts w:asciiTheme="majorHAnsi" w:hAnsiTheme="majorHAnsi" w:cstheme="majorHAnsi"/>
          <w:b/>
        </w:rPr>
      </w:pPr>
      <w:r w:rsidRPr="00116BEA">
        <w:rPr>
          <w:rFonts w:asciiTheme="majorHAnsi" w:hAnsiTheme="majorHAnsi" w:cstheme="majorHAnsi"/>
          <w:b/>
        </w:rPr>
        <w:t>Provide a brief introduction of the Information Collection Request</w:t>
      </w:r>
      <w:r w:rsidRPr="00116BEA">
        <w:rPr>
          <w:rFonts w:asciiTheme="majorHAnsi" w:hAnsiTheme="majorHAnsi" w:cstheme="majorHAnsi"/>
          <w:b/>
        </w:rPr>
        <w:t xml:space="preserve">.  </w:t>
      </w:r>
      <w:r w:rsidRPr="00116BEA">
        <w:rPr>
          <w:rFonts w:asciiTheme="majorHAnsi" w:hAnsiTheme="majorHAnsi" w:cstheme="majorHAnsi"/>
          <w:b/>
        </w:rPr>
        <w:t xml:space="preserve">Include the purpose of this collection, note the publication of the 60-Day Federal Register Notice, and provide the list of </w:t>
      </w:r>
      <w:r w:rsidRPr="00116BEA">
        <w:rPr>
          <w:rFonts w:asciiTheme="majorHAnsi" w:hAnsiTheme="majorHAnsi" w:cstheme="majorHAnsi"/>
          <w:b/>
        </w:rPr>
        <w:t>forms within this collection.</w:t>
      </w:r>
    </w:p>
    <w:p w:rsidR="001A0CDF" w:rsidRPr="00116BEA" w:rsidP="001A0CDF" w14:paraId="16131146" w14:textId="77777777">
      <w:pPr>
        <w:spacing w:before="20"/>
        <w:rPr>
          <w:rFonts w:asciiTheme="majorHAnsi" w:hAnsiTheme="majorHAnsi" w:cstheme="majorHAnsi"/>
        </w:rPr>
      </w:pPr>
      <w:r w:rsidRPr="00116BEA">
        <w:rPr>
          <w:rFonts w:asciiTheme="majorHAnsi" w:hAnsiTheme="majorHAnsi" w:cstheme="majorHAnsi"/>
        </w:rPr>
        <w:t xml:space="preserve">HALEU </w:t>
      </w:r>
      <w:r w:rsidRPr="00116BEA">
        <w:rPr>
          <w:rFonts w:asciiTheme="majorHAnsi" w:hAnsiTheme="majorHAnsi" w:cstheme="majorHAnsi"/>
        </w:rPr>
        <w:t>is defined</w:t>
      </w:r>
      <w:r w:rsidRPr="00116BEA">
        <w:rPr>
          <w:rFonts w:asciiTheme="majorHAnsi" w:hAnsiTheme="majorHAnsi" w:cstheme="majorHAnsi"/>
        </w:rPr>
        <w:t xml:space="preserve"> as uranium enriched between 5% and 20% uranium-235, and HALEU enriched between 10-20% will be required by several advanced reactor designs currently under development. Multiple stakeholders will require HALEU </w:t>
      </w:r>
      <w:r w:rsidRPr="00116BEA">
        <w:rPr>
          <w:rFonts w:asciiTheme="majorHAnsi" w:hAnsiTheme="majorHAnsi" w:cstheme="majorHAnsi"/>
        </w:rPr>
        <w:t xml:space="preserve">for commercial and research purposes in the coming years, including advanced reactor designers, traditional nuclear fuel and nuclear reactor vendors, Advanced Reactor Demonstration Program awardees, and other companies and organizations engaged in nuclear </w:t>
      </w:r>
      <w:r w:rsidRPr="00116BEA">
        <w:rPr>
          <w:rFonts w:asciiTheme="majorHAnsi" w:hAnsiTheme="majorHAnsi" w:cstheme="majorHAnsi"/>
        </w:rPr>
        <w:t>research and development.</w:t>
      </w:r>
    </w:p>
    <w:p w:rsidR="001A0CDF" w:rsidRPr="00116BEA" w:rsidP="001A0CDF" w14:paraId="748A7AAD" w14:textId="77777777">
      <w:pPr>
        <w:spacing w:before="20"/>
        <w:rPr>
          <w:rFonts w:asciiTheme="majorHAnsi" w:hAnsiTheme="majorHAnsi" w:cstheme="majorHAnsi"/>
        </w:rPr>
      </w:pPr>
      <w:r w:rsidRPr="00116BEA">
        <w:rPr>
          <w:rFonts w:asciiTheme="majorHAnsi" w:hAnsiTheme="majorHAnsi" w:cstheme="majorHAnsi"/>
        </w:rPr>
        <w:t>The Energy Act of 2020, Section 2001, instructs DOE to conduct biannual surveys of HALEU needs</w:t>
      </w:r>
      <w:r w:rsidRPr="00116BEA">
        <w:rPr>
          <w:rFonts w:asciiTheme="majorHAnsi" w:hAnsiTheme="majorHAnsi" w:cstheme="majorHAnsi"/>
        </w:rPr>
        <w:t xml:space="preserve">.  </w:t>
      </w:r>
      <w:r w:rsidRPr="00116BEA">
        <w:rPr>
          <w:rFonts w:asciiTheme="majorHAnsi" w:hAnsiTheme="majorHAnsi" w:cstheme="majorHAnsi"/>
        </w:rPr>
        <w:t xml:space="preserve">The </w:t>
      </w:r>
      <w:r w:rsidRPr="00116BEA" w:rsidR="00D2546B">
        <w:rPr>
          <w:rFonts w:asciiTheme="majorHAnsi" w:hAnsiTheme="majorHAnsi" w:cstheme="majorHAnsi"/>
        </w:rPr>
        <w:t>60-day</w:t>
      </w:r>
      <w:r w:rsidRPr="00116BEA">
        <w:rPr>
          <w:rFonts w:asciiTheme="majorHAnsi" w:hAnsiTheme="majorHAnsi" w:cstheme="majorHAnsi"/>
        </w:rPr>
        <w:t xml:space="preserve"> notice for this instrument </w:t>
      </w:r>
      <w:r w:rsidRPr="00116BEA">
        <w:rPr>
          <w:rFonts w:asciiTheme="majorHAnsi" w:hAnsiTheme="majorHAnsi" w:cstheme="majorHAnsi"/>
        </w:rPr>
        <w:t>was published</w:t>
      </w:r>
      <w:r w:rsidRPr="00116BEA">
        <w:rPr>
          <w:rFonts w:asciiTheme="majorHAnsi" w:hAnsiTheme="majorHAnsi" w:cstheme="majorHAnsi"/>
        </w:rPr>
        <w:t xml:space="preserve"> on April 8, 2022.</w:t>
      </w:r>
    </w:p>
    <w:p w:rsidR="008C734C" w:rsidRPr="00372262" w:rsidP="00C72302" w14:paraId="7F912D4A" w14:textId="77777777">
      <w:pPr>
        <w:pStyle w:val="Heading2"/>
      </w:pPr>
      <w:bookmarkStart w:id="2" w:name="_Toc133331602"/>
      <w:r w:rsidRPr="00372262">
        <w:t>A.1. Legal Justification</w:t>
      </w:r>
      <w:bookmarkEnd w:id="2"/>
    </w:p>
    <w:p w:rsidR="00A41763" w:rsidRPr="00116BEA" w:rsidP="00A41763" w14:paraId="7F836631" w14:textId="77777777">
      <w:pPr>
        <w:rPr>
          <w:rFonts w:asciiTheme="majorHAnsi" w:hAnsiTheme="majorHAnsi" w:cstheme="majorHAnsi"/>
        </w:rPr>
      </w:pPr>
      <w:r w:rsidRPr="00116BEA">
        <w:rPr>
          <w:rFonts w:asciiTheme="majorHAnsi" w:hAnsiTheme="majorHAnsi" w:cstheme="majorHAnsi"/>
          <w:b/>
          <w:bCs/>
        </w:rPr>
        <w:t>Explain the circumstances that make th</w:t>
      </w:r>
      <w:r w:rsidRPr="00116BEA">
        <w:rPr>
          <w:rFonts w:asciiTheme="majorHAnsi" w:hAnsiTheme="majorHAnsi" w:cstheme="majorHAnsi"/>
          <w:b/>
          <w:bCs/>
        </w:rPr>
        <w:t xml:space="preserve">e collection of information necessary. Identify any legal or administrative requirements that necessitate the collection. Attach a copy of the appropriate section of each statute and regulation mandating or authorizing the information collection. </w:t>
      </w:r>
    </w:p>
    <w:p w:rsidR="00A76BA6" w:rsidRPr="00116BEA" w:rsidP="00A76BA6" w14:paraId="6EF45ECF" w14:textId="77777777">
      <w:pPr>
        <w:spacing w:before="20"/>
        <w:rPr>
          <w:rFonts w:asciiTheme="majorHAnsi" w:hAnsiTheme="majorHAnsi" w:cstheme="majorHAnsi"/>
        </w:rPr>
      </w:pPr>
      <w:r w:rsidRPr="00A76BA6">
        <w:rPr>
          <w:rFonts w:asciiTheme="majorHAnsi" w:hAnsiTheme="majorHAnsi" w:cstheme="majorHAnsi"/>
        </w:rPr>
        <w:t xml:space="preserve">Section </w:t>
      </w:r>
      <w:r w:rsidRPr="00A76BA6">
        <w:rPr>
          <w:rFonts w:asciiTheme="majorHAnsi" w:hAnsiTheme="majorHAnsi" w:cstheme="majorHAnsi"/>
        </w:rPr>
        <w:t xml:space="preserve">2001 of The Energy Act of 2020 (Pub. L. 116–260, Dec. 27, 2020) directs the Secretary to establish and </w:t>
      </w:r>
      <w:r w:rsidRPr="00A76BA6">
        <w:rPr>
          <w:rFonts w:asciiTheme="majorHAnsi" w:hAnsiTheme="majorHAnsi" w:cstheme="majorHAnsi"/>
        </w:rPr>
        <w:t>carry out</w:t>
      </w:r>
      <w:r w:rsidRPr="00A76BA6">
        <w:rPr>
          <w:rFonts w:asciiTheme="majorHAnsi" w:hAnsiTheme="majorHAnsi" w:cstheme="majorHAnsi"/>
        </w:rPr>
        <w:t>, through the Office of Nuclear Energy (NE), a program to support the availability of HALEU for civilian domestic research and development, demo</w:t>
      </w:r>
      <w:r w:rsidRPr="00A76BA6">
        <w:rPr>
          <w:rFonts w:asciiTheme="majorHAnsi" w:hAnsiTheme="majorHAnsi" w:cstheme="majorHAnsi"/>
        </w:rPr>
        <w:t xml:space="preserve">nstration, and commercial use. </w:t>
      </w:r>
      <w:r w:rsidR="00723CCA">
        <w:rPr>
          <w:rFonts w:asciiTheme="majorHAnsi" w:hAnsiTheme="majorHAnsi" w:cstheme="majorHAnsi"/>
        </w:rPr>
        <w:t xml:space="preserve"> </w:t>
      </w:r>
      <w:r w:rsidRPr="00A76BA6">
        <w:rPr>
          <w:rFonts w:asciiTheme="majorHAnsi" w:hAnsiTheme="majorHAnsi" w:cstheme="majorHAnsi"/>
        </w:rPr>
        <w:t>The Act directs multiple actions to facilitate the development of a commercial HALEU supply chain including establishing a consortium of fuel cycle entities to partner with DOE in making HALEU available, and to provide HALEU</w:t>
      </w:r>
      <w:r w:rsidRPr="00A76BA6">
        <w:rPr>
          <w:rFonts w:asciiTheme="majorHAnsi" w:hAnsiTheme="majorHAnsi" w:cstheme="majorHAnsi"/>
        </w:rPr>
        <w:t xml:space="preserve"> to consortium members during development of commercial domestic sources</w:t>
      </w:r>
      <w:r w:rsidRPr="00A76BA6">
        <w:rPr>
          <w:rFonts w:asciiTheme="majorHAnsi" w:hAnsiTheme="majorHAnsi" w:cstheme="majorHAnsi"/>
        </w:rPr>
        <w:t xml:space="preserve">. </w:t>
      </w:r>
      <w:r w:rsidR="00723CCA">
        <w:rPr>
          <w:rFonts w:asciiTheme="majorHAnsi" w:hAnsiTheme="majorHAnsi" w:cstheme="majorHAnsi"/>
        </w:rPr>
        <w:t xml:space="preserve"> </w:t>
      </w:r>
      <w:r w:rsidRPr="00A76BA6">
        <w:rPr>
          <w:rFonts w:asciiTheme="majorHAnsi" w:hAnsiTheme="majorHAnsi" w:cstheme="majorHAnsi"/>
        </w:rPr>
        <w:t xml:space="preserve">NE is developing plans to establish the HALEU Availability Program to implement these and </w:t>
      </w:r>
      <w:r w:rsidRPr="00A76BA6" w:rsidR="00D2546B">
        <w:rPr>
          <w:rFonts w:asciiTheme="majorHAnsi" w:hAnsiTheme="majorHAnsi" w:cstheme="majorHAnsi"/>
        </w:rPr>
        <w:t>other-directed</w:t>
      </w:r>
      <w:r w:rsidRPr="00A76BA6">
        <w:rPr>
          <w:rFonts w:asciiTheme="majorHAnsi" w:hAnsiTheme="majorHAnsi" w:cstheme="majorHAnsi"/>
        </w:rPr>
        <w:t xml:space="preserve"> actions, including those related to HALEU fuel fabrication, enrichment, and </w:t>
      </w:r>
      <w:r w:rsidRPr="00A76BA6">
        <w:rPr>
          <w:rFonts w:asciiTheme="majorHAnsi" w:hAnsiTheme="majorHAnsi" w:cstheme="majorHAnsi"/>
        </w:rPr>
        <w:t>transportation.</w:t>
      </w:r>
    </w:p>
    <w:p w:rsidR="008C734C" w:rsidRPr="00372262" w:rsidP="00C72302" w14:paraId="2FE61287" w14:textId="77777777">
      <w:pPr>
        <w:pStyle w:val="Heading2"/>
      </w:pPr>
      <w:bookmarkStart w:id="3" w:name="_Toc133331603"/>
      <w:r w:rsidRPr="00372262">
        <w:t>A.2. Needs and Uses of Data</w:t>
      </w:r>
      <w:bookmarkEnd w:id="3"/>
    </w:p>
    <w:p w:rsidR="00A41763" w:rsidRPr="00116BEA" w:rsidP="00A41763" w14:paraId="28618B1A" w14:textId="77777777">
      <w:pPr>
        <w:rPr>
          <w:rFonts w:asciiTheme="majorHAnsi" w:hAnsiTheme="majorHAnsi" w:cstheme="majorHAnsi"/>
        </w:rPr>
      </w:pPr>
      <w:r w:rsidRPr="00116BEA">
        <w:rPr>
          <w:rFonts w:asciiTheme="majorHAnsi" w:hAnsiTheme="majorHAnsi" w:cstheme="majorHAnsi"/>
          <w:b/>
          <w:bCs/>
        </w:rPr>
        <w:t xml:space="preserve">Indicate how, by whom, and for what purpose the information is to </w:t>
      </w:r>
      <w:r w:rsidRPr="00116BEA">
        <w:rPr>
          <w:rFonts w:asciiTheme="majorHAnsi" w:hAnsiTheme="majorHAnsi" w:cstheme="majorHAnsi"/>
          <w:b/>
          <w:bCs/>
        </w:rPr>
        <w:t>be used</w:t>
      </w:r>
      <w:r w:rsidRPr="00116BEA">
        <w:rPr>
          <w:rFonts w:asciiTheme="majorHAnsi" w:hAnsiTheme="majorHAnsi" w:cstheme="majorHAnsi"/>
          <w:b/>
          <w:bCs/>
        </w:rPr>
        <w:t xml:space="preserve">. Except for a new collection, indicate the actual use the agency has made of the information received from the current </w:t>
      </w:r>
      <w:r w:rsidRPr="00116BEA" w:rsidR="00D2546B">
        <w:rPr>
          <w:rFonts w:asciiTheme="majorHAnsi" w:hAnsiTheme="majorHAnsi" w:cstheme="majorHAnsi"/>
          <w:b/>
          <w:bCs/>
        </w:rPr>
        <w:t>collection.</w:t>
      </w:r>
      <w:r w:rsidRPr="00116BEA">
        <w:rPr>
          <w:rFonts w:asciiTheme="majorHAnsi" w:hAnsiTheme="majorHAnsi" w:cstheme="majorHAnsi"/>
          <w:b/>
          <w:bCs/>
        </w:rPr>
        <w:t xml:space="preserve"> </w:t>
      </w:r>
    </w:p>
    <w:p w:rsidR="001A0CDF" w:rsidP="00A41763" w14:paraId="412237EA" w14:textId="0F5E6748">
      <w:pPr>
        <w:rPr>
          <w:rFonts w:asciiTheme="majorHAnsi" w:hAnsiTheme="majorHAnsi" w:cstheme="majorHAnsi"/>
        </w:rPr>
      </w:pPr>
      <w:r>
        <w:rPr>
          <w:rFonts w:asciiTheme="majorHAnsi" w:hAnsiTheme="majorHAnsi" w:cstheme="majorHAnsi"/>
        </w:rPr>
        <w:t>NE</w:t>
      </w:r>
      <w:r w:rsidRPr="00116BEA" w:rsidR="002E698D">
        <w:rPr>
          <w:rFonts w:asciiTheme="majorHAnsi" w:hAnsiTheme="majorHAnsi" w:cstheme="majorHAnsi"/>
        </w:rPr>
        <w:t xml:space="preserve"> will use the data collected for program planning for the HALEU Availability Program, as outlined in the Energy Act of 2021, Section 2001. Knowing the quantities, chemical form, and other related information about HALEU needs is necessary for accurate program planning to incentivize the production of HALEU along with </w:t>
      </w:r>
      <w:r>
        <w:rPr>
          <w:rFonts w:asciiTheme="majorHAnsi" w:hAnsiTheme="majorHAnsi" w:cstheme="majorHAnsi"/>
        </w:rPr>
        <w:t xml:space="preserve">the </w:t>
      </w:r>
      <w:r w:rsidRPr="00116BEA" w:rsidR="002E698D">
        <w:rPr>
          <w:rFonts w:asciiTheme="majorHAnsi" w:hAnsiTheme="majorHAnsi" w:cstheme="majorHAnsi"/>
        </w:rPr>
        <w:t>size of the fuel cycle required to support that amount of HALEU production</w:t>
      </w:r>
      <w:r w:rsidRPr="00116BEA" w:rsidR="002E698D">
        <w:rPr>
          <w:rFonts w:asciiTheme="majorHAnsi" w:hAnsiTheme="majorHAnsi" w:cstheme="majorHAnsi"/>
        </w:rPr>
        <w:t xml:space="preserve">.  </w:t>
      </w:r>
      <w:r w:rsidRPr="00116BEA" w:rsidR="002E698D">
        <w:rPr>
          <w:rFonts w:asciiTheme="majorHAnsi" w:hAnsiTheme="majorHAnsi" w:cstheme="majorHAnsi"/>
        </w:rPr>
        <w:t>This includes transportation, storage, and other parts of the fuel cycle.</w:t>
      </w:r>
    </w:p>
    <w:p w:rsidR="00993A7C" w:rsidP="00A41763" w14:paraId="58C7F32F" w14:textId="77777777">
      <w:pPr>
        <w:rPr>
          <w:rFonts w:asciiTheme="majorHAnsi" w:hAnsiTheme="majorHAnsi" w:cstheme="majorHAnsi"/>
        </w:rPr>
      </w:pPr>
      <w:r w:rsidRPr="00FE7C01">
        <w:rPr>
          <w:rFonts w:asciiTheme="majorHAnsi" w:hAnsiTheme="majorHAnsi" w:cstheme="majorHAnsi"/>
        </w:rPr>
        <w:t xml:space="preserve">The Survey of HALEU Needs for </w:t>
      </w:r>
      <w:r w:rsidRPr="00FE7C01">
        <w:rPr>
          <w:rFonts w:asciiTheme="majorHAnsi" w:hAnsiTheme="majorHAnsi" w:cstheme="majorHAnsi"/>
        </w:rPr>
        <w:t>Civilian Domestic Research, Development, Demonstration, and Commercial Use</w:t>
      </w:r>
      <w:r>
        <w:rPr>
          <w:rFonts w:asciiTheme="majorHAnsi" w:hAnsiTheme="majorHAnsi" w:cstheme="majorHAnsi"/>
          <w:i/>
          <w:iCs/>
        </w:rPr>
        <w:t xml:space="preserve"> </w:t>
      </w:r>
      <w:r>
        <w:rPr>
          <w:rFonts w:asciiTheme="majorHAnsi" w:hAnsiTheme="majorHAnsi" w:cstheme="majorHAnsi"/>
        </w:rPr>
        <w:t>asks for basic information related to HALEU needs and projections in the near term and longer term</w:t>
      </w:r>
      <w:r>
        <w:rPr>
          <w:rFonts w:asciiTheme="majorHAnsi" w:hAnsiTheme="majorHAnsi" w:cstheme="majorHAnsi"/>
        </w:rPr>
        <w:t>.</w:t>
      </w:r>
      <w:r w:rsidR="00723CCA">
        <w:rPr>
          <w:rFonts w:asciiTheme="majorHAnsi" w:hAnsiTheme="majorHAnsi" w:cstheme="majorHAnsi"/>
        </w:rPr>
        <w:t xml:space="preserve"> </w:t>
      </w:r>
      <w:r>
        <w:rPr>
          <w:rFonts w:asciiTheme="majorHAnsi" w:hAnsiTheme="majorHAnsi" w:cstheme="majorHAnsi"/>
        </w:rPr>
        <w:t xml:space="preserve"> </w:t>
      </w:r>
      <w:r>
        <w:rPr>
          <w:rFonts w:asciiTheme="majorHAnsi" w:hAnsiTheme="majorHAnsi" w:cstheme="majorHAnsi"/>
        </w:rPr>
        <w:t>This includes questions about how much material is needed, when it is needed, th</w:t>
      </w:r>
      <w:r>
        <w:rPr>
          <w:rFonts w:asciiTheme="majorHAnsi" w:hAnsiTheme="majorHAnsi" w:cstheme="majorHAnsi"/>
        </w:rPr>
        <w:t>e enrichment percentage required, and the chemical form required</w:t>
      </w:r>
      <w:r>
        <w:rPr>
          <w:rFonts w:asciiTheme="majorHAnsi" w:hAnsiTheme="majorHAnsi" w:cstheme="majorHAnsi"/>
        </w:rPr>
        <w:t xml:space="preserve">.  </w:t>
      </w:r>
      <w:r>
        <w:rPr>
          <w:rFonts w:asciiTheme="majorHAnsi" w:hAnsiTheme="majorHAnsi" w:cstheme="majorHAnsi"/>
        </w:rPr>
        <w:t xml:space="preserve">The survey is a straightforward request of basic information regarding the HALEU needs of stakeholders </w:t>
      </w:r>
      <w:r w:rsidRPr="00E55BA9">
        <w:rPr>
          <w:rFonts w:asciiTheme="majorHAnsi" w:hAnsiTheme="majorHAnsi" w:cstheme="majorHAnsi"/>
        </w:rPr>
        <w:t>for commercial and research purposes</w:t>
      </w:r>
      <w:r>
        <w:rPr>
          <w:rFonts w:asciiTheme="majorHAnsi" w:hAnsiTheme="majorHAnsi" w:cstheme="majorHAnsi"/>
        </w:rPr>
        <w:t xml:space="preserve"> </w:t>
      </w:r>
      <w:r>
        <w:rPr>
          <w:rFonts w:asciiTheme="majorHAnsi" w:hAnsiTheme="majorHAnsi" w:cstheme="majorHAnsi"/>
        </w:rPr>
        <w:t>in the coming years</w:t>
      </w:r>
      <w:r>
        <w:rPr>
          <w:rFonts w:asciiTheme="majorHAnsi" w:hAnsiTheme="majorHAnsi" w:cstheme="majorHAnsi"/>
        </w:rPr>
        <w:t xml:space="preserve">.  </w:t>
      </w:r>
      <w:r>
        <w:rPr>
          <w:rFonts w:asciiTheme="majorHAnsi" w:hAnsiTheme="majorHAnsi" w:cstheme="majorHAnsi"/>
        </w:rPr>
        <w:t>Requests for material for e</w:t>
      </w:r>
      <w:r>
        <w:rPr>
          <w:rFonts w:asciiTheme="majorHAnsi" w:hAnsiTheme="majorHAnsi" w:cstheme="majorHAnsi"/>
        </w:rPr>
        <w:t xml:space="preserve">ach stakeholder will </w:t>
      </w:r>
      <w:r>
        <w:rPr>
          <w:rFonts w:asciiTheme="majorHAnsi" w:hAnsiTheme="majorHAnsi" w:cstheme="majorHAnsi"/>
        </w:rPr>
        <w:t>generally be</w:t>
      </w:r>
      <w:r>
        <w:rPr>
          <w:rFonts w:asciiTheme="majorHAnsi" w:hAnsiTheme="majorHAnsi" w:cstheme="majorHAnsi"/>
        </w:rPr>
        <w:t xml:space="preserve"> far greater than a metric ton per year, depending on schedule and reactor and project needs.</w:t>
      </w:r>
    </w:p>
    <w:p w:rsidR="00684637" w:rsidP="00A41763" w14:paraId="09C9307D" w14:textId="77777777">
      <w:pPr>
        <w:rPr>
          <w:rFonts w:asciiTheme="majorHAnsi" w:hAnsiTheme="majorHAnsi" w:cstheme="majorHAnsi"/>
        </w:rPr>
      </w:pPr>
      <w:r>
        <w:rPr>
          <w:rFonts w:asciiTheme="majorHAnsi" w:hAnsiTheme="majorHAnsi" w:cstheme="majorHAnsi"/>
        </w:rPr>
        <w:t>Some stakeholders</w:t>
      </w:r>
      <w:r w:rsidR="00993A7C">
        <w:rPr>
          <w:rFonts w:asciiTheme="majorHAnsi" w:hAnsiTheme="majorHAnsi" w:cstheme="majorHAnsi"/>
        </w:rPr>
        <w:t xml:space="preserve"> also</w:t>
      </w:r>
      <w:r>
        <w:rPr>
          <w:rFonts w:asciiTheme="majorHAnsi" w:hAnsiTheme="majorHAnsi" w:cstheme="majorHAnsi"/>
        </w:rPr>
        <w:t xml:space="preserve"> have needs for small quantities of material to be used for testing, research</w:t>
      </w:r>
      <w:r w:rsidR="00723CCA">
        <w:rPr>
          <w:rFonts w:asciiTheme="majorHAnsi" w:hAnsiTheme="majorHAnsi" w:cstheme="majorHAnsi"/>
        </w:rPr>
        <w:t xml:space="preserve">, </w:t>
      </w:r>
      <w:r>
        <w:rPr>
          <w:rFonts w:asciiTheme="majorHAnsi" w:hAnsiTheme="majorHAnsi" w:cstheme="majorHAnsi"/>
        </w:rPr>
        <w:t>development, and similar nee</w:t>
      </w:r>
      <w:r>
        <w:rPr>
          <w:rFonts w:asciiTheme="majorHAnsi" w:hAnsiTheme="majorHAnsi" w:cstheme="majorHAnsi"/>
        </w:rPr>
        <w:t>ds</w:t>
      </w:r>
      <w:r>
        <w:rPr>
          <w:rFonts w:asciiTheme="majorHAnsi" w:hAnsiTheme="majorHAnsi" w:cstheme="majorHAnsi"/>
        </w:rPr>
        <w:t xml:space="preserve">. </w:t>
      </w:r>
      <w:r w:rsidR="00723CCA">
        <w:rPr>
          <w:rFonts w:asciiTheme="majorHAnsi" w:hAnsiTheme="majorHAnsi" w:cstheme="majorHAnsi"/>
        </w:rPr>
        <w:t xml:space="preserve"> </w:t>
      </w:r>
      <w:r>
        <w:rPr>
          <w:rFonts w:asciiTheme="majorHAnsi" w:hAnsiTheme="majorHAnsi" w:cstheme="majorHAnsi"/>
        </w:rPr>
        <w:t>In order for</w:t>
      </w:r>
      <w:r>
        <w:rPr>
          <w:rFonts w:asciiTheme="majorHAnsi" w:hAnsiTheme="majorHAnsi" w:cstheme="majorHAnsi"/>
        </w:rPr>
        <w:t xml:space="preserve"> the Department to handle requests for small amounts of material under a metric ton, the Department is </w:t>
      </w:r>
      <w:r w:rsidR="00993A7C">
        <w:rPr>
          <w:rFonts w:asciiTheme="majorHAnsi" w:hAnsiTheme="majorHAnsi" w:cstheme="majorHAnsi"/>
        </w:rPr>
        <w:t xml:space="preserve">also </w:t>
      </w:r>
      <w:r>
        <w:rPr>
          <w:rFonts w:asciiTheme="majorHAnsi" w:hAnsiTheme="majorHAnsi" w:cstheme="majorHAnsi"/>
        </w:rPr>
        <w:t>asking for basic information about those requests</w:t>
      </w:r>
      <w:r w:rsidR="00723CCA">
        <w:rPr>
          <w:rFonts w:asciiTheme="majorHAnsi" w:hAnsiTheme="majorHAnsi" w:cstheme="majorHAnsi"/>
        </w:rPr>
        <w:t>.</w:t>
      </w:r>
      <w:r>
        <w:rPr>
          <w:rFonts w:asciiTheme="majorHAnsi" w:hAnsiTheme="majorHAnsi" w:cstheme="majorHAnsi"/>
        </w:rPr>
        <w:t xml:space="preserve">  This includes </w:t>
      </w:r>
      <w:r w:rsidR="00993A7C">
        <w:rPr>
          <w:rFonts w:asciiTheme="majorHAnsi" w:hAnsiTheme="majorHAnsi" w:cstheme="majorHAnsi"/>
        </w:rPr>
        <w:t xml:space="preserve">quantities, material specifications, delivery dates, end use of the material, and the maturity level of the project requiring </w:t>
      </w:r>
      <w:r w:rsidR="00993A7C">
        <w:rPr>
          <w:rFonts w:asciiTheme="majorHAnsi" w:hAnsiTheme="majorHAnsi" w:cstheme="majorHAnsi"/>
        </w:rPr>
        <w:t>small amounts</w:t>
      </w:r>
      <w:r w:rsidR="00993A7C">
        <w:rPr>
          <w:rFonts w:asciiTheme="majorHAnsi" w:hAnsiTheme="majorHAnsi" w:cstheme="majorHAnsi"/>
        </w:rPr>
        <w:t xml:space="preserve"> of HALEU.</w:t>
      </w:r>
    </w:p>
    <w:p w:rsidR="00684637" w:rsidRPr="00116BEA" w:rsidP="00A41763" w14:paraId="0655D9CB" w14:textId="77777777">
      <w:pPr>
        <w:rPr>
          <w:rFonts w:asciiTheme="majorHAnsi" w:hAnsiTheme="majorHAnsi" w:cstheme="majorHAnsi"/>
        </w:rPr>
      </w:pPr>
      <w:r>
        <w:rPr>
          <w:rFonts w:asciiTheme="majorHAnsi" w:hAnsiTheme="majorHAnsi" w:cstheme="majorHAnsi"/>
        </w:rPr>
        <w:t>Small</w:t>
      </w:r>
      <w:r w:rsidR="00723CCA">
        <w:rPr>
          <w:rFonts w:asciiTheme="majorHAnsi" w:hAnsiTheme="majorHAnsi" w:cstheme="majorHAnsi"/>
        </w:rPr>
        <w:t>-</w:t>
      </w:r>
      <w:r>
        <w:rPr>
          <w:rFonts w:asciiTheme="majorHAnsi" w:hAnsiTheme="majorHAnsi" w:cstheme="majorHAnsi"/>
        </w:rPr>
        <w:t xml:space="preserve">quantity </w:t>
      </w:r>
      <w:r w:rsidR="00993A7C">
        <w:rPr>
          <w:rFonts w:asciiTheme="majorHAnsi" w:hAnsiTheme="majorHAnsi" w:cstheme="majorHAnsi"/>
        </w:rPr>
        <w:t xml:space="preserve">HALEU </w:t>
      </w:r>
      <w:r>
        <w:rPr>
          <w:rFonts w:asciiTheme="majorHAnsi" w:hAnsiTheme="majorHAnsi" w:cstheme="majorHAnsi"/>
        </w:rPr>
        <w:t xml:space="preserve">requests are needed to develop and </w:t>
      </w:r>
      <w:r>
        <w:rPr>
          <w:rFonts w:asciiTheme="majorHAnsi" w:hAnsiTheme="majorHAnsi" w:cstheme="majorHAnsi"/>
        </w:rPr>
        <w:t>test</w:t>
      </w:r>
      <w:r>
        <w:rPr>
          <w:rFonts w:asciiTheme="majorHAnsi" w:hAnsiTheme="majorHAnsi" w:cstheme="majorHAnsi"/>
        </w:rPr>
        <w:t xml:space="preserve"> </w:t>
      </w:r>
      <w:r w:rsidR="00D2546B">
        <w:rPr>
          <w:rFonts w:asciiTheme="majorHAnsi" w:hAnsiTheme="majorHAnsi" w:cstheme="majorHAnsi"/>
        </w:rPr>
        <w:t>fuels and</w:t>
      </w:r>
      <w:r>
        <w:rPr>
          <w:rFonts w:asciiTheme="majorHAnsi" w:hAnsiTheme="majorHAnsi" w:cstheme="majorHAnsi"/>
        </w:rPr>
        <w:t xml:space="preserve"> </w:t>
      </w:r>
      <w:r w:rsidR="00723CCA">
        <w:rPr>
          <w:rFonts w:asciiTheme="majorHAnsi" w:hAnsiTheme="majorHAnsi" w:cstheme="majorHAnsi"/>
        </w:rPr>
        <w:t xml:space="preserve">to </w:t>
      </w:r>
      <w:r>
        <w:rPr>
          <w:rFonts w:asciiTheme="majorHAnsi" w:hAnsiTheme="majorHAnsi" w:cstheme="majorHAnsi"/>
        </w:rPr>
        <w:t xml:space="preserve">finalize reactor designs and qualifications.  They </w:t>
      </w:r>
      <w:r>
        <w:rPr>
          <w:rFonts w:asciiTheme="majorHAnsi" w:hAnsiTheme="majorHAnsi" w:cstheme="majorHAnsi"/>
        </w:rPr>
        <w:t>don’t</w:t>
      </w:r>
      <w:r>
        <w:rPr>
          <w:rFonts w:asciiTheme="majorHAnsi" w:hAnsiTheme="majorHAnsi" w:cstheme="majorHAnsi"/>
        </w:rPr>
        <w:t xml:space="preserve"> require large amounts of newly produced </w:t>
      </w:r>
      <w:r>
        <w:rPr>
          <w:rFonts w:asciiTheme="majorHAnsi" w:hAnsiTheme="majorHAnsi" w:cstheme="majorHAnsi"/>
        </w:rPr>
        <w:t xml:space="preserve">HALEU, but they require prioritization by the Department from existing stock or newly </w:t>
      </w:r>
      <w:r w:rsidR="00723CCA">
        <w:rPr>
          <w:rFonts w:asciiTheme="majorHAnsi" w:hAnsiTheme="majorHAnsi" w:cstheme="majorHAnsi"/>
        </w:rPr>
        <w:t>down blended</w:t>
      </w:r>
      <w:r>
        <w:rPr>
          <w:rFonts w:asciiTheme="majorHAnsi" w:hAnsiTheme="majorHAnsi" w:cstheme="majorHAnsi"/>
        </w:rPr>
        <w:t xml:space="preserve"> material.</w:t>
      </w:r>
      <w:r w:rsidR="00993A7C">
        <w:rPr>
          <w:rFonts w:asciiTheme="majorHAnsi" w:hAnsiTheme="majorHAnsi" w:cstheme="majorHAnsi"/>
        </w:rPr>
        <w:t xml:space="preserve">  Receiving this information will help the Department get </w:t>
      </w:r>
      <w:r w:rsidR="00993A7C">
        <w:rPr>
          <w:rFonts w:asciiTheme="majorHAnsi" w:hAnsiTheme="majorHAnsi" w:cstheme="majorHAnsi"/>
        </w:rPr>
        <w:t>small amounts</w:t>
      </w:r>
      <w:r w:rsidR="00993A7C">
        <w:rPr>
          <w:rFonts w:asciiTheme="majorHAnsi" w:hAnsiTheme="majorHAnsi" w:cstheme="majorHAnsi"/>
        </w:rPr>
        <w:t xml:space="preserve"> of material to stakeholders and developers in a timely manner. </w:t>
      </w:r>
      <w:r w:rsidR="00723CCA">
        <w:rPr>
          <w:rFonts w:asciiTheme="majorHAnsi" w:hAnsiTheme="majorHAnsi" w:cstheme="majorHAnsi"/>
        </w:rPr>
        <w:t xml:space="preserve"> </w:t>
      </w:r>
      <w:r w:rsidR="00993A7C">
        <w:rPr>
          <w:rFonts w:asciiTheme="majorHAnsi" w:hAnsiTheme="majorHAnsi" w:cstheme="majorHAnsi"/>
        </w:rPr>
        <w:t>Knowing how mature the projects are that require small quantities of HALEU will help prioritize these limited resources as the larger HALEU Availability Program to produce far larger quantities is developed.</w:t>
      </w:r>
    </w:p>
    <w:p w:rsidR="008C734C" w:rsidRPr="00372262" w:rsidP="00C72302" w14:paraId="269104EF" w14:textId="77777777">
      <w:pPr>
        <w:pStyle w:val="Heading2"/>
      </w:pPr>
      <w:bookmarkStart w:id="4" w:name="_Toc133331604"/>
      <w:r w:rsidRPr="00372262">
        <w:t>A.</w:t>
      </w:r>
      <w:r w:rsidRPr="00372262" w:rsidR="00A41763">
        <w:t xml:space="preserve">3. </w:t>
      </w:r>
      <w:r w:rsidRPr="00372262">
        <w:t>Use of Technology</w:t>
      </w:r>
      <w:bookmarkEnd w:id="4"/>
    </w:p>
    <w:p w:rsidR="00A41763" w:rsidRPr="00116BEA" w:rsidP="00A41763" w14:paraId="2477038B" w14:textId="77777777">
      <w:pPr>
        <w:rPr>
          <w:rFonts w:asciiTheme="majorHAnsi" w:hAnsiTheme="majorHAnsi" w:cstheme="majorHAnsi"/>
        </w:rPr>
      </w:pPr>
      <w:r w:rsidRPr="00116BEA">
        <w:rPr>
          <w:rFonts w:asciiTheme="majorHAnsi" w:hAnsiTheme="majorHAnsi" w:cstheme="majorHAnsi"/>
          <w:b/>
          <w:bCs/>
        </w:rPr>
        <w:t>Describe whether, and to what extent,</w:t>
      </w:r>
      <w:r w:rsidRPr="00116BEA">
        <w:rPr>
          <w:rFonts w:asciiTheme="majorHAnsi" w:hAnsiTheme="majorHAnsi" w:cstheme="majorHAnsi"/>
          <w:b/>
          <w:bCs/>
        </w:rPr>
        <w:t xml:space="preserve"> the collection of information involves the use of automated, electronic, mechanical, or other technological collection techniques or other forms of information technology, e.g., permitting electronic submission of responses. </w:t>
      </w:r>
    </w:p>
    <w:p w:rsidR="008C734C" w:rsidRPr="00116BEA" w:rsidP="00A41763" w14:paraId="04CFA040" w14:textId="77777777">
      <w:pPr>
        <w:rPr>
          <w:rFonts w:asciiTheme="majorHAnsi" w:hAnsiTheme="majorHAnsi" w:cstheme="majorHAnsi"/>
        </w:rPr>
      </w:pPr>
      <w:r w:rsidRPr="00116BEA">
        <w:rPr>
          <w:rFonts w:asciiTheme="majorHAnsi" w:hAnsiTheme="majorHAnsi" w:cstheme="majorHAnsi"/>
        </w:rPr>
        <w:t>Due to the limit</w:t>
      </w:r>
      <w:r w:rsidR="00FE7C01">
        <w:rPr>
          <w:rFonts w:asciiTheme="majorHAnsi" w:hAnsiTheme="majorHAnsi" w:cstheme="majorHAnsi"/>
        </w:rPr>
        <w:t>ed</w:t>
      </w:r>
      <w:r w:rsidRPr="00116BEA">
        <w:rPr>
          <w:rFonts w:asciiTheme="majorHAnsi" w:hAnsiTheme="majorHAnsi" w:cstheme="majorHAnsi"/>
        </w:rPr>
        <w:t xml:space="preserve"> amount of information requested and the limited number of respondents, a simple email form is the easiest and least burdensome way to collect the information requested</w:t>
      </w:r>
      <w:r w:rsidRPr="00116BEA">
        <w:rPr>
          <w:rFonts w:asciiTheme="majorHAnsi" w:hAnsiTheme="majorHAnsi" w:cstheme="majorHAnsi"/>
        </w:rPr>
        <w:t>.</w:t>
      </w:r>
      <w:r w:rsidR="00993A7C">
        <w:rPr>
          <w:rFonts w:asciiTheme="majorHAnsi" w:hAnsiTheme="majorHAnsi" w:cstheme="majorHAnsi"/>
        </w:rPr>
        <w:t xml:space="preserve"> </w:t>
      </w:r>
      <w:r w:rsidR="00723CCA">
        <w:rPr>
          <w:rFonts w:asciiTheme="majorHAnsi" w:hAnsiTheme="majorHAnsi" w:cstheme="majorHAnsi"/>
        </w:rPr>
        <w:t xml:space="preserve"> </w:t>
      </w:r>
      <w:r w:rsidR="00993A7C">
        <w:rPr>
          <w:rFonts w:asciiTheme="majorHAnsi" w:hAnsiTheme="majorHAnsi" w:cstheme="majorHAnsi"/>
        </w:rPr>
        <w:t xml:space="preserve">All information requested by the department will </w:t>
      </w:r>
      <w:r w:rsidR="00993A7C">
        <w:rPr>
          <w:rFonts w:asciiTheme="majorHAnsi" w:hAnsiTheme="majorHAnsi" w:cstheme="majorHAnsi"/>
        </w:rPr>
        <w:t>be collected</w:t>
      </w:r>
      <w:r w:rsidR="00993A7C">
        <w:rPr>
          <w:rFonts w:asciiTheme="majorHAnsi" w:hAnsiTheme="majorHAnsi" w:cstheme="majorHAnsi"/>
        </w:rPr>
        <w:t xml:space="preserve"> </w:t>
      </w:r>
      <w:r w:rsidR="00504531">
        <w:rPr>
          <w:rFonts w:asciiTheme="majorHAnsi" w:hAnsiTheme="majorHAnsi" w:cstheme="majorHAnsi"/>
        </w:rPr>
        <w:t>electronically</w:t>
      </w:r>
      <w:r w:rsidR="00993A7C">
        <w:rPr>
          <w:rFonts w:asciiTheme="majorHAnsi" w:hAnsiTheme="majorHAnsi" w:cstheme="majorHAnsi"/>
        </w:rPr>
        <w:t>.</w:t>
      </w:r>
    </w:p>
    <w:p w:rsidR="008C734C" w:rsidRPr="00372262" w:rsidP="00C72302" w14:paraId="2C4365EF" w14:textId="77777777">
      <w:pPr>
        <w:pStyle w:val="Heading2"/>
      </w:pPr>
      <w:bookmarkStart w:id="5" w:name="_Toc133331605"/>
      <w:r w:rsidRPr="00372262">
        <w:t>A.</w:t>
      </w:r>
      <w:r w:rsidRPr="00372262" w:rsidR="00A41763">
        <w:t xml:space="preserve">4. </w:t>
      </w:r>
      <w:r w:rsidRPr="00372262">
        <w:t>Ef</w:t>
      </w:r>
      <w:r w:rsidRPr="00372262">
        <w:t>forts to Identify Duplication</w:t>
      </w:r>
      <w:bookmarkEnd w:id="5"/>
    </w:p>
    <w:p w:rsidR="00A41763" w:rsidRPr="00116BEA" w:rsidP="00A41763" w14:paraId="30AA3B85" w14:textId="77777777">
      <w:pPr>
        <w:rPr>
          <w:rFonts w:asciiTheme="majorHAnsi" w:hAnsiTheme="majorHAnsi" w:cstheme="majorHAnsi"/>
        </w:rPr>
      </w:pPr>
      <w:r w:rsidRPr="00116BEA">
        <w:rPr>
          <w:rFonts w:asciiTheme="majorHAnsi" w:hAnsiTheme="majorHAnsi" w:cstheme="majorHAnsi"/>
          <w:b/>
          <w:bCs/>
        </w:rPr>
        <w:t xml:space="preserve">Describe efforts to identify duplication. </w:t>
      </w:r>
    </w:p>
    <w:p w:rsidR="008C734C" w:rsidRPr="00116BEA" w:rsidP="00A41763" w14:paraId="0DBA31EA" w14:textId="77777777">
      <w:pPr>
        <w:rPr>
          <w:rFonts w:asciiTheme="majorHAnsi" w:hAnsiTheme="majorHAnsi" w:cstheme="majorHAnsi"/>
        </w:rPr>
      </w:pPr>
      <w:r w:rsidRPr="00116BEA">
        <w:rPr>
          <w:rFonts w:asciiTheme="majorHAnsi" w:hAnsiTheme="majorHAnsi" w:cstheme="majorHAnsi"/>
        </w:rPr>
        <w:t>The Federal Government does not currently have any other instruments that specifically request information about HALEU.</w:t>
      </w:r>
    </w:p>
    <w:p w:rsidR="008C734C" w:rsidRPr="00372262" w:rsidP="00C72302" w14:paraId="3B199442" w14:textId="77777777">
      <w:pPr>
        <w:pStyle w:val="Heading2"/>
      </w:pPr>
      <w:bookmarkStart w:id="6" w:name="_Toc133331606"/>
      <w:r w:rsidRPr="00372262">
        <w:t>A.</w:t>
      </w:r>
      <w:r w:rsidRPr="00372262" w:rsidR="00A41763">
        <w:t xml:space="preserve">5. </w:t>
      </w:r>
      <w:r w:rsidRPr="00372262">
        <w:t xml:space="preserve">Provisions for Reducing Burden on Small </w:t>
      </w:r>
      <w:r w:rsidRPr="00372262">
        <w:t>Businesses</w:t>
      </w:r>
      <w:bookmarkEnd w:id="6"/>
      <w:r w:rsidRPr="00372262">
        <w:t xml:space="preserve"> </w:t>
      </w:r>
    </w:p>
    <w:p w:rsidR="00A41763" w:rsidRPr="00116BEA" w:rsidP="00A41763" w14:paraId="5F596EEF" w14:textId="77777777">
      <w:pPr>
        <w:rPr>
          <w:rFonts w:asciiTheme="majorHAnsi" w:hAnsiTheme="majorHAnsi" w:cstheme="majorHAnsi"/>
        </w:rPr>
      </w:pPr>
      <w:r w:rsidRPr="00116BEA">
        <w:rPr>
          <w:rFonts w:asciiTheme="majorHAnsi" w:hAnsiTheme="majorHAnsi" w:cstheme="majorHAnsi"/>
          <w:b/>
          <w:bCs/>
        </w:rPr>
        <w:t xml:space="preserve">If the collection of information impacts small businesses or other small entities, describe any methods used to minimize burden. </w:t>
      </w:r>
    </w:p>
    <w:p w:rsidR="008C734C" w:rsidRPr="00116BEA" w:rsidP="00A41763" w14:paraId="0501A131" w14:textId="77777777">
      <w:pPr>
        <w:rPr>
          <w:rFonts w:asciiTheme="majorHAnsi" w:hAnsiTheme="majorHAnsi" w:cstheme="majorHAnsi"/>
        </w:rPr>
      </w:pPr>
      <w:r w:rsidRPr="00993A7C">
        <w:rPr>
          <w:rFonts w:asciiTheme="majorHAnsi" w:hAnsiTheme="majorHAnsi" w:cstheme="majorHAnsi"/>
        </w:rPr>
        <w:t xml:space="preserve"> </w:t>
      </w:r>
      <w:r>
        <w:rPr>
          <w:rFonts w:asciiTheme="majorHAnsi" w:hAnsiTheme="majorHAnsi" w:cstheme="majorHAnsi"/>
        </w:rPr>
        <w:t xml:space="preserve">The collection is </w:t>
      </w:r>
      <w:r>
        <w:rPr>
          <w:rFonts w:asciiTheme="majorHAnsi" w:hAnsiTheme="majorHAnsi" w:cstheme="majorHAnsi"/>
        </w:rPr>
        <w:t>very limited</w:t>
      </w:r>
      <w:r>
        <w:rPr>
          <w:rFonts w:asciiTheme="majorHAnsi" w:hAnsiTheme="majorHAnsi" w:cstheme="majorHAnsi"/>
        </w:rPr>
        <w:t xml:space="preserve"> in scope and will not adversely affect small business or entities.</w:t>
      </w:r>
    </w:p>
    <w:p w:rsidR="008C734C" w:rsidRPr="00372262" w:rsidP="00723CCA" w14:paraId="2A918A87" w14:textId="77777777">
      <w:pPr>
        <w:pStyle w:val="Heading2"/>
      </w:pPr>
      <w:r w:rsidRPr="00372262">
        <w:t>A.</w:t>
      </w:r>
      <w:r w:rsidRPr="00372262" w:rsidR="00A41763">
        <w:t xml:space="preserve">6. </w:t>
      </w:r>
      <w:r w:rsidRPr="00372262">
        <w:t>Consequenc</w:t>
      </w:r>
      <w:r w:rsidRPr="00372262">
        <w:t>es of Less-Frequent Reporting</w:t>
      </w:r>
    </w:p>
    <w:p w:rsidR="00A41763" w:rsidRPr="00116BEA" w:rsidP="00A41763" w14:paraId="2C7C1996" w14:textId="77777777">
      <w:pPr>
        <w:rPr>
          <w:rFonts w:asciiTheme="majorHAnsi" w:hAnsiTheme="majorHAnsi" w:cstheme="majorHAnsi"/>
        </w:rPr>
      </w:pPr>
      <w:r w:rsidRPr="00116BEA">
        <w:rPr>
          <w:rFonts w:asciiTheme="majorHAnsi" w:hAnsiTheme="majorHAnsi" w:cstheme="majorHAnsi"/>
          <w:b/>
          <w:bCs/>
        </w:rPr>
        <w:t xml:space="preserve">Describe the consequence to Federal program or policy activities if the collection </w:t>
      </w:r>
      <w:r w:rsidRPr="00116BEA">
        <w:rPr>
          <w:rFonts w:asciiTheme="majorHAnsi" w:hAnsiTheme="majorHAnsi" w:cstheme="majorHAnsi"/>
          <w:b/>
          <w:bCs/>
        </w:rPr>
        <w:t>is not conducted</w:t>
      </w:r>
      <w:r w:rsidRPr="00116BEA">
        <w:rPr>
          <w:rFonts w:asciiTheme="majorHAnsi" w:hAnsiTheme="majorHAnsi" w:cstheme="majorHAnsi"/>
          <w:b/>
          <w:bCs/>
        </w:rPr>
        <w:t xml:space="preserve"> or is conducted less frequently, as well as any technical or legal obstacles to reducing burden. </w:t>
      </w:r>
    </w:p>
    <w:p w:rsidR="008C734C" w:rsidRPr="00116BEA" w:rsidP="00A41763" w14:paraId="2FEE6057" w14:textId="77777777">
      <w:pPr>
        <w:rPr>
          <w:rFonts w:asciiTheme="majorHAnsi" w:hAnsiTheme="majorHAnsi" w:cstheme="majorHAnsi"/>
        </w:rPr>
      </w:pPr>
      <w:r w:rsidRPr="00116BEA">
        <w:rPr>
          <w:rFonts w:asciiTheme="majorHAnsi" w:hAnsiTheme="majorHAnsi" w:cstheme="majorHAnsi"/>
        </w:rPr>
        <w:t>Less frequent reporting woul</w:t>
      </w:r>
      <w:r w:rsidRPr="00116BEA">
        <w:rPr>
          <w:rFonts w:asciiTheme="majorHAnsi" w:hAnsiTheme="majorHAnsi" w:cstheme="majorHAnsi"/>
        </w:rPr>
        <w:t>d lead to gaps in information regarding the planning and execution of a HALEU Availability Program</w:t>
      </w:r>
      <w:r w:rsidRPr="00116BEA">
        <w:rPr>
          <w:rFonts w:asciiTheme="majorHAnsi" w:hAnsiTheme="majorHAnsi" w:cstheme="majorHAnsi"/>
        </w:rPr>
        <w:t xml:space="preserve">.  </w:t>
      </w:r>
      <w:r w:rsidRPr="00116BEA" w:rsidR="00D2546B">
        <w:rPr>
          <w:rFonts w:asciiTheme="majorHAnsi" w:hAnsiTheme="majorHAnsi" w:cstheme="majorHAnsi"/>
        </w:rPr>
        <w:t>Two-year</w:t>
      </w:r>
      <w:r w:rsidRPr="00116BEA">
        <w:rPr>
          <w:rFonts w:asciiTheme="majorHAnsi" w:hAnsiTheme="majorHAnsi" w:cstheme="majorHAnsi"/>
        </w:rPr>
        <w:t xml:space="preserve"> survey time periods give enough time between collections for meaningful information to </w:t>
      </w:r>
      <w:r w:rsidRPr="00116BEA">
        <w:rPr>
          <w:rFonts w:asciiTheme="majorHAnsi" w:hAnsiTheme="majorHAnsi" w:cstheme="majorHAnsi"/>
        </w:rPr>
        <w:t>be captured</w:t>
      </w:r>
      <w:r w:rsidRPr="00116BEA">
        <w:rPr>
          <w:rFonts w:asciiTheme="majorHAnsi" w:hAnsiTheme="majorHAnsi" w:cstheme="majorHAnsi"/>
        </w:rPr>
        <w:t xml:space="preserve"> without overburdening respondents.</w:t>
      </w:r>
    </w:p>
    <w:p w:rsidR="008C734C" w:rsidRPr="00372262" w:rsidP="00C72302" w14:paraId="66F2C311" w14:textId="77777777">
      <w:pPr>
        <w:pStyle w:val="Heading2"/>
      </w:pPr>
      <w:bookmarkStart w:id="7" w:name="_Toc133331607"/>
      <w:r w:rsidRPr="00372262">
        <w:t>A.</w:t>
      </w:r>
      <w:r w:rsidRPr="00372262" w:rsidR="00A41763">
        <w:t xml:space="preserve">7. </w:t>
      </w:r>
      <w:r w:rsidRPr="00372262">
        <w:t>Complia</w:t>
      </w:r>
      <w:r w:rsidRPr="00372262">
        <w:t>nce with 5 CFR 1320.5</w:t>
      </w:r>
      <w:bookmarkEnd w:id="7"/>
    </w:p>
    <w:p w:rsidR="00DB6FBD" w:rsidRPr="00116BEA" w:rsidP="00A41763" w14:paraId="0A325EBC" w14:textId="77777777">
      <w:pPr>
        <w:rPr>
          <w:rFonts w:asciiTheme="majorHAnsi" w:hAnsiTheme="majorHAnsi" w:cstheme="majorHAnsi"/>
          <w:b/>
          <w:bCs/>
        </w:rPr>
      </w:pPr>
      <w:r w:rsidRPr="00116BEA">
        <w:rPr>
          <w:rFonts w:asciiTheme="majorHAnsi" w:hAnsiTheme="majorHAnsi" w:cstheme="majorHAnsi"/>
          <w:b/>
          <w:bCs/>
        </w:rPr>
        <w:t xml:space="preserve">Explain any </w:t>
      </w:r>
      <w:r w:rsidRPr="00116BEA">
        <w:rPr>
          <w:rFonts w:asciiTheme="majorHAnsi" w:hAnsiTheme="majorHAnsi" w:cstheme="majorHAnsi"/>
          <w:b/>
          <w:bCs/>
        </w:rPr>
        <w:t>special circumstances</w:t>
      </w:r>
      <w:r w:rsidRPr="00116BEA">
        <w:rPr>
          <w:rFonts w:asciiTheme="majorHAnsi" w:hAnsiTheme="majorHAnsi" w:cstheme="majorHAnsi"/>
          <w:b/>
          <w:bCs/>
        </w:rPr>
        <w:t xml:space="preserve"> that require the collection to be conducted in a manner inconsistent with OMB guidelines: </w:t>
      </w:r>
    </w:p>
    <w:p w:rsidR="00DB6FBD" w:rsidRPr="00116BEA" w:rsidP="00A41763" w14:paraId="496919EE" w14:textId="77777777">
      <w:pPr>
        <w:rPr>
          <w:rFonts w:asciiTheme="majorHAnsi" w:hAnsiTheme="majorHAnsi" w:cstheme="majorHAnsi"/>
          <w:b/>
          <w:bCs/>
        </w:rPr>
      </w:pPr>
      <w:r w:rsidRPr="00116BEA">
        <w:rPr>
          <w:rFonts w:asciiTheme="majorHAnsi" w:hAnsiTheme="majorHAnsi" w:cstheme="majorHAnsi"/>
          <w:b/>
          <w:bCs/>
        </w:rPr>
        <w:t xml:space="preserve">(a) requiring respondents to report information to the agency more often than quarterly; </w:t>
      </w:r>
    </w:p>
    <w:p w:rsidR="00DB6FBD" w:rsidRPr="00116BEA" w:rsidP="00A41763" w14:paraId="60148BD0" w14:textId="77777777">
      <w:pPr>
        <w:rPr>
          <w:rFonts w:asciiTheme="majorHAnsi" w:hAnsiTheme="majorHAnsi" w:cstheme="majorHAnsi"/>
          <w:b/>
          <w:bCs/>
        </w:rPr>
      </w:pPr>
      <w:r w:rsidRPr="00116BEA">
        <w:rPr>
          <w:rFonts w:asciiTheme="majorHAnsi" w:hAnsiTheme="majorHAnsi" w:cstheme="majorHAnsi"/>
          <w:b/>
          <w:bCs/>
        </w:rPr>
        <w:t xml:space="preserve">(b) requiring respondents to prepare a written response to a collection of information in fewer than 30 days after receipt of it; </w:t>
      </w:r>
    </w:p>
    <w:p w:rsidR="00DB6FBD" w:rsidRPr="00116BEA" w:rsidP="00A41763" w14:paraId="0F4487ED" w14:textId="77777777">
      <w:pPr>
        <w:rPr>
          <w:rFonts w:asciiTheme="majorHAnsi" w:hAnsiTheme="majorHAnsi" w:cstheme="majorHAnsi"/>
          <w:b/>
          <w:bCs/>
        </w:rPr>
      </w:pPr>
      <w:r w:rsidRPr="00116BEA">
        <w:rPr>
          <w:rFonts w:asciiTheme="majorHAnsi" w:hAnsiTheme="majorHAnsi" w:cstheme="majorHAnsi"/>
          <w:b/>
          <w:bCs/>
        </w:rPr>
        <w:t>(c) requiring respondents to submit</w:t>
      </w:r>
      <w:r w:rsidRPr="00116BEA">
        <w:rPr>
          <w:rFonts w:asciiTheme="majorHAnsi" w:hAnsiTheme="majorHAnsi" w:cstheme="majorHAnsi"/>
          <w:b/>
          <w:bCs/>
        </w:rPr>
        <w:t xml:space="preserve"> more than an original and two copies of any document; </w:t>
      </w:r>
    </w:p>
    <w:p w:rsidR="00DB6FBD" w:rsidRPr="00116BEA" w:rsidP="00A41763" w14:paraId="531F4F03" w14:textId="77777777">
      <w:pPr>
        <w:rPr>
          <w:rFonts w:asciiTheme="majorHAnsi" w:hAnsiTheme="majorHAnsi" w:cstheme="majorHAnsi"/>
          <w:b/>
          <w:bCs/>
        </w:rPr>
      </w:pPr>
      <w:r w:rsidRPr="00116BEA">
        <w:rPr>
          <w:rFonts w:asciiTheme="majorHAnsi" w:hAnsiTheme="majorHAnsi" w:cstheme="majorHAnsi"/>
          <w:b/>
          <w:bCs/>
        </w:rPr>
        <w:t xml:space="preserve">(d) requiring respondents to retain records, other than health, medical government contract, grant-in-aid, or tax records, for more than three years; </w:t>
      </w:r>
    </w:p>
    <w:p w:rsidR="00DB6FBD" w:rsidRPr="00116BEA" w:rsidP="00A41763" w14:paraId="7326FD9A" w14:textId="77777777">
      <w:pPr>
        <w:rPr>
          <w:rFonts w:asciiTheme="majorHAnsi" w:hAnsiTheme="majorHAnsi" w:cstheme="majorHAnsi"/>
          <w:b/>
          <w:bCs/>
        </w:rPr>
      </w:pPr>
      <w:r w:rsidRPr="00116BEA">
        <w:rPr>
          <w:rFonts w:asciiTheme="majorHAnsi" w:hAnsiTheme="majorHAnsi" w:cstheme="majorHAnsi"/>
          <w:b/>
          <w:bCs/>
        </w:rPr>
        <w:t>(e) in connection with a statistical survey, that</w:t>
      </w:r>
      <w:r w:rsidRPr="00116BEA">
        <w:rPr>
          <w:rFonts w:asciiTheme="majorHAnsi" w:hAnsiTheme="majorHAnsi" w:cstheme="majorHAnsi"/>
          <w:b/>
          <w:bCs/>
        </w:rPr>
        <w:t xml:space="preserve"> is not designed to product valid and reliable results that can be generalized to the universe of study; </w:t>
      </w:r>
    </w:p>
    <w:p w:rsidR="00DB6FBD" w:rsidRPr="00116BEA" w:rsidP="00A41763" w14:paraId="39DC0325" w14:textId="77777777">
      <w:pPr>
        <w:rPr>
          <w:rFonts w:asciiTheme="majorHAnsi" w:hAnsiTheme="majorHAnsi" w:cstheme="majorHAnsi"/>
          <w:b/>
          <w:bCs/>
        </w:rPr>
      </w:pPr>
      <w:r w:rsidRPr="00116BEA">
        <w:rPr>
          <w:rFonts w:asciiTheme="majorHAnsi" w:hAnsiTheme="majorHAnsi" w:cstheme="majorHAnsi"/>
          <w:b/>
          <w:bCs/>
        </w:rPr>
        <w:t xml:space="preserve">(f) requiring the use of statistical data classification that has not </w:t>
      </w:r>
      <w:r w:rsidRPr="00116BEA">
        <w:rPr>
          <w:rFonts w:asciiTheme="majorHAnsi" w:hAnsiTheme="majorHAnsi" w:cstheme="majorHAnsi"/>
          <w:b/>
          <w:bCs/>
        </w:rPr>
        <w:t>been reviewed</w:t>
      </w:r>
      <w:r w:rsidRPr="00116BEA">
        <w:rPr>
          <w:rFonts w:asciiTheme="majorHAnsi" w:hAnsiTheme="majorHAnsi" w:cstheme="majorHAnsi"/>
          <w:b/>
          <w:bCs/>
        </w:rPr>
        <w:t xml:space="preserve"> and approved by OMB; </w:t>
      </w:r>
    </w:p>
    <w:p w:rsidR="00DB6FBD" w:rsidRPr="00116BEA" w:rsidP="00A41763" w14:paraId="48716235" w14:textId="77777777">
      <w:pPr>
        <w:rPr>
          <w:rFonts w:asciiTheme="majorHAnsi" w:hAnsiTheme="majorHAnsi" w:cstheme="majorHAnsi"/>
          <w:b/>
          <w:bCs/>
        </w:rPr>
      </w:pPr>
      <w:r w:rsidRPr="00116BEA">
        <w:rPr>
          <w:rFonts w:asciiTheme="majorHAnsi" w:hAnsiTheme="majorHAnsi" w:cstheme="majorHAnsi"/>
          <w:b/>
          <w:bCs/>
        </w:rPr>
        <w:t>(g) that includes a pledge of confidentially</w:t>
      </w:r>
      <w:r w:rsidRPr="00116BEA">
        <w:rPr>
          <w:rFonts w:asciiTheme="majorHAnsi" w:hAnsiTheme="majorHAnsi" w:cstheme="majorHAnsi"/>
          <w:b/>
          <w:bCs/>
        </w:rPr>
        <w:t xml:space="preserve"> that </w:t>
      </w:r>
      <w:r w:rsidRPr="00116BEA">
        <w:rPr>
          <w:rFonts w:asciiTheme="majorHAnsi" w:hAnsiTheme="majorHAnsi" w:cstheme="majorHAnsi"/>
          <w:b/>
          <w:bCs/>
        </w:rPr>
        <w:t>is not supported</w:t>
      </w:r>
      <w:r w:rsidRPr="00116BEA">
        <w:rPr>
          <w:rFonts w:asciiTheme="majorHAnsi" w:hAnsiTheme="majorHAnsi" w:cstheme="majorHAnsi"/>
          <w:b/>
          <w:bCs/>
        </w:rPr>
        <w:t xml:space="preserve"> by authority established in stature of regulation, that is not supported by disclosure and data security policies that are consistent with the pledge, or which unnecessarily impedes sharing of data with other agencies for compatible </w:t>
      </w:r>
      <w:r w:rsidRPr="00116BEA">
        <w:rPr>
          <w:rFonts w:asciiTheme="majorHAnsi" w:hAnsiTheme="majorHAnsi" w:cstheme="majorHAnsi"/>
          <w:b/>
          <w:bCs/>
        </w:rPr>
        <w:t>confidential use; or</w:t>
      </w:r>
    </w:p>
    <w:p w:rsidR="00A41763" w:rsidRPr="00116BEA" w:rsidP="00A41763" w14:paraId="40D154D5" w14:textId="77777777">
      <w:pPr>
        <w:rPr>
          <w:rFonts w:asciiTheme="majorHAnsi" w:hAnsiTheme="majorHAnsi" w:cstheme="majorHAnsi"/>
        </w:rPr>
      </w:pPr>
      <w:r w:rsidRPr="00116BEA">
        <w:rPr>
          <w:rFonts w:asciiTheme="majorHAnsi" w:hAnsiTheme="majorHAnsi" w:cstheme="majorHAnsi"/>
          <w:b/>
          <w:bCs/>
        </w:rPr>
        <w:t>(h) requiring respondents to submit proprietary trade secrets, or other confidential information unless the agency can demonstrate that it has instituted procedures to protect the information’s confidentiality to the extent permitted b</w:t>
      </w:r>
      <w:r w:rsidRPr="00116BEA">
        <w:rPr>
          <w:rFonts w:asciiTheme="majorHAnsi" w:hAnsiTheme="majorHAnsi" w:cstheme="majorHAnsi"/>
          <w:b/>
          <w:bCs/>
        </w:rPr>
        <w:t xml:space="preserve">y law. </w:t>
      </w:r>
    </w:p>
    <w:p w:rsidR="008C734C" w:rsidRPr="00116BEA" w:rsidP="00A41763" w14:paraId="39B05774" w14:textId="77777777">
      <w:pPr>
        <w:rPr>
          <w:rFonts w:asciiTheme="majorHAnsi" w:hAnsiTheme="majorHAnsi" w:cstheme="majorHAnsi"/>
        </w:rPr>
      </w:pPr>
      <w:r>
        <w:rPr>
          <w:rFonts w:asciiTheme="majorHAnsi" w:hAnsiTheme="majorHAnsi" w:cstheme="majorHAnsi"/>
        </w:rPr>
        <w:t xml:space="preserve">Collection requirements will </w:t>
      </w:r>
      <w:r>
        <w:rPr>
          <w:rFonts w:asciiTheme="majorHAnsi" w:hAnsiTheme="majorHAnsi" w:cstheme="majorHAnsi"/>
        </w:rPr>
        <w:t>be conducted</w:t>
      </w:r>
      <w:r>
        <w:rPr>
          <w:rFonts w:asciiTheme="majorHAnsi" w:hAnsiTheme="majorHAnsi" w:cstheme="majorHAnsi"/>
        </w:rPr>
        <w:t xml:space="preserve"> in a manner consistent with OMB guidelines.</w:t>
      </w:r>
    </w:p>
    <w:p w:rsidR="008C734C" w:rsidRPr="00372262" w:rsidP="00C72302" w14:paraId="3D17E272" w14:textId="77777777">
      <w:pPr>
        <w:pStyle w:val="Heading2"/>
      </w:pPr>
      <w:bookmarkStart w:id="8" w:name="_Toc133331608"/>
      <w:r w:rsidRPr="00372262">
        <w:t>A.</w:t>
      </w:r>
      <w:r w:rsidRPr="00372262" w:rsidR="00A41763">
        <w:t xml:space="preserve">8. </w:t>
      </w:r>
      <w:r w:rsidRPr="00372262">
        <w:t>Summary of Consultations Outside of the Agency</w:t>
      </w:r>
      <w:bookmarkEnd w:id="8"/>
    </w:p>
    <w:p w:rsidR="00A41763" w:rsidRPr="00116BEA" w:rsidP="00A41763" w14:paraId="5856F911" w14:textId="77777777">
      <w:pPr>
        <w:rPr>
          <w:rFonts w:asciiTheme="majorHAnsi" w:hAnsiTheme="majorHAnsi" w:cstheme="majorHAnsi"/>
        </w:rPr>
      </w:pPr>
      <w:r w:rsidRPr="00116BEA">
        <w:rPr>
          <w:rFonts w:asciiTheme="majorHAnsi" w:hAnsiTheme="majorHAnsi" w:cstheme="majorHAnsi"/>
          <w:b/>
          <w:bCs/>
        </w:rPr>
        <w:t xml:space="preserve">If applicable, provide a copy and identify the date and page number of publication in the Federal Register of </w:t>
      </w:r>
      <w:r w:rsidRPr="00116BEA">
        <w:rPr>
          <w:rFonts w:asciiTheme="majorHAnsi" w:hAnsiTheme="majorHAnsi" w:cstheme="majorHAnsi"/>
          <w:b/>
          <w:bCs/>
        </w:rPr>
        <w:t>the agency’s notice, required by 5CFR 320.8(d), soliciting comments on the information collection prior to submission to OMB. Summarize public comments received in response to that notice and describe actions taken in response to the comments. Specifically</w:t>
      </w:r>
      <w:r w:rsidRPr="00116BEA">
        <w:rPr>
          <w:rFonts w:asciiTheme="majorHAnsi" w:hAnsiTheme="majorHAnsi" w:cstheme="majorHAnsi"/>
          <w:b/>
          <w:bCs/>
        </w:rPr>
        <w:t xml:space="preserve"> address comments received on cost and hour burden. Describe efforts to consult with persons outside DOE to obtain their views on the availability of data, frequency of collection, the clarity of instructions and recordkeeping, disclosure, or reporting for</w:t>
      </w:r>
      <w:r w:rsidRPr="00116BEA">
        <w:rPr>
          <w:rFonts w:asciiTheme="majorHAnsi" w:hAnsiTheme="majorHAnsi" w:cstheme="majorHAnsi"/>
          <w:b/>
          <w:bCs/>
        </w:rPr>
        <w:t xml:space="preserve">mat (if any), and on the data elements to </w:t>
      </w:r>
      <w:r w:rsidRPr="00116BEA">
        <w:rPr>
          <w:rFonts w:asciiTheme="majorHAnsi" w:hAnsiTheme="majorHAnsi" w:cstheme="majorHAnsi"/>
          <w:b/>
          <w:bCs/>
        </w:rPr>
        <w:t>be recorded</w:t>
      </w:r>
      <w:r w:rsidRPr="00116BEA">
        <w:rPr>
          <w:rFonts w:asciiTheme="majorHAnsi" w:hAnsiTheme="majorHAnsi" w:cstheme="majorHAnsi"/>
          <w:b/>
          <w:bCs/>
        </w:rPr>
        <w:t>, disclosed, or report.</w:t>
      </w:r>
    </w:p>
    <w:p w:rsidR="002E698D" w:rsidP="002E698D" w14:paraId="1B9DF039" w14:textId="6845F0E8">
      <w:pPr>
        <w:rPr>
          <w:rFonts w:asciiTheme="majorHAnsi" w:hAnsiTheme="majorHAnsi" w:cstheme="majorHAnsi"/>
          <w:iCs/>
        </w:rPr>
      </w:pPr>
      <w:r w:rsidRPr="002E698D">
        <w:rPr>
          <w:rFonts w:asciiTheme="majorHAnsi" w:hAnsiTheme="majorHAnsi" w:cstheme="majorHAnsi"/>
          <w:iCs/>
        </w:rPr>
        <w:t xml:space="preserve">DOE published a 60-day notice in the </w:t>
      </w:r>
      <w:r w:rsidRPr="002E698D">
        <w:rPr>
          <w:rFonts w:asciiTheme="majorHAnsi" w:hAnsiTheme="majorHAnsi" w:cstheme="majorHAnsi"/>
          <w:i/>
        </w:rPr>
        <w:t>Federal Register</w:t>
      </w:r>
      <w:r>
        <w:rPr>
          <w:rFonts w:asciiTheme="majorHAnsi" w:hAnsiTheme="majorHAnsi" w:cstheme="majorHAnsi"/>
          <w:iCs/>
        </w:rPr>
        <w:t>,</w:t>
      </w:r>
      <w:r w:rsidRPr="002E698D">
        <w:rPr>
          <w:rFonts w:asciiTheme="majorHAnsi" w:hAnsiTheme="majorHAnsi" w:cstheme="majorHAnsi"/>
          <w:iCs/>
        </w:rPr>
        <w:t xml:space="preserve"> Vol. 8</w:t>
      </w:r>
      <w:r>
        <w:rPr>
          <w:rFonts w:asciiTheme="majorHAnsi" w:hAnsiTheme="majorHAnsi" w:cstheme="majorHAnsi"/>
          <w:iCs/>
        </w:rPr>
        <w:t>7</w:t>
      </w:r>
      <w:r w:rsidRPr="002E698D">
        <w:rPr>
          <w:rFonts w:asciiTheme="majorHAnsi" w:hAnsiTheme="majorHAnsi" w:cstheme="majorHAnsi"/>
          <w:iCs/>
        </w:rPr>
        <w:t xml:space="preserve">, No. </w:t>
      </w:r>
      <w:r>
        <w:rPr>
          <w:rFonts w:asciiTheme="majorHAnsi" w:hAnsiTheme="majorHAnsi" w:cstheme="majorHAnsi"/>
          <w:iCs/>
        </w:rPr>
        <w:t>69</w:t>
      </w:r>
      <w:r w:rsidRPr="002E698D">
        <w:rPr>
          <w:rFonts w:asciiTheme="majorHAnsi" w:hAnsiTheme="majorHAnsi" w:cstheme="majorHAnsi"/>
          <w:iCs/>
        </w:rPr>
        <w:t xml:space="preserve"> on </w:t>
      </w:r>
      <w:r>
        <w:rPr>
          <w:rFonts w:asciiTheme="majorHAnsi" w:hAnsiTheme="majorHAnsi" w:cstheme="majorHAnsi"/>
          <w:iCs/>
        </w:rPr>
        <w:t>April</w:t>
      </w:r>
      <w:r w:rsidRPr="002E698D">
        <w:rPr>
          <w:rFonts w:asciiTheme="majorHAnsi" w:hAnsiTheme="majorHAnsi" w:cstheme="majorHAnsi"/>
          <w:iCs/>
        </w:rPr>
        <w:t xml:space="preserve"> </w:t>
      </w:r>
      <w:r>
        <w:rPr>
          <w:rFonts w:asciiTheme="majorHAnsi" w:hAnsiTheme="majorHAnsi" w:cstheme="majorHAnsi"/>
          <w:iCs/>
        </w:rPr>
        <w:t>11</w:t>
      </w:r>
      <w:r w:rsidRPr="002E698D">
        <w:rPr>
          <w:rFonts w:asciiTheme="majorHAnsi" w:hAnsiTheme="majorHAnsi" w:cstheme="majorHAnsi"/>
          <w:iCs/>
        </w:rPr>
        <w:t>, 202</w:t>
      </w:r>
      <w:r>
        <w:rPr>
          <w:rFonts w:asciiTheme="majorHAnsi" w:hAnsiTheme="majorHAnsi" w:cstheme="majorHAnsi"/>
          <w:iCs/>
        </w:rPr>
        <w:t>2</w:t>
      </w:r>
      <w:r w:rsidRPr="002E698D">
        <w:rPr>
          <w:rFonts w:asciiTheme="majorHAnsi" w:hAnsiTheme="majorHAnsi" w:cstheme="majorHAnsi"/>
          <w:iCs/>
        </w:rPr>
        <w:t xml:space="preserve"> seeking comment on the information collection</w:t>
      </w:r>
      <w:r w:rsidRPr="002E698D">
        <w:rPr>
          <w:rFonts w:asciiTheme="majorHAnsi" w:hAnsiTheme="majorHAnsi" w:cstheme="majorHAnsi"/>
          <w:iCs/>
        </w:rPr>
        <w:t xml:space="preserve">.  </w:t>
      </w:r>
      <w:r w:rsidRPr="002E698D">
        <w:rPr>
          <w:rFonts w:asciiTheme="majorHAnsi" w:hAnsiTheme="majorHAnsi" w:cstheme="majorHAnsi"/>
          <w:iCs/>
        </w:rPr>
        <w:t xml:space="preserve">No comments </w:t>
      </w:r>
      <w:r w:rsidRPr="002E698D">
        <w:rPr>
          <w:rFonts w:asciiTheme="majorHAnsi" w:hAnsiTheme="majorHAnsi" w:cstheme="majorHAnsi"/>
          <w:iCs/>
        </w:rPr>
        <w:t>were received</w:t>
      </w:r>
      <w:r w:rsidRPr="002E698D">
        <w:rPr>
          <w:rFonts w:asciiTheme="majorHAnsi" w:hAnsiTheme="majorHAnsi" w:cstheme="majorHAnsi"/>
          <w:iCs/>
        </w:rPr>
        <w:t>.</w:t>
      </w:r>
    </w:p>
    <w:p w:rsidR="000F1E3B" w:rsidRPr="002E698D" w:rsidP="000F1E3B" w14:paraId="23C5008F" w14:textId="032F105B">
      <w:pPr>
        <w:rPr>
          <w:rFonts w:asciiTheme="majorHAnsi" w:hAnsiTheme="majorHAnsi" w:cstheme="majorHAnsi"/>
          <w:iCs/>
        </w:rPr>
      </w:pPr>
      <w:r w:rsidRPr="002E698D">
        <w:rPr>
          <w:rFonts w:asciiTheme="majorHAnsi" w:hAnsiTheme="majorHAnsi" w:cstheme="majorHAnsi"/>
          <w:iCs/>
        </w:rPr>
        <w:t xml:space="preserve">DOE published a </w:t>
      </w:r>
      <w:r>
        <w:rPr>
          <w:rFonts w:asciiTheme="majorHAnsi" w:hAnsiTheme="majorHAnsi" w:cstheme="majorHAnsi"/>
          <w:iCs/>
        </w:rPr>
        <w:t>3</w:t>
      </w:r>
      <w:r w:rsidRPr="002E698D">
        <w:rPr>
          <w:rFonts w:asciiTheme="majorHAnsi" w:hAnsiTheme="majorHAnsi" w:cstheme="majorHAnsi"/>
          <w:iCs/>
        </w:rPr>
        <w:t xml:space="preserve">0-day notice in the </w:t>
      </w:r>
      <w:r w:rsidRPr="002E698D">
        <w:rPr>
          <w:rFonts w:asciiTheme="majorHAnsi" w:hAnsiTheme="majorHAnsi" w:cstheme="majorHAnsi"/>
          <w:i/>
        </w:rPr>
        <w:t>Federal Register</w:t>
      </w:r>
      <w:r>
        <w:rPr>
          <w:rFonts w:asciiTheme="majorHAnsi" w:hAnsiTheme="majorHAnsi" w:cstheme="majorHAnsi"/>
          <w:iCs/>
        </w:rPr>
        <w:t>,</w:t>
      </w:r>
      <w:r w:rsidRPr="002E698D">
        <w:rPr>
          <w:rFonts w:asciiTheme="majorHAnsi" w:hAnsiTheme="majorHAnsi" w:cstheme="majorHAnsi"/>
          <w:iCs/>
        </w:rPr>
        <w:t xml:space="preserve"> Vol. 8</w:t>
      </w:r>
      <w:r w:rsidR="003031DD">
        <w:rPr>
          <w:rFonts w:asciiTheme="majorHAnsi" w:hAnsiTheme="majorHAnsi" w:cstheme="majorHAnsi"/>
          <w:iCs/>
        </w:rPr>
        <w:t>8</w:t>
      </w:r>
      <w:r w:rsidRPr="002E698D">
        <w:rPr>
          <w:rFonts w:asciiTheme="majorHAnsi" w:hAnsiTheme="majorHAnsi" w:cstheme="majorHAnsi"/>
          <w:iCs/>
        </w:rPr>
        <w:t xml:space="preserve">, No. </w:t>
      </w:r>
      <w:r w:rsidR="003031DD">
        <w:rPr>
          <w:rFonts w:asciiTheme="majorHAnsi" w:hAnsiTheme="majorHAnsi" w:cstheme="majorHAnsi"/>
          <w:iCs/>
        </w:rPr>
        <w:t>72,</w:t>
      </w:r>
      <w:r w:rsidRPr="002E698D">
        <w:rPr>
          <w:rFonts w:asciiTheme="majorHAnsi" w:hAnsiTheme="majorHAnsi" w:cstheme="majorHAnsi"/>
          <w:iCs/>
        </w:rPr>
        <w:t xml:space="preserve"> on </w:t>
      </w:r>
      <w:r>
        <w:rPr>
          <w:rFonts w:asciiTheme="majorHAnsi" w:hAnsiTheme="majorHAnsi" w:cstheme="majorHAnsi"/>
          <w:iCs/>
        </w:rPr>
        <w:t>April</w:t>
      </w:r>
      <w:r w:rsidRPr="002E698D">
        <w:rPr>
          <w:rFonts w:asciiTheme="majorHAnsi" w:hAnsiTheme="majorHAnsi" w:cstheme="majorHAnsi"/>
          <w:iCs/>
        </w:rPr>
        <w:t xml:space="preserve"> </w:t>
      </w:r>
      <w:r>
        <w:rPr>
          <w:rFonts w:asciiTheme="majorHAnsi" w:hAnsiTheme="majorHAnsi" w:cstheme="majorHAnsi"/>
          <w:iCs/>
        </w:rPr>
        <w:t>1</w:t>
      </w:r>
      <w:r w:rsidR="003031DD">
        <w:rPr>
          <w:rFonts w:asciiTheme="majorHAnsi" w:hAnsiTheme="majorHAnsi" w:cstheme="majorHAnsi"/>
          <w:iCs/>
        </w:rPr>
        <w:t>4</w:t>
      </w:r>
      <w:r w:rsidRPr="002E698D">
        <w:rPr>
          <w:rFonts w:asciiTheme="majorHAnsi" w:hAnsiTheme="majorHAnsi" w:cstheme="majorHAnsi"/>
          <w:iCs/>
        </w:rPr>
        <w:t>, 202</w:t>
      </w:r>
      <w:r w:rsidR="003031DD">
        <w:rPr>
          <w:rFonts w:asciiTheme="majorHAnsi" w:hAnsiTheme="majorHAnsi" w:cstheme="majorHAnsi"/>
          <w:iCs/>
        </w:rPr>
        <w:t>3</w:t>
      </w:r>
      <w:r w:rsidRPr="002E698D">
        <w:rPr>
          <w:rFonts w:asciiTheme="majorHAnsi" w:hAnsiTheme="majorHAnsi" w:cstheme="majorHAnsi"/>
          <w:iCs/>
        </w:rPr>
        <w:t xml:space="preserve"> seeking comment on the information collection</w:t>
      </w:r>
      <w:r w:rsidRPr="002E698D">
        <w:rPr>
          <w:rFonts w:asciiTheme="majorHAnsi" w:hAnsiTheme="majorHAnsi" w:cstheme="majorHAnsi"/>
          <w:iCs/>
        </w:rPr>
        <w:t xml:space="preserve">.  </w:t>
      </w:r>
      <w:r w:rsidRPr="002E698D">
        <w:rPr>
          <w:rFonts w:asciiTheme="majorHAnsi" w:hAnsiTheme="majorHAnsi" w:cstheme="majorHAnsi"/>
          <w:iCs/>
        </w:rPr>
        <w:t xml:space="preserve">No comments </w:t>
      </w:r>
      <w:r w:rsidRPr="002E698D">
        <w:rPr>
          <w:rFonts w:asciiTheme="majorHAnsi" w:hAnsiTheme="majorHAnsi" w:cstheme="majorHAnsi"/>
          <w:iCs/>
        </w:rPr>
        <w:t>were received</w:t>
      </w:r>
      <w:r w:rsidRPr="002E698D">
        <w:rPr>
          <w:rFonts w:asciiTheme="majorHAnsi" w:hAnsiTheme="majorHAnsi" w:cstheme="majorHAnsi"/>
          <w:iCs/>
        </w:rPr>
        <w:t>.</w:t>
      </w:r>
    </w:p>
    <w:p w:rsidR="000F1E3B" w:rsidRPr="002E698D" w:rsidP="002E698D" w14:paraId="5E37F529" w14:textId="77777777">
      <w:pPr>
        <w:rPr>
          <w:rFonts w:asciiTheme="majorHAnsi" w:hAnsiTheme="majorHAnsi" w:cstheme="majorHAnsi"/>
          <w:iCs/>
        </w:rPr>
      </w:pPr>
    </w:p>
    <w:p w:rsidR="008C734C" w:rsidRPr="00116BEA" w:rsidP="00A41763" w14:paraId="15157587" w14:textId="77777777">
      <w:pPr>
        <w:rPr>
          <w:rFonts w:asciiTheme="majorHAnsi" w:hAnsiTheme="majorHAnsi" w:cstheme="majorHAnsi"/>
        </w:rPr>
      </w:pPr>
      <w:r>
        <w:rPr>
          <w:rFonts w:asciiTheme="majorHAnsi" w:hAnsiTheme="majorHAnsi" w:cstheme="majorHAnsi"/>
        </w:rPr>
        <w:t xml:space="preserve">The Department </w:t>
      </w:r>
      <w:r>
        <w:rPr>
          <w:rFonts w:asciiTheme="majorHAnsi" w:hAnsiTheme="majorHAnsi" w:cstheme="majorHAnsi"/>
        </w:rPr>
        <w:t>had informal conversations with the Nuclear Energy Institute (NEI) regarding their own private survey of their members regarding HALEU needs</w:t>
      </w:r>
      <w:r>
        <w:rPr>
          <w:rFonts w:asciiTheme="majorHAnsi" w:hAnsiTheme="majorHAnsi" w:cstheme="majorHAnsi"/>
        </w:rPr>
        <w:t xml:space="preserve">.  </w:t>
      </w:r>
      <w:r>
        <w:rPr>
          <w:rFonts w:asciiTheme="majorHAnsi" w:hAnsiTheme="majorHAnsi" w:cstheme="majorHAnsi"/>
        </w:rPr>
        <w:t>The Department took steps to minimize the burden to respondents in the DOE survey informed by these informal disc</w:t>
      </w:r>
      <w:r>
        <w:rPr>
          <w:rFonts w:asciiTheme="majorHAnsi" w:hAnsiTheme="majorHAnsi" w:cstheme="majorHAnsi"/>
        </w:rPr>
        <w:t>ussions.</w:t>
      </w:r>
    </w:p>
    <w:p w:rsidR="008C734C" w:rsidRPr="00372262" w:rsidP="00C72302" w14:paraId="734A8612" w14:textId="77777777">
      <w:pPr>
        <w:pStyle w:val="Heading2"/>
      </w:pPr>
      <w:bookmarkStart w:id="9" w:name="_Toc133331609"/>
      <w:r w:rsidRPr="00372262">
        <w:t>A.</w:t>
      </w:r>
      <w:r w:rsidRPr="00372262" w:rsidR="00A41763">
        <w:t xml:space="preserve">9. </w:t>
      </w:r>
      <w:r w:rsidRPr="00372262">
        <w:t>Payments or Gifts to Respondents</w:t>
      </w:r>
      <w:bookmarkEnd w:id="9"/>
      <w:r w:rsidRPr="00372262">
        <w:t xml:space="preserve"> </w:t>
      </w:r>
    </w:p>
    <w:p w:rsidR="00A41763" w:rsidRPr="00116BEA" w:rsidP="00A41763" w14:paraId="0D064C11" w14:textId="77777777">
      <w:pPr>
        <w:rPr>
          <w:rFonts w:asciiTheme="majorHAnsi" w:hAnsiTheme="majorHAnsi" w:cstheme="majorHAnsi"/>
        </w:rPr>
      </w:pPr>
      <w:r w:rsidRPr="00116BEA">
        <w:rPr>
          <w:rFonts w:asciiTheme="majorHAnsi" w:hAnsiTheme="majorHAnsi" w:cstheme="majorHAnsi"/>
          <w:b/>
          <w:bCs/>
        </w:rPr>
        <w:t xml:space="preserve">Explain any decision to provide any payment or gift to respondents, other than </w:t>
      </w:r>
      <w:r w:rsidRPr="00116BEA" w:rsidR="001A6E9A">
        <w:rPr>
          <w:rFonts w:asciiTheme="majorHAnsi" w:hAnsiTheme="majorHAnsi" w:cstheme="majorHAnsi"/>
          <w:b/>
          <w:bCs/>
        </w:rPr>
        <w:t>remuneration</w:t>
      </w:r>
      <w:r w:rsidRPr="00116BEA">
        <w:rPr>
          <w:rFonts w:asciiTheme="majorHAnsi" w:hAnsiTheme="majorHAnsi" w:cstheme="majorHAnsi"/>
          <w:b/>
          <w:bCs/>
        </w:rPr>
        <w:t xml:space="preserve"> of contractors or grantees. </w:t>
      </w:r>
    </w:p>
    <w:p w:rsidR="008C734C" w:rsidRPr="00116BEA" w:rsidP="00A41763" w14:paraId="45A0CE77" w14:textId="77777777">
      <w:pPr>
        <w:rPr>
          <w:rFonts w:asciiTheme="majorHAnsi" w:hAnsiTheme="majorHAnsi" w:cstheme="majorHAnsi"/>
        </w:rPr>
      </w:pPr>
      <w:r>
        <w:rPr>
          <w:rFonts w:asciiTheme="majorHAnsi" w:hAnsiTheme="majorHAnsi" w:cstheme="majorHAnsi"/>
        </w:rPr>
        <w:t xml:space="preserve">No payments or gifts will </w:t>
      </w:r>
      <w:r>
        <w:rPr>
          <w:rFonts w:asciiTheme="majorHAnsi" w:hAnsiTheme="majorHAnsi" w:cstheme="majorHAnsi"/>
        </w:rPr>
        <w:t>be provided</w:t>
      </w:r>
      <w:r>
        <w:rPr>
          <w:rFonts w:asciiTheme="majorHAnsi" w:hAnsiTheme="majorHAnsi" w:cstheme="majorHAnsi"/>
        </w:rPr>
        <w:t xml:space="preserve"> to respondents.</w:t>
      </w:r>
    </w:p>
    <w:p w:rsidR="008C734C" w:rsidRPr="00372262" w:rsidP="00C72302" w14:paraId="451D7E1A" w14:textId="77777777">
      <w:pPr>
        <w:pStyle w:val="Heading2"/>
      </w:pPr>
      <w:bookmarkStart w:id="10" w:name="_Toc133331610"/>
      <w:r w:rsidRPr="00372262">
        <w:t>A.</w:t>
      </w:r>
      <w:r w:rsidRPr="00372262" w:rsidR="00A41763">
        <w:t xml:space="preserve">10. </w:t>
      </w:r>
      <w:r w:rsidRPr="00372262">
        <w:t xml:space="preserve">Provisions for </w:t>
      </w:r>
      <w:r w:rsidRPr="00372262">
        <w:t>Protection of Information</w:t>
      </w:r>
      <w:bookmarkEnd w:id="10"/>
      <w:r w:rsidRPr="00372262">
        <w:t xml:space="preserve"> </w:t>
      </w:r>
    </w:p>
    <w:p w:rsidR="00A41763" w:rsidRPr="00116BEA" w:rsidP="00A41763" w14:paraId="177B813E" w14:textId="77777777">
      <w:pPr>
        <w:rPr>
          <w:rFonts w:asciiTheme="majorHAnsi" w:hAnsiTheme="majorHAnsi" w:cstheme="majorHAnsi"/>
        </w:rPr>
      </w:pPr>
      <w:r w:rsidRPr="00116BEA">
        <w:rPr>
          <w:rFonts w:asciiTheme="majorHAnsi" w:hAnsiTheme="majorHAnsi" w:cstheme="majorHAnsi"/>
          <w:b/>
          <w:bCs/>
        </w:rPr>
        <w:t xml:space="preserve">Describe any assurance of confidentiality provided to respondents and the basis for the assurance in statute, regulation, or agency policy. </w:t>
      </w:r>
    </w:p>
    <w:p w:rsidR="00F056C3" w:rsidRPr="00116BEA" w:rsidP="00A41763" w14:paraId="7819DA2C" w14:textId="77777777">
      <w:pPr>
        <w:rPr>
          <w:rFonts w:asciiTheme="majorHAnsi" w:hAnsiTheme="majorHAnsi" w:cstheme="majorHAnsi"/>
        </w:rPr>
      </w:pPr>
      <w:r w:rsidRPr="00116BEA">
        <w:rPr>
          <w:rFonts w:asciiTheme="majorHAnsi" w:hAnsiTheme="majorHAnsi" w:cstheme="majorHAnsi"/>
        </w:rPr>
        <w:t xml:space="preserve">No PII is requested as </w:t>
      </w:r>
      <w:r>
        <w:rPr>
          <w:rFonts w:asciiTheme="majorHAnsi" w:hAnsiTheme="majorHAnsi" w:cstheme="majorHAnsi"/>
        </w:rPr>
        <w:t>part of the collection</w:t>
      </w:r>
      <w:r>
        <w:rPr>
          <w:rFonts w:asciiTheme="majorHAnsi" w:hAnsiTheme="majorHAnsi" w:cstheme="majorHAnsi"/>
        </w:rPr>
        <w:t xml:space="preserve">.  </w:t>
      </w:r>
      <w:r>
        <w:rPr>
          <w:rFonts w:asciiTheme="majorHAnsi" w:hAnsiTheme="majorHAnsi" w:cstheme="majorHAnsi"/>
        </w:rPr>
        <w:t>Business confidential information sent t</w:t>
      </w:r>
      <w:r>
        <w:rPr>
          <w:rFonts w:asciiTheme="majorHAnsi" w:hAnsiTheme="majorHAnsi" w:cstheme="majorHAnsi"/>
        </w:rPr>
        <w:t xml:space="preserve">o the Department (if any) will </w:t>
      </w:r>
      <w:r>
        <w:rPr>
          <w:rFonts w:asciiTheme="majorHAnsi" w:hAnsiTheme="majorHAnsi" w:cstheme="majorHAnsi"/>
        </w:rPr>
        <w:t>be protected</w:t>
      </w:r>
      <w:r>
        <w:rPr>
          <w:rFonts w:asciiTheme="majorHAnsi" w:hAnsiTheme="majorHAnsi" w:cstheme="majorHAnsi"/>
        </w:rPr>
        <w:t xml:space="preserve"> as Controlled Unclassified Information (CUI) following Department guidelines.</w:t>
      </w:r>
    </w:p>
    <w:p w:rsidR="00F056C3" w:rsidRPr="00372262" w:rsidP="00C72302" w14:paraId="12D3C219" w14:textId="77777777">
      <w:pPr>
        <w:pStyle w:val="Heading2"/>
      </w:pPr>
      <w:bookmarkStart w:id="11" w:name="_Toc133331611"/>
      <w:r w:rsidRPr="00372262">
        <w:t>A.</w:t>
      </w:r>
      <w:r w:rsidRPr="00372262" w:rsidR="00A41763">
        <w:t xml:space="preserve">11. </w:t>
      </w:r>
      <w:r w:rsidRPr="00372262">
        <w:t>Justification for Sensitive Questions</w:t>
      </w:r>
      <w:bookmarkEnd w:id="11"/>
      <w:r w:rsidRPr="00372262">
        <w:t xml:space="preserve"> </w:t>
      </w:r>
    </w:p>
    <w:p w:rsidR="00A41763" w:rsidRPr="00116BEA" w:rsidP="00A41763" w14:paraId="60C9F326" w14:textId="77777777">
      <w:pPr>
        <w:rPr>
          <w:rFonts w:asciiTheme="majorHAnsi" w:hAnsiTheme="majorHAnsi" w:cstheme="majorHAnsi"/>
        </w:rPr>
      </w:pPr>
      <w:r w:rsidRPr="00116BEA">
        <w:rPr>
          <w:rFonts w:asciiTheme="majorHAnsi" w:hAnsiTheme="majorHAnsi" w:cstheme="majorHAnsi"/>
          <w:b/>
          <w:bCs/>
        </w:rPr>
        <w:t xml:space="preserve">Provide additional justification for any questions of a sensitive nature, such as </w:t>
      </w:r>
      <w:r w:rsidRPr="00116BEA">
        <w:rPr>
          <w:rFonts w:asciiTheme="majorHAnsi" w:hAnsiTheme="majorHAnsi" w:cstheme="majorHAnsi"/>
          <w:b/>
          <w:bCs/>
        </w:rPr>
        <w:t xml:space="preserve">sexual behavior and attitudes, religious beliefs, and other matters that </w:t>
      </w:r>
      <w:r w:rsidRPr="00116BEA">
        <w:rPr>
          <w:rFonts w:asciiTheme="majorHAnsi" w:hAnsiTheme="majorHAnsi" w:cstheme="majorHAnsi"/>
          <w:b/>
          <w:bCs/>
        </w:rPr>
        <w:t>are commonly considered</w:t>
      </w:r>
      <w:r w:rsidRPr="00116BEA">
        <w:rPr>
          <w:rFonts w:asciiTheme="majorHAnsi" w:hAnsiTheme="majorHAnsi" w:cstheme="majorHAnsi"/>
          <w:b/>
          <w:bCs/>
        </w:rPr>
        <w:t xml:space="preserve"> private. This justification should include the reasons why DOE considers the questions necessary, the specific use</w:t>
      </w:r>
      <w:r w:rsidRPr="00116BEA" w:rsidR="00F056C3">
        <w:rPr>
          <w:rFonts w:asciiTheme="majorHAnsi" w:hAnsiTheme="majorHAnsi" w:cstheme="majorHAnsi"/>
          <w:b/>
          <w:bCs/>
        </w:rPr>
        <w:t xml:space="preserve">s to </w:t>
      </w:r>
      <w:r w:rsidRPr="00116BEA" w:rsidR="00F056C3">
        <w:rPr>
          <w:rFonts w:asciiTheme="majorHAnsi" w:hAnsiTheme="majorHAnsi" w:cstheme="majorHAnsi"/>
          <w:b/>
          <w:bCs/>
        </w:rPr>
        <w:t>be made</w:t>
      </w:r>
      <w:r w:rsidRPr="00116BEA" w:rsidR="00F056C3">
        <w:rPr>
          <w:rFonts w:asciiTheme="majorHAnsi" w:hAnsiTheme="majorHAnsi" w:cstheme="majorHAnsi"/>
          <w:b/>
          <w:bCs/>
        </w:rPr>
        <w:t xml:space="preserve"> of the information</w:t>
      </w:r>
      <w:r w:rsidRPr="00116BEA">
        <w:rPr>
          <w:rFonts w:asciiTheme="majorHAnsi" w:hAnsiTheme="majorHAnsi" w:cstheme="majorHAnsi"/>
          <w:b/>
          <w:bCs/>
        </w:rPr>
        <w:t>, the explanat</w:t>
      </w:r>
      <w:r w:rsidRPr="00116BEA">
        <w:rPr>
          <w:rFonts w:asciiTheme="majorHAnsi" w:hAnsiTheme="majorHAnsi" w:cstheme="majorHAnsi"/>
          <w:b/>
          <w:bCs/>
        </w:rPr>
        <w:t xml:space="preserve">ion to be given to persons from whom the information is requested, and any steps to be taken to obtain their consent. </w:t>
      </w:r>
    </w:p>
    <w:p w:rsidR="001D3B86" w:rsidRPr="00116BEA" w:rsidP="001D3B86" w14:paraId="3E81F03E" w14:textId="77777777">
      <w:pPr>
        <w:rPr>
          <w:rFonts w:asciiTheme="majorHAnsi" w:hAnsiTheme="majorHAnsi" w:cstheme="majorHAnsi"/>
        </w:rPr>
      </w:pPr>
      <w:r>
        <w:rPr>
          <w:rFonts w:asciiTheme="majorHAnsi" w:hAnsiTheme="majorHAnsi" w:cstheme="majorHAnsi"/>
        </w:rPr>
        <w:t>No questions in the survey are of a sensitive nature.</w:t>
      </w:r>
    </w:p>
    <w:p w:rsidR="00F056C3" w:rsidRPr="00372262" w:rsidP="00C72302" w14:paraId="19EA4288" w14:textId="77777777">
      <w:pPr>
        <w:pStyle w:val="Heading2"/>
      </w:pPr>
      <w:bookmarkStart w:id="12" w:name="_Toc133331612"/>
      <w:r w:rsidRPr="00372262">
        <w:t>A.</w:t>
      </w:r>
      <w:r w:rsidRPr="00372262" w:rsidR="00A41763">
        <w:t>12</w:t>
      </w:r>
      <w:r w:rsidRPr="00372262" w:rsidR="006F3C12">
        <w:t>A</w:t>
      </w:r>
      <w:r w:rsidRPr="00372262" w:rsidR="00A41763">
        <w:t xml:space="preserve">. </w:t>
      </w:r>
      <w:r w:rsidRPr="00372262">
        <w:t>Estimate of Respondent Burden Hours</w:t>
      </w:r>
      <w:bookmarkEnd w:id="12"/>
      <w:r w:rsidRPr="00372262">
        <w:t xml:space="preserve"> </w:t>
      </w:r>
    </w:p>
    <w:p w:rsidR="00AC69E8" w:rsidRPr="00116BEA" w:rsidP="00AC69E8" w14:paraId="4B07243C" w14:textId="77777777">
      <w:pPr>
        <w:pStyle w:val="Default"/>
        <w:rPr>
          <w:rFonts w:asciiTheme="majorHAnsi" w:hAnsiTheme="majorHAnsi" w:cstheme="majorHAnsi"/>
        </w:rPr>
      </w:pPr>
      <w:r w:rsidRPr="00116BEA">
        <w:rPr>
          <w:rFonts w:asciiTheme="majorHAnsi" w:hAnsiTheme="majorHAnsi" w:cstheme="majorHAnsi"/>
          <w:b/>
          <w:bCs/>
        </w:rPr>
        <w:t>Provide estimates of the hour burden of</w:t>
      </w:r>
      <w:r w:rsidRPr="00116BEA">
        <w:rPr>
          <w:rFonts w:asciiTheme="majorHAnsi" w:hAnsiTheme="majorHAnsi" w:cstheme="majorHAnsi"/>
          <w:b/>
          <w:bCs/>
        </w:rPr>
        <w:t xml:space="preserve"> the collection of information. The statement should indicate the number of respondents, frequency of response, annual hour burden, and </w:t>
      </w:r>
      <w:r w:rsidRPr="00116BEA">
        <w:rPr>
          <w:rFonts w:asciiTheme="majorHAnsi" w:hAnsiTheme="majorHAnsi" w:cstheme="majorHAnsi"/>
          <w:b/>
          <w:bCs/>
          <w:u w:val="single"/>
        </w:rPr>
        <w:t xml:space="preserve">an explanation of how the burden </w:t>
      </w:r>
      <w:r w:rsidRPr="00116BEA">
        <w:rPr>
          <w:rFonts w:asciiTheme="majorHAnsi" w:hAnsiTheme="majorHAnsi" w:cstheme="majorHAnsi"/>
          <w:b/>
          <w:bCs/>
          <w:u w:val="single"/>
        </w:rPr>
        <w:t>was estimated</w:t>
      </w:r>
      <w:r w:rsidRPr="00116BEA">
        <w:rPr>
          <w:rFonts w:asciiTheme="majorHAnsi" w:hAnsiTheme="majorHAnsi" w:cstheme="majorHAnsi"/>
          <w:b/>
          <w:bCs/>
        </w:rPr>
        <w:t>. Unless directed to do so, DOE should not conduct special surveys to obta</w:t>
      </w:r>
      <w:r w:rsidRPr="00116BEA">
        <w:rPr>
          <w:rFonts w:asciiTheme="majorHAnsi" w:hAnsiTheme="majorHAnsi" w:cstheme="majorHAnsi"/>
          <w:b/>
          <w:bCs/>
        </w:rPr>
        <w:t xml:space="preserve">in information on which to base hour burden estimates. Consultation with a sample fewer than </w:t>
      </w:r>
      <w:r w:rsidRPr="00116BEA">
        <w:rPr>
          <w:rFonts w:asciiTheme="majorHAnsi" w:hAnsiTheme="majorHAnsi" w:cstheme="majorHAnsi"/>
          <w:b/>
          <w:bCs/>
        </w:rPr>
        <w:t>10</w:t>
      </w:r>
      <w:r w:rsidRPr="00116BEA">
        <w:rPr>
          <w:rFonts w:asciiTheme="majorHAnsi" w:hAnsiTheme="majorHAnsi" w:cstheme="majorHAnsi"/>
          <w:b/>
          <w:bCs/>
        </w:rPr>
        <w:t xml:space="preserve"> potential respondents is desirable. </w:t>
      </w:r>
    </w:p>
    <w:p w:rsidR="002E698D" w:rsidRPr="00116BEA" w:rsidP="002E698D" w14:paraId="6C0600EA" w14:textId="77777777">
      <w:pPr>
        <w:rPr>
          <w:rFonts w:asciiTheme="majorHAnsi" w:hAnsiTheme="majorHAnsi" w:cstheme="majorHAnsi"/>
        </w:rPr>
      </w:pPr>
      <w:r>
        <w:rPr>
          <w:rFonts w:asciiTheme="majorHAnsi" w:hAnsiTheme="majorHAnsi" w:cstheme="majorHAnsi"/>
        </w:rPr>
        <w:br/>
        <w:t xml:space="preserve">The burden was estimated using an estimate of the amount of time it would take to answer basic questions about HALEU </w:t>
      </w:r>
      <w:r>
        <w:rPr>
          <w:rFonts w:asciiTheme="majorHAnsi" w:hAnsiTheme="majorHAnsi" w:cstheme="majorHAnsi"/>
        </w:rPr>
        <w:t>and small quantity requests</w:t>
      </w:r>
      <w:r>
        <w:rPr>
          <w:rFonts w:asciiTheme="majorHAnsi" w:hAnsiTheme="majorHAnsi" w:cstheme="majorHAnsi"/>
        </w:rPr>
        <w:t xml:space="preserve">.  </w:t>
      </w:r>
      <w:r>
        <w:rPr>
          <w:rFonts w:asciiTheme="majorHAnsi" w:hAnsiTheme="majorHAnsi" w:cstheme="majorHAnsi"/>
        </w:rPr>
        <w:t xml:space="preserve">Companies developing reactors and requiring HALEU </w:t>
      </w:r>
      <w:r>
        <w:rPr>
          <w:rFonts w:asciiTheme="majorHAnsi" w:hAnsiTheme="majorHAnsi" w:cstheme="majorHAnsi"/>
        </w:rPr>
        <w:t>generally already</w:t>
      </w:r>
      <w:r>
        <w:rPr>
          <w:rFonts w:asciiTheme="majorHAnsi" w:hAnsiTheme="majorHAnsi" w:cstheme="majorHAnsi"/>
        </w:rPr>
        <w:t xml:space="preserve"> have these projections on hand as part of their normal business planning and simply need to fill out the survey with their known needs and basic requirements.</w:t>
      </w:r>
    </w:p>
    <w:tbl>
      <w:tblPr>
        <w:tblW w:w="10020" w:type="dxa"/>
        <w:tblLook w:val="04A0"/>
      </w:tblPr>
      <w:tblGrid>
        <w:gridCol w:w="2477"/>
        <w:gridCol w:w="1415"/>
        <w:gridCol w:w="1415"/>
        <w:gridCol w:w="1182"/>
        <w:gridCol w:w="1157"/>
        <w:gridCol w:w="1155"/>
        <w:gridCol w:w="1219"/>
      </w:tblGrid>
      <w:tr w14:paraId="1669E71D" w14:textId="77777777" w:rsidTr="00116BEA">
        <w:tblPrEx>
          <w:tblW w:w="10020" w:type="dxa"/>
          <w:tblLook w:val="04A0"/>
        </w:tblPrEx>
        <w:trPr>
          <w:trHeight w:val="360"/>
        </w:trPr>
        <w:tc>
          <w:tcPr>
            <w:tcW w:w="8893" w:type="dxa"/>
            <w:gridSpan w:val="6"/>
            <w:tcBorders>
              <w:top w:val="nil"/>
              <w:left w:val="nil"/>
              <w:bottom w:val="single" w:sz="4" w:space="0" w:color="auto"/>
              <w:right w:val="nil"/>
            </w:tcBorders>
            <w:shd w:val="clear" w:color="auto" w:fill="auto"/>
            <w:hideMark/>
          </w:tcPr>
          <w:p w:rsidR="006F3C12" w:rsidRPr="00116BEA" w:rsidP="006F3C12" w14:paraId="3D5DF929" w14:textId="77777777">
            <w:pPr>
              <w:spacing w:after="0" w:line="240" w:lineRule="auto"/>
              <w:jc w:val="center"/>
              <w:rPr>
                <w:rFonts w:eastAsia="Times New Roman" w:asciiTheme="majorHAnsi" w:hAnsiTheme="majorHAnsi" w:cstheme="majorHAnsi"/>
                <w:b/>
                <w:bCs/>
                <w:color w:val="0070C0"/>
                <w:sz w:val="28"/>
                <w:szCs w:val="28"/>
              </w:rPr>
            </w:pPr>
            <w:r w:rsidRPr="00116BEA">
              <w:rPr>
                <w:rFonts w:eastAsia="Times New Roman" w:asciiTheme="majorHAnsi" w:hAnsiTheme="majorHAnsi" w:cstheme="majorHAnsi"/>
                <w:b/>
                <w:bCs/>
                <w:color w:val="0070C0"/>
                <w:sz w:val="28"/>
                <w:szCs w:val="28"/>
              </w:rPr>
              <w:t xml:space="preserve">Table A1. Estimated Respondent </w:t>
            </w:r>
            <w:r w:rsidRPr="00116BEA" w:rsidR="00537A91">
              <w:rPr>
                <w:rFonts w:eastAsia="Times New Roman" w:asciiTheme="majorHAnsi" w:hAnsiTheme="majorHAnsi" w:cstheme="majorHAnsi"/>
                <w:b/>
                <w:bCs/>
                <w:color w:val="0070C0"/>
                <w:sz w:val="28"/>
                <w:szCs w:val="28"/>
              </w:rPr>
              <w:t xml:space="preserve">Hour </w:t>
            </w:r>
            <w:r w:rsidRPr="00116BEA">
              <w:rPr>
                <w:rFonts w:eastAsia="Times New Roman" w:asciiTheme="majorHAnsi" w:hAnsiTheme="majorHAnsi" w:cstheme="majorHAnsi"/>
                <w:b/>
                <w:bCs/>
                <w:color w:val="0070C0"/>
                <w:sz w:val="28"/>
                <w:szCs w:val="28"/>
              </w:rPr>
              <w:t>Burden</w:t>
            </w:r>
          </w:p>
        </w:tc>
        <w:tc>
          <w:tcPr>
            <w:tcW w:w="1127" w:type="dxa"/>
            <w:tcBorders>
              <w:top w:val="nil"/>
              <w:left w:val="nil"/>
              <w:bottom w:val="nil"/>
              <w:right w:val="nil"/>
            </w:tcBorders>
            <w:shd w:val="clear" w:color="auto" w:fill="auto"/>
            <w:noWrap/>
            <w:vAlign w:val="bottom"/>
            <w:hideMark/>
          </w:tcPr>
          <w:p w:rsidR="006F3C12" w:rsidRPr="00116BEA" w:rsidP="006F3C12" w14:paraId="592C5FF4" w14:textId="77777777">
            <w:pPr>
              <w:spacing w:after="0" w:line="240" w:lineRule="auto"/>
              <w:jc w:val="center"/>
              <w:rPr>
                <w:rFonts w:eastAsia="Times New Roman" w:asciiTheme="majorHAnsi" w:hAnsiTheme="majorHAnsi" w:cstheme="majorHAnsi"/>
                <w:b/>
                <w:bCs/>
                <w:color w:val="0070C0"/>
                <w:sz w:val="28"/>
                <w:szCs w:val="28"/>
              </w:rPr>
            </w:pPr>
          </w:p>
        </w:tc>
      </w:tr>
      <w:tr w14:paraId="4B8C515F" w14:textId="77777777" w:rsidTr="00116BEA">
        <w:tblPrEx>
          <w:tblW w:w="10020" w:type="dxa"/>
          <w:tblLook w:val="04A0"/>
        </w:tblPrEx>
        <w:trPr>
          <w:trHeight w:val="765"/>
        </w:trPr>
        <w:tc>
          <w:tcPr>
            <w:tcW w:w="2758" w:type="dxa"/>
            <w:tcBorders>
              <w:top w:val="nil"/>
              <w:left w:val="single" w:sz="4" w:space="0" w:color="auto"/>
              <w:bottom w:val="single" w:sz="4" w:space="0" w:color="auto"/>
              <w:right w:val="single" w:sz="4" w:space="0" w:color="auto"/>
            </w:tcBorders>
            <w:shd w:val="clear" w:color="000000" w:fill="00B0F0"/>
            <w:vAlign w:val="center"/>
            <w:hideMark/>
          </w:tcPr>
          <w:p w:rsidR="006F3C12" w:rsidRPr="000F1E3B" w:rsidP="006F3C12" w14:paraId="77D40458" w14:textId="77777777">
            <w:pPr>
              <w:spacing w:after="0" w:line="240" w:lineRule="auto"/>
              <w:jc w:val="center"/>
              <w:rPr>
                <w:rFonts w:eastAsia="Times New Roman" w:asciiTheme="majorHAnsi" w:hAnsiTheme="majorHAnsi" w:cstheme="majorHAnsi"/>
                <w:b/>
                <w:bCs/>
              </w:rPr>
            </w:pPr>
            <w:r w:rsidRPr="000F1E3B">
              <w:rPr>
                <w:rFonts w:eastAsia="Times New Roman" w:asciiTheme="majorHAnsi" w:hAnsiTheme="majorHAnsi" w:cstheme="majorHAnsi"/>
                <w:b/>
                <w:bCs/>
              </w:rPr>
              <w:t>Form Number/Title (and/or other Collection Instrument name)</w:t>
            </w:r>
          </w:p>
        </w:tc>
        <w:tc>
          <w:tcPr>
            <w:tcW w:w="1359" w:type="dxa"/>
            <w:tcBorders>
              <w:top w:val="nil"/>
              <w:left w:val="nil"/>
              <w:bottom w:val="single" w:sz="4" w:space="0" w:color="auto"/>
              <w:right w:val="single" w:sz="4" w:space="0" w:color="auto"/>
            </w:tcBorders>
            <w:shd w:val="clear" w:color="000000" w:fill="00B0F0"/>
            <w:vAlign w:val="center"/>
            <w:hideMark/>
          </w:tcPr>
          <w:p w:rsidR="006F3C12" w:rsidRPr="000F1E3B" w:rsidP="006F3C12" w14:paraId="1BB7A8BF" w14:textId="77777777">
            <w:pPr>
              <w:spacing w:after="0" w:line="240" w:lineRule="auto"/>
              <w:jc w:val="center"/>
              <w:rPr>
                <w:rFonts w:eastAsia="Times New Roman" w:asciiTheme="majorHAnsi" w:hAnsiTheme="majorHAnsi" w:cstheme="majorHAnsi"/>
                <w:b/>
                <w:bCs/>
              </w:rPr>
            </w:pPr>
            <w:r w:rsidRPr="000F1E3B">
              <w:rPr>
                <w:rFonts w:eastAsia="Times New Roman" w:asciiTheme="majorHAnsi" w:hAnsiTheme="majorHAnsi" w:cstheme="majorHAnsi"/>
                <w:b/>
                <w:bCs/>
              </w:rPr>
              <w:t>Type of Respondents</w:t>
            </w:r>
          </w:p>
        </w:tc>
        <w:tc>
          <w:tcPr>
            <w:tcW w:w="1306" w:type="dxa"/>
            <w:tcBorders>
              <w:top w:val="nil"/>
              <w:left w:val="nil"/>
              <w:bottom w:val="single" w:sz="4" w:space="0" w:color="auto"/>
              <w:right w:val="single" w:sz="4" w:space="0" w:color="auto"/>
            </w:tcBorders>
            <w:shd w:val="clear" w:color="000000" w:fill="00B0F0"/>
            <w:vAlign w:val="center"/>
            <w:hideMark/>
          </w:tcPr>
          <w:p w:rsidR="006F3C12" w:rsidRPr="000F1E3B" w:rsidP="006F3C12" w14:paraId="6FD155C4" w14:textId="77777777">
            <w:pPr>
              <w:spacing w:after="0" w:line="240" w:lineRule="auto"/>
              <w:jc w:val="center"/>
              <w:rPr>
                <w:rFonts w:eastAsia="Times New Roman" w:asciiTheme="majorHAnsi" w:hAnsiTheme="majorHAnsi" w:cstheme="majorHAnsi"/>
                <w:b/>
                <w:bCs/>
              </w:rPr>
            </w:pPr>
            <w:r w:rsidRPr="000F1E3B">
              <w:rPr>
                <w:rFonts w:eastAsia="Times New Roman" w:asciiTheme="majorHAnsi" w:hAnsiTheme="majorHAnsi" w:cstheme="majorHAnsi"/>
                <w:b/>
                <w:bCs/>
              </w:rPr>
              <w:t>Number of Respondents</w:t>
            </w:r>
          </w:p>
        </w:tc>
        <w:tc>
          <w:tcPr>
            <w:tcW w:w="1158" w:type="dxa"/>
            <w:tcBorders>
              <w:top w:val="nil"/>
              <w:left w:val="nil"/>
              <w:bottom w:val="single" w:sz="4" w:space="0" w:color="auto"/>
              <w:right w:val="single" w:sz="4" w:space="0" w:color="auto"/>
            </w:tcBorders>
            <w:shd w:val="clear" w:color="000000" w:fill="00B0F0"/>
            <w:vAlign w:val="center"/>
            <w:hideMark/>
          </w:tcPr>
          <w:p w:rsidR="006F3C12" w:rsidRPr="000F1E3B" w:rsidP="006F3C12" w14:paraId="4CD42AC0" w14:textId="77777777">
            <w:pPr>
              <w:spacing w:after="0" w:line="240" w:lineRule="auto"/>
              <w:jc w:val="center"/>
              <w:rPr>
                <w:rFonts w:eastAsia="Times New Roman" w:asciiTheme="majorHAnsi" w:hAnsiTheme="majorHAnsi" w:cstheme="majorHAnsi"/>
                <w:b/>
                <w:bCs/>
              </w:rPr>
            </w:pPr>
            <w:r w:rsidRPr="000F1E3B">
              <w:rPr>
                <w:rFonts w:eastAsia="Times New Roman" w:asciiTheme="majorHAnsi" w:hAnsiTheme="majorHAnsi" w:cstheme="majorHAnsi"/>
                <w:b/>
                <w:bCs/>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rsidR="006F3C12" w:rsidRPr="000F1E3B" w:rsidP="006F3C12" w14:paraId="0278ECFB" w14:textId="77777777">
            <w:pPr>
              <w:spacing w:after="0" w:line="240" w:lineRule="auto"/>
              <w:jc w:val="center"/>
              <w:rPr>
                <w:rFonts w:eastAsia="Times New Roman" w:asciiTheme="majorHAnsi" w:hAnsiTheme="majorHAnsi" w:cstheme="majorHAnsi"/>
                <w:b/>
                <w:bCs/>
              </w:rPr>
            </w:pPr>
            <w:r w:rsidRPr="000F1E3B">
              <w:rPr>
                <w:rFonts w:eastAsia="Times New Roman" w:asciiTheme="majorHAnsi" w:hAnsiTheme="majorHAnsi" w:cstheme="majorHAnsi"/>
                <w:b/>
                <w:bCs/>
              </w:rPr>
              <w:t>Burden Hours Per Response</w:t>
            </w:r>
          </w:p>
        </w:tc>
        <w:tc>
          <w:tcPr>
            <w:tcW w:w="1155" w:type="dxa"/>
            <w:tcBorders>
              <w:top w:val="nil"/>
              <w:left w:val="nil"/>
              <w:bottom w:val="single" w:sz="4" w:space="0" w:color="auto"/>
              <w:right w:val="single" w:sz="4" w:space="0" w:color="auto"/>
            </w:tcBorders>
            <w:shd w:val="clear" w:color="000000" w:fill="00B0F0"/>
            <w:vAlign w:val="center"/>
            <w:hideMark/>
          </w:tcPr>
          <w:p w:rsidR="006F3C12" w:rsidRPr="000F1E3B" w:rsidP="006F3C12" w14:paraId="74281BDE" w14:textId="77777777">
            <w:pPr>
              <w:spacing w:after="0" w:line="240" w:lineRule="auto"/>
              <w:jc w:val="center"/>
              <w:rPr>
                <w:rFonts w:eastAsia="Times New Roman" w:asciiTheme="majorHAnsi" w:hAnsiTheme="majorHAnsi" w:cstheme="majorHAnsi"/>
                <w:b/>
                <w:bCs/>
              </w:rPr>
            </w:pPr>
            <w:r w:rsidRPr="000F1E3B">
              <w:rPr>
                <w:rFonts w:eastAsia="Times New Roman" w:asciiTheme="majorHAnsi" w:hAnsiTheme="majorHAnsi" w:cstheme="majorHAnsi"/>
                <w:b/>
                <w:bCs/>
              </w:rPr>
              <w:t>Annual Burden Hours</w:t>
            </w:r>
          </w:p>
        </w:tc>
        <w:tc>
          <w:tcPr>
            <w:tcW w:w="1127" w:type="dxa"/>
            <w:tcBorders>
              <w:top w:val="single" w:sz="4" w:space="0" w:color="auto"/>
              <w:left w:val="nil"/>
              <w:bottom w:val="single" w:sz="4" w:space="0" w:color="auto"/>
              <w:right w:val="single" w:sz="4" w:space="0" w:color="auto"/>
            </w:tcBorders>
            <w:shd w:val="clear" w:color="000000" w:fill="00B0F0"/>
            <w:vAlign w:val="center"/>
            <w:hideMark/>
          </w:tcPr>
          <w:p w:rsidR="006F3C12" w:rsidRPr="000F1E3B" w:rsidP="006F3C12" w14:paraId="41C206D1" w14:textId="77777777">
            <w:pPr>
              <w:spacing w:after="0" w:line="240" w:lineRule="auto"/>
              <w:jc w:val="center"/>
              <w:rPr>
                <w:rFonts w:eastAsia="Times New Roman" w:asciiTheme="majorHAnsi" w:hAnsiTheme="majorHAnsi" w:cstheme="majorHAnsi"/>
                <w:b/>
                <w:bCs/>
              </w:rPr>
            </w:pPr>
            <w:r w:rsidRPr="000F1E3B">
              <w:rPr>
                <w:rFonts w:eastAsia="Times New Roman" w:asciiTheme="majorHAnsi" w:hAnsiTheme="majorHAnsi" w:cstheme="majorHAnsi"/>
                <w:b/>
                <w:bCs/>
              </w:rPr>
              <w:t>Annual Reporting Frequency</w:t>
            </w:r>
          </w:p>
        </w:tc>
      </w:tr>
      <w:tr w14:paraId="258EEF35" w14:textId="77777777" w:rsidTr="00116BEA">
        <w:tblPrEx>
          <w:tblW w:w="10020" w:type="dxa"/>
          <w:tblLook w:val="04A0"/>
        </w:tblPrEx>
        <w:trPr>
          <w:trHeight w:val="255"/>
        </w:trPr>
        <w:tc>
          <w:tcPr>
            <w:tcW w:w="2758" w:type="dxa"/>
            <w:tcBorders>
              <w:top w:val="nil"/>
              <w:left w:val="single" w:sz="4" w:space="0" w:color="auto"/>
              <w:bottom w:val="single" w:sz="4" w:space="0" w:color="auto"/>
              <w:right w:val="single" w:sz="4" w:space="0" w:color="auto"/>
            </w:tcBorders>
            <w:shd w:val="clear" w:color="auto" w:fill="auto"/>
            <w:vAlign w:val="bottom"/>
            <w:hideMark/>
          </w:tcPr>
          <w:p w:rsidR="006F3C12" w:rsidRPr="000F1E3B" w:rsidP="006F3C12" w14:paraId="611A945C" w14:textId="77777777">
            <w:pPr>
              <w:spacing w:after="0" w:line="240" w:lineRule="auto"/>
              <w:rPr>
                <w:rFonts w:eastAsia="Times New Roman" w:asciiTheme="majorHAnsi" w:hAnsiTheme="majorHAnsi" w:cstheme="majorHAnsi"/>
                <w:color w:val="000000"/>
              </w:rPr>
            </w:pPr>
            <w:r w:rsidRPr="000F1E3B">
              <w:rPr>
                <w:rFonts w:eastAsia="Times New Roman" w:asciiTheme="majorHAnsi" w:hAnsiTheme="majorHAnsi" w:cstheme="majorHAnsi"/>
                <w:color w:val="000000"/>
              </w:rPr>
              <w:t> </w:t>
            </w:r>
            <w:r w:rsidRPr="000F1E3B" w:rsidR="001D3B86">
              <w:rPr>
                <w:rFonts w:eastAsia="Times New Roman" w:asciiTheme="majorHAnsi" w:hAnsiTheme="majorHAnsi" w:cstheme="majorHAnsi"/>
                <w:color w:val="000000"/>
              </w:rPr>
              <w:t>HALEU Survey</w:t>
            </w:r>
          </w:p>
        </w:tc>
        <w:tc>
          <w:tcPr>
            <w:tcW w:w="1359" w:type="dxa"/>
            <w:tcBorders>
              <w:top w:val="nil"/>
              <w:left w:val="nil"/>
              <w:bottom w:val="single" w:sz="4" w:space="0" w:color="auto"/>
              <w:right w:val="single" w:sz="4" w:space="0" w:color="auto"/>
            </w:tcBorders>
            <w:shd w:val="clear" w:color="auto" w:fill="auto"/>
            <w:noWrap/>
            <w:vAlign w:val="bottom"/>
            <w:hideMark/>
          </w:tcPr>
          <w:p w:rsidR="006F3C12" w:rsidRPr="000F1E3B" w:rsidP="006F3C12" w14:paraId="53BA6802" w14:textId="77777777">
            <w:pPr>
              <w:spacing w:after="0" w:line="240" w:lineRule="auto"/>
              <w:rPr>
                <w:rFonts w:eastAsia="Times New Roman" w:asciiTheme="majorHAnsi" w:hAnsiTheme="majorHAnsi" w:cstheme="majorHAnsi"/>
                <w:color w:val="000000"/>
              </w:rPr>
            </w:pPr>
            <w:r w:rsidRPr="000F1E3B">
              <w:rPr>
                <w:rFonts w:eastAsia="Times New Roman" w:asciiTheme="majorHAnsi" w:hAnsiTheme="majorHAnsi" w:cstheme="majorHAnsi"/>
                <w:color w:val="000000"/>
              </w:rPr>
              <w:t> </w:t>
            </w:r>
            <w:r w:rsidRPr="000F1E3B" w:rsidR="001D3B86">
              <w:rPr>
                <w:rFonts w:eastAsia="Times New Roman" w:asciiTheme="majorHAnsi" w:hAnsiTheme="majorHAnsi" w:cstheme="majorHAnsi"/>
                <w:color w:val="000000"/>
              </w:rPr>
              <w:t>Industry</w:t>
            </w:r>
          </w:p>
        </w:tc>
        <w:tc>
          <w:tcPr>
            <w:tcW w:w="1306" w:type="dxa"/>
            <w:tcBorders>
              <w:top w:val="nil"/>
              <w:left w:val="nil"/>
              <w:bottom w:val="single" w:sz="4" w:space="0" w:color="auto"/>
              <w:right w:val="single" w:sz="4" w:space="0" w:color="auto"/>
            </w:tcBorders>
            <w:shd w:val="clear" w:color="auto" w:fill="auto"/>
            <w:noWrap/>
            <w:vAlign w:val="bottom"/>
            <w:hideMark/>
          </w:tcPr>
          <w:p w:rsidR="006F3C12" w:rsidRPr="000F1E3B" w:rsidP="002E698D" w14:paraId="313505B8" w14:textId="77777777">
            <w:pPr>
              <w:spacing w:after="0" w:line="240" w:lineRule="auto"/>
              <w:jc w:val="right"/>
              <w:rPr>
                <w:rFonts w:eastAsia="Times New Roman" w:asciiTheme="majorHAnsi" w:hAnsiTheme="majorHAnsi" w:cstheme="majorHAnsi"/>
                <w:color w:val="000000"/>
              </w:rPr>
            </w:pPr>
            <w:r w:rsidRPr="000F1E3B">
              <w:rPr>
                <w:rFonts w:eastAsia="Times New Roman" w:asciiTheme="majorHAnsi" w:hAnsiTheme="majorHAnsi" w:cstheme="majorHAnsi"/>
                <w:color w:val="000000"/>
              </w:rPr>
              <w:t> </w:t>
            </w:r>
            <w:r w:rsidRPr="000F1E3B" w:rsidR="001D3B86">
              <w:rPr>
                <w:rFonts w:eastAsia="Times New Roman" w:asciiTheme="majorHAnsi" w:hAnsiTheme="majorHAnsi" w:cstheme="majorHAnsi"/>
                <w:color w:val="000000"/>
              </w:rPr>
              <w:t>25</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0F1E3B" w:rsidP="006F3C12" w14:paraId="5A293A62" w14:textId="77777777">
            <w:pPr>
              <w:spacing w:after="0" w:line="240" w:lineRule="auto"/>
              <w:jc w:val="right"/>
              <w:rPr>
                <w:rFonts w:eastAsia="Times New Roman" w:asciiTheme="majorHAnsi" w:hAnsiTheme="majorHAnsi" w:cstheme="majorHAnsi"/>
                <w:color w:val="000000"/>
              </w:rPr>
            </w:pPr>
            <w:r w:rsidRPr="000F1E3B">
              <w:rPr>
                <w:rFonts w:eastAsia="Times New Roman" w:asciiTheme="majorHAnsi" w:hAnsiTheme="majorHAnsi" w:cstheme="majorHAnsi"/>
                <w:color w:val="000000"/>
              </w:rPr>
              <w:t>25</w:t>
            </w:r>
          </w:p>
        </w:tc>
        <w:tc>
          <w:tcPr>
            <w:tcW w:w="1157" w:type="dxa"/>
            <w:tcBorders>
              <w:top w:val="nil"/>
              <w:left w:val="nil"/>
              <w:bottom w:val="single" w:sz="4" w:space="0" w:color="auto"/>
              <w:right w:val="single" w:sz="4" w:space="0" w:color="auto"/>
            </w:tcBorders>
            <w:shd w:val="clear" w:color="auto" w:fill="auto"/>
            <w:noWrap/>
            <w:vAlign w:val="bottom"/>
            <w:hideMark/>
          </w:tcPr>
          <w:p w:rsidR="006F3C12" w:rsidRPr="000F1E3B" w:rsidP="000F1E3B" w14:paraId="7AB1B9EF" w14:textId="77777777">
            <w:pPr>
              <w:spacing w:after="0" w:line="240" w:lineRule="auto"/>
              <w:jc w:val="right"/>
              <w:rPr>
                <w:rFonts w:eastAsia="Times New Roman" w:asciiTheme="majorHAnsi" w:hAnsiTheme="majorHAnsi" w:cstheme="majorHAnsi"/>
                <w:color w:val="000000"/>
              </w:rPr>
            </w:pPr>
            <w:r w:rsidRPr="000F1E3B">
              <w:rPr>
                <w:rFonts w:eastAsia="Times New Roman" w:asciiTheme="majorHAnsi" w:hAnsiTheme="majorHAnsi" w:cstheme="majorHAnsi"/>
                <w:color w:val="000000"/>
              </w:rPr>
              <w:t> </w:t>
            </w:r>
            <w:r w:rsidRPr="000F1E3B" w:rsidR="00896F97">
              <w:rPr>
                <w:rFonts w:eastAsia="Times New Roman" w:asciiTheme="majorHAnsi" w:hAnsiTheme="majorHAnsi" w:cstheme="majorHAnsi"/>
                <w:color w:val="000000"/>
              </w:rPr>
              <w:t>8</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0F1E3B" w:rsidP="006F3C12" w14:paraId="0F36FB17" w14:textId="77777777">
            <w:pPr>
              <w:spacing w:after="0" w:line="240" w:lineRule="auto"/>
              <w:jc w:val="right"/>
              <w:rPr>
                <w:rFonts w:eastAsia="Times New Roman" w:asciiTheme="majorHAnsi" w:hAnsiTheme="majorHAnsi" w:cstheme="majorHAnsi"/>
                <w:color w:val="000000"/>
              </w:rPr>
            </w:pPr>
            <w:r w:rsidRPr="000F1E3B">
              <w:rPr>
                <w:rFonts w:eastAsia="Times New Roman" w:asciiTheme="majorHAnsi" w:hAnsiTheme="majorHAnsi" w:cstheme="majorHAnsi"/>
                <w:color w:val="000000"/>
              </w:rPr>
              <w:t>2</w:t>
            </w:r>
            <w:r w:rsidRPr="000F1E3B" w:rsidR="00FC6973">
              <w:rPr>
                <w:rFonts w:eastAsia="Times New Roman" w:asciiTheme="majorHAnsi" w:hAnsiTheme="majorHAnsi" w:cstheme="majorHAnsi"/>
                <w:color w:val="000000"/>
              </w:rPr>
              <w:t>00</w:t>
            </w:r>
          </w:p>
        </w:tc>
        <w:tc>
          <w:tcPr>
            <w:tcW w:w="1127" w:type="dxa"/>
            <w:tcBorders>
              <w:top w:val="nil"/>
              <w:left w:val="nil"/>
              <w:bottom w:val="single" w:sz="4" w:space="0" w:color="auto"/>
              <w:right w:val="single" w:sz="4" w:space="0" w:color="auto"/>
            </w:tcBorders>
            <w:shd w:val="clear" w:color="auto" w:fill="auto"/>
            <w:noWrap/>
            <w:vAlign w:val="bottom"/>
            <w:hideMark/>
          </w:tcPr>
          <w:p w:rsidR="006F3C12" w:rsidRPr="000F1E3B" w:rsidP="000F1E3B" w14:paraId="4B4B5F2C" w14:textId="77777777">
            <w:pPr>
              <w:spacing w:after="0" w:line="240" w:lineRule="auto"/>
              <w:jc w:val="right"/>
              <w:rPr>
                <w:rFonts w:eastAsia="Times New Roman" w:asciiTheme="majorHAnsi" w:hAnsiTheme="majorHAnsi" w:cstheme="majorHAnsi"/>
                <w:color w:val="000000"/>
              </w:rPr>
            </w:pPr>
            <w:r w:rsidRPr="000F1E3B">
              <w:rPr>
                <w:rFonts w:eastAsia="Times New Roman" w:asciiTheme="majorHAnsi" w:hAnsiTheme="majorHAnsi" w:cstheme="majorHAnsi"/>
                <w:color w:val="000000"/>
              </w:rPr>
              <w:t>1</w:t>
            </w:r>
          </w:p>
        </w:tc>
      </w:tr>
      <w:tr w14:paraId="4A0D9881" w14:textId="77777777" w:rsidTr="00116BEA">
        <w:tblPrEx>
          <w:tblW w:w="10020" w:type="dxa"/>
          <w:tblLook w:val="04A0"/>
        </w:tblPrEx>
        <w:trPr>
          <w:trHeight w:val="255"/>
        </w:trPr>
        <w:tc>
          <w:tcPr>
            <w:tcW w:w="2758" w:type="dxa"/>
            <w:tcBorders>
              <w:top w:val="nil"/>
              <w:left w:val="single" w:sz="4" w:space="0" w:color="auto"/>
              <w:bottom w:val="single" w:sz="4" w:space="0" w:color="auto"/>
              <w:right w:val="single" w:sz="4" w:space="0" w:color="auto"/>
            </w:tcBorders>
            <w:shd w:val="clear" w:color="auto" w:fill="auto"/>
            <w:vAlign w:val="bottom"/>
            <w:hideMark/>
          </w:tcPr>
          <w:p w:rsidR="006F3C12" w:rsidRPr="000F1E3B" w:rsidP="006F3C12" w14:paraId="777B7E05" w14:textId="77777777">
            <w:pPr>
              <w:spacing w:after="0" w:line="240" w:lineRule="auto"/>
              <w:rPr>
                <w:rFonts w:eastAsia="Times New Roman" w:asciiTheme="majorHAnsi" w:hAnsiTheme="majorHAnsi" w:cstheme="majorHAnsi"/>
                <w:b/>
                <w:bCs/>
                <w:color w:val="000000"/>
              </w:rPr>
            </w:pPr>
            <w:r w:rsidRPr="000F1E3B">
              <w:rPr>
                <w:rFonts w:eastAsia="Times New Roman" w:asciiTheme="majorHAnsi" w:hAnsiTheme="majorHAnsi" w:cstheme="majorHAnsi"/>
                <w:b/>
                <w:bCs/>
                <w:color w:val="000000"/>
              </w:rPr>
              <w:t>TOTAL</w:t>
            </w:r>
          </w:p>
        </w:tc>
        <w:tc>
          <w:tcPr>
            <w:tcW w:w="1359" w:type="dxa"/>
            <w:tcBorders>
              <w:top w:val="nil"/>
              <w:left w:val="nil"/>
              <w:bottom w:val="single" w:sz="4" w:space="0" w:color="auto"/>
              <w:right w:val="single" w:sz="4" w:space="0" w:color="auto"/>
            </w:tcBorders>
            <w:shd w:val="clear" w:color="000000" w:fill="333333"/>
            <w:noWrap/>
            <w:vAlign w:val="bottom"/>
            <w:hideMark/>
          </w:tcPr>
          <w:p w:rsidR="006F3C12" w:rsidRPr="000F1E3B" w:rsidP="006F3C12" w14:paraId="579E87BE" w14:textId="77777777">
            <w:pPr>
              <w:spacing w:after="0" w:line="240" w:lineRule="auto"/>
              <w:rPr>
                <w:rFonts w:eastAsia="Times New Roman" w:asciiTheme="majorHAnsi" w:hAnsiTheme="majorHAnsi" w:cstheme="majorHAnsi"/>
                <w:b/>
                <w:bCs/>
                <w:color w:val="000000"/>
              </w:rPr>
            </w:pPr>
            <w:r w:rsidRPr="000F1E3B">
              <w:rPr>
                <w:rFonts w:eastAsia="Times New Roman" w:asciiTheme="majorHAnsi" w:hAnsiTheme="majorHAnsi" w:cstheme="majorHAnsi"/>
                <w:b/>
                <w:bCs/>
                <w:color w:val="000000"/>
              </w:rPr>
              <w:t> </w:t>
            </w:r>
          </w:p>
        </w:tc>
        <w:tc>
          <w:tcPr>
            <w:tcW w:w="1306" w:type="dxa"/>
            <w:tcBorders>
              <w:top w:val="nil"/>
              <w:left w:val="nil"/>
              <w:bottom w:val="single" w:sz="4" w:space="0" w:color="auto"/>
              <w:right w:val="single" w:sz="4" w:space="0" w:color="auto"/>
            </w:tcBorders>
            <w:shd w:val="clear" w:color="000000" w:fill="E2A5AC"/>
            <w:noWrap/>
            <w:vAlign w:val="bottom"/>
            <w:hideMark/>
          </w:tcPr>
          <w:p w:rsidR="006F3C12" w:rsidRPr="000F1E3B" w:rsidP="006F3C12" w14:paraId="77CA5CA9" w14:textId="77777777">
            <w:pPr>
              <w:spacing w:after="0" w:line="240" w:lineRule="auto"/>
              <w:jc w:val="right"/>
              <w:rPr>
                <w:rFonts w:eastAsia="Times New Roman" w:asciiTheme="majorHAnsi" w:hAnsiTheme="majorHAnsi" w:cstheme="majorHAnsi"/>
                <w:b/>
                <w:bCs/>
                <w:color w:val="000000"/>
              </w:rPr>
            </w:pPr>
            <w:r w:rsidRPr="000F1E3B">
              <w:rPr>
                <w:rFonts w:eastAsia="Times New Roman" w:asciiTheme="majorHAnsi" w:hAnsiTheme="majorHAnsi" w:cstheme="majorHAnsi"/>
                <w:b/>
                <w:bCs/>
                <w:color w:val="000000"/>
              </w:rPr>
              <w:t>25</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0F1E3B" w:rsidP="006F3C12" w14:paraId="2951BB07" w14:textId="77777777">
            <w:pPr>
              <w:spacing w:after="0" w:line="240" w:lineRule="auto"/>
              <w:jc w:val="right"/>
              <w:rPr>
                <w:rFonts w:eastAsia="Times New Roman" w:asciiTheme="majorHAnsi" w:hAnsiTheme="majorHAnsi" w:cstheme="majorHAnsi"/>
                <w:b/>
                <w:bCs/>
                <w:color w:val="000000"/>
              </w:rPr>
            </w:pPr>
            <w:r w:rsidRPr="000F1E3B">
              <w:rPr>
                <w:rFonts w:eastAsia="Times New Roman" w:asciiTheme="majorHAnsi" w:hAnsiTheme="majorHAnsi" w:cstheme="majorHAnsi"/>
                <w:b/>
                <w:bCs/>
                <w:color w:val="000000"/>
              </w:rPr>
              <w:t>25</w:t>
            </w:r>
          </w:p>
        </w:tc>
        <w:tc>
          <w:tcPr>
            <w:tcW w:w="1157" w:type="dxa"/>
            <w:tcBorders>
              <w:top w:val="nil"/>
              <w:left w:val="nil"/>
              <w:bottom w:val="single" w:sz="4" w:space="0" w:color="auto"/>
              <w:right w:val="single" w:sz="4" w:space="0" w:color="auto"/>
            </w:tcBorders>
            <w:shd w:val="clear" w:color="000000" w:fill="333333"/>
            <w:noWrap/>
            <w:vAlign w:val="bottom"/>
            <w:hideMark/>
          </w:tcPr>
          <w:p w:rsidR="006F3C12" w:rsidRPr="000F1E3B" w:rsidP="006F3C12" w14:paraId="3F80CA4B" w14:textId="77777777">
            <w:pPr>
              <w:spacing w:after="0" w:line="240" w:lineRule="auto"/>
              <w:rPr>
                <w:rFonts w:eastAsia="Times New Roman" w:asciiTheme="majorHAnsi" w:hAnsiTheme="majorHAnsi" w:cstheme="majorHAnsi"/>
                <w:b/>
                <w:bCs/>
                <w:color w:val="000000"/>
              </w:rPr>
            </w:pPr>
            <w:r w:rsidRPr="000F1E3B">
              <w:rPr>
                <w:rFonts w:eastAsia="Times New Roman" w:asciiTheme="majorHAnsi" w:hAnsiTheme="majorHAnsi" w:cstheme="majorHAnsi"/>
                <w:b/>
                <w:bCs/>
                <w:color w:val="000000"/>
              </w:rPr>
              <w:t> </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0F1E3B" w:rsidP="006F3C12" w14:paraId="4ADD756A" w14:textId="77777777">
            <w:pPr>
              <w:spacing w:after="0" w:line="240" w:lineRule="auto"/>
              <w:jc w:val="right"/>
              <w:rPr>
                <w:rFonts w:eastAsia="Times New Roman" w:asciiTheme="majorHAnsi" w:hAnsiTheme="majorHAnsi" w:cstheme="majorHAnsi"/>
                <w:b/>
                <w:bCs/>
                <w:color w:val="000000"/>
              </w:rPr>
            </w:pPr>
            <w:r w:rsidRPr="000F1E3B">
              <w:rPr>
                <w:rFonts w:eastAsia="Times New Roman" w:asciiTheme="majorHAnsi" w:hAnsiTheme="majorHAnsi" w:cstheme="majorHAnsi"/>
                <w:b/>
                <w:bCs/>
                <w:color w:val="000000"/>
              </w:rPr>
              <w:t>200</w:t>
            </w:r>
          </w:p>
        </w:tc>
        <w:tc>
          <w:tcPr>
            <w:tcW w:w="1127" w:type="dxa"/>
            <w:tcBorders>
              <w:top w:val="nil"/>
              <w:left w:val="nil"/>
              <w:bottom w:val="single" w:sz="4" w:space="0" w:color="auto"/>
              <w:right w:val="single" w:sz="4" w:space="0" w:color="auto"/>
            </w:tcBorders>
            <w:shd w:val="clear" w:color="000000" w:fill="333333"/>
            <w:noWrap/>
            <w:vAlign w:val="bottom"/>
            <w:hideMark/>
          </w:tcPr>
          <w:p w:rsidR="006F3C12" w:rsidRPr="000F1E3B" w:rsidP="006F3C12" w14:paraId="2CEE3901" w14:textId="77777777">
            <w:pPr>
              <w:spacing w:after="0" w:line="240" w:lineRule="auto"/>
              <w:rPr>
                <w:rFonts w:eastAsia="Times New Roman" w:asciiTheme="majorHAnsi" w:hAnsiTheme="majorHAnsi" w:cstheme="majorHAnsi"/>
                <w:b/>
                <w:bCs/>
                <w:color w:val="000000"/>
              </w:rPr>
            </w:pPr>
            <w:r w:rsidRPr="000F1E3B">
              <w:rPr>
                <w:rFonts w:eastAsia="Times New Roman" w:asciiTheme="majorHAnsi" w:hAnsiTheme="majorHAnsi" w:cstheme="majorHAnsi"/>
                <w:b/>
                <w:bCs/>
                <w:color w:val="000000"/>
              </w:rPr>
              <w:t> </w:t>
            </w:r>
          </w:p>
        </w:tc>
      </w:tr>
    </w:tbl>
    <w:p w:rsidR="00FC6973" w:rsidP="00A41763" w14:paraId="06A06F19" w14:textId="77777777">
      <w:pPr>
        <w:rPr>
          <w:rFonts w:asciiTheme="majorHAnsi" w:hAnsiTheme="majorHAnsi" w:cstheme="majorHAnsi"/>
        </w:rPr>
      </w:pPr>
    </w:p>
    <w:p w:rsidR="006F3C12" w:rsidRPr="00372262" w:rsidP="00C72302" w14:paraId="53D2CA94" w14:textId="77777777">
      <w:pPr>
        <w:pStyle w:val="Heading2"/>
      </w:pPr>
      <w:bookmarkStart w:id="13" w:name="_Toc133331613"/>
      <w:r w:rsidRPr="00372262">
        <w:t>A.12B. Estimate of Annual Cost to Respondent for Burden Hours</w:t>
      </w:r>
      <w:bookmarkEnd w:id="13"/>
      <w:r w:rsidRPr="00372262">
        <w:t xml:space="preserve"> </w:t>
      </w:r>
    </w:p>
    <w:p w:rsidR="000B43BF" w:rsidRPr="00116BEA" w:rsidP="000B43BF" w14:paraId="58B267F4" w14:textId="77777777">
      <w:pPr>
        <w:pStyle w:val="Default"/>
        <w:rPr>
          <w:rFonts w:asciiTheme="majorHAnsi" w:hAnsiTheme="majorHAnsi" w:cstheme="majorHAnsi"/>
          <w:b/>
          <w:bCs/>
        </w:rPr>
      </w:pPr>
      <w:r w:rsidRPr="00116BEA">
        <w:rPr>
          <w:rFonts w:asciiTheme="majorHAnsi" w:hAnsiTheme="majorHAnsi" w:cstheme="majorHAnsi"/>
          <w:b/>
          <w:bCs/>
        </w:rPr>
        <w:t>Provide estimates of annualized cost to respondents for the hour burdens for collections of information, identifying and using appropriate wage rate categories. The cost of contracting out or paying outside parties for information collection activities sho</w:t>
      </w:r>
      <w:r w:rsidRPr="00116BEA">
        <w:rPr>
          <w:rFonts w:asciiTheme="majorHAnsi" w:hAnsiTheme="majorHAnsi" w:cstheme="majorHAnsi"/>
          <w:b/>
          <w:bCs/>
        </w:rPr>
        <w:t xml:space="preserve">uld not </w:t>
      </w:r>
      <w:r w:rsidRPr="00116BEA">
        <w:rPr>
          <w:rFonts w:asciiTheme="majorHAnsi" w:hAnsiTheme="majorHAnsi" w:cstheme="majorHAnsi"/>
          <w:b/>
          <w:bCs/>
        </w:rPr>
        <w:t>be included</w:t>
      </w:r>
      <w:r w:rsidRPr="00116BEA">
        <w:rPr>
          <w:rFonts w:asciiTheme="majorHAnsi" w:hAnsiTheme="majorHAnsi" w:cstheme="majorHAnsi"/>
          <w:b/>
          <w:bCs/>
        </w:rPr>
        <w:t xml:space="preserve"> here. Instead, this cost should be included under ‘Annual Cost to Federal Government</w:t>
      </w:r>
      <w:r w:rsidRPr="00116BEA">
        <w:rPr>
          <w:rFonts w:asciiTheme="majorHAnsi" w:hAnsiTheme="majorHAnsi" w:cstheme="majorHAnsi"/>
          <w:b/>
          <w:bCs/>
        </w:rPr>
        <w:t>’.</w:t>
      </w:r>
      <w:r w:rsidRPr="00116BEA">
        <w:rPr>
          <w:rFonts w:asciiTheme="majorHAnsi" w:hAnsiTheme="majorHAnsi" w:cstheme="majorHAnsi"/>
          <w:b/>
          <w:bCs/>
        </w:rPr>
        <w:t xml:space="preserve"> </w:t>
      </w:r>
    </w:p>
    <w:p w:rsidR="002E4FAD" w:rsidRPr="00116BEA" w:rsidP="000B43BF" w14:paraId="4F4AF3D3" w14:textId="77777777">
      <w:pPr>
        <w:pStyle w:val="Default"/>
        <w:rPr>
          <w:rFonts w:asciiTheme="majorHAnsi" w:hAnsiTheme="majorHAnsi" w:cstheme="majorHAnsi"/>
          <w:b/>
          <w:bCs/>
        </w:rPr>
      </w:pPr>
    </w:p>
    <w:p w:rsidR="002E698D" w:rsidRPr="00116BEA" w:rsidP="002E698D" w14:paraId="0978CCFB" w14:textId="77777777">
      <w:pPr>
        <w:rPr>
          <w:rFonts w:asciiTheme="majorHAnsi" w:hAnsiTheme="majorHAnsi" w:cstheme="majorHAnsi"/>
        </w:rPr>
      </w:pPr>
      <w:r w:rsidRPr="00D2411A">
        <w:rPr>
          <w:rFonts w:asciiTheme="majorHAnsi" w:hAnsiTheme="majorHAnsi" w:cstheme="majorHAnsi"/>
        </w:rPr>
        <w:t xml:space="preserve">The hourly wage rate was determined </w:t>
      </w:r>
      <w:r>
        <w:rPr>
          <w:rFonts w:asciiTheme="majorHAnsi" w:hAnsiTheme="majorHAnsi" w:cstheme="majorHAnsi"/>
        </w:rPr>
        <w:t>to be</w:t>
      </w:r>
      <w:r w:rsidRPr="00D2411A">
        <w:rPr>
          <w:rFonts w:asciiTheme="majorHAnsi" w:hAnsiTheme="majorHAnsi" w:cstheme="majorHAnsi"/>
        </w:rPr>
        <w:t xml:space="preserve"> $66.88 using the fully burdened “Management, professional, and related” occupational group. </w:t>
      </w:r>
      <w:hyperlink r:id="rId10" w:history="1">
        <w:r w:rsidRPr="00D2411A">
          <w:rPr>
            <w:rFonts w:asciiTheme="majorHAnsi" w:hAnsiTheme="majorHAnsi" w:cstheme="majorHAnsi"/>
          </w:rPr>
          <w:t>http://www.bls.gov/news.release/ecec.nr0.htm</w:t>
        </w:r>
      </w:hyperlink>
    </w:p>
    <w:tbl>
      <w:tblPr>
        <w:tblW w:w="10020" w:type="dxa"/>
        <w:tblLook w:val="04A0"/>
      </w:tblPr>
      <w:tblGrid>
        <w:gridCol w:w="2226"/>
        <w:gridCol w:w="2184"/>
        <w:gridCol w:w="1890"/>
        <w:gridCol w:w="2424"/>
        <w:gridCol w:w="1296"/>
      </w:tblGrid>
      <w:tr w14:paraId="69A5CDA2" w14:textId="77777777" w:rsidTr="0097299A">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6F3C12" w:rsidRPr="00116BEA" w:rsidP="008F16EC" w14:paraId="7A5C7F2A" w14:textId="77777777">
            <w:pPr>
              <w:spacing w:after="0" w:line="240" w:lineRule="auto"/>
              <w:jc w:val="center"/>
              <w:rPr>
                <w:rFonts w:eastAsia="Times New Roman" w:asciiTheme="majorHAnsi" w:hAnsiTheme="majorHAnsi" w:cstheme="majorHAnsi"/>
                <w:b/>
                <w:bCs/>
                <w:color w:val="0070C0"/>
                <w:sz w:val="28"/>
                <w:szCs w:val="28"/>
              </w:rPr>
            </w:pPr>
            <w:r w:rsidRPr="00116BEA">
              <w:rPr>
                <w:rFonts w:eastAsia="Times New Roman" w:asciiTheme="majorHAnsi" w:hAnsiTheme="majorHAnsi" w:cstheme="majorHAnsi"/>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006F3C12" w:rsidRPr="00116BEA" w:rsidP="008F16EC" w14:paraId="4987611F" w14:textId="77777777">
            <w:pPr>
              <w:spacing w:after="0" w:line="240" w:lineRule="auto"/>
              <w:jc w:val="center"/>
              <w:rPr>
                <w:rFonts w:eastAsia="Times New Roman" w:asciiTheme="majorHAnsi" w:hAnsiTheme="majorHAnsi" w:cstheme="majorHAnsi"/>
                <w:b/>
                <w:bCs/>
                <w:color w:val="0070C0"/>
                <w:sz w:val="28"/>
                <w:szCs w:val="28"/>
              </w:rPr>
            </w:pPr>
          </w:p>
        </w:tc>
      </w:tr>
      <w:tr w14:paraId="03135930" w14:textId="77777777" w:rsidTr="00D01BEA">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D01BEA" w:rsidRPr="000F1E3B" w:rsidP="008F16EC" w14:paraId="18CEA4DC" w14:textId="77777777">
            <w:pPr>
              <w:spacing w:after="0" w:line="240" w:lineRule="auto"/>
              <w:jc w:val="center"/>
              <w:rPr>
                <w:rFonts w:eastAsia="Times New Roman" w:asciiTheme="majorHAnsi" w:hAnsiTheme="majorHAnsi" w:cstheme="majorHAnsi"/>
                <w:b/>
                <w:bCs/>
              </w:rPr>
            </w:pPr>
            <w:r w:rsidRPr="000F1E3B">
              <w:rPr>
                <w:rFonts w:eastAsia="Times New Roman" w:asciiTheme="majorHAnsi" w:hAnsiTheme="majorHAnsi" w:cstheme="majorHAnsi"/>
                <w:b/>
                <w:bCs/>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D01BEA" w:rsidRPr="000F1E3B" w:rsidP="008F16EC" w14:paraId="4A9739B4" w14:textId="77777777">
            <w:pPr>
              <w:spacing w:after="0" w:line="240" w:lineRule="auto"/>
              <w:jc w:val="center"/>
              <w:rPr>
                <w:rFonts w:eastAsia="Times New Roman" w:asciiTheme="majorHAnsi" w:hAnsiTheme="majorHAnsi" w:cstheme="majorHAnsi"/>
                <w:b/>
                <w:bCs/>
              </w:rPr>
            </w:pPr>
            <w:r w:rsidRPr="000F1E3B">
              <w:rPr>
                <w:rFonts w:eastAsia="Times New Roman" w:asciiTheme="majorHAnsi" w:hAnsiTheme="majorHAnsi" w:cstheme="majorHAnsi"/>
                <w:b/>
                <w:bCs/>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D01BEA" w:rsidRPr="000F1E3B" w:rsidP="008F16EC" w14:paraId="268D878F" w14:textId="77777777">
            <w:pPr>
              <w:spacing w:after="0" w:line="240" w:lineRule="auto"/>
              <w:jc w:val="center"/>
              <w:rPr>
                <w:rFonts w:eastAsia="Times New Roman" w:asciiTheme="majorHAnsi" w:hAnsiTheme="majorHAnsi" w:cstheme="majorHAnsi"/>
                <w:b/>
                <w:bCs/>
              </w:rPr>
            </w:pPr>
            <w:r w:rsidRPr="000F1E3B">
              <w:rPr>
                <w:rFonts w:eastAsia="Times New Roman" w:asciiTheme="majorHAnsi" w:hAnsiTheme="majorHAnsi" w:cstheme="majorHAnsi"/>
                <w:b/>
                <w:bCs/>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D01BEA" w:rsidRPr="000F1E3B" w:rsidP="008F16EC" w14:paraId="1E963246" w14:textId="77777777">
            <w:pPr>
              <w:spacing w:after="0" w:line="240" w:lineRule="auto"/>
              <w:jc w:val="center"/>
              <w:rPr>
                <w:rFonts w:eastAsia="Times New Roman" w:asciiTheme="majorHAnsi" w:hAnsiTheme="majorHAnsi" w:cstheme="majorHAnsi"/>
                <w:b/>
                <w:bCs/>
              </w:rPr>
            </w:pPr>
            <w:r w:rsidRPr="000F1E3B">
              <w:rPr>
                <w:rFonts w:eastAsia="Times New Roman" w:asciiTheme="majorHAnsi" w:hAnsiTheme="majorHAnsi" w:cstheme="majorHAnsi"/>
                <w:b/>
                <w:bCs/>
              </w:rPr>
              <w:t xml:space="preserve">Total </w:t>
            </w:r>
            <w:r w:rsidRPr="000F1E3B">
              <w:rPr>
                <w:rFonts w:eastAsia="Times New Roman" w:asciiTheme="majorHAnsi" w:hAnsiTheme="majorHAnsi" w:cstheme="majorHAnsi"/>
                <w:b/>
                <w:bCs/>
              </w:rPr>
              <w:t>Respondent Costs</w:t>
            </w:r>
          </w:p>
        </w:tc>
      </w:tr>
      <w:tr w14:paraId="5BFA775F"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0F1E3B" w:rsidP="008F16EC" w14:paraId="18512AEE" w14:textId="77777777">
            <w:pPr>
              <w:spacing w:after="0" w:line="240" w:lineRule="auto"/>
              <w:rPr>
                <w:rFonts w:eastAsia="Times New Roman" w:asciiTheme="majorHAnsi" w:hAnsiTheme="majorHAnsi" w:cstheme="majorHAnsi"/>
                <w:color w:val="000000"/>
              </w:rPr>
            </w:pPr>
            <w:r w:rsidRPr="000F1E3B">
              <w:rPr>
                <w:rFonts w:eastAsia="Times New Roman" w:asciiTheme="majorHAnsi" w:hAnsiTheme="majorHAnsi" w:cstheme="majorHAnsi"/>
                <w:color w:val="000000"/>
              </w:rPr>
              <w:t> </w:t>
            </w:r>
            <w:r w:rsidRPr="000F1E3B" w:rsidR="001D3B86">
              <w:rPr>
                <w:rFonts w:eastAsia="Times New Roman" w:asciiTheme="majorHAnsi" w:hAnsiTheme="majorHAnsi" w:cstheme="majorHAnsi"/>
                <w:color w:val="000000"/>
              </w:rPr>
              <w:t>Industry</w:t>
            </w:r>
          </w:p>
        </w:tc>
        <w:tc>
          <w:tcPr>
            <w:tcW w:w="2184" w:type="dxa"/>
            <w:tcBorders>
              <w:top w:val="nil"/>
              <w:left w:val="nil"/>
              <w:bottom w:val="single" w:sz="4" w:space="0" w:color="auto"/>
              <w:right w:val="single" w:sz="4" w:space="0" w:color="auto"/>
            </w:tcBorders>
            <w:shd w:val="clear" w:color="auto" w:fill="auto"/>
            <w:noWrap/>
            <w:vAlign w:val="bottom"/>
            <w:hideMark/>
          </w:tcPr>
          <w:p w:rsidR="00D01BEA" w:rsidRPr="000F1E3B" w:rsidP="002E698D" w14:paraId="7CE8B18B" w14:textId="77777777">
            <w:pPr>
              <w:spacing w:after="0" w:line="240" w:lineRule="auto"/>
              <w:jc w:val="right"/>
              <w:rPr>
                <w:rFonts w:eastAsia="Times New Roman" w:asciiTheme="majorHAnsi" w:hAnsiTheme="majorHAnsi" w:cstheme="majorHAnsi"/>
                <w:color w:val="000000"/>
              </w:rPr>
            </w:pPr>
            <w:r w:rsidRPr="000F1E3B">
              <w:rPr>
                <w:rFonts w:eastAsia="Times New Roman" w:asciiTheme="majorHAnsi" w:hAnsiTheme="majorHAnsi" w:cstheme="majorHAnsi"/>
                <w:color w:val="000000"/>
              </w:rPr>
              <w:t>200</w:t>
            </w:r>
          </w:p>
        </w:tc>
        <w:tc>
          <w:tcPr>
            <w:tcW w:w="1890" w:type="dxa"/>
            <w:tcBorders>
              <w:top w:val="nil"/>
              <w:left w:val="nil"/>
              <w:bottom w:val="single" w:sz="4" w:space="0" w:color="auto"/>
              <w:right w:val="single" w:sz="4" w:space="0" w:color="auto"/>
            </w:tcBorders>
            <w:shd w:val="clear" w:color="auto" w:fill="auto"/>
            <w:noWrap/>
            <w:vAlign w:val="bottom"/>
            <w:hideMark/>
          </w:tcPr>
          <w:p w:rsidR="00D01BEA" w:rsidRPr="000F1E3B" w:rsidP="002E698D" w14:paraId="05F0247A" w14:textId="77777777">
            <w:pPr>
              <w:spacing w:after="0" w:line="240" w:lineRule="auto"/>
              <w:jc w:val="right"/>
              <w:rPr>
                <w:rFonts w:eastAsia="Times New Roman" w:asciiTheme="majorHAnsi" w:hAnsiTheme="majorHAnsi" w:cstheme="majorHAnsi"/>
                <w:color w:val="000000"/>
              </w:rPr>
            </w:pPr>
            <w:r w:rsidRPr="000F1E3B">
              <w:rPr>
                <w:rFonts w:eastAsia="Times New Roman" w:asciiTheme="majorHAnsi" w:hAnsiTheme="majorHAnsi" w:cstheme="majorHAnsi"/>
                <w:color w:val="000000"/>
              </w:rPr>
              <w:t>66.88</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0F1E3B" w:rsidP="002E698D" w14:paraId="68B3FCE9" w14:textId="4BC96AE6">
            <w:pPr>
              <w:spacing w:after="0" w:line="240" w:lineRule="auto"/>
              <w:jc w:val="right"/>
              <w:rPr>
                <w:rFonts w:eastAsia="Times New Roman" w:asciiTheme="majorHAnsi" w:hAnsiTheme="majorHAnsi" w:cstheme="majorHAnsi"/>
                <w:color w:val="000000"/>
              </w:rPr>
            </w:pPr>
            <w:r>
              <w:rPr>
                <w:rFonts w:eastAsia="Times New Roman" w:asciiTheme="majorHAnsi" w:hAnsiTheme="majorHAnsi" w:cstheme="majorHAnsi"/>
                <w:color w:val="000000"/>
              </w:rPr>
              <w:t xml:space="preserve">$ </w:t>
            </w:r>
            <w:r w:rsidRPr="000F1E3B" w:rsidR="003031DD">
              <w:rPr>
                <w:rFonts w:eastAsia="Times New Roman" w:asciiTheme="majorHAnsi" w:hAnsiTheme="majorHAnsi" w:cstheme="majorHAnsi"/>
                <w:color w:val="000000"/>
              </w:rPr>
              <w:t>13,376</w:t>
            </w:r>
          </w:p>
        </w:tc>
      </w:tr>
      <w:tr w14:paraId="4ECD2C3E"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0F1E3B" w:rsidP="008F16EC" w14:paraId="32C2539A" w14:textId="77777777">
            <w:pPr>
              <w:spacing w:after="0" w:line="240" w:lineRule="auto"/>
              <w:rPr>
                <w:rFonts w:eastAsia="Times New Roman" w:asciiTheme="majorHAnsi" w:hAnsiTheme="majorHAnsi" w:cstheme="majorHAnsi"/>
                <w:b/>
                <w:bCs/>
                <w:color w:val="000000"/>
              </w:rPr>
            </w:pPr>
            <w:r w:rsidRPr="000F1E3B">
              <w:rPr>
                <w:rFonts w:eastAsia="Times New Roman" w:asciiTheme="majorHAnsi" w:hAnsiTheme="majorHAnsi" w:cstheme="majorHAnsi"/>
                <w:b/>
                <w:bCs/>
                <w:color w:val="00000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D01BEA" w:rsidRPr="000F1E3B" w:rsidP="002E698D" w14:paraId="640DF77C" w14:textId="77777777">
            <w:pPr>
              <w:spacing w:after="0" w:line="240" w:lineRule="auto"/>
              <w:jc w:val="right"/>
              <w:rPr>
                <w:rFonts w:eastAsia="Times New Roman" w:asciiTheme="majorHAnsi" w:hAnsiTheme="majorHAnsi" w:cstheme="majorHAnsi"/>
                <w:b/>
                <w:bCs/>
                <w:color w:val="000000"/>
              </w:rPr>
            </w:pPr>
            <w:r w:rsidRPr="000F1E3B">
              <w:rPr>
                <w:rFonts w:eastAsia="Times New Roman" w:asciiTheme="majorHAnsi" w:hAnsiTheme="majorHAnsi" w:cstheme="majorHAnsi"/>
                <w:b/>
                <w:bCs/>
                <w:color w:val="000000"/>
              </w:rPr>
              <w:t>200</w:t>
            </w:r>
          </w:p>
        </w:tc>
        <w:tc>
          <w:tcPr>
            <w:tcW w:w="1890" w:type="dxa"/>
            <w:tcBorders>
              <w:top w:val="nil"/>
              <w:left w:val="nil"/>
              <w:bottom w:val="single" w:sz="4" w:space="0" w:color="auto"/>
              <w:right w:val="single" w:sz="4" w:space="0" w:color="auto"/>
            </w:tcBorders>
            <w:shd w:val="clear" w:color="000000" w:fill="333333"/>
            <w:noWrap/>
            <w:vAlign w:val="bottom"/>
            <w:hideMark/>
          </w:tcPr>
          <w:p w:rsidR="00D01BEA" w:rsidRPr="000F1E3B" w:rsidP="002E698D" w14:paraId="06DC4743" w14:textId="77777777">
            <w:pPr>
              <w:spacing w:after="0" w:line="240" w:lineRule="auto"/>
              <w:jc w:val="right"/>
              <w:rPr>
                <w:rFonts w:eastAsia="Times New Roman" w:asciiTheme="majorHAnsi" w:hAnsiTheme="majorHAnsi" w:cstheme="majorHAnsi"/>
                <w:b/>
                <w:bCs/>
                <w:color w:val="000000"/>
              </w:rPr>
            </w:pPr>
            <w:r w:rsidRPr="000F1E3B">
              <w:rPr>
                <w:rFonts w:eastAsia="Times New Roman" w:asciiTheme="majorHAnsi" w:hAnsiTheme="majorHAnsi" w:cstheme="majorHAnsi"/>
                <w:b/>
                <w:bCs/>
                <w:color w:val="000000"/>
              </w:rPr>
              <w:t> </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0F1E3B" w:rsidP="002E698D" w14:paraId="4BA68871" w14:textId="5A5D63C5">
            <w:pPr>
              <w:spacing w:after="0" w:line="240" w:lineRule="auto"/>
              <w:jc w:val="right"/>
              <w:rPr>
                <w:rFonts w:eastAsia="Times New Roman" w:asciiTheme="majorHAnsi" w:hAnsiTheme="majorHAnsi" w:cstheme="majorHAnsi"/>
                <w:b/>
                <w:bCs/>
                <w:color w:val="000000"/>
              </w:rPr>
            </w:pPr>
            <w:r>
              <w:rPr>
                <w:rFonts w:eastAsia="Times New Roman" w:asciiTheme="majorHAnsi" w:hAnsiTheme="majorHAnsi" w:cstheme="majorHAnsi"/>
                <w:b/>
                <w:bCs/>
                <w:color w:val="000000"/>
              </w:rPr>
              <w:t xml:space="preserve">$ </w:t>
            </w:r>
            <w:r w:rsidRPr="000F1E3B" w:rsidR="003031DD">
              <w:rPr>
                <w:rFonts w:eastAsia="Times New Roman" w:asciiTheme="majorHAnsi" w:hAnsiTheme="majorHAnsi" w:cstheme="majorHAnsi"/>
                <w:b/>
                <w:bCs/>
                <w:color w:val="000000"/>
              </w:rPr>
              <w:t>13,376</w:t>
            </w:r>
          </w:p>
        </w:tc>
      </w:tr>
    </w:tbl>
    <w:p w:rsidR="00F056C3" w:rsidRPr="00372262" w:rsidP="00C72302" w14:paraId="30273485" w14:textId="77777777">
      <w:pPr>
        <w:pStyle w:val="Heading2"/>
      </w:pPr>
      <w:bookmarkStart w:id="14" w:name="_Toc133331614"/>
      <w:r w:rsidRPr="00372262">
        <w:t>A.</w:t>
      </w:r>
      <w:r w:rsidRPr="00372262" w:rsidR="00A41763">
        <w:t xml:space="preserve">13. </w:t>
      </w:r>
      <w:r w:rsidRPr="00372262" w:rsidR="006F3C12">
        <w:t xml:space="preserve">Other Estimated </w:t>
      </w:r>
      <w:r w:rsidRPr="00372262">
        <w:t xml:space="preserve">Annual Cost to </w:t>
      </w:r>
      <w:r w:rsidRPr="00372262" w:rsidR="00FE2197">
        <w:t>Respondents</w:t>
      </w:r>
      <w:bookmarkEnd w:id="14"/>
    </w:p>
    <w:p w:rsidR="00A41763" w:rsidRPr="00116BEA" w:rsidP="00A41763" w14:paraId="6B169EAB" w14:textId="77777777">
      <w:pPr>
        <w:rPr>
          <w:rFonts w:asciiTheme="majorHAnsi" w:hAnsiTheme="majorHAnsi" w:cstheme="majorHAnsi"/>
        </w:rPr>
      </w:pPr>
      <w:r w:rsidRPr="00116BEA">
        <w:rPr>
          <w:rFonts w:asciiTheme="majorHAnsi" w:hAnsiTheme="majorHAnsi" w:cstheme="majorHAnsi"/>
          <w:b/>
          <w:bCs/>
        </w:rPr>
        <w:t xml:space="preserve">Provide an estimate for the total annual cost burden to respondents or recordkeepers resulting from the collection of information. </w:t>
      </w:r>
    </w:p>
    <w:p w:rsidR="00C1682B" w:rsidRPr="00116BEA" w:rsidP="00A41763" w14:paraId="5DD1E37B" w14:textId="77777777">
      <w:pPr>
        <w:rPr>
          <w:rFonts w:asciiTheme="majorHAnsi" w:hAnsiTheme="majorHAnsi" w:cstheme="majorHAnsi"/>
        </w:rPr>
      </w:pPr>
      <w:r>
        <w:rPr>
          <w:rFonts w:asciiTheme="majorHAnsi" w:hAnsiTheme="majorHAnsi" w:cstheme="majorHAnsi"/>
        </w:rPr>
        <w:t>There is no additional annual cost burden to respondents resulting from the collection of information.</w:t>
      </w:r>
    </w:p>
    <w:p w:rsidR="00F056C3" w:rsidRPr="00372262" w:rsidP="00C72302" w14:paraId="5810CC1C" w14:textId="77777777">
      <w:pPr>
        <w:pStyle w:val="Heading2"/>
      </w:pPr>
      <w:bookmarkStart w:id="15" w:name="_Toc133331615"/>
      <w:r w:rsidRPr="00372262">
        <w:t>A.</w:t>
      </w:r>
      <w:r w:rsidRPr="00372262" w:rsidR="00A41763">
        <w:t xml:space="preserve">14. </w:t>
      </w:r>
      <w:r w:rsidRPr="00372262" w:rsidR="00FE2197">
        <w:t>Annual Cost to the Federal Government</w:t>
      </w:r>
      <w:bookmarkEnd w:id="15"/>
      <w:r w:rsidRPr="00372262">
        <w:t xml:space="preserve"> </w:t>
      </w:r>
    </w:p>
    <w:p w:rsidR="00A41763" w:rsidP="00A41763" w14:paraId="177333A1" w14:textId="77777777">
      <w:pPr>
        <w:rPr>
          <w:rFonts w:asciiTheme="majorHAnsi" w:hAnsiTheme="majorHAnsi" w:cstheme="majorHAnsi"/>
          <w:b/>
          <w:bCs/>
        </w:rPr>
      </w:pPr>
      <w:bookmarkStart w:id="16" w:name="_Hlk57385461"/>
      <w:r w:rsidRPr="00116BEA">
        <w:rPr>
          <w:rFonts w:asciiTheme="majorHAnsi" w:hAnsiTheme="majorHAnsi" w:cstheme="majorHAnsi"/>
          <w:b/>
          <w:bCs/>
        </w:rPr>
        <w:t xml:space="preserve">Provide estimates of annualized cost to the Federal government. </w:t>
      </w:r>
    </w:p>
    <w:p w:rsidR="002E698D" w:rsidP="00A41763" w14:paraId="399058B8" w14:textId="77777777">
      <w:pPr>
        <w:rPr>
          <w:rFonts w:asciiTheme="majorHAnsi" w:hAnsiTheme="majorHAnsi" w:cstheme="majorHAnsi"/>
        </w:rPr>
      </w:pPr>
      <w:r w:rsidRPr="00897597">
        <w:rPr>
          <w:rFonts w:asciiTheme="majorHAnsi" w:hAnsiTheme="majorHAnsi" w:cstheme="majorHAnsi"/>
        </w:rPr>
        <w:t xml:space="preserve">Annualized costs to the Federal government include costs associated with personnel processing the completed forms, estimated </w:t>
      </w:r>
      <w:r>
        <w:rPr>
          <w:rFonts w:asciiTheme="majorHAnsi" w:hAnsiTheme="majorHAnsi" w:cstheme="majorHAnsi"/>
        </w:rPr>
        <w:t>to be</w:t>
      </w:r>
      <w:r w:rsidRPr="00897597">
        <w:rPr>
          <w:rFonts w:asciiTheme="majorHAnsi" w:hAnsiTheme="majorHAnsi" w:cstheme="majorHAnsi"/>
        </w:rPr>
        <w:t xml:space="preserve"> four employees</w:t>
      </w:r>
      <w:r>
        <w:rPr>
          <w:rFonts w:asciiTheme="majorHAnsi" w:hAnsiTheme="majorHAnsi" w:cstheme="majorHAnsi"/>
        </w:rPr>
        <w:t>.</w:t>
      </w:r>
    </w:p>
    <w:p w:rsidR="00D424E6" w:rsidP="00A41763" w14:paraId="71A84B48" w14:textId="07813401">
      <w:pPr>
        <w:rPr>
          <w:rFonts w:asciiTheme="majorHAnsi" w:hAnsiTheme="majorHAnsi" w:cstheme="majorHAnsi"/>
        </w:rPr>
      </w:pPr>
      <w:r>
        <w:rPr>
          <w:rFonts w:asciiTheme="majorHAnsi" w:hAnsiTheme="majorHAnsi" w:cstheme="majorHAnsi"/>
        </w:rPr>
        <w:t>Four</w:t>
      </w:r>
      <w:r w:rsidR="003031DD">
        <w:rPr>
          <w:rFonts w:asciiTheme="majorHAnsi" w:hAnsiTheme="majorHAnsi" w:cstheme="majorHAnsi"/>
        </w:rPr>
        <w:t xml:space="preserve"> employees x </w:t>
      </w:r>
      <w:r w:rsidRPr="00897597" w:rsidR="003031DD">
        <w:rPr>
          <w:rFonts w:asciiTheme="majorHAnsi" w:hAnsiTheme="majorHAnsi" w:cstheme="majorHAnsi"/>
        </w:rPr>
        <w:t xml:space="preserve">40 hours </w:t>
      </w:r>
      <w:r w:rsidR="003031DD">
        <w:rPr>
          <w:rFonts w:asciiTheme="majorHAnsi" w:hAnsiTheme="majorHAnsi" w:cstheme="majorHAnsi"/>
        </w:rPr>
        <w:t>x</w:t>
      </w:r>
      <w:r w:rsidRPr="00897597" w:rsidR="003031DD">
        <w:rPr>
          <w:rFonts w:asciiTheme="majorHAnsi" w:hAnsiTheme="majorHAnsi" w:cstheme="majorHAnsi"/>
        </w:rPr>
        <w:t xml:space="preserve"> $</w:t>
      </w:r>
      <w:r w:rsidR="0051067E">
        <w:rPr>
          <w:rFonts w:asciiTheme="majorHAnsi" w:hAnsiTheme="majorHAnsi" w:cstheme="majorHAnsi"/>
        </w:rPr>
        <w:t>84.84</w:t>
      </w:r>
      <w:r w:rsidRPr="00897597" w:rsidR="003031DD">
        <w:rPr>
          <w:rFonts w:asciiTheme="majorHAnsi" w:hAnsiTheme="majorHAnsi" w:cstheme="majorHAnsi"/>
        </w:rPr>
        <w:t xml:space="preserve">/hr salary </w:t>
      </w:r>
      <w:r w:rsidR="003031DD">
        <w:rPr>
          <w:rFonts w:asciiTheme="majorHAnsi" w:hAnsiTheme="majorHAnsi" w:cstheme="majorHAnsi"/>
        </w:rPr>
        <w:t>(</w:t>
      </w:r>
      <w:r w:rsidRPr="00897597" w:rsidR="003031DD">
        <w:rPr>
          <w:rFonts w:asciiTheme="majorHAnsi" w:hAnsiTheme="majorHAnsi" w:cstheme="majorHAnsi"/>
        </w:rPr>
        <w:t xml:space="preserve">using the </w:t>
      </w:r>
      <w:r w:rsidR="0051067E">
        <w:rPr>
          <w:rFonts w:asciiTheme="majorHAnsi" w:hAnsiTheme="majorHAnsi" w:cstheme="majorHAnsi"/>
        </w:rPr>
        <w:t>step 5, GS-15 DC locality of the GS pay scale</w:t>
      </w:r>
      <w:r w:rsidR="003031DD">
        <w:rPr>
          <w:rFonts w:asciiTheme="majorHAnsi" w:hAnsiTheme="majorHAnsi" w:cstheme="majorHAnsi"/>
        </w:rPr>
        <w:t>)</w:t>
      </w:r>
      <w:r w:rsidRPr="00897597" w:rsidR="003031DD">
        <w:rPr>
          <w:rFonts w:asciiTheme="majorHAnsi" w:hAnsiTheme="majorHAnsi" w:cstheme="majorHAnsi"/>
        </w:rPr>
        <w:t xml:space="preserve"> </w:t>
      </w:r>
      <w:r w:rsidR="003031DD">
        <w:rPr>
          <w:rFonts w:asciiTheme="majorHAnsi" w:hAnsiTheme="majorHAnsi" w:cstheme="majorHAnsi"/>
        </w:rPr>
        <w:t>equals</w:t>
      </w:r>
      <w:r w:rsidRPr="00897597" w:rsidR="003031DD">
        <w:rPr>
          <w:rFonts w:asciiTheme="majorHAnsi" w:hAnsiTheme="majorHAnsi" w:cstheme="majorHAnsi"/>
        </w:rPr>
        <w:t xml:space="preserve"> $</w:t>
      </w:r>
      <w:r w:rsidR="0051067E">
        <w:rPr>
          <w:rFonts w:asciiTheme="majorHAnsi" w:hAnsiTheme="majorHAnsi" w:cstheme="majorHAnsi"/>
        </w:rPr>
        <w:t>13,574</w:t>
      </w:r>
      <w:r w:rsidRPr="00897597" w:rsidR="003031DD">
        <w:rPr>
          <w:rFonts w:asciiTheme="majorHAnsi" w:hAnsiTheme="majorHAnsi" w:cstheme="majorHAnsi"/>
        </w:rPr>
        <w:t>.</w:t>
      </w:r>
    </w:p>
    <w:p w:rsidR="00D424E6" w:rsidRPr="00372262" w:rsidP="00D424E6" w14:paraId="605CEB16" w14:textId="77777777">
      <w:pPr>
        <w:pStyle w:val="Heading2"/>
      </w:pPr>
      <w:bookmarkStart w:id="17" w:name="_Toc133331616"/>
      <w:r w:rsidRPr="00372262">
        <w:t>A.1</w:t>
      </w:r>
      <w:r>
        <w:t>5</w:t>
      </w:r>
      <w:r w:rsidRPr="00372262">
        <w:t xml:space="preserve">. </w:t>
      </w:r>
      <w:r>
        <w:t>Reasons for Changes in Burden</w:t>
      </w:r>
      <w:bookmarkEnd w:id="17"/>
    </w:p>
    <w:p w:rsidR="00A41763" w:rsidRPr="00116BEA" w:rsidP="00A41763" w14:paraId="67B3946A" w14:textId="77777777">
      <w:pPr>
        <w:rPr>
          <w:rFonts w:asciiTheme="majorHAnsi" w:hAnsiTheme="majorHAnsi" w:cstheme="majorHAnsi"/>
        </w:rPr>
      </w:pPr>
      <w:bookmarkStart w:id="18" w:name="_Hlk57385469"/>
      <w:bookmarkEnd w:id="16"/>
      <w:r w:rsidRPr="00116BEA">
        <w:rPr>
          <w:rFonts w:asciiTheme="majorHAnsi" w:hAnsiTheme="majorHAnsi" w:cstheme="majorHAnsi"/>
          <w:b/>
          <w:bCs/>
        </w:rPr>
        <w:t>Explain the reasons for any program changes or adjustments reported in Items 13 (or 14) of OMB Form 8</w:t>
      </w:r>
      <w:r w:rsidRPr="00116BEA">
        <w:rPr>
          <w:rFonts w:asciiTheme="majorHAnsi" w:hAnsiTheme="majorHAnsi" w:cstheme="majorHAnsi"/>
          <w:b/>
          <w:bCs/>
        </w:rPr>
        <w:t xml:space="preserve">3-I. </w:t>
      </w:r>
    </w:p>
    <w:bookmarkEnd w:id="18"/>
    <w:p w:rsidR="00C1682B" w:rsidRPr="00116BEA" w:rsidP="00A41763" w14:paraId="6F519626" w14:textId="77777777">
      <w:pPr>
        <w:rPr>
          <w:rFonts w:asciiTheme="majorHAnsi" w:hAnsiTheme="majorHAnsi" w:cstheme="majorHAnsi"/>
        </w:rPr>
      </w:pPr>
      <w:r w:rsidRPr="00116BEA">
        <w:rPr>
          <w:rFonts w:asciiTheme="majorHAnsi" w:hAnsiTheme="majorHAnsi" w:cstheme="majorHAnsi"/>
        </w:rPr>
        <w:t>This is a new collection so there are no changes in burden</w:t>
      </w:r>
      <w:r>
        <w:rPr>
          <w:rFonts w:asciiTheme="majorHAnsi" w:hAnsiTheme="majorHAnsi" w:cstheme="majorHAnsi"/>
        </w:rPr>
        <w:t>.</w:t>
      </w:r>
      <w:r w:rsidRPr="00116BEA">
        <w:rPr>
          <w:rFonts w:asciiTheme="majorHAnsi" w:hAnsiTheme="majorHAnsi" w:cstheme="majorHAnsi"/>
        </w:rPr>
        <w:t xml:space="preserve"> </w:t>
      </w:r>
    </w:p>
    <w:p w:rsidR="00F056C3" w:rsidRPr="00372262" w:rsidP="00C72302" w14:paraId="27FA225F" w14:textId="77777777">
      <w:pPr>
        <w:pStyle w:val="Heading2"/>
      </w:pPr>
      <w:bookmarkStart w:id="19" w:name="_Toc133331617"/>
      <w:r w:rsidRPr="00372262">
        <w:t>A.</w:t>
      </w:r>
      <w:r w:rsidRPr="00372262" w:rsidR="00A41763">
        <w:t xml:space="preserve">16. </w:t>
      </w:r>
      <w:r w:rsidRPr="00372262">
        <w:t>Collection, Tabulation, and Publication Plans</w:t>
      </w:r>
      <w:bookmarkEnd w:id="19"/>
      <w:r w:rsidRPr="00372262">
        <w:t xml:space="preserve"> </w:t>
      </w:r>
    </w:p>
    <w:p w:rsidR="00A41763" w:rsidRPr="00116BEA" w:rsidP="00A41763" w14:paraId="42056603" w14:textId="77777777">
      <w:pPr>
        <w:rPr>
          <w:rFonts w:asciiTheme="majorHAnsi" w:hAnsiTheme="majorHAnsi" w:cstheme="majorHAnsi"/>
        </w:rPr>
      </w:pPr>
      <w:bookmarkStart w:id="20" w:name="_Hlk57385487"/>
      <w:r w:rsidRPr="00116BEA">
        <w:rPr>
          <w:rFonts w:asciiTheme="majorHAnsi" w:hAnsiTheme="majorHAnsi" w:cstheme="majorHAnsi"/>
          <w:b/>
          <w:bCs/>
        </w:rPr>
        <w:t xml:space="preserve">For </w:t>
      </w:r>
      <w:r w:rsidRPr="00116BEA">
        <w:rPr>
          <w:rFonts w:asciiTheme="majorHAnsi" w:hAnsiTheme="majorHAnsi" w:cstheme="majorHAnsi"/>
          <w:b/>
          <w:bCs/>
        </w:rPr>
        <w:t>collections</w:t>
      </w:r>
      <w:r w:rsidRPr="00116BEA">
        <w:rPr>
          <w:rFonts w:asciiTheme="majorHAnsi" w:hAnsiTheme="majorHAnsi" w:cstheme="majorHAnsi"/>
          <w:b/>
          <w:bCs/>
        </w:rPr>
        <w:t xml:space="preserve"> whose results will be published, outline the plans for tabulation and publication. </w:t>
      </w:r>
    </w:p>
    <w:bookmarkEnd w:id="20"/>
    <w:p w:rsidR="00F056C3" w:rsidRPr="00116BEA" w:rsidP="00A41763" w14:paraId="64275036" w14:textId="77777777">
      <w:pPr>
        <w:rPr>
          <w:rFonts w:asciiTheme="majorHAnsi" w:hAnsiTheme="majorHAnsi" w:cstheme="majorHAnsi"/>
        </w:rPr>
      </w:pPr>
      <w:r w:rsidRPr="00116BEA">
        <w:rPr>
          <w:rFonts w:asciiTheme="majorHAnsi" w:hAnsiTheme="majorHAnsi" w:cstheme="majorHAnsi"/>
        </w:rPr>
        <w:t xml:space="preserve">Results will </w:t>
      </w:r>
      <w:r w:rsidRPr="00116BEA">
        <w:rPr>
          <w:rFonts w:asciiTheme="majorHAnsi" w:hAnsiTheme="majorHAnsi" w:cstheme="majorHAnsi"/>
        </w:rPr>
        <w:t>be used</w:t>
      </w:r>
      <w:r w:rsidRPr="00116BEA">
        <w:rPr>
          <w:rFonts w:asciiTheme="majorHAnsi" w:hAnsiTheme="majorHAnsi" w:cstheme="majorHAnsi"/>
        </w:rPr>
        <w:t xml:space="preserve"> for internal pl</w:t>
      </w:r>
      <w:r w:rsidRPr="00116BEA">
        <w:rPr>
          <w:rFonts w:asciiTheme="majorHAnsi" w:hAnsiTheme="majorHAnsi" w:cstheme="majorHAnsi"/>
        </w:rPr>
        <w:t>anning purposes for the HALEU availability program and not publicly published.</w:t>
      </w:r>
    </w:p>
    <w:p w:rsidR="00F056C3" w:rsidRPr="00372262" w:rsidP="00C72302" w14:paraId="533D20A0" w14:textId="77777777">
      <w:pPr>
        <w:pStyle w:val="Heading2"/>
      </w:pPr>
      <w:bookmarkStart w:id="21" w:name="_Toc133331618"/>
      <w:r w:rsidRPr="00372262">
        <w:t>A.</w:t>
      </w:r>
      <w:r w:rsidRPr="00372262" w:rsidR="00A41763">
        <w:t xml:space="preserve">17. </w:t>
      </w:r>
      <w:r w:rsidRPr="00372262">
        <w:t>OMB Number and Expiration Date</w:t>
      </w:r>
      <w:bookmarkEnd w:id="21"/>
      <w:r w:rsidRPr="00372262">
        <w:t xml:space="preserve"> </w:t>
      </w:r>
    </w:p>
    <w:p w:rsidR="00A41763" w:rsidRPr="00116BEA" w:rsidP="00A41763" w14:paraId="6B198160" w14:textId="77777777">
      <w:pPr>
        <w:rPr>
          <w:rFonts w:asciiTheme="majorHAnsi" w:hAnsiTheme="majorHAnsi" w:cstheme="majorHAnsi"/>
        </w:rPr>
      </w:pPr>
      <w:bookmarkStart w:id="22" w:name="_Hlk57385506"/>
      <w:r w:rsidRPr="00116BEA">
        <w:rPr>
          <w:rFonts w:asciiTheme="majorHAnsi" w:hAnsiTheme="majorHAnsi" w:cstheme="majorHAnsi"/>
          <w:b/>
          <w:bCs/>
        </w:rPr>
        <w:t xml:space="preserve">If seeking approval to not display the expiration date for OMB approval of the information collection, explain the reasons why display would be inappropriate. </w:t>
      </w:r>
    </w:p>
    <w:bookmarkEnd w:id="22"/>
    <w:p w:rsidR="00C1682B" w:rsidRPr="00116BEA" w:rsidP="00C1682B" w14:paraId="4C852541" w14:textId="77777777">
      <w:pPr>
        <w:rPr>
          <w:rFonts w:asciiTheme="majorHAnsi" w:hAnsiTheme="majorHAnsi" w:cstheme="majorHAnsi"/>
        </w:rPr>
      </w:pPr>
      <w:r>
        <w:rPr>
          <w:rFonts w:asciiTheme="majorHAnsi" w:hAnsiTheme="majorHAnsi" w:cstheme="majorHAnsi"/>
        </w:rPr>
        <w:t>The Department is not seeking this approval.</w:t>
      </w:r>
    </w:p>
    <w:p w:rsidR="00F056C3" w:rsidRPr="00372262" w:rsidP="00C72302" w14:paraId="2AF2FF50" w14:textId="77777777">
      <w:pPr>
        <w:pStyle w:val="Heading2"/>
      </w:pPr>
      <w:bookmarkStart w:id="23" w:name="_Toc133331619"/>
      <w:r w:rsidRPr="00372262">
        <w:t>A.</w:t>
      </w:r>
      <w:r w:rsidRPr="00372262" w:rsidR="00A41763">
        <w:t xml:space="preserve">18. </w:t>
      </w:r>
      <w:r w:rsidRPr="00372262">
        <w:t>Certification Statement</w:t>
      </w:r>
      <w:bookmarkEnd w:id="23"/>
      <w:r w:rsidRPr="00372262">
        <w:t xml:space="preserve"> </w:t>
      </w:r>
    </w:p>
    <w:p w:rsidR="00A41763" w:rsidRPr="00116BEA" w:rsidP="00A41763" w14:paraId="47396B97" w14:textId="77777777">
      <w:pPr>
        <w:rPr>
          <w:rFonts w:asciiTheme="majorHAnsi" w:hAnsiTheme="majorHAnsi" w:cstheme="majorHAnsi"/>
        </w:rPr>
      </w:pPr>
      <w:bookmarkStart w:id="24" w:name="_Hlk57385515"/>
      <w:r w:rsidRPr="00116BEA">
        <w:rPr>
          <w:rFonts w:asciiTheme="majorHAnsi" w:hAnsiTheme="majorHAnsi" w:cstheme="majorHAnsi"/>
          <w:b/>
          <w:bCs/>
        </w:rPr>
        <w:t>Explain each excepti</w:t>
      </w:r>
      <w:r w:rsidRPr="00116BEA">
        <w:rPr>
          <w:rFonts w:asciiTheme="majorHAnsi" w:hAnsiTheme="majorHAnsi" w:cstheme="majorHAnsi"/>
          <w:b/>
          <w:bCs/>
        </w:rPr>
        <w:t xml:space="preserve">on to the certification statement identified in Item 19 of OMB Form 83-I. </w:t>
      </w:r>
    </w:p>
    <w:bookmarkEnd w:id="24"/>
    <w:p w:rsidR="00C1682B" w:rsidRPr="00116BEA" w:rsidP="00A41763" w14:paraId="00E15D4C" w14:textId="77777777">
      <w:pPr>
        <w:rPr>
          <w:rFonts w:asciiTheme="majorHAnsi" w:hAnsiTheme="majorHAnsi" w:cstheme="majorHAnsi"/>
        </w:rPr>
      </w:pPr>
      <w:r>
        <w:rPr>
          <w:rFonts w:asciiTheme="majorHAnsi" w:hAnsiTheme="majorHAnsi" w:cstheme="majorHAnsi"/>
        </w:rPr>
        <w:t>There are no exceptions to the certification statement.</w:t>
      </w:r>
    </w:p>
    <w:sectPr w:rsidSect="00933D5D">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32BC59E8" w14:textId="77777777">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1A0CDF">
          <w:t>Supporting Statement for Survey of High-Assay, Low-Enriched Uranium (HALEU) Needs for Civilian Domestic Research, Development, Demonstration, and Commercial Use</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56F8A2FA" w14:textId="77777777">
    <w:pPr>
      <w:pStyle w:val="Footer"/>
    </w:pPr>
    <w:sdt>
      <w:sdtPr>
        <w:id w:val="272451101"/>
        <w:docPartObj>
          <w:docPartGallery w:val="Page Numbers (Bottom of Page)"/>
          <w:docPartUnique/>
        </w:docPartObj>
      </w:sdtPr>
      <w:sdtContent>
        <w:r w:rsidRPr="00CB180D" w:rsidR="002E698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rsidR="002E698D">
              <w:t>Improving the Quality and Scope of EIA Data</w:t>
            </w:r>
          </w:sdtContent>
        </w:sdt>
        <w:r w:rsidRPr="00CB180D" w:rsidR="002E698D">
          <w:tab/>
        </w:r>
      </w:sdtContent>
    </w:sdt>
    <w:r w:rsidRPr="00760677" w:rsidR="002E698D">
      <w:t xml:space="preserve"> </w:t>
    </w:r>
    <w:r w:rsidR="002E698D">
      <w:fldChar w:fldCharType="begin"/>
    </w:r>
    <w:r w:rsidR="002E698D">
      <w:instrText xml:space="preserve"> PAGE   \* MERGEFORMAT </w:instrText>
    </w:r>
    <w:r w:rsidR="002E698D">
      <w:fldChar w:fldCharType="separate"/>
    </w:r>
    <w:r w:rsidR="002E698D">
      <w:rPr>
        <w:noProof/>
      </w:rPr>
      <w:t>i</w:t>
    </w:r>
    <w:r w:rsidR="002E698D">
      <w:rPr>
        <w:noProof/>
      </w:rPr>
      <w:fldChar w:fldCharType="end"/>
    </w:r>
  </w:p>
  <w:p w:rsidR="008F16EC" w14:paraId="1B91318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69B2DE81" w14:textId="77777777">
    <w:pPr>
      <w:pStyle w:val="Footer"/>
    </w:pPr>
    <w:sdt>
      <w:sdtPr>
        <w:id w:val="-22715443"/>
        <w:docPartObj>
          <w:docPartGallery w:val="Page Numbers (Bottom of Page)"/>
          <w:docPartUnique/>
        </w:docPartObj>
      </w:sdtPr>
      <w:sdtContent>
        <w:r w:rsidRPr="00CB180D" w:rsidR="002E698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rsidR="002E698D">
              <w:t>Improving the Quality and Scope of EIA Data</w:t>
            </w:r>
          </w:sdtContent>
        </w:sdt>
        <w:r w:rsidRPr="00CB180D" w:rsidR="002E698D">
          <w:tab/>
        </w:r>
      </w:sdtContent>
    </w:sdt>
    <w:r w:rsidRPr="00760677" w:rsidR="002E698D">
      <w:t xml:space="preserve"> </w:t>
    </w:r>
    <w:r w:rsidR="002E698D">
      <w:fldChar w:fldCharType="begin"/>
    </w:r>
    <w:r w:rsidR="002E698D">
      <w:instrText xml:space="preserve"> PAGE   \* MERGEFORMAT </w:instrText>
    </w:r>
    <w:r w:rsidR="002E698D">
      <w:fldChar w:fldCharType="separate"/>
    </w:r>
    <w:r w:rsidR="002E698D">
      <w:rPr>
        <w:noProof/>
      </w:rPr>
      <w:t>ii</w:t>
    </w:r>
    <w:r w:rsidR="002E698D">
      <w:rPr>
        <w:noProof/>
      </w:rPr>
      <w:fldChar w:fldCharType="end"/>
    </w:r>
  </w:p>
  <w:p w:rsidR="008F16EC" w:rsidP="00760677" w14:paraId="0E0EEB8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6AB29ADA" w14:textId="77777777">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1A0CDF">
          <w:t>Supporting Statement for Survey of High-Assay, Low-Enriched Uranium (HALEU) Needs for Civilian Domestic Research, Development, Demonstration, and Commercial Use</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327F625B"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8">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1595626857">
    <w:abstractNumId w:val="10"/>
  </w:num>
  <w:num w:numId="2" w16cid:durableId="695278616">
    <w:abstractNumId w:val="9"/>
  </w:num>
  <w:num w:numId="3" w16cid:durableId="1528912270">
    <w:abstractNumId w:val="7"/>
  </w:num>
  <w:num w:numId="4" w16cid:durableId="1513377326">
    <w:abstractNumId w:val="6"/>
  </w:num>
  <w:num w:numId="5" w16cid:durableId="1164398279">
    <w:abstractNumId w:val="5"/>
  </w:num>
  <w:num w:numId="6" w16cid:durableId="1517229106">
    <w:abstractNumId w:val="4"/>
  </w:num>
  <w:num w:numId="7" w16cid:durableId="1145777091">
    <w:abstractNumId w:val="8"/>
  </w:num>
  <w:num w:numId="8" w16cid:durableId="610626103">
    <w:abstractNumId w:val="3"/>
  </w:num>
  <w:num w:numId="9" w16cid:durableId="1432631354">
    <w:abstractNumId w:val="2"/>
  </w:num>
  <w:num w:numId="10" w16cid:durableId="717557521">
    <w:abstractNumId w:val="1"/>
  </w:num>
  <w:num w:numId="11" w16cid:durableId="1905988702">
    <w:abstractNumId w:val="0"/>
  </w:num>
  <w:num w:numId="12" w16cid:durableId="1847553559">
    <w:abstractNumId w:val="16"/>
  </w:num>
  <w:num w:numId="13" w16cid:durableId="1295790894">
    <w:abstractNumId w:val="12"/>
  </w:num>
  <w:num w:numId="14" w16cid:durableId="2145155065">
    <w:abstractNumId w:val="13"/>
  </w:num>
  <w:num w:numId="15" w16cid:durableId="2114857447">
    <w:abstractNumId w:val="15"/>
  </w:num>
  <w:num w:numId="16" w16cid:durableId="331959513">
    <w:abstractNumId w:val="10"/>
  </w:num>
  <w:num w:numId="17" w16cid:durableId="1973557051">
    <w:abstractNumId w:val="10"/>
  </w:num>
  <w:num w:numId="18" w16cid:durableId="80874879">
    <w:abstractNumId w:val="14"/>
  </w:num>
  <w:num w:numId="19" w16cid:durableId="19342386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917193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216599074">
    <w:abstractNumId w:val="10"/>
  </w:num>
  <w:num w:numId="22" w16cid:durableId="1845195616">
    <w:abstractNumId w:val="10"/>
  </w:num>
  <w:num w:numId="23" w16cid:durableId="1384449638">
    <w:abstractNumId w:val="10"/>
  </w:num>
  <w:num w:numId="24" w16cid:durableId="1421563375">
    <w:abstractNumId w:val="10"/>
  </w:num>
  <w:num w:numId="25" w16cid:durableId="7022381">
    <w:abstractNumId w:val="10"/>
  </w:num>
  <w:num w:numId="26" w16cid:durableId="1082289675">
    <w:abstractNumId w:val="17"/>
  </w:num>
  <w:num w:numId="27" w16cid:durableId="284625171">
    <w:abstractNumId w:val="10"/>
  </w:num>
  <w:num w:numId="28" w16cid:durableId="2098862677">
    <w:abstractNumId w:val="17"/>
  </w:num>
  <w:num w:numId="29" w16cid:durableId="1427578043">
    <w:abstractNumId w:val="17"/>
  </w:num>
  <w:num w:numId="30" w16cid:durableId="30957804">
    <w:abstractNumId w:val="17"/>
  </w:num>
  <w:num w:numId="31" w16cid:durableId="991327579">
    <w:abstractNumId w:val="10"/>
  </w:num>
  <w:num w:numId="32" w16cid:durableId="224805598">
    <w:abstractNumId w:val="10"/>
  </w:num>
  <w:num w:numId="33" w16cid:durableId="1176842354">
    <w:abstractNumId w:val="10"/>
  </w:num>
  <w:num w:numId="34" w16cid:durableId="326833303">
    <w:abstractNumId w:val="9"/>
  </w:num>
  <w:num w:numId="35" w16cid:durableId="1351106464">
    <w:abstractNumId w:val="7"/>
  </w:num>
  <w:num w:numId="36" w16cid:durableId="1482887721">
    <w:abstractNumId w:val="6"/>
  </w:num>
  <w:num w:numId="37" w16cid:durableId="996113351">
    <w:abstractNumId w:val="5"/>
  </w:num>
  <w:num w:numId="38" w16cid:durableId="813184252">
    <w:abstractNumId w:val="12"/>
  </w:num>
  <w:num w:numId="39" w16cid:durableId="773981732">
    <w:abstractNumId w:val="17"/>
  </w:num>
  <w:num w:numId="40" w16cid:durableId="981233189">
    <w:abstractNumId w:val="17"/>
  </w:num>
  <w:num w:numId="41" w16cid:durableId="480081982">
    <w:abstractNumId w:val="17"/>
  </w:num>
  <w:num w:numId="42" w16cid:durableId="402525884">
    <w:abstractNumId w:val="12"/>
  </w:num>
  <w:num w:numId="43" w16cid:durableId="770586161">
    <w:abstractNumId w:val="12"/>
  </w:num>
  <w:num w:numId="44" w16cid:durableId="1319574731">
    <w:abstractNumId w:val="12"/>
  </w:num>
  <w:num w:numId="45" w16cid:durableId="1503813494">
    <w:abstractNumId w:val="12"/>
  </w:num>
  <w:num w:numId="46" w16cid:durableId="39746791">
    <w:abstractNumId w:val="11"/>
  </w:num>
  <w:num w:numId="47" w16cid:durableId="1060245924">
    <w:abstractNumId w:val="18"/>
  </w:num>
  <w:num w:numId="48" w16cid:durableId="10271476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57E4"/>
    <w:rsid w:val="00046593"/>
    <w:rsid w:val="00047C08"/>
    <w:rsid w:val="0005401F"/>
    <w:rsid w:val="00055769"/>
    <w:rsid w:val="00056EC3"/>
    <w:rsid w:val="00062CFE"/>
    <w:rsid w:val="0007129A"/>
    <w:rsid w:val="000744FE"/>
    <w:rsid w:val="000831C4"/>
    <w:rsid w:val="000844CA"/>
    <w:rsid w:val="000A6F86"/>
    <w:rsid w:val="000B3FBE"/>
    <w:rsid w:val="000B43BF"/>
    <w:rsid w:val="000C28E1"/>
    <w:rsid w:val="000C5311"/>
    <w:rsid w:val="000F040A"/>
    <w:rsid w:val="000F1E3B"/>
    <w:rsid w:val="000F7623"/>
    <w:rsid w:val="001034E8"/>
    <w:rsid w:val="0011229C"/>
    <w:rsid w:val="00112A69"/>
    <w:rsid w:val="0011541D"/>
    <w:rsid w:val="00116BEA"/>
    <w:rsid w:val="00132F4A"/>
    <w:rsid w:val="00144760"/>
    <w:rsid w:val="00154192"/>
    <w:rsid w:val="00160BC8"/>
    <w:rsid w:val="00167425"/>
    <w:rsid w:val="001807A3"/>
    <w:rsid w:val="001947D5"/>
    <w:rsid w:val="001A0CDF"/>
    <w:rsid w:val="001A6E1E"/>
    <w:rsid w:val="001A6E9A"/>
    <w:rsid w:val="001B0E69"/>
    <w:rsid w:val="001B6585"/>
    <w:rsid w:val="001D03A8"/>
    <w:rsid w:val="001D3B86"/>
    <w:rsid w:val="001F3A8F"/>
    <w:rsid w:val="002008B4"/>
    <w:rsid w:val="00201F24"/>
    <w:rsid w:val="002127CE"/>
    <w:rsid w:val="00215842"/>
    <w:rsid w:val="002207DF"/>
    <w:rsid w:val="00221AC2"/>
    <w:rsid w:val="00227E4B"/>
    <w:rsid w:val="0023015A"/>
    <w:rsid w:val="0023708A"/>
    <w:rsid w:val="002447B0"/>
    <w:rsid w:val="002477EF"/>
    <w:rsid w:val="0025022D"/>
    <w:rsid w:val="002530BB"/>
    <w:rsid w:val="002556F3"/>
    <w:rsid w:val="00260EDF"/>
    <w:rsid w:val="00264148"/>
    <w:rsid w:val="002722D9"/>
    <w:rsid w:val="00274179"/>
    <w:rsid w:val="002B0FD2"/>
    <w:rsid w:val="002C378C"/>
    <w:rsid w:val="002E32B9"/>
    <w:rsid w:val="002E3FD5"/>
    <w:rsid w:val="002E4FAD"/>
    <w:rsid w:val="002E698D"/>
    <w:rsid w:val="002E7A38"/>
    <w:rsid w:val="003031DD"/>
    <w:rsid w:val="00306516"/>
    <w:rsid w:val="00324822"/>
    <w:rsid w:val="00343EFD"/>
    <w:rsid w:val="003469CB"/>
    <w:rsid w:val="00350C8B"/>
    <w:rsid w:val="00351313"/>
    <w:rsid w:val="00351A73"/>
    <w:rsid w:val="00354812"/>
    <w:rsid w:val="00363331"/>
    <w:rsid w:val="0036520F"/>
    <w:rsid w:val="00371E14"/>
    <w:rsid w:val="00372262"/>
    <w:rsid w:val="00373208"/>
    <w:rsid w:val="00383DB3"/>
    <w:rsid w:val="003854B2"/>
    <w:rsid w:val="00385AE6"/>
    <w:rsid w:val="00387C8D"/>
    <w:rsid w:val="00392DD0"/>
    <w:rsid w:val="00393EA7"/>
    <w:rsid w:val="00396BCB"/>
    <w:rsid w:val="00397825"/>
    <w:rsid w:val="003A1073"/>
    <w:rsid w:val="003A10F3"/>
    <w:rsid w:val="003A3906"/>
    <w:rsid w:val="003B03A4"/>
    <w:rsid w:val="003C03EA"/>
    <w:rsid w:val="003C690C"/>
    <w:rsid w:val="003E40FA"/>
    <w:rsid w:val="003F24ED"/>
    <w:rsid w:val="003F529E"/>
    <w:rsid w:val="00401AED"/>
    <w:rsid w:val="00407CCE"/>
    <w:rsid w:val="00426481"/>
    <w:rsid w:val="00432966"/>
    <w:rsid w:val="0045608E"/>
    <w:rsid w:val="0045662F"/>
    <w:rsid w:val="00466959"/>
    <w:rsid w:val="0047784B"/>
    <w:rsid w:val="004946F0"/>
    <w:rsid w:val="00497C2A"/>
    <w:rsid w:val="004B1075"/>
    <w:rsid w:val="004C277B"/>
    <w:rsid w:val="004D05FB"/>
    <w:rsid w:val="004D29C7"/>
    <w:rsid w:val="004F5BDA"/>
    <w:rsid w:val="00504119"/>
    <w:rsid w:val="00504531"/>
    <w:rsid w:val="005065CF"/>
    <w:rsid w:val="00506BB4"/>
    <w:rsid w:val="0050705F"/>
    <w:rsid w:val="0051067E"/>
    <w:rsid w:val="005170D3"/>
    <w:rsid w:val="0052493A"/>
    <w:rsid w:val="00526AA2"/>
    <w:rsid w:val="0052783E"/>
    <w:rsid w:val="00535CAF"/>
    <w:rsid w:val="00536054"/>
    <w:rsid w:val="0053654B"/>
    <w:rsid w:val="00536CE1"/>
    <w:rsid w:val="00537A91"/>
    <w:rsid w:val="0054180D"/>
    <w:rsid w:val="00545C0F"/>
    <w:rsid w:val="00547B53"/>
    <w:rsid w:val="005515CD"/>
    <w:rsid w:val="00571D8F"/>
    <w:rsid w:val="0057367D"/>
    <w:rsid w:val="00585BE3"/>
    <w:rsid w:val="0059212D"/>
    <w:rsid w:val="005B2B58"/>
    <w:rsid w:val="005C00FA"/>
    <w:rsid w:val="005C2D89"/>
    <w:rsid w:val="005C47EA"/>
    <w:rsid w:val="005C485B"/>
    <w:rsid w:val="005D39D7"/>
    <w:rsid w:val="005D5956"/>
    <w:rsid w:val="005D6F63"/>
    <w:rsid w:val="005F4848"/>
    <w:rsid w:val="00616E46"/>
    <w:rsid w:val="0062008C"/>
    <w:rsid w:val="00620797"/>
    <w:rsid w:val="00626494"/>
    <w:rsid w:val="00641DE2"/>
    <w:rsid w:val="00643384"/>
    <w:rsid w:val="0065406F"/>
    <w:rsid w:val="00663EC4"/>
    <w:rsid w:val="006662CE"/>
    <w:rsid w:val="00677C5F"/>
    <w:rsid w:val="00684637"/>
    <w:rsid w:val="006A0BC7"/>
    <w:rsid w:val="006A38DD"/>
    <w:rsid w:val="006C0062"/>
    <w:rsid w:val="006C097E"/>
    <w:rsid w:val="006C2DC3"/>
    <w:rsid w:val="006D0439"/>
    <w:rsid w:val="006D42EC"/>
    <w:rsid w:val="006F3C12"/>
    <w:rsid w:val="00704B7D"/>
    <w:rsid w:val="00711414"/>
    <w:rsid w:val="00714478"/>
    <w:rsid w:val="00723CCA"/>
    <w:rsid w:val="00725453"/>
    <w:rsid w:val="00730DA0"/>
    <w:rsid w:val="00737591"/>
    <w:rsid w:val="007438F2"/>
    <w:rsid w:val="00755C3D"/>
    <w:rsid w:val="007576EF"/>
    <w:rsid w:val="00760677"/>
    <w:rsid w:val="00761C12"/>
    <w:rsid w:val="007658BA"/>
    <w:rsid w:val="00776CF4"/>
    <w:rsid w:val="00777E63"/>
    <w:rsid w:val="00784F89"/>
    <w:rsid w:val="00786336"/>
    <w:rsid w:val="007951D6"/>
    <w:rsid w:val="007A0E7F"/>
    <w:rsid w:val="007A4378"/>
    <w:rsid w:val="007C5CE9"/>
    <w:rsid w:val="007D39CC"/>
    <w:rsid w:val="007D6AAF"/>
    <w:rsid w:val="007E29F8"/>
    <w:rsid w:val="007E5A11"/>
    <w:rsid w:val="007E73E6"/>
    <w:rsid w:val="007F1954"/>
    <w:rsid w:val="007F21D7"/>
    <w:rsid w:val="008057F8"/>
    <w:rsid w:val="00811910"/>
    <w:rsid w:val="00812C91"/>
    <w:rsid w:val="008213F9"/>
    <w:rsid w:val="00824C97"/>
    <w:rsid w:val="008307E1"/>
    <w:rsid w:val="00836D62"/>
    <w:rsid w:val="00844524"/>
    <w:rsid w:val="00867160"/>
    <w:rsid w:val="0087205B"/>
    <w:rsid w:val="00874FB8"/>
    <w:rsid w:val="00895669"/>
    <w:rsid w:val="00896F97"/>
    <w:rsid w:val="00897597"/>
    <w:rsid w:val="00897946"/>
    <w:rsid w:val="008A3276"/>
    <w:rsid w:val="008A3447"/>
    <w:rsid w:val="008A7E5F"/>
    <w:rsid w:val="008C734C"/>
    <w:rsid w:val="008E4BF2"/>
    <w:rsid w:val="008F16EC"/>
    <w:rsid w:val="008F4CBD"/>
    <w:rsid w:val="009017AD"/>
    <w:rsid w:val="00901BED"/>
    <w:rsid w:val="00905735"/>
    <w:rsid w:val="009131B9"/>
    <w:rsid w:val="0091409C"/>
    <w:rsid w:val="00933D5D"/>
    <w:rsid w:val="00935805"/>
    <w:rsid w:val="009368F3"/>
    <w:rsid w:val="00947C42"/>
    <w:rsid w:val="00950489"/>
    <w:rsid w:val="00956857"/>
    <w:rsid w:val="00957DE9"/>
    <w:rsid w:val="009616F7"/>
    <w:rsid w:val="00965A44"/>
    <w:rsid w:val="00967D7C"/>
    <w:rsid w:val="0097299A"/>
    <w:rsid w:val="009757AD"/>
    <w:rsid w:val="00980B6A"/>
    <w:rsid w:val="009818F9"/>
    <w:rsid w:val="0098618F"/>
    <w:rsid w:val="00987C32"/>
    <w:rsid w:val="00991646"/>
    <w:rsid w:val="00993A7C"/>
    <w:rsid w:val="0099448B"/>
    <w:rsid w:val="00997347"/>
    <w:rsid w:val="009A31C1"/>
    <w:rsid w:val="009B19CE"/>
    <w:rsid w:val="009B3479"/>
    <w:rsid w:val="009C202F"/>
    <w:rsid w:val="009C77F7"/>
    <w:rsid w:val="009E48F1"/>
    <w:rsid w:val="009E5ABC"/>
    <w:rsid w:val="009E5B9C"/>
    <w:rsid w:val="009E75B6"/>
    <w:rsid w:val="009F4ED1"/>
    <w:rsid w:val="00A00D71"/>
    <w:rsid w:val="00A00EDF"/>
    <w:rsid w:val="00A26A17"/>
    <w:rsid w:val="00A30169"/>
    <w:rsid w:val="00A312A3"/>
    <w:rsid w:val="00A33D9F"/>
    <w:rsid w:val="00A37229"/>
    <w:rsid w:val="00A41763"/>
    <w:rsid w:val="00A418C9"/>
    <w:rsid w:val="00A72AA8"/>
    <w:rsid w:val="00A74C9B"/>
    <w:rsid w:val="00A76BA6"/>
    <w:rsid w:val="00A827E1"/>
    <w:rsid w:val="00A874E4"/>
    <w:rsid w:val="00A93478"/>
    <w:rsid w:val="00A97FE7"/>
    <w:rsid w:val="00AA3D91"/>
    <w:rsid w:val="00AA3FD0"/>
    <w:rsid w:val="00AA46CA"/>
    <w:rsid w:val="00AA7EFA"/>
    <w:rsid w:val="00AB61B3"/>
    <w:rsid w:val="00AC323A"/>
    <w:rsid w:val="00AC38F6"/>
    <w:rsid w:val="00AC69E8"/>
    <w:rsid w:val="00AD6357"/>
    <w:rsid w:val="00AD7F81"/>
    <w:rsid w:val="00AE4CA9"/>
    <w:rsid w:val="00AE6862"/>
    <w:rsid w:val="00AF367D"/>
    <w:rsid w:val="00AF45FD"/>
    <w:rsid w:val="00B2386E"/>
    <w:rsid w:val="00B35E2A"/>
    <w:rsid w:val="00B4263D"/>
    <w:rsid w:val="00B56F49"/>
    <w:rsid w:val="00B7442A"/>
    <w:rsid w:val="00B97002"/>
    <w:rsid w:val="00BB2F70"/>
    <w:rsid w:val="00BB6CF4"/>
    <w:rsid w:val="00BC14C3"/>
    <w:rsid w:val="00BC1ABE"/>
    <w:rsid w:val="00BD2F20"/>
    <w:rsid w:val="00BD4F62"/>
    <w:rsid w:val="00BE4AFD"/>
    <w:rsid w:val="00BF348B"/>
    <w:rsid w:val="00C00590"/>
    <w:rsid w:val="00C04647"/>
    <w:rsid w:val="00C058CF"/>
    <w:rsid w:val="00C12551"/>
    <w:rsid w:val="00C1682B"/>
    <w:rsid w:val="00C211CD"/>
    <w:rsid w:val="00C25328"/>
    <w:rsid w:val="00C335EB"/>
    <w:rsid w:val="00C3744D"/>
    <w:rsid w:val="00C43A84"/>
    <w:rsid w:val="00C63BCC"/>
    <w:rsid w:val="00C64137"/>
    <w:rsid w:val="00C658E4"/>
    <w:rsid w:val="00C711A2"/>
    <w:rsid w:val="00C71FC0"/>
    <w:rsid w:val="00C72302"/>
    <w:rsid w:val="00C7266E"/>
    <w:rsid w:val="00C76C66"/>
    <w:rsid w:val="00C82DF9"/>
    <w:rsid w:val="00C87190"/>
    <w:rsid w:val="00CA1564"/>
    <w:rsid w:val="00CA7C8A"/>
    <w:rsid w:val="00CB180D"/>
    <w:rsid w:val="00CB44E8"/>
    <w:rsid w:val="00CB7978"/>
    <w:rsid w:val="00CC1D12"/>
    <w:rsid w:val="00CE42E9"/>
    <w:rsid w:val="00D001E4"/>
    <w:rsid w:val="00D00AA8"/>
    <w:rsid w:val="00D01BEA"/>
    <w:rsid w:val="00D02778"/>
    <w:rsid w:val="00D13E84"/>
    <w:rsid w:val="00D17918"/>
    <w:rsid w:val="00D2411A"/>
    <w:rsid w:val="00D2546B"/>
    <w:rsid w:val="00D300F4"/>
    <w:rsid w:val="00D3344B"/>
    <w:rsid w:val="00D35096"/>
    <w:rsid w:val="00D40175"/>
    <w:rsid w:val="00D424E6"/>
    <w:rsid w:val="00D55243"/>
    <w:rsid w:val="00D62F90"/>
    <w:rsid w:val="00D63E74"/>
    <w:rsid w:val="00D701F6"/>
    <w:rsid w:val="00D715C4"/>
    <w:rsid w:val="00D854D8"/>
    <w:rsid w:val="00D928FD"/>
    <w:rsid w:val="00DB6FBD"/>
    <w:rsid w:val="00DC79E3"/>
    <w:rsid w:val="00DD51E1"/>
    <w:rsid w:val="00DE2D54"/>
    <w:rsid w:val="00E02BB0"/>
    <w:rsid w:val="00E03CE6"/>
    <w:rsid w:val="00E13716"/>
    <w:rsid w:val="00E266FF"/>
    <w:rsid w:val="00E27661"/>
    <w:rsid w:val="00E47DB3"/>
    <w:rsid w:val="00E509A9"/>
    <w:rsid w:val="00E51F8B"/>
    <w:rsid w:val="00E5242A"/>
    <w:rsid w:val="00E53398"/>
    <w:rsid w:val="00E55BA9"/>
    <w:rsid w:val="00E6527C"/>
    <w:rsid w:val="00E66AE2"/>
    <w:rsid w:val="00E70964"/>
    <w:rsid w:val="00E74DA4"/>
    <w:rsid w:val="00E81B89"/>
    <w:rsid w:val="00E91432"/>
    <w:rsid w:val="00E91B5A"/>
    <w:rsid w:val="00ED6E45"/>
    <w:rsid w:val="00EE2CAF"/>
    <w:rsid w:val="00EE43E4"/>
    <w:rsid w:val="00EF3E50"/>
    <w:rsid w:val="00F001EA"/>
    <w:rsid w:val="00F056C3"/>
    <w:rsid w:val="00F16B90"/>
    <w:rsid w:val="00F34F19"/>
    <w:rsid w:val="00F35FEA"/>
    <w:rsid w:val="00F44A21"/>
    <w:rsid w:val="00F575F0"/>
    <w:rsid w:val="00F6664C"/>
    <w:rsid w:val="00F750E7"/>
    <w:rsid w:val="00F80AF1"/>
    <w:rsid w:val="00F8298C"/>
    <w:rsid w:val="00F90245"/>
    <w:rsid w:val="00F920D9"/>
    <w:rsid w:val="00F94781"/>
    <w:rsid w:val="00FA5388"/>
    <w:rsid w:val="00FB08E3"/>
    <w:rsid w:val="00FB6BF3"/>
    <w:rsid w:val="00FC6973"/>
    <w:rsid w:val="00FD397B"/>
    <w:rsid w:val="00FD4B01"/>
    <w:rsid w:val="00FD52F2"/>
    <w:rsid w:val="00FD7CDC"/>
    <w:rsid w:val="00FE2197"/>
    <w:rsid w:val="00FE58E0"/>
    <w:rsid w:val="00FE74D0"/>
    <w:rsid w:val="00FE7C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2C2584"/>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C72302"/>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C72302"/>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locked/>
    <w:rsid w:val="00C1682B"/>
    <w:rPr>
      <w:color w:val="5D9732" w:themeColor="followedHyperlink"/>
      <w:u w:val="single"/>
    </w:rPr>
  </w:style>
  <w:style w:type="paragraph" w:styleId="Revision">
    <w:name w:val="Revision"/>
    <w:hidden/>
    <w:uiPriority w:val="99"/>
    <w:semiHidden/>
    <w:rsid w:val="00372262"/>
    <w:pPr>
      <w:spacing w:after="0"/>
    </w:pPr>
  </w:style>
  <w:style w:type="character" w:styleId="CommentReference">
    <w:name w:val="annotation reference"/>
    <w:basedOn w:val="DefaultParagraphFont"/>
    <w:uiPriority w:val="99"/>
    <w:semiHidden/>
    <w:unhideWhenUsed/>
    <w:locked/>
    <w:rsid w:val="00372262"/>
    <w:rPr>
      <w:sz w:val="16"/>
      <w:szCs w:val="16"/>
    </w:rPr>
  </w:style>
  <w:style w:type="paragraph" w:styleId="CommentText">
    <w:name w:val="annotation text"/>
    <w:basedOn w:val="Normal"/>
    <w:link w:val="CommentTextChar"/>
    <w:uiPriority w:val="99"/>
    <w:unhideWhenUsed/>
    <w:locked/>
    <w:rsid w:val="00372262"/>
    <w:pPr>
      <w:spacing w:line="240" w:lineRule="auto"/>
    </w:pPr>
    <w:rPr>
      <w:sz w:val="20"/>
      <w:szCs w:val="20"/>
    </w:rPr>
  </w:style>
  <w:style w:type="character" w:customStyle="1" w:styleId="CommentTextChar">
    <w:name w:val="Comment Text Char"/>
    <w:basedOn w:val="DefaultParagraphFont"/>
    <w:link w:val="CommentText"/>
    <w:uiPriority w:val="99"/>
    <w:rsid w:val="00372262"/>
    <w:rPr>
      <w:sz w:val="20"/>
      <w:szCs w:val="20"/>
    </w:rPr>
  </w:style>
  <w:style w:type="paragraph" w:styleId="CommentSubject">
    <w:name w:val="annotation subject"/>
    <w:basedOn w:val="CommentText"/>
    <w:next w:val="CommentText"/>
    <w:link w:val="CommentSubjectChar"/>
    <w:uiPriority w:val="99"/>
    <w:semiHidden/>
    <w:unhideWhenUsed/>
    <w:locked/>
    <w:rsid w:val="00372262"/>
    <w:rPr>
      <w:b/>
      <w:bCs/>
    </w:rPr>
  </w:style>
  <w:style w:type="character" w:customStyle="1" w:styleId="CommentSubjectChar">
    <w:name w:val="Comment Subject Char"/>
    <w:basedOn w:val="CommentTextChar"/>
    <w:link w:val="CommentSubject"/>
    <w:uiPriority w:val="99"/>
    <w:semiHidden/>
    <w:rsid w:val="00372262"/>
    <w:rPr>
      <w:b/>
      <w:bCs/>
      <w:sz w:val="20"/>
      <w:szCs w:val="20"/>
    </w:rPr>
  </w:style>
  <w:style w:type="character" w:styleId="UnresolvedMention">
    <w:name w:val="Unresolved Mention"/>
    <w:basedOn w:val="DefaultParagraphFont"/>
    <w:uiPriority w:val="99"/>
    <w:semiHidden/>
    <w:unhideWhenUsed/>
    <w:rsid w:val="00401AED"/>
    <w:rPr>
      <w:color w:val="605E5C"/>
      <w:shd w:val="clear" w:color="auto" w:fill="E1DFDD"/>
    </w:rPr>
  </w:style>
  <w:style w:type="character" w:customStyle="1" w:styleId="cf01">
    <w:name w:val="cf01"/>
    <w:basedOn w:val="DefaultParagraphFont"/>
    <w:rsid w:val="006A38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news.release/ecec.nr0.htm" TargetMode="External" /><Relationship Id="rId11" Type="http://schemas.openxmlformats.org/officeDocument/2006/relationships/footer" Target="footer4.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206296"/>
    <w:rsid w:val="00353D9D"/>
    <w:rsid w:val="0065501B"/>
    <w:rsid w:val="00883942"/>
    <w:rsid w:val="009703F1"/>
    <w:rsid w:val="0097548D"/>
    <w:rsid w:val="009E75B6"/>
    <w:rsid w:val="00A85AA1"/>
    <w:rsid w:val="00B948E2"/>
    <w:rsid w:val="00C7653E"/>
    <w:rsid w:val="00D17918"/>
    <w:rsid w:val="00DF3CDF"/>
    <w:rsid w:val="00EB43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2387</Words>
  <Characters>13611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Supporting Statement for Survey of High-Assay, Low-Enriched Uranium (HALEU) Needs for Civilian Domestic Research, Development, Demonstration, and Commercial Use</vt:lpstr>
    </vt:vector>
  </TitlesOfParts>
  <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Survey of High-Assay, Low-Enriched Uranium (HALEU) Needs for Civilian Domestic Research, Development, Demonstration, and Commercial Use</dc:title>
  <dc:subject>Improving the Quality and Scope of EIA Data</dc:subject>
  <dc:creator>Stroud, Lawrence</dc:creator>
  <cp:lastModifiedBy>Freeman, Yohanna</cp:lastModifiedBy>
  <cp:revision>2</cp:revision>
  <cp:lastPrinted>2011-12-12T20:42:00Z</cp:lastPrinted>
  <dcterms:created xsi:type="dcterms:W3CDTF">2023-05-09T17:45:00Z</dcterms:created>
  <dcterms:modified xsi:type="dcterms:W3CDTF">2023-05-09T17:45:00Z</dcterms:modified>
</cp:coreProperties>
</file>